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Conjuntos de Dados - Análise Multivariada de Variância (MANOVA)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Conjunto 1 - Qualidade da cocção de batatas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Descrição: Textura, sabor, teor de umidade de batatas de dois tamanhos provenientes de duas áreas diferentes, com duas temperaturas de espera, quatro períodos de retenção (estocagem) e cinco métodos de cozimento.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Variáveis/Colunas: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Growing Area   8  /*  1=Southern OR,  2=Central OR  */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Two week holding temp   16   /* 1=75F   2=40F   */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Size of Potato    24   /* 1=Large, 2=Medium  */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Storage Period  32  /* 1=0 months, 2=2 mths 3=4mths,  4=6mths */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Cooking method  40 /* 1=Boil, 2=Steam, 3=Mash, 4=Bake@350, 5=Bake@450  */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Texture score  46-48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Flavor score   54-56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Moistness score  62-64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Conjunto 2 - Conteúdo de cafeína em refrigerantes de cola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Conteúdo de cafeína (mg / 12 onças) para 2 formulações (açúcar / dieta) de 2 marcas (Coca-Cola / Pepsi) de 12 restaurantes (5 Coca-Cola, 7 Pepsi). 10 réplicas por restaurante por formulação.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Variáveis/Colunas: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Treatment    8   /* 1=Coca-Cola, 2=Diet Coke, 3=Pepsi, 4=Diet Pepsi  */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Brand    16    /* 1=Coke, 2=Pepsi   */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Formulation   24    /* 1=Sugar,  2=Diet  */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Restaurant   31-32   /* 1=Red Lobster, 2=Applebees, 3=McDs, 4=BK, 5=Hardees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6=Arbys, 7=Subway2, 8=Subway1,  9=KFC, 10=PizzaHut, 11=TacoBell, 12=Wendys */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Caffeine Content  (mg/12oz)   34-40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Conjunto 3 - Ética na Guarda Costeira dos EUA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hd w:fill="f5f5f5" w:val="clear"/>
        </w:rPr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Pontuações éticas para uma amostra de membros da Guarda Costeira dos EUA por gênero (1 = homem, 2 = mulher) e posição (1 = oficial, 2 = alistado).</w:t>
      </w:r>
      <w:r w:rsidDel="00000000" w:rsidR="00000000" w:rsidRPr="00000000">
        <w:rPr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Variáveis/Colunas: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Gender           8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Rank            16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Ethics Score    18-24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Conjunto 4 - Efetividade Energética de Secadoras de Roupas</w:t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 Réplicas cada uma das 3 categorias de roupas (1 = Toalhas, 2 = Jeans, 3 = Roupas Térmicas) para 4 tipos de secador (1 = Secador elétrico, 2 = Secador elétrico bidirecional, 3 = Secador Town a Gás, 4 = LPG - Secador de calor)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Variáveis/Colunas: </w:t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Clothing Category     8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Dryer Type          16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Energy Effectiveness   18-24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Standardized Cycle Time  28-32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Conjunto 5 - Notas dos juízes em uma competição de dança</w:t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Descrição:  </w:t>
      </w:r>
      <w:r w:rsidDel="00000000" w:rsidR="00000000" w:rsidRPr="00000000">
        <w:rPr>
          <w:rtl w:val="0"/>
        </w:rPr>
        <w:t xml:space="preserve">Pontuação de classificação geral para 6 dançarinos por 2 juízes, com 3 tentativas por dançarino / juiz.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Variáveis/Colunas: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Trial    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Dancer   16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Judge    24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Score   31-32</w:t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Conjunto 6 - Controle de Qualidade em materiais semicondutores</w:t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Medições feitas em 2 wafers de silício, selecionados de cada um dos 20 lotes, com 9 medições feitas por wafer.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Variáveis/Colunas: </w:t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Lot Number    7-8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Wafer (w/in lot) number   16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wafer (across lot) number   23-24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replicate number     32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Measurement      34-40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Conjunto 7 - Resistência e alongamento de fios de algodão (Fábrica de Cartum, Sudão)</w:t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Experiência fatorial relacionando a resistência e o alongamento do fio a 4 fatores: Amido de Milho, Nordux, Tylose e Trifix. Realizado no Método Fábrica de Fiação e Tecelagem de Cartum. </w:t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Variáveis/Colunas:</w:t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Experiment(Replicate)   8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Corn Starch   16  /* 0=67g,  1=110g  */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Nordux   24    /*  0=9g,   1=18g  */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Tylose    32   /*  0=4.5g,   1=13.5g   */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Trifix    40  /*  0=2.5g, 1=7g  */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Single strength   44-48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Percentage Elongation   53-56</w:t>
      </w:r>
    </w:p>
    <w:p w:rsidR="00000000" w:rsidDel="00000000" w:rsidP="00000000" w:rsidRDefault="00000000" w:rsidRPr="00000000" w14:paraId="00000061">
      <w:pPr>
        <w:jc w:val="center"/>
        <w:rPr>
          <w:rFonts w:ascii="Roboto" w:cs="Roboto" w:eastAsia="Roboto" w:hAnsi="Roboto"/>
          <w:b w:val="1"/>
          <w:sz w:val="27"/>
          <w:szCs w:val="2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Conjunto 8 - Avaliação de detergentes/surfactantes na mudança de cor</w:t>
      </w:r>
    </w:p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Resultados de mudança de cor de tecido de 3 variedades (algodão, seda e lã) exposto a 4 sujeiras (chá, café, vinho e carvão), lavado a 2 temperaturas (40°C e 60°C) 2 tensoativos (aniônicos e não iônicos) em</w:t>
      </w:r>
      <w:r w:rsidDel="00000000" w:rsidR="00000000" w:rsidRPr="00000000">
        <w:rPr>
          <w:rtl w:val="0"/>
        </w:rPr>
        <w:t xml:space="preserve"> uma ANOVA de 4 vias.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Variáveis/Colunas: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Soil Type   8  /* 1=tea, 2=coffee, 3=wine, 4=charcoal  */</w:t>
      </w:r>
    </w:p>
    <w:p w:rsidR="00000000" w:rsidDel="00000000" w:rsidP="00000000" w:rsidRDefault="00000000" w:rsidRPr="00000000" w14:paraId="0000006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Fabric type  16  /* 1=Cotton, 2=Silk, 3=Wool  */</w:t>
      </w:r>
    </w:p>
    <w:p w:rsidR="00000000" w:rsidDel="00000000" w:rsidP="00000000" w:rsidRDefault="00000000" w:rsidRPr="00000000" w14:paraId="0000006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Temperature  24  /* 1=40C, 2=60C  */</w:t>
      </w:r>
    </w:p>
    <w:p w:rsidR="00000000" w:rsidDel="00000000" w:rsidP="00000000" w:rsidRDefault="00000000" w:rsidRPr="00000000" w14:paraId="0000006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Surfactant   32  /* 1=anionic, 2=non-ionic  */</w:t>
      </w:r>
    </w:p>
    <w:p w:rsidR="00000000" w:rsidDel="00000000" w:rsidP="00000000" w:rsidRDefault="00000000" w:rsidRPr="00000000" w14:paraId="0000006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*** Todos os oito conjuntos de dados foram retirados do seguinte site: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datasets (ufl.edu)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Conjunto 9 - Cerâmicas antigas na Grã-Bretanha</w:t>
      </w:r>
    </w:p>
    <w:p w:rsidR="00000000" w:rsidDel="00000000" w:rsidP="00000000" w:rsidRDefault="00000000" w:rsidRPr="00000000" w14:paraId="000000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*** Exemplo retirado do site: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SAS Help Center: Example 50.6 Multivariate Analysis of Variance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highlight w:val="white"/>
          <w:rtl w:val="0"/>
        </w:rPr>
        <w:t xml:space="preserve">Para cada uma das 26 amostras de cerâmica, as porcentagens de óxidos de cinco metais são medidas. É de interesse saber se a cerâmica de um local no País de Gales (Llanederyn) difere das amostras de outros locais.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O Conjunto de dados está no próprio site, não consegui passar para .txt como os outros e fazer o upload para o drive.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sers.stat.ufl.edu/~winner/datasets.html" TargetMode="External"/><Relationship Id="rId7" Type="http://schemas.openxmlformats.org/officeDocument/2006/relationships/hyperlink" Target="https://documentation.sas.com/doc/en/pgmsascdc/9.4_3.4/statug/statug_glm_examples06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