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4juihd22essy" w:id="0"/>
      <w:bookmarkEnd w:id="0"/>
      <w:r w:rsidDel="00000000" w:rsidR="00000000" w:rsidRPr="00000000">
        <w:rPr>
          <w:rtl w:val="0"/>
        </w:rPr>
        <w:t xml:space="preserve">DRS Batch Processing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u7ev8yf2wi4q" w:id="1"/>
      <w:bookmarkEnd w:id="1"/>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This document describes the BDRC process which submits documents to Harvard University Library (HUL)’s Digital Resource Service (DRS). The DRS provides its users with interfaces to add, edit, delete and maintain materials. The process formats BDRC works so that the retriever can view them through Harvard’s customized interface which provides paging through the work. This is called the PDS (Page Delivery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process flowchart is shown in this figure: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519613" cy="4002510"/>
                <wp:effectExtent b="0" l="0" r="0" t="0"/>
                <wp:docPr id="2" name=""/>
                <a:graphic>
                  <a:graphicData uri="http://schemas.microsoft.com/office/word/2010/wordprocessingGroup">
                    <wpg:wgp>
                      <wpg:cNvGrpSpPr/>
                      <wpg:grpSpPr>
                        <a:xfrm>
                          <a:off x="379625" y="364800"/>
                          <a:ext cx="4519613" cy="4002510"/>
                          <a:chOff x="379625" y="364800"/>
                          <a:chExt cx="6555013" cy="5655150"/>
                        </a:xfrm>
                      </wpg:grpSpPr>
                      <wps:wsp>
                        <wps:cNvSpPr/>
                        <wps:cNvPr id="2" name="Shape 2"/>
                        <wps:spPr>
                          <a:xfrm>
                            <a:off x="3127822" y="1991900"/>
                            <a:ext cx="1757825" cy="396125"/>
                          </a:xfrm>
                          <a:prstGeom prst="flowChartProcess">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Make-drs-batch.sh</w:t>
                              </w:r>
                            </w:p>
                          </w:txbxContent>
                        </wps:txbx>
                        <wps:bodyPr anchorCtr="0" anchor="t" bIns="91425" lIns="91425" rIns="91425" wrap="square" tIns="91425"/>
                      </wps:wsp>
                      <wps:wsp>
                        <wps:cNvSpPr/>
                        <wps:cNvPr id="3" name="Shape 3"/>
                        <wps:spPr>
                          <a:xfrm>
                            <a:off x="3156700" y="3744853"/>
                            <a:ext cx="1700050" cy="643725"/>
                          </a:xfrm>
                          <a:prstGeom prst="flowChartProcess">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Sftp each batch in project to DRS dropbox</w:t>
                              </w:r>
                            </w:p>
                          </w:txbxContent>
                        </wps:txbx>
                        <wps:bodyPr anchorCtr="0" anchor="t" bIns="91425" lIns="91425" rIns="91425" wrap="square" tIns="91425"/>
                      </wps:wsp>
                      <wps:wsp>
                        <wps:cNvSpPr/>
                        <wps:cNvPr id="4" name="Shape 4"/>
                        <wps:spPr>
                          <a:xfrm>
                            <a:off x="3618859" y="2822613"/>
                            <a:ext cx="775775" cy="643725"/>
                          </a:xfrm>
                          <a:prstGeom prst="flowChartDecision">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OK</w:t>
                              </w:r>
                            </w:p>
                          </w:txbxContent>
                        </wps:txbx>
                        <wps:bodyPr anchorCtr="0" anchor="t" bIns="91425" lIns="91425" rIns="91425" wrap="square" tIns="91425"/>
                      </wps:wsp>
                      <wps:wsp>
                        <wps:cNvSpPr txBox="1"/>
                        <wps:cNvPr id="5" name="Shape 5"/>
                        <wps:spPr>
                          <a:xfrm>
                            <a:off x="4394625" y="2712815"/>
                            <a:ext cx="594600" cy="45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rIns="91425" wrap="square" tIns="91425"/>
                      </wps:wsp>
                      <wps:wsp>
                        <wps:cNvSpPr txBox="1"/>
                        <wps:cNvPr id="6" name="Shape 6"/>
                        <wps:spPr>
                          <a:xfrm>
                            <a:off x="3242775" y="3421828"/>
                            <a:ext cx="594600" cy="45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rIns="91425" wrap="square" tIns="91425"/>
                      </wps:wsp>
                      <wps:wsp>
                        <wps:cNvSpPr/>
                        <wps:cNvPr id="7" name="Shape 7"/>
                        <wps:spPr>
                          <a:xfrm>
                            <a:off x="379625" y="364800"/>
                            <a:ext cx="2038500" cy="1303938"/>
                          </a:xfrm>
                          <a:prstGeom prst="flowChartMultidocumen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WorkLists. Each work contains (W</w:t>
                              </w:r>
                              <w:r w:rsidDel="00000000" w:rsidR="00000000" w:rsidRPr="00000000">
                                <w:rPr>
                                  <w:rFonts w:ascii="Arial" w:cs="Arial" w:eastAsia="Arial" w:hAnsi="Arial"/>
                                  <w:b w:val="0"/>
                                  <w:i w:val="0"/>
                                  <w:smallCaps w:val="0"/>
                                  <w:strike w:val="0"/>
                                  <w:color w:val="000000"/>
                                  <w:sz w:val="28"/>
                                  <w:vertAlign w:val="subscript"/>
                                </w:rPr>
                                <w:t xml:space="preserve">i</w:t>
                              </w:r>
                              <w:r w:rsidDel="00000000" w:rsidR="00000000" w:rsidRPr="00000000">
                                <w:rPr>
                                  <w:rFonts w:ascii="Arial" w:cs="Arial" w:eastAsia="Arial" w:hAnsi="Arial"/>
                                  <w:b w:val="0"/>
                                  <w:i w:val="0"/>
                                  <w:smallCaps w:val="0"/>
                                  <w:strike w:val="0"/>
                                  <w:color w:val="000000"/>
                                  <w:sz w:val="28"/>
                                  <w:vertAlign w:val="baseline"/>
                                </w:rPr>
                                <w:t xml:space="preserve">,HOLLIS</w:t>
                              </w:r>
                              <w:r w:rsidDel="00000000" w:rsidR="00000000" w:rsidRPr="00000000">
                                <w:rPr>
                                  <w:rFonts w:ascii="Arial" w:cs="Arial" w:eastAsia="Arial" w:hAnsi="Arial"/>
                                  <w:b w:val="0"/>
                                  <w:i w:val="0"/>
                                  <w:smallCaps w:val="0"/>
                                  <w:strike w:val="0"/>
                                  <w:color w:val="000000"/>
                                  <w:sz w:val="28"/>
                                  <w:vertAlign w:val="subscript"/>
                                </w:rPr>
                                <w:t xml:space="preserve">i</w:t>
                              </w:r>
                              <w:r w:rsidDel="00000000" w:rsidR="00000000" w:rsidRPr="00000000">
                                <w:rPr>
                                  <w:rFonts w:ascii="Arial" w:cs="Arial" w:eastAsia="Arial" w:hAnsi="Arial"/>
                                  <w:b w:val="0"/>
                                  <w:i w:val="0"/>
                                  <w:smallCaps w:val="0"/>
                                  <w:strike w:val="0"/>
                                  <w:color w:val="000000"/>
                                  <w:sz w:val="28"/>
                                  <w:vertAlign w:val="baseline"/>
                                </w:rPr>
                                <w:t xml:space="preserve">)* lines</w:t>
                              </w:r>
                            </w:p>
                          </w:txbxContent>
                        </wps:txbx>
                        <wps:bodyPr anchorCtr="0" anchor="t" bIns="91425" lIns="91425" rIns="91425" wrap="square" tIns="91425"/>
                      </wps:wsp>
                      <wps:wsp>
                        <wps:cNvSpPr/>
                        <wps:cNvPr id="8" name="Shape 8"/>
                        <wps:spPr>
                          <a:xfrm>
                            <a:off x="3157013" y="5509725"/>
                            <a:ext cx="1700050" cy="319225"/>
                          </a:xfrm>
                          <a:prstGeom prst="flowChartProcess">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Initiate Dropbox ingest</w:t>
                              </w:r>
                            </w:p>
                          </w:txbxContent>
                        </wps:txbx>
                        <wps:bodyPr anchorCtr="0" anchor="t" bIns="91425" lIns="91425" rIns="91425" wrap="square" tIns="91425"/>
                      </wps:wsp>
                      <wps:wsp>
                        <wps:cNvCnPr/>
                        <wps:spPr>
                          <a:xfrm flipH="1" rot="-5400000">
                            <a:off x="3867847" y="3605238"/>
                            <a:ext cx="278400" cy="600"/>
                          </a:xfrm>
                          <a:prstGeom prst="bentConnector3">
                            <a:avLst>
                              <a:gd fmla="val 50021"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a:off x="4006734" y="2388025"/>
                            <a:ext cx="0" cy="434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11" name="Shape 11"/>
                        <wps:spPr>
                          <a:xfrm>
                            <a:off x="5661450" y="2954738"/>
                            <a:ext cx="775775" cy="3961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 error</w:t>
                              </w:r>
                            </w:p>
                          </w:txbxContent>
                        </wps:txbx>
                        <wps:bodyPr anchorCtr="0" anchor="ctr" bIns="91425" lIns="91425" rIns="91425" wrap="square" tIns="91425"/>
                      </wps:wsp>
                      <wps:wsp>
                        <wps:cNvCnPr/>
                        <wps:spPr>
                          <a:xfrm>
                            <a:off x="4394634" y="3144475"/>
                            <a:ext cx="554100" cy="600"/>
                          </a:xfrm>
                          <a:prstGeom prst="bentConnector3">
                            <a:avLst>
                              <a:gd fmla="val 4999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flipH="1" rot="10800000">
                            <a:off x="4857063" y="1025038"/>
                            <a:ext cx="1337400" cy="4644300"/>
                          </a:xfrm>
                          <a:prstGeom prst="bentConnector3">
                            <a:avLst>
                              <a:gd fmla="val 143204"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16" name="Shape 16"/>
                        <wps:spPr>
                          <a:xfrm>
                            <a:off x="3310663" y="756813"/>
                            <a:ext cx="1386450" cy="519912"/>
                          </a:xfrm>
                          <a:prstGeom prst="flowChartTerminator">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Next worklist</w:t>
                              </w:r>
                            </w:p>
                          </w:txbxContent>
                        </wps:txbx>
                        <wps:bodyPr anchorCtr="0" anchor="ctr" bIns="91425" lIns="91425" rIns="91425" wrap="square" tIns="91425"/>
                      </wps:wsp>
                      <wps:wsp>
                        <wps:cNvSpPr/>
                        <wps:cNvPr id="17" name="Shape 17"/>
                        <wps:spPr>
                          <a:xfrm>
                            <a:off x="3616009" y="4627288"/>
                            <a:ext cx="775775" cy="643725"/>
                          </a:xfrm>
                          <a:prstGeom prst="flowChartDecision">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OK</w:t>
                              </w:r>
                            </w:p>
                          </w:txbxContent>
                        </wps:txbx>
                        <wps:bodyPr anchorCtr="0" anchor="t" bIns="91425" lIns="91425" rIns="91425" wrap="square" tIns="91425"/>
                      </wps:wsp>
                      <wps:wsp>
                        <wps:cNvSpPr txBox="1"/>
                        <wps:cNvPr id="18" name="Shape 18"/>
                        <wps:spPr>
                          <a:xfrm>
                            <a:off x="4644350" y="4864515"/>
                            <a:ext cx="594600" cy="45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rIns="91425" wrap="square" tIns="91425"/>
                      </wps:wsp>
                      <wps:wsp>
                        <wps:cNvSpPr txBox="1"/>
                        <wps:cNvPr id="19" name="Shape 19"/>
                        <wps:spPr>
                          <a:xfrm>
                            <a:off x="3412750" y="5075015"/>
                            <a:ext cx="594600" cy="45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rIns="91425" wrap="square" tIns="91425"/>
                      </wps:wsp>
                      <wps:wsp>
                        <wps:cNvCnPr/>
                        <wps:spPr>
                          <a:xfrm flipH="1">
                            <a:off x="4004025" y="4388578"/>
                            <a:ext cx="2700" cy="238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flipH="1" rot="10800000">
                            <a:off x="4391784" y="3303950"/>
                            <a:ext cx="702000" cy="16452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5400000">
                            <a:off x="3885997" y="5388913"/>
                            <a:ext cx="238800" cy="3000"/>
                          </a:xfrm>
                          <a:prstGeom prst="bentConnector3">
                            <a:avLst>
                              <a:gd fmla="val 49982"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rot="10800000">
                            <a:off x="3144413" y="5653138"/>
                            <a:ext cx="12600" cy="1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5400000">
                            <a:off x="5164638" y="2069438"/>
                            <a:ext cx="1770000" cy="600"/>
                          </a:xfrm>
                          <a:prstGeom prst="bentConnector3">
                            <a:avLst>
                              <a:gd fmla="val 50003"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26" name="Shape 26"/>
                        <wps:spPr>
                          <a:xfrm>
                            <a:off x="660200" y="2190082"/>
                            <a:ext cx="1757700" cy="1113900"/>
                          </a:xfrm>
                          <a:prstGeom prst="wedgeRoundRectCallout">
                            <a:avLst>
                              <a:gd fmla="val 95450" name="adj1"/>
                              <a:gd fmla="val -46837" name="adj2"/>
                              <a:gd fmla="val 0" name="adj3"/>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Creates a project with batches representing Max(30 volumes, 1 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wrap="square" tIns="91425"/>
                      </wps:wsp>
                      <wps:wsp>
                        <wps:cNvCnPr/>
                        <wps:spPr>
                          <a:xfrm rot="10800000">
                            <a:off x="3127675" y="2189915"/>
                            <a:ext cx="89100" cy="35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418125" y="1016769"/>
                            <a:ext cx="892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003888" y="1276725"/>
                            <a:ext cx="2700" cy="7152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15" name="Shape 15"/>
                        <wps:spPr>
                          <a:xfrm>
                            <a:off x="5904138" y="865448"/>
                            <a:ext cx="290400" cy="319200"/>
                          </a:xfrm>
                          <a:prstGeom prst="flowChartSummingJunct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4948725" y="2984883"/>
                            <a:ext cx="290400" cy="319200"/>
                          </a:xfrm>
                          <a:prstGeom prst="flowChartSummingJunct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rot="10800000">
                            <a:off x="4697238" y="1016648"/>
                            <a:ext cx="1206900" cy="84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a:off x="5239125" y="3144483"/>
                            <a:ext cx="422400" cy="84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32" name="Shape 32"/>
                        <wps:spPr>
                          <a:xfrm>
                            <a:off x="1809750" y="3676650"/>
                            <a:ext cx="3179100" cy="23433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ftpScript.sh</w:t>
                              </w:r>
                            </w:p>
                          </w:txbxContent>
                        </wps:txbx>
                        <wps:bodyPr anchorCtr="0" anchor="ctr" bIns="91425" lIns="91425" rIns="91425" wrap="square" tIns="91425"/>
                      </wps:wsp>
                    </wpg:wgp>
                  </a:graphicData>
                </a:graphic>
              </wp:inline>
            </w:drawing>
          </mc:Choice>
          <mc:Fallback>
            <w:drawing>
              <wp:inline distB="114300" distT="114300" distL="114300" distR="114300">
                <wp:extent cx="4519613" cy="400251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519613" cy="4002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process has two main phases: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Preparation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Submission</w:t>
      </w:r>
    </w:p>
    <w:p w:rsidR="00000000" w:rsidDel="00000000" w:rsidP="00000000" w:rsidRDefault="00000000" w:rsidRPr="00000000">
      <w:pPr>
        <w:pStyle w:val="Heading1"/>
        <w:numPr>
          <w:ilvl w:val="0"/>
          <w:numId w:val="3"/>
        </w:numPr>
        <w:ind w:left="720" w:hanging="360"/>
        <w:rPr/>
      </w:pPr>
      <w:bookmarkStart w:colFirst="0" w:colLast="0" w:name="_yrlry5eryk7t" w:id="2"/>
      <w:bookmarkEnd w:id="2"/>
      <w:r w:rsidDel="00000000" w:rsidR="00000000" w:rsidRPr="00000000">
        <w:rPr>
          <w:rtl w:val="0"/>
        </w:rPr>
        <w:t xml:space="preserve">Preparation</w:t>
      </w:r>
    </w:p>
    <w:p w:rsidR="00000000" w:rsidDel="00000000" w:rsidP="00000000" w:rsidRDefault="00000000" w:rsidRPr="00000000">
      <w:pPr>
        <w:contextualSpacing w:val="0"/>
        <w:rPr/>
      </w:pPr>
      <w:r w:rsidDel="00000000" w:rsidR="00000000" w:rsidRPr="00000000">
        <w:rPr>
          <w:rtl w:val="0"/>
        </w:rPr>
        <w:t xml:space="preserve">The end result of the preparation is a set of folders on disk which contains a DRS “batch” structure. This structure contains both the media to be uploaded (the images in the BDRC library) and the metadata to identify this media to Harvard’s repository. The process described below creates this complete structure.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basic workflow of preparation is summarized in the following chart. </w:t>
      </w:r>
      <w:hyperlink r:id="rId8">
        <w:r w:rsidDel="00000000" w:rsidR="00000000" w:rsidRPr="00000000">
          <w:rPr/>
          <w:drawing>
            <wp:inline distB="19050" distT="19050" distL="19050" distR="19050">
              <wp:extent cx="5829300" cy="2794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27940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Implementation details can be found  </w:t>
      </w:r>
      <w:hyperlink r:id="rId10">
        <w:r w:rsidDel="00000000" w:rsidR="00000000" w:rsidRPr="00000000">
          <w:rPr>
            <w:color w:val="1155cc"/>
            <w:u w:val="single"/>
            <w:rtl w:val="0"/>
          </w:rPr>
          <w:t xml:space="preserve">at the BDRC DRS Project Wiki Page</w:t>
        </w:r>
      </w:hyperlink>
      <w:r w:rsidDel="00000000" w:rsidR="00000000" w:rsidRPr="00000000">
        <w:rPr>
          <w:rtl w:val="0"/>
        </w:rPr>
        <w:t xml:space="preserve">. This wiki’s audience is primarily technical: implementers and supporters.</w:t>
      </w:r>
    </w:p>
    <w:p w:rsidR="00000000" w:rsidDel="00000000" w:rsidP="00000000" w:rsidRDefault="00000000" w:rsidRPr="00000000">
      <w:pPr>
        <w:contextualSpacing w:val="0"/>
        <w:rPr/>
      </w:pPr>
      <w:r w:rsidDel="00000000" w:rsidR="00000000" w:rsidRPr="00000000">
        <w:rPr>
          <w:rtl w:val="0"/>
        </w:rPr>
        <w:t xml:space="preserve">The main components of the diagram are:</w:t>
      </w:r>
    </w:p>
    <w:p w:rsidR="00000000" w:rsidDel="00000000" w:rsidP="00000000" w:rsidRDefault="00000000" w:rsidRPr="00000000">
      <w:pPr>
        <w:pStyle w:val="Heading2"/>
        <w:contextualSpacing w:val="0"/>
        <w:rPr/>
      </w:pPr>
      <w:bookmarkStart w:colFirst="0" w:colLast="0" w:name="_32chnplbtmhu" w:id="3"/>
      <w:bookmarkEnd w:id="3"/>
      <w:r w:rsidDel="00000000" w:rsidR="00000000" w:rsidRPr="00000000">
        <w:rPr>
          <w:rtl w:val="0"/>
        </w:rPr>
        <w:t xml:space="preserve">Parameters</w:t>
      </w:r>
    </w:p>
    <w:p w:rsidR="00000000" w:rsidDel="00000000" w:rsidP="00000000" w:rsidRDefault="00000000" w:rsidRPr="00000000">
      <w:pPr>
        <w:contextualSpacing w:val="0"/>
        <w:rPr/>
      </w:pPr>
      <w:r w:rsidDel="00000000" w:rsidR="00000000" w:rsidRPr="00000000">
        <w:rPr>
          <w:rtl w:val="0"/>
        </w:rPr>
        <w:t xml:space="preserve">These are directories and files which are the parameters to the the make-drs-batch process. They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dictionary which matches BDRC Work Accession numbers to HOLLIS ids (Worklist)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pre-existing “project.conf” file. This is a template which all works can use to create batches.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BatchBuilder Command Line interface (BBCli): this is a Harvard supplied program which creates the batches.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path to the output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parent of all the Works which this process archives. The child folders this parent must have the same name as the dictionary’s BDRC Work Accession number.</w:t>
      </w:r>
    </w:p>
    <w:p w:rsidR="00000000" w:rsidDel="00000000" w:rsidP="00000000" w:rsidRDefault="00000000" w:rsidRPr="00000000">
      <w:pPr>
        <w:pStyle w:val="Heading2"/>
        <w:contextualSpacing w:val="0"/>
        <w:rPr/>
      </w:pPr>
      <w:bookmarkStart w:colFirst="0" w:colLast="0" w:name="_ns40ukqx6kpk" w:id="4"/>
      <w:bookmarkEnd w:id="4"/>
      <w:r w:rsidDel="00000000" w:rsidR="00000000" w:rsidRPr="00000000">
        <w:rPr>
          <w:rtl w:val="0"/>
        </w:rPr>
        <w:t xml:space="preserve">Batch structure</w:t>
      </w:r>
    </w:p>
    <w:p w:rsidR="00000000" w:rsidDel="00000000" w:rsidP="00000000" w:rsidRDefault="00000000" w:rsidRPr="00000000">
      <w:pPr>
        <w:contextualSpacing w:val="0"/>
        <w:rPr>
          <w:rFonts w:ascii="Roboto" w:cs="Roboto" w:eastAsia="Roboto" w:hAnsi="Roboto"/>
        </w:rPr>
      </w:pPr>
      <w:r w:rsidDel="00000000" w:rsidR="00000000" w:rsidRPr="00000000">
        <w:rPr>
          <w:rtl w:val="0"/>
        </w:rPr>
        <w:t xml:space="preserve">The end result of th</w:t>
      </w:r>
      <w:r w:rsidDel="00000000" w:rsidR="00000000" w:rsidRPr="00000000">
        <w:rPr>
          <w:rFonts w:ascii="Roboto" w:cs="Roboto" w:eastAsia="Roboto" w:hAnsi="Roboto"/>
          <w:rtl w:val="0"/>
        </w:rPr>
        <w:t xml:space="preserve">is process is a </w:t>
      </w:r>
      <w:r w:rsidDel="00000000" w:rsidR="00000000" w:rsidRPr="00000000">
        <w:rPr>
          <w:rFonts w:ascii="Roboto" w:cs="Roboto" w:eastAsia="Roboto" w:hAnsi="Roboto"/>
          <w:b w:val="1"/>
          <w:rtl w:val="0"/>
        </w:rPr>
        <w:t xml:space="preserve">project</w:t>
      </w:r>
      <w:r w:rsidDel="00000000" w:rsidR="00000000" w:rsidRPr="00000000">
        <w:rPr>
          <w:rFonts w:ascii="Roboto" w:cs="Roboto" w:eastAsia="Roboto" w:hAnsi="Roboto"/>
          <w:rtl w:val="0"/>
        </w:rPr>
        <w:t xml:space="preserve">. A project, in Harvard DRS terms, is a directory which contains one or more </w:t>
      </w:r>
      <w:r w:rsidDel="00000000" w:rsidR="00000000" w:rsidRPr="00000000">
        <w:rPr>
          <w:rFonts w:ascii="Roboto" w:cs="Roboto" w:eastAsia="Roboto" w:hAnsi="Roboto"/>
          <w:b w:val="1"/>
          <w:rtl w:val="0"/>
        </w:rPr>
        <w:t xml:space="preserve">batch</w:t>
      </w:r>
      <w:r w:rsidDel="00000000" w:rsidR="00000000" w:rsidRPr="00000000">
        <w:rPr>
          <w:rFonts w:ascii="Roboto" w:cs="Roboto" w:eastAsia="Roboto" w:hAnsi="Roboto"/>
          <w:rtl w:val="0"/>
        </w:rPr>
        <w:t xml:space="preserve"> objects. A </w:t>
      </w:r>
      <w:r w:rsidDel="00000000" w:rsidR="00000000" w:rsidRPr="00000000">
        <w:rPr>
          <w:rFonts w:ascii="Roboto" w:cs="Roboto" w:eastAsia="Roboto" w:hAnsi="Roboto"/>
          <w:b w:val="1"/>
          <w:rtl w:val="0"/>
        </w:rPr>
        <w:t xml:space="preserve">batch</w:t>
      </w:r>
      <w:r w:rsidDel="00000000" w:rsidR="00000000" w:rsidRPr="00000000">
        <w:rPr>
          <w:rFonts w:ascii="Roboto" w:cs="Roboto" w:eastAsia="Roboto" w:hAnsi="Roboto"/>
          <w:rtl w:val="0"/>
        </w:rPr>
        <w:t xml:space="preserve"> is the smallest. self-contained set of documents and metadata which the Harvard DRS can ingest at one time. </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 batch contains one or more </w:t>
      </w:r>
      <w:r w:rsidDel="00000000" w:rsidR="00000000" w:rsidRPr="00000000">
        <w:rPr>
          <w:rFonts w:ascii="Roboto" w:cs="Roboto" w:eastAsia="Roboto" w:hAnsi="Roboto"/>
          <w:b w:val="1"/>
          <w:rtl w:val="0"/>
        </w:rPr>
        <w:t xml:space="preserve">objects</w:t>
      </w:r>
      <w:r w:rsidDel="00000000" w:rsidR="00000000" w:rsidRPr="00000000">
        <w:rPr>
          <w:rFonts w:ascii="Roboto" w:cs="Roboto" w:eastAsia="Roboto" w:hAnsi="Roboto"/>
          <w:rtl w:val="0"/>
        </w:rPr>
        <w:t xml:space="preserve">. Each object’s structure is determined by the batch’s </w:t>
      </w:r>
      <w:r w:rsidDel="00000000" w:rsidR="00000000" w:rsidRPr="00000000">
        <w:rPr>
          <w:rFonts w:ascii="Roboto" w:cs="Roboto" w:eastAsia="Roboto" w:hAnsi="Roboto"/>
          <w:b w:val="1"/>
          <w:rtl w:val="0"/>
        </w:rPr>
        <w:t xml:space="preserve">content model</w:t>
      </w:r>
      <w:r w:rsidDel="00000000" w:rsidR="00000000" w:rsidRPr="00000000">
        <w:rPr>
          <w:rFonts w:ascii="Roboto" w:cs="Roboto" w:eastAsia="Roboto" w:hAnsi="Roboto"/>
          <w:rtl w:val="0"/>
        </w:rPr>
        <w:t xml:space="preserve">. The content model of these batches are </w:t>
      </w:r>
      <w:r w:rsidDel="00000000" w:rsidR="00000000" w:rsidRPr="00000000">
        <w:rPr>
          <w:rFonts w:ascii="Roboto" w:cs="Roboto" w:eastAsia="Roboto" w:hAnsi="Roboto"/>
          <w:b w:val="1"/>
          <w:rtl w:val="0"/>
        </w:rPr>
        <w:t xml:space="preserve">Page Delivery Service. </w:t>
      </w:r>
      <w:r w:rsidDel="00000000" w:rsidR="00000000" w:rsidRPr="00000000">
        <w:rPr>
          <w:rFonts w:ascii="Roboto" w:cs="Roboto" w:eastAsia="Roboto" w:hAnsi="Roboto"/>
          <w:rtl w:val="0"/>
        </w:rPr>
        <w:t xml:space="preserve">This content model allows users to view each volume as a collection of pages, which can be navigated in the user’s web browser.</w:t>
      </w:r>
      <w:r w:rsidDel="00000000" w:rsidR="00000000" w:rsidRPr="00000000">
        <w:rPr>
          <w:rtl w:val="0"/>
        </w:rPr>
      </w:r>
    </w:p>
    <w:p w:rsidR="00000000" w:rsidDel="00000000" w:rsidP="00000000" w:rsidRDefault="00000000" w:rsidRPr="00000000">
      <w:pPr>
        <w:pStyle w:val="Heading2"/>
        <w:contextualSpacing w:val="0"/>
        <w:rPr/>
      </w:pPr>
      <w:bookmarkStart w:colFirst="0" w:colLast="0" w:name="_7qqbakmdyd33" w:id="5"/>
      <w:bookmarkEnd w:id="5"/>
      <w:r w:rsidDel="00000000" w:rsidR="00000000" w:rsidRPr="00000000">
        <w:rPr>
          <w:rtl w:val="0"/>
        </w:rPr>
        <w:t xml:space="preserve">Processing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the output batch directory - copy project.conf into 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Call BBCli to set up the batch directory structure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Loop over each work in the dictionary. For each one: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Update the project.conf with the HOLLIS number of the work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Loop over each set of (up to) 30 volumes in the work. For each volume: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Copy the the volume’s images into the batch template location.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Rename them on the way in to support Harvard’s PDS (Paged Delivery Service) format.</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Create a new batch in the project, using the items in the template.(BBCli ‘buildtemplate’ action. This action creates ‘object.xml’ descriptor files in the batch structure.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Build the batch. This process populates the batch structure with an XML file (batch.xml) which describes all the objects in the batch. This process also pulls in data from Harvard sources:</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Premis: external information about the object.</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HulDrsAdmin: other information which Harvard uses to categorize the object.</w:t>
      </w:r>
    </w:p>
    <w:p w:rsidR="00000000" w:rsidDel="00000000" w:rsidP="00000000" w:rsidRDefault="00000000" w:rsidRPr="00000000">
      <w:pPr>
        <w:ind w:left="2160" w:firstLine="0"/>
        <w:contextualSpacing w:val="0"/>
        <w:rPr/>
      </w:pPr>
      <w:r w:rsidDel="00000000" w:rsidR="00000000" w:rsidRPr="00000000">
        <w:rPr>
          <w:rtl w:val="0"/>
        </w:rPr>
        <w:t xml:space="preserve">This process is lengthy because the process has to make several web calls for each image to fill in this data.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pStyle w:val="Heading2"/>
        <w:contextualSpacing w:val="0"/>
        <w:rPr>
          <w:rFonts w:ascii="Roboto Mono" w:cs="Roboto Mono" w:eastAsia="Roboto Mono" w:hAnsi="Roboto Mono"/>
        </w:rPr>
      </w:pPr>
      <w:bookmarkStart w:colFirst="0" w:colLast="0" w:name="_mk9ukmvaw1kt" w:id="6"/>
      <w:bookmarkEnd w:id="6"/>
      <w:r w:rsidDel="00000000" w:rsidR="00000000" w:rsidRPr="00000000">
        <w:rPr>
          <w:rtl w:val="0"/>
        </w:rPr>
        <w:t xml:space="preserve">Batch Submission </w:t>
      </w:r>
      <w:r w:rsidDel="00000000" w:rsidR="00000000" w:rsidRPr="00000000">
        <w:rPr>
          <w:rFonts w:ascii="Roboto Mono" w:cs="Roboto Mono" w:eastAsia="Roboto Mono" w:hAnsi="Roboto Mono"/>
          <w:rtl w:val="0"/>
        </w:rPr>
        <w:t xml:space="preserve">ftpScript.sh</w:t>
      </w:r>
    </w:p>
    <w:p w:rsidR="00000000" w:rsidDel="00000000" w:rsidP="00000000" w:rsidRDefault="00000000" w:rsidRPr="00000000">
      <w:pPr>
        <w:spacing w:before="200" w:lineRule="auto"/>
        <w:contextualSpacing w:val="0"/>
        <w:rPr>
          <w:rFonts w:ascii="Roboto Mono" w:cs="Roboto Mono" w:eastAsia="Roboto Mono" w:hAnsi="Roboto Mono"/>
        </w:rPr>
      </w:pPr>
      <w:r w:rsidDel="00000000" w:rsidR="00000000" w:rsidRPr="00000000">
        <w:rPr>
          <w:rtl w:val="0"/>
        </w:rPr>
        <w:t xml:space="preserve">The bash script</w:t>
      </w:r>
      <w:r w:rsidDel="00000000" w:rsidR="00000000" w:rsidRPr="00000000">
        <w:rPr>
          <w:sz w:val="24"/>
          <w:szCs w:val="24"/>
          <w:rtl w:val="0"/>
        </w:rPr>
        <w:t xml:space="preserve"> </w:t>
      </w:r>
      <w:r w:rsidDel="00000000" w:rsidR="00000000" w:rsidRPr="00000000">
        <w:rPr>
          <w:rFonts w:ascii="Roboto Mono" w:cs="Roboto Mono" w:eastAsia="Roboto Mono" w:hAnsi="Roboto Mono"/>
          <w:rtl w:val="0"/>
        </w:rPr>
        <w:t xml:space="preserve">ftpScript.sh</w:t>
      </w:r>
      <w:r w:rsidDel="00000000" w:rsidR="00000000" w:rsidRPr="00000000">
        <w:rPr>
          <w:rFonts w:ascii="Courier New" w:cs="Courier New" w:eastAsia="Courier New" w:hAnsi="Courier New"/>
          <w:rtl w:val="0"/>
        </w:rPr>
        <w:t xml:space="preserve"> </w:t>
      </w:r>
      <w:r w:rsidDel="00000000" w:rsidR="00000000" w:rsidRPr="00000000">
        <w:rPr>
          <w:rtl w:val="0"/>
        </w:rPr>
        <w:t xml:space="preserve">uploads the batch directories in a project (and only the batch, not the supporting structures, such as </w:t>
      </w:r>
      <w:r w:rsidDel="00000000" w:rsidR="00000000" w:rsidRPr="00000000">
        <w:rPr>
          <w:rFonts w:ascii="Roboto Mono" w:cs="Roboto Mono" w:eastAsia="Roboto Mono" w:hAnsi="Roboto Mono"/>
          <w:rtl w:val="0"/>
        </w:rPr>
        <w:t xml:space="preserve">_aux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template).</w:t>
      </w:r>
      <w:r w:rsidDel="00000000" w:rsidR="00000000" w:rsidRPr="00000000">
        <w:rPr>
          <w:rtl w:val="0"/>
        </w:rPr>
        <w:t xml:space="preserve"> It uses a script-enabled ftp client , the standard </w:t>
      </w:r>
      <w:r w:rsidDel="00000000" w:rsidR="00000000" w:rsidRPr="00000000">
        <w:rPr>
          <w:rFonts w:ascii="Roboto Mono" w:cs="Roboto Mono" w:eastAsia="Roboto Mono" w:hAnsi="Roboto Mono"/>
          <w:rtl w:val="0"/>
        </w:rPr>
        <w:t xml:space="preserve">Linux/MacOSX </w:t>
      </w:r>
      <w:r w:rsidDel="00000000" w:rsidR="00000000" w:rsidRPr="00000000">
        <w:rPr>
          <w:rtl w:val="0"/>
        </w:rPr>
        <w:t xml:space="preserve">command </w:t>
      </w:r>
      <w:r w:rsidDel="00000000" w:rsidR="00000000" w:rsidRPr="00000000">
        <w:rPr>
          <w:rFonts w:ascii="Roboto Mono" w:cs="Roboto Mono" w:eastAsia="Roboto Mono" w:hAnsi="Roboto Mono"/>
          <w:rtl w:val="0"/>
        </w:rPr>
        <w:t xml:space="preserve">sftp. </w:t>
      </w:r>
    </w:p>
    <w:p w:rsidR="00000000" w:rsidDel="00000000" w:rsidP="00000000" w:rsidRDefault="00000000" w:rsidRPr="00000000">
      <w:pPr>
        <w:spacing w:before="200" w:lineRule="auto"/>
        <w:contextualSpacing w:val="0"/>
        <w:rPr/>
      </w:pPr>
      <w:r w:rsidDel="00000000" w:rsidR="00000000" w:rsidRPr="00000000">
        <w:rPr>
          <w:rtl w:val="0"/>
        </w:rPr>
        <w:t xml:space="preserve">The script has to prevent the DRS ingestion process from starting before the upload is complete. DRS ingestion watches each user’s </w:t>
      </w:r>
      <w:r w:rsidDel="00000000" w:rsidR="00000000" w:rsidRPr="00000000">
        <w:rPr>
          <w:rFonts w:ascii="Roboto Mono" w:cs="Roboto Mono" w:eastAsia="Roboto Mono" w:hAnsi="Roboto Mono"/>
          <w:rtl w:val="0"/>
        </w:rPr>
        <w:t xml:space="preserve">incoming/ </w:t>
      </w:r>
      <w:r w:rsidDel="00000000" w:rsidR="00000000" w:rsidRPr="00000000">
        <w:rPr>
          <w:rtl w:val="0"/>
        </w:rPr>
        <w:t xml:space="preserve">folder for the presence of a file named </w:t>
      </w:r>
      <w:r w:rsidDel="00000000" w:rsidR="00000000" w:rsidRPr="00000000">
        <w:rPr>
          <w:rFonts w:ascii="Roboto Mono" w:cs="Roboto Mono" w:eastAsia="Roboto Mono" w:hAnsi="Roboto Mono"/>
          <w:rtl w:val="0"/>
        </w:rPr>
        <w:t xml:space="preserve">batch.xml</w:t>
      </w:r>
      <w:r w:rsidDel="00000000" w:rsidR="00000000" w:rsidRPr="00000000">
        <w:rPr>
          <w:rtl w:val="0"/>
        </w:rPr>
        <w:t xml:space="preserve">. When the file appears, DRS begins the ingestion process, without regard to the presence of all the files in the project.</w:t>
      </w:r>
    </w:p>
    <w:p w:rsidR="00000000" w:rsidDel="00000000" w:rsidP="00000000" w:rsidRDefault="00000000" w:rsidRPr="00000000">
      <w:pPr>
        <w:contextualSpacing w:val="0"/>
        <w:rPr/>
      </w:pPr>
      <w:r w:rsidDel="00000000" w:rsidR="00000000" w:rsidRPr="00000000">
        <w:rPr>
          <w:rtl w:val="0"/>
        </w:rPr>
        <w:t xml:space="preserve">To prevent this, just before upload, ftpScript.sh renames any file in the batch named </w:t>
      </w:r>
      <w:r w:rsidDel="00000000" w:rsidR="00000000" w:rsidRPr="00000000">
        <w:rPr>
          <w:rFonts w:ascii="Roboto Mono" w:cs="Roboto Mono" w:eastAsia="Roboto Mono" w:hAnsi="Roboto Mono"/>
          <w:rtl w:val="0"/>
        </w:rPr>
        <w:t xml:space="preserve">batch.xml </w:t>
      </w:r>
      <w:r w:rsidDel="00000000" w:rsidR="00000000" w:rsidRPr="00000000">
        <w:rPr>
          <w:rtl w:val="0"/>
        </w:rPr>
        <w:t xml:space="preserve">to </w:t>
      </w:r>
      <w:r w:rsidDel="00000000" w:rsidR="00000000" w:rsidRPr="00000000">
        <w:rPr>
          <w:rFonts w:ascii="Roboto Mono" w:cs="Roboto Mono" w:eastAsia="Roboto Mono" w:hAnsi="Roboto Mono"/>
          <w:rtl w:val="0"/>
        </w:rPr>
        <w:t xml:space="preserve">batch.xml.wait</w:t>
      </w:r>
      <w:r w:rsidDel="00000000" w:rsidR="00000000" w:rsidRPr="00000000">
        <w:rPr>
          <w:rtl w:val="0"/>
        </w:rPr>
        <w:t xml:space="preserve">. After the upload, the sftp script renames that batch’s </w:t>
      </w:r>
      <w:r w:rsidDel="00000000" w:rsidR="00000000" w:rsidRPr="00000000">
        <w:rPr>
          <w:rFonts w:ascii="Roboto Mono" w:cs="Roboto Mono" w:eastAsia="Roboto Mono" w:hAnsi="Roboto Mono"/>
          <w:rtl w:val="0"/>
        </w:rPr>
        <w:t xml:space="preserve">batch.xml.wait</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batch.xml</w:t>
      </w:r>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right="4950"/>
      <w:contextualSpacing w:val="0"/>
      <w:jc w:val="right"/>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90"/>
        <w:tab w:val="center" w:pos="4590"/>
      </w:tabs>
      <w:contextualSpacing w:val="0"/>
      <w:rPr/>
    </w:pPr>
    <w:r w:rsidDel="00000000" w:rsidR="00000000" w:rsidRPr="00000000">
      <w:rPr>
        <w:rtl w:val="0"/>
      </w:rPr>
      <w:tab/>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tab/>
      <w:t xml:space="preserve">Jim Katz</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practice, this delay is negligible, 300msec / file. Also, the batch builder program multithreads.</w:t>
      </w:r>
    </w:p>
  </w:footnote>
  <w:footnote w:id="1">
    <w:p w:rsidR="00000000" w:rsidDel="00000000" w:rsidP="00000000" w:rsidRDefault="00000000" w:rsidRPr="00000000">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Sftp only executes a command if the previous command has succeeded.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both"/>
      <w:rPr/>
    </w:pPr>
    <w:r w:rsidDel="00000000" w:rsidR="00000000" w:rsidRPr="00000000">
      <w:rPr>
        <w:rtl w:val="0"/>
      </w:rPr>
      <w:t xml:space="preserve">DRS Batch Processing</w:t>
      <w:tab/>
      <w:tab/>
      <w:tab/>
      <w:tab/>
      <w:tab/>
      <w:tab/>
      <w:tab/>
      <w:t xml:space="preserve">Rev. 12/1/2017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BuddhistDigitalResourceCenter/drs-deposit/wiki"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www.lucidchart.com/documents/edit/5bed4858-2493-4e4e-972f-682e04d2cb6d/0?callback=close&amp;name=docs&amp;callback_type=back&amp;v=1149&amp;s=6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