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07B32" w14:textId="77777777" w:rsidR="006D1A92" w:rsidRDefault="004F2649" w:rsidP="004F2649">
      <w:pPr>
        <w:pStyle w:val="Title"/>
      </w:pPr>
      <w:r>
        <w:t xml:space="preserve">TBRC </w:t>
      </w:r>
      <w:r w:rsidR="002D65D1">
        <w:t>DRS Deposit Workflow</w:t>
      </w:r>
      <w:r w:rsidR="00CB1709">
        <w:t xml:space="preserve"> – Work Plan</w:t>
      </w:r>
    </w:p>
    <w:p w14:paraId="74432C9D" w14:textId="77777777" w:rsidR="004F2649" w:rsidRPr="006D19F4" w:rsidRDefault="004F2649" w:rsidP="004F2649">
      <w:pPr>
        <w:rPr>
          <w:sz w:val="24"/>
          <w:szCs w:val="24"/>
        </w:rPr>
      </w:pPr>
      <w:r w:rsidRPr="006D19F4">
        <w:rPr>
          <w:sz w:val="24"/>
          <w:szCs w:val="24"/>
        </w:rPr>
        <w:t xml:space="preserve">Prepared by: </w:t>
      </w:r>
      <w:proofErr w:type="spellStart"/>
      <w:r w:rsidRPr="006D19F4">
        <w:rPr>
          <w:sz w:val="24"/>
          <w:szCs w:val="24"/>
        </w:rPr>
        <w:t>Vitaly</w:t>
      </w:r>
      <w:proofErr w:type="spellEnd"/>
      <w:r w:rsidRPr="006D19F4">
        <w:rPr>
          <w:sz w:val="24"/>
          <w:szCs w:val="24"/>
        </w:rPr>
        <w:t xml:space="preserve"> </w:t>
      </w:r>
      <w:proofErr w:type="spellStart"/>
      <w:r w:rsidRPr="006D19F4">
        <w:rPr>
          <w:sz w:val="24"/>
          <w:szCs w:val="24"/>
        </w:rPr>
        <w:t>Zakuta</w:t>
      </w:r>
      <w:proofErr w:type="spellEnd"/>
    </w:p>
    <w:p w14:paraId="50138230" w14:textId="4A666DD4" w:rsidR="004F2649" w:rsidRPr="006D19F4" w:rsidRDefault="004F2649" w:rsidP="004F2649">
      <w:pPr>
        <w:rPr>
          <w:sz w:val="24"/>
          <w:szCs w:val="24"/>
        </w:rPr>
      </w:pPr>
      <w:r w:rsidRPr="006D19F4">
        <w:rPr>
          <w:sz w:val="24"/>
          <w:szCs w:val="24"/>
        </w:rPr>
        <w:t xml:space="preserve">Last revised: </w:t>
      </w:r>
      <w:r w:rsidR="008D31CD" w:rsidRPr="006D19F4">
        <w:rPr>
          <w:sz w:val="24"/>
          <w:szCs w:val="24"/>
        </w:rPr>
        <w:t>12</w:t>
      </w:r>
      <w:r w:rsidRPr="006D19F4">
        <w:rPr>
          <w:sz w:val="24"/>
          <w:szCs w:val="24"/>
        </w:rPr>
        <w:t>/</w:t>
      </w:r>
      <w:r w:rsidR="0098667D" w:rsidRPr="006D19F4">
        <w:rPr>
          <w:sz w:val="24"/>
          <w:szCs w:val="24"/>
        </w:rPr>
        <w:t>0</w:t>
      </w:r>
      <w:r w:rsidR="008D31CD" w:rsidRPr="006D19F4">
        <w:rPr>
          <w:sz w:val="24"/>
          <w:szCs w:val="24"/>
        </w:rPr>
        <w:t>1</w:t>
      </w:r>
      <w:r w:rsidRPr="006D19F4">
        <w:rPr>
          <w:sz w:val="24"/>
          <w:szCs w:val="24"/>
        </w:rPr>
        <w:t>/201</w:t>
      </w:r>
      <w:r w:rsidR="008D31CD" w:rsidRPr="006D19F4">
        <w:rPr>
          <w:sz w:val="24"/>
          <w:szCs w:val="24"/>
        </w:rPr>
        <w:t>6</w:t>
      </w:r>
    </w:p>
    <w:p w14:paraId="17764EB8" w14:textId="77777777" w:rsidR="004A6CCE" w:rsidRPr="006D19F4" w:rsidRDefault="00C36799" w:rsidP="004F2649">
      <w:pPr>
        <w:rPr>
          <w:sz w:val="24"/>
          <w:szCs w:val="24"/>
        </w:rPr>
      </w:pPr>
      <w:r w:rsidRPr="00DB1C76">
        <w:rPr>
          <w:b/>
          <w:sz w:val="24"/>
          <w:szCs w:val="24"/>
        </w:rPr>
        <w:t>I. DRS Registration</w:t>
      </w:r>
      <w:r w:rsidRPr="006D19F4">
        <w:rPr>
          <w:sz w:val="24"/>
          <w:szCs w:val="24"/>
        </w:rPr>
        <w:t xml:space="preserve"> – </w:t>
      </w:r>
      <w:r w:rsidRPr="006D19F4">
        <w:rPr>
          <w:b/>
          <w:sz w:val="24"/>
          <w:szCs w:val="24"/>
        </w:rPr>
        <w:t>done</w:t>
      </w:r>
    </w:p>
    <w:p w14:paraId="30B6B62C" w14:textId="1918CF26" w:rsidR="00BB604E" w:rsidRPr="006D19F4" w:rsidRDefault="001D35D4" w:rsidP="004A164A">
      <w:pPr>
        <w:rPr>
          <w:sz w:val="24"/>
          <w:szCs w:val="24"/>
        </w:rPr>
      </w:pPr>
      <w:r w:rsidRPr="00DB1C76">
        <w:rPr>
          <w:b/>
          <w:sz w:val="24"/>
          <w:szCs w:val="24"/>
        </w:rPr>
        <w:t>II. Batch processing and deposit testing</w:t>
      </w:r>
      <w:r w:rsidRPr="006D19F4">
        <w:rPr>
          <w:sz w:val="24"/>
          <w:szCs w:val="24"/>
        </w:rPr>
        <w:t xml:space="preserve"> – phase 1: PDS Document objects </w:t>
      </w:r>
      <w:r w:rsidR="00E63835" w:rsidRPr="006D19F4">
        <w:rPr>
          <w:sz w:val="24"/>
          <w:szCs w:val="24"/>
        </w:rPr>
        <w:t xml:space="preserve">basic workflow test </w:t>
      </w:r>
      <w:r w:rsidR="00CB0C72" w:rsidRPr="006D19F4">
        <w:rPr>
          <w:sz w:val="24"/>
          <w:szCs w:val="24"/>
        </w:rPr>
        <w:t xml:space="preserve">– </w:t>
      </w:r>
      <w:r w:rsidR="00CB0C72" w:rsidRPr="006D19F4">
        <w:rPr>
          <w:b/>
          <w:sz w:val="24"/>
          <w:szCs w:val="24"/>
        </w:rPr>
        <w:t>need to redo</w:t>
      </w:r>
      <w:r w:rsidR="00CB0C72" w:rsidRPr="006D19F4">
        <w:rPr>
          <w:sz w:val="24"/>
          <w:szCs w:val="24"/>
        </w:rPr>
        <w:t xml:space="preserve"> with new donor agreement</w:t>
      </w:r>
      <w:r w:rsidR="006D19F4" w:rsidRPr="006D19F4">
        <w:rPr>
          <w:sz w:val="24"/>
          <w:szCs w:val="24"/>
        </w:rPr>
        <w:t xml:space="preserve"> and given that DRS has had several releases sine 2015</w:t>
      </w:r>
    </w:p>
    <w:p w14:paraId="6C4AC017" w14:textId="25D3B3AF" w:rsidR="00CB0C72" w:rsidRPr="006D19F4" w:rsidRDefault="00CB0C72" w:rsidP="00CB0C72">
      <w:pPr>
        <w:pStyle w:val="ListParagraph"/>
        <w:numPr>
          <w:ilvl w:val="0"/>
          <w:numId w:val="12"/>
        </w:numPr>
        <w:rPr>
          <w:rFonts w:asciiTheme="minorHAnsi" w:hAnsiTheme="minorHAnsi"/>
          <w:b/>
        </w:rPr>
      </w:pPr>
      <w:r w:rsidRPr="006D19F4">
        <w:rPr>
          <w:rFonts w:asciiTheme="minorHAnsi" w:hAnsiTheme="minorHAnsi"/>
        </w:rPr>
        <w:t>Create and deposit to the DRS test system a batch with new BDRC donor agreement (Document content model)</w:t>
      </w:r>
    </w:p>
    <w:p w14:paraId="3C415B5C" w14:textId="77777777" w:rsidR="0011032D" w:rsidRPr="0011032D" w:rsidRDefault="00CB0C72" w:rsidP="00CB0C72">
      <w:pPr>
        <w:pStyle w:val="ListParagraph"/>
        <w:numPr>
          <w:ilvl w:val="0"/>
          <w:numId w:val="12"/>
        </w:numPr>
        <w:rPr>
          <w:rFonts w:asciiTheme="minorHAnsi" w:hAnsiTheme="minorHAnsi"/>
          <w:b/>
        </w:rPr>
      </w:pPr>
      <w:r w:rsidRPr="006D19F4">
        <w:rPr>
          <w:rFonts w:asciiTheme="minorHAnsi" w:hAnsiTheme="minorHAnsi"/>
        </w:rPr>
        <w:t xml:space="preserve">Create and deposit to the DRS test system a batch of two PDS Document objects linked to the donor agreement (use the object URN from deposit of donor agreement for linking). </w:t>
      </w:r>
    </w:p>
    <w:p w14:paraId="7FAE38EC" w14:textId="325AAF0A" w:rsidR="007F7E32" w:rsidRPr="0011032D" w:rsidRDefault="00CB0C72" w:rsidP="0011032D">
      <w:pPr>
        <w:pStyle w:val="ListParagraph"/>
        <w:numPr>
          <w:ilvl w:val="1"/>
          <w:numId w:val="12"/>
        </w:numPr>
        <w:rPr>
          <w:rFonts w:asciiTheme="minorHAnsi" w:hAnsiTheme="minorHAnsi"/>
          <w:b/>
        </w:rPr>
      </w:pPr>
      <w:r w:rsidRPr="006D19F4">
        <w:rPr>
          <w:rFonts w:asciiTheme="minorHAnsi" w:hAnsiTheme="minorHAnsi"/>
        </w:rPr>
        <w:t>Also link to a test version of project documentation and methodology objects previously deposited into the DRS test system. (The Batch Builder project configuration needs to be updated with new links).</w:t>
      </w:r>
    </w:p>
    <w:p w14:paraId="5BF9EB92" w14:textId="309E9631" w:rsidR="0011032D" w:rsidRPr="0011032D" w:rsidRDefault="0011032D" w:rsidP="0011032D">
      <w:pPr>
        <w:pStyle w:val="ListParagraph"/>
        <w:numPr>
          <w:ilvl w:val="1"/>
          <w:numId w:val="12"/>
        </w:numPr>
        <w:rPr>
          <w:rFonts w:asciiTheme="minorHAnsi" w:hAnsiTheme="minorHAnsi"/>
          <w:b/>
        </w:rPr>
      </w:pPr>
      <w:r>
        <w:rPr>
          <w:rFonts w:asciiTheme="minorHAnsi" w:hAnsiTheme="minorHAnsi"/>
        </w:rPr>
        <w:t>Add Harvard Metadata Links to HOLLIS records</w:t>
      </w:r>
    </w:p>
    <w:p w14:paraId="1DCF312F" w14:textId="4EF49F88" w:rsidR="0011032D" w:rsidRPr="006D19F4" w:rsidRDefault="0011032D" w:rsidP="0011032D">
      <w:pPr>
        <w:pStyle w:val="ListParagraph"/>
        <w:numPr>
          <w:ilvl w:val="1"/>
          <w:numId w:val="12"/>
        </w:numPr>
        <w:rPr>
          <w:rFonts w:asciiTheme="minorHAnsi" w:hAnsiTheme="minorHAnsi"/>
          <w:b/>
        </w:rPr>
      </w:pPr>
      <w:r>
        <w:rPr>
          <w:rFonts w:asciiTheme="minorHAnsi" w:hAnsiTheme="minorHAnsi"/>
        </w:rPr>
        <w:t>Add Related Link to BDRC (either general link to the website or related link to the particular record in the digital library)</w:t>
      </w:r>
    </w:p>
    <w:p w14:paraId="6C777AD7" w14:textId="69BBD906" w:rsidR="00BB604E" w:rsidRPr="006D19F4" w:rsidRDefault="001D35D4" w:rsidP="004A164A">
      <w:pPr>
        <w:rPr>
          <w:b/>
          <w:sz w:val="24"/>
          <w:szCs w:val="24"/>
        </w:rPr>
      </w:pPr>
      <w:r w:rsidRPr="00DB1C76">
        <w:rPr>
          <w:b/>
          <w:sz w:val="24"/>
          <w:szCs w:val="24"/>
        </w:rPr>
        <w:t>III</w:t>
      </w:r>
      <w:r w:rsidR="00800CAB" w:rsidRPr="00DB1C76">
        <w:rPr>
          <w:b/>
          <w:sz w:val="24"/>
          <w:szCs w:val="24"/>
        </w:rPr>
        <w:t xml:space="preserve">. </w:t>
      </w:r>
      <w:r w:rsidR="004F2649" w:rsidRPr="00DB1C76">
        <w:rPr>
          <w:b/>
          <w:sz w:val="24"/>
          <w:szCs w:val="24"/>
        </w:rPr>
        <w:t>Batch processing and deposit testing</w:t>
      </w:r>
      <w:r w:rsidR="004F2649" w:rsidRPr="006D19F4">
        <w:rPr>
          <w:sz w:val="24"/>
          <w:szCs w:val="24"/>
        </w:rPr>
        <w:t xml:space="preserve"> – phase </w:t>
      </w:r>
      <w:r w:rsidRPr="006D19F4">
        <w:rPr>
          <w:sz w:val="24"/>
          <w:szCs w:val="24"/>
        </w:rPr>
        <w:t>2</w:t>
      </w:r>
      <w:r w:rsidR="00875F86" w:rsidRPr="006D19F4">
        <w:rPr>
          <w:sz w:val="24"/>
          <w:szCs w:val="24"/>
        </w:rPr>
        <w:t xml:space="preserve">: </w:t>
      </w:r>
      <w:r w:rsidR="00E63835" w:rsidRPr="006D19F4">
        <w:rPr>
          <w:sz w:val="24"/>
          <w:szCs w:val="24"/>
        </w:rPr>
        <w:t xml:space="preserve">PDS Document objects -- </w:t>
      </w:r>
      <w:r w:rsidR="00875F86" w:rsidRPr="006D19F4">
        <w:rPr>
          <w:sz w:val="24"/>
          <w:szCs w:val="24"/>
        </w:rPr>
        <w:t>measure speed and performance</w:t>
      </w:r>
      <w:r w:rsidR="00BB604E" w:rsidRPr="006D19F4">
        <w:rPr>
          <w:sz w:val="24"/>
          <w:szCs w:val="24"/>
        </w:rPr>
        <w:t xml:space="preserve"> </w:t>
      </w:r>
      <w:r w:rsidR="006D19F4" w:rsidRPr="006D19F4">
        <w:rPr>
          <w:sz w:val="24"/>
          <w:szCs w:val="24"/>
        </w:rPr>
        <w:t xml:space="preserve">– </w:t>
      </w:r>
      <w:r w:rsidR="006D19F4" w:rsidRPr="006D19F4">
        <w:rPr>
          <w:b/>
          <w:sz w:val="24"/>
          <w:szCs w:val="24"/>
        </w:rPr>
        <w:t>need to redo</w:t>
      </w:r>
      <w:r w:rsidR="006D19F4" w:rsidRPr="006D19F4">
        <w:rPr>
          <w:sz w:val="24"/>
          <w:szCs w:val="24"/>
        </w:rPr>
        <w:t xml:space="preserve"> with new donor agreement and given that DRS has had several releases sine 2015. </w:t>
      </w:r>
    </w:p>
    <w:p w14:paraId="426573EA" w14:textId="1D86FD09" w:rsidR="00CB0C72" w:rsidRPr="006D19F4" w:rsidRDefault="00CB0C72" w:rsidP="00CB0C72">
      <w:pPr>
        <w:pStyle w:val="ListParagraph"/>
        <w:numPr>
          <w:ilvl w:val="0"/>
          <w:numId w:val="13"/>
        </w:numPr>
        <w:rPr>
          <w:rFonts w:asciiTheme="minorHAnsi" w:hAnsiTheme="minorHAnsi"/>
        </w:rPr>
      </w:pPr>
      <w:r w:rsidRPr="006D19F4">
        <w:rPr>
          <w:rFonts w:asciiTheme="minorHAnsi" w:hAnsiTheme="minorHAnsi"/>
        </w:rPr>
        <w:t xml:space="preserve">Deposit one batch of 30 PDS objects (no more than 25,000 files per batch altogether) – linked to the new donor agreement and test versions of project documentation and methodology. </w:t>
      </w:r>
    </w:p>
    <w:p w14:paraId="3004085F" w14:textId="057BB517" w:rsidR="00CB0C72" w:rsidRPr="006D19F4" w:rsidRDefault="00CB0C72" w:rsidP="00CB0C72">
      <w:pPr>
        <w:pStyle w:val="ListParagraph"/>
        <w:numPr>
          <w:ilvl w:val="0"/>
          <w:numId w:val="13"/>
        </w:numPr>
        <w:rPr>
          <w:rFonts w:asciiTheme="minorHAnsi" w:hAnsiTheme="minorHAnsi"/>
        </w:rPr>
      </w:pPr>
      <w:r w:rsidRPr="006D19F4">
        <w:rPr>
          <w:rFonts w:asciiTheme="minorHAnsi" w:hAnsiTheme="minorHAnsi"/>
        </w:rPr>
        <w:t xml:space="preserve">Deposit two batches of 30 PDS objects each (no more than 25,000 files per batch altogether) – linked to the new donor agreement and test versions of project documentation and methodology. </w:t>
      </w:r>
    </w:p>
    <w:p w14:paraId="491CA4A9" w14:textId="1998F40F" w:rsidR="00CB0C72" w:rsidRPr="006D19F4" w:rsidRDefault="001D35D4" w:rsidP="004A164A">
      <w:pPr>
        <w:rPr>
          <w:sz w:val="24"/>
          <w:szCs w:val="24"/>
        </w:rPr>
      </w:pPr>
      <w:r w:rsidRPr="00DB1C76">
        <w:rPr>
          <w:b/>
          <w:sz w:val="24"/>
          <w:szCs w:val="24"/>
        </w:rPr>
        <w:t>IV</w:t>
      </w:r>
      <w:r w:rsidR="004A164A" w:rsidRPr="00DB1C76">
        <w:rPr>
          <w:b/>
          <w:sz w:val="24"/>
          <w:szCs w:val="24"/>
        </w:rPr>
        <w:t>. Batch processing and deposit testing</w:t>
      </w:r>
      <w:r w:rsidR="004A164A" w:rsidRPr="006D19F4">
        <w:rPr>
          <w:sz w:val="24"/>
          <w:szCs w:val="24"/>
        </w:rPr>
        <w:t xml:space="preserve"> – phase </w:t>
      </w:r>
      <w:r w:rsidRPr="006D19F4">
        <w:rPr>
          <w:sz w:val="24"/>
          <w:szCs w:val="24"/>
        </w:rPr>
        <w:t>3: develop</w:t>
      </w:r>
      <w:r w:rsidR="00875F86" w:rsidRPr="006D19F4">
        <w:rPr>
          <w:sz w:val="24"/>
          <w:szCs w:val="24"/>
        </w:rPr>
        <w:t xml:space="preserve"> Batch Builder workflow for remaining content models</w:t>
      </w:r>
      <w:r w:rsidR="00AD15E4" w:rsidRPr="006D19F4">
        <w:rPr>
          <w:sz w:val="24"/>
          <w:szCs w:val="24"/>
        </w:rPr>
        <w:t>, finalize supporting documentation</w:t>
      </w:r>
      <w:r w:rsidR="00875F86" w:rsidRPr="006D19F4">
        <w:rPr>
          <w:sz w:val="24"/>
          <w:szCs w:val="24"/>
        </w:rPr>
        <w:t xml:space="preserve"> and finalize DRS and HOLLIS metadata</w:t>
      </w:r>
      <w:r w:rsidR="0011032D">
        <w:rPr>
          <w:sz w:val="24"/>
          <w:szCs w:val="24"/>
        </w:rPr>
        <w:t>. This includes batch-loading records to HOLLIS and getting reports with HOLLIS numbers that can be used for DRS deposits.</w:t>
      </w:r>
    </w:p>
    <w:p w14:paraId="154C6F4F" w14:textId="77777777" w:rsidR="006F5FB0" w:rsidRPr="006D19F4" w:rsidRDefault="006F5FB0" w:rsidP="006F5FB0">
      <w:pPr>
        <w:pStyle w:val="ListParagraph"/>
        <w:numPr>
          <w:ilvl w:val="0"/>
          <w:numId w:val="9"/>
        </w:numPr>
        <w:rPr>
          <w:rFonts w:asciiTheme="minorHAnsi" w:hAnsiTheme="minorHAnsi" w:cstheme="minorBidi"/>
        </w:rPr>
      </w:pPr>
      <w:r w:rsidRPr="006D19F4">
        <w:rPr>
          <w:rFonts w:asciiTheme="minorHAnsi" w:hAnsiTheme="minorHAnsi" w:cstheme="minorBidi"/>
        </w:rPr>
        <w:t>Develop workflow for the rest of the content</w:t>
      </w:r>
      <w:r w:rsidR="009D54FF" w:rsidRPr="006D19F4">
        <w:rPr>
          <w:rFonts w:asciiTheme="minorHAnsi" w:hAnsiTheme="minorHAnsi" w:cstheme="minorBidi"/>
        </w:rPr>
        <w:t xml:space="preserve"> and test processing and deposits of each type of material</w:t>
      </w:r>
      <w:r w:rsidR="007802D0" w:rsidRPr="006D19F4">
        <w:rPr>
          <w:rFonts w:asciiTheme="minorHAnsi" w:hAnsiTheme="minorHAnsi" w:cstheme="minorBidi"/>
        </w:rPr>
        <w:t xml:space="preserve"> (</w:t>
      </w:r>
      <w:proofErr w:type="spellStart"/>
      <w:r w:rsidR="007802D0" w:rsidRPr="006D19F4">
        <w:rPr>
          <w:rFonts w:asciiTheme="minorHAnsi" w:hAnsiTheme="minorHAnsi" w:cstheme="minorBidi"/>
        </w:rPr>
        <w:t>Vitaly</w:t>
      </w:r>
      <w:proofErr w:type="spellEnd"/>
      <w:r w:rsidR="007802D0" w:rsidRPr="006D19F4">
        <w:rPr>
          <w:rFonts w:asciiTheme="minorHAnsi" w:hAnsiTheme="minorHAnsi" w:cstheme="minorBidi"/>
        </w:rPr>
        <w:t xml:space="preserve"> will review) --* See Appendix A for table of TBRC content types</w:t>
      </w:r>
    </w:p>
    <w:p w14:paraId="3056E9B0" w14:textId="77777777" w:rsidR="006F5FB0" w:rsidRPr="006D19F4" w:rsidRDefault="006F5FB0" w:rsidP="004E39FE">
      <w:pPr>
        <w:pStyle w:val="ListParagraph"/>
        <w:numPr>
          <w:ilvl w:val="0"/>
          <w:numId w:val="7"/>
        </w:numPr>
        <w:rPr>
          <w:rFonts w:asciiTheme="minorHAnsi" w:hAnsiTheme="minorHAnsi" w:cstheme="minorBidi"/>
        </w:rPr>
      </w:pPr>
      <w:r w:rsidRPr="006D19F4">
        <w:rPr>
          <w:rFonts w:asciiTheme="minorHAnsi" w:hAnsiTheme="minorHAnsi" w:cstheme="minorBidi"/>
        </w:rPr>
        <w:lastRenderedPageBreak/>
        <w:t xml:space="preserve">Print Masters (Document) </w:t>
      </w:r>
    </w:p>
    <w:p w14:paraId="114FE36D" w14:textId="77777777" w:rsidR="006F5FB0" w:rsidRPr="006D19F4" w:rsidRDefault="006F5FB0" w:rsidP="004E39FE">
      <w:pPr>
        <w:pStyle w:val="ListParagraph"/>
        <w:numPr>
          <w:ilvl w:val="0"/>
          <w:numId w:val="7"/>
        </w:numPr>
        <w:rPr>
          <w:rFonts w:asciiTheme="minorHAnsi" w:hAnsiTheme="minorHAnsi" w:cstheme="minorBidi"/>
        </w:rPr>
      </w:pPr>
      <w:r w:rsidRPr="006D19F4">
        <w:rPr>
          <w:rFonts w:asciiTheme="minorHAnsi" w:hAnsiTheme="minorHAnsi" w:cstheme="minorBidi"/>
        </w:rPr>
        <w:t>Outlines (Document</w:t>
      </w:r>
      <w:r w:rsidR="0080502C" w:rsidRPr="006D19F4">
        <w:rPr>
          <w:rFonts w:asciiTheme="minorHAnsi" w:hAnsiTheme="minorHAnsi" w:cstheme="minorBidi"/>
        </w:rPr>
        <w:t>)</w:t>
      </w:r>
    </w:p>
    <w:p w14:paraId="40D481F2" w14:textId="77777777" w:rsidR="006F5FB0" w:rsidRPr="006D19F4" w:rsidRDefault="006F5FB0" w:rsidP="004E39FE">
      <w:pPr>
        <w:pStyle w:val="ListParagraph"/>
        <w:numPr>
          <w:ilvl w:val="0"/>
          <w:numId w:val="7"/>
        </w:numPr>
        <w:rPr>
          <w:rFonts w:asciiTheme="minorHAnsi" w:hAnsiTheme="minorHAnsi" w:cstheme="minorBidi"/>
        </w:rPr>
      </w:pPr>
      <w:r w:rsidRPr="006D19F4">
        <w:rPr>
          <w:rFonts w:asciiTheme="minorHAnsi" w:hAnsiTheme="minorHAnsi" w:cstheme="minorBidi"/>
        </w:rPr>
        <w:t xml:space="preserve">TEI/XML (Text) </w:t>
      </w:r>
    </w:p>
    <w:p w14:paraId="338A0758" w14:textId="77777777" w:rsidR="006F5FB0" w:rsidRPr="006D19F4" w:rsidRDefault="006F5FB0" w:rsidP="004E39FE">
      <w:pPr>
        <w:pStyle w:val="ListParagraph"/>
        <w:numPr>
          <w:ilvl w:val="0"/>
          <w:numId w:val="7"/>
        </w:numPr>
        <w:rPr>
          <w:rFonts w:asciiTheme="minorHAnsi" w:hAnsiTheme="minorHAnsi" w:cstheme="minorBidi"/>
        </w:rPr>
      </w:pPr>
      <w:r w:rsidRPr="006D19F4">
        <w:rPr>
          <w:rFonts w:asciiTheme="minorHAnsi" w:hAnsiTheme="minorHAnsi" w:cstheme="minorBidi"/>
        </w:rPr>
        <w:t>Archive (Opaque) – Raw, Tiff (multipage scans) –</w:t>
      </w:r>
    </w:p>
    <w:p w14:paraId="51487A0F" w14:textId="77777777" w:rsidR="006F5FB0" w:rsidRPr="006D19F4" w:rsidRDefault="006F5FB0" w:rsidP="004E39FE">
      <w:pPr>
        <w:pStyle w:val="ListParagraph"/>
        <w:numPr>
          <w:ilvl w:val="0"/>
          <w:numId w:val="7"/>
        </w:numPr>
        <w:rPr>
          <w:rFonts w:asciiTheme="minorHAnsi" w:hAnsiTheme="minorHAnsi" w:cstheme="minorBidi"/>
        </w:rPr>
      </w:pPr>
      <w:r w:rsidRPr="006D19F4">
        <w:rPr>
          <w:rFonts w:asciiTheme="minorHAnsi" w:hAnsiTheme="minorHAnsi" w:cstheme="minorBidi"/>
        </w:rPr>
        <w:t xml:space="preserve">XML Metadata (Text) – Work XML, Person XML, Place XML, Outline XML, Schema </w:t>
      </w:r>
    </w:p>
    <w:p w14:paraId="647F690A" w14:textId="77777777" w:rsidR="006F5FB0" w:rsidRPr="006D19F4" w:rsidRDefault="006F5FB0" w:rsidP="004E39FE">
      <w:pPr>
        <w:pStyle w:val="ListParagraph"/>
        <w:numPr>
          <w:ilvl w:val="0"/>
          <w:numId w:val="7"/>
        </w:numPr>
        <w:rPr>
          <w:rFonts w:asciiTheme="minorHAnsi" w:hAnsiTheme="minorHAnsi" w:cstheme="minorBidi"/>
        </w:rPr>
      </w:pPr>
      <w:r w:rsidRPr="006D19F4">
        <w:rPr>
          <w:rFonts w:asciiTheme="minorHAnsi" w:hAnsiTheme="minorHAnsi" w:cstheme="minorBidi"/>
        </w:rPr>
        <w:t xml:space="preserve">Java Codebase (Opaque) --  </w:t>
      </w:r>
    </w:p>
    <w:p w14:paraId="06ED8B70" w14:textId="77777777" w:rsidR="00C00029" w:rsidRPr="006D19F4" w:rsidRDefault="00575F82" w:rsidP="004A1172">
      <w:pPr>
        <w:pStyle w:val="ListParagraph"/>
        <w:numPr>
          <w:ilvl w:val="0"/>
          <w:numId w:val="9"/>
        </w:numPr>
        <w:rPr>
          <w:rFonts w:asciiTheme="minorHAnsi" w:hAnsiTheme="minorHAnsi" w:cstheme="minorBidi"/>
        </w:rPr>
      </w:pPr>
      <w:r w:rsidRPr="006D19F4">
        <w:rPr>
          <w:rFonts w:asciiTheme="minorHAnsi" w:hAnsiTheme="minorHAnsi" w:cstheme="minorBidi"/>
        </w:rPr>
        <w:t>Test depositing main content and linking to supporting content in DRS</w:t>
      </w:r>
    </w:p>
    <w:p w14:paraId="620B0341" w14:textId="77777777" w:rsidR="00C00029" w:rsidRPr="006D19F4" w:rsidRDefault="003C4D5B" w:rsidP="003F333B">
      <w:pPr>
        <w:pStyle w:val="ListParagraph"/>
        <w:numPr>
          <w:ilvl w:val="0"/>
          <w:numId w:val="7"/>
        </w:numPr>
        <w:rPr>
          <w:rFonts w:asciiTheme="minorHAnsi" w:hAnsiTheme="minorHAnsi" w:cstheme="minorBidi"/>
        </w:rPr>
      </w:pPr>
      <w:r w:rsidRPr="006D19F4">
        <w:rPr>
          <w:rFonts w:asciiTheme="minorHAnsi" w:hAnsiTheme="minorHAnsi" w:cstheme="minorBidi"/>
        </w:rPr>
        <w:t xml:space="preserve">Test depositing content above and linking it to previously deposited </w:t>
      </w:r>
      <w:r w:rsidR="00C00029" w:rsidRPr="006D19F4">
        <w:rPr>
          <w:rFonts w:asciiTheme="minorHAnsi" w:hAnsiTheme="minorHAnsi" w:cstheme="minorBidi"/>
        </w:rPr>
        <w:t xml:space="preserve">initial </w:t>
      </w:r>
      <w:r w:rsidRPr="006D19F4">
        <w:rPr>
          <w:rFonts w:asciiTheme="minorHAnsi" w:hAnsiTheme="minorHAnsi" w:cstheme="minorBidi"/>
        </w:rPr>
        <w:t xml:space="preserve">test </w:t>
      </w:r>
      <w:r w:rsidR="00C00029" w:rsidRPr="006D19F4">
        <w:rPr>
          <w:rFonts w:asciiTheme="minorHAnsi" w:hAnsiTheme="minorHAnsi" w:cstheme="minorBidi"/>
        </w:rPr>
        <w:t>versions of the Documentation, Methodology and License items</w:t>
      </w:r>
    </w:p>
    <w:p w14:paraId="5B88BDF6" w14:textId="77777777" w:rsidR="004E39FE" w:rsidRPr="006D19F4" w:rsidRDefault="003F333B" w:rsidP="007802D0">
      <w:pPr>
        <w:pStyle w:val="ListParagraph"/>
        <w:numPr>
          <w:ilvl w:val="0"/>
          <w:numId w:val="9"/>
        </w:numPr>
        <w:rPr>
          <w:rFonts w:asciiTheme="minorHAnsi" w:hAnsiTheme="minorHAnsi"/>
        </w:rPr>
      </w:pPr>
      <w:r w:rsidRPr="006D19F4">
        <w:rPr>
          <w:rFonts w:asciiTheme="minorHAnsi" w:hAnsiTheme="minorHAnsi"/>
        </w:rPr>
        <w:t>F</w:t>
      </w:r>
      <w:r w:rsidR="00C00029" w:rsidRPr="006D19F4">
        <w:rPr>
          <w:rFonts w:asciiTheme="minorHAnsi" w:hAnsiTheme="minorHAnsi"/>
        </w:rPr>
        <w:t xml:space="preserve">inalize DRS metadata </w:t>
      </w:r>
    </w:p>
    <w:p w14:paraId="27EC6F0B" w14:textId="77777777" w:rsidR="001E6709" w:rsidRPr="006D19F4" w:rsidRDefault="00C00029" w:rsidP="004E39FE">
      <w:pPr>
        <w:pStyle w:val="ListParagraph"/>
        <w:numPr>
          <w:ilvl w:val="0"/>
          <w:numId w:val="7"/>
        </w:numPr>
        <w:rPr>
          <w:rFonts w:asciiTheme="minorHAnsi" w:hAnsiTheme="minorHAnsi"/>
        </w:rPr>
      </w:pPr>
      <w:proofErr w:type="gramStart"/>
      <w:r w:rsidRPr="006D19F4">
        <w:rPr>
          <w:rFonts w:asciiTheme="minorHAnsi" w:hAnsiTheme="minorHAnsi"/>
        </w:rPr>
        <w:t>for</w:t>
      </w:r>
      <w:proofErr w:type="gramEnd"/>
      <w:r w:rsidRPr="006D19F4">
        <w:rPr>
          <w:rFonts w:asciiTheme="minorHAnsi" w:hAnsiTheme="minorHAnsi"/>
        </w:rPr>
        <w:t xml:space="preserve"> </w:t>
      </w:r>
      <w:r w:rsidR="00A30B34" w:rsidRPr="006D19F4">
        <w:rPr>
          <w:rFonts w:asciiTheme="minorHAnsi" w:hAnsiTheme="minorHAnsi"/>
        </w:rPr>
        <w:t>DRS in general (DRS Owner Code, DRS Billing Code, DRS delivery access flags, NRS authority and URN information, success and</w:t>
      </w:r>
      <w:r w:rsidR="001E6709" w:rsidRPr="006D19F4">
        <w:rPr>
          <w:rFonts w:asciiTheme="minorHAnsi" w:hAnsiTheme="minorHAnsi"/>
        </w:rPr>
        <w:t xml:space="preserve"> failure email addresses, etc.) – confirm that all of this metadata is correct and set up in Batch Builder</w:t>
      </w:r>
    </w:p>
    <w:p w14:paraId="346CC952" w14:textId="77777777" w:rsidR="003F333B" w:rsidRPr="006D19F4" w:rsidRDefault="001E6709" w:rsidP="00AD15E4">
      <w:pPr>
        <w:pStyle w:val="ListParagraph"/>
        <w:numPr>
          <w:ilvl w:val="0"/>
          <w:numId w:val="7"/>
        </w:numPr>
        <w:rPr>
          <w:rFonts w:asciiTheme="minorHAnsi" w:hAnsiTheme="minorHAnsi" w:cstheme="minorBidi"/>
        </w:rPr>
      </w:pPr>
      <w:r w:rsidRPr="006D19F4">
        <w:rPr>
          <w:rFonts w:asciiTheme="minorHAnsi" w:hAnsiTheme="minorHAnsi" w:cstheme="minorBidi"/>
        </w:rPr>
        <w:t xml:space="preserve">Finalize DRS metadata for </w:t>
      </w:r>
      <w:r w:rsidR="00C00029" w:rsidRPr="006D19F4">
        <w:rPr>
          <w:rFonts w:asciiTheme="minorHAnsi" w:hAnsiTheme="minorHAnsi" w:cstheme="minorBidi"/>
        </w:rPr>
        <w:t xml:space="preserve">PDS Document objects </w:t>
      </w:r>
      <w:r w:rsidR="00A30B34" w:rsidRPr="006D19F4">
        <w:rPr>
          <w:rFonts w:asciiTheme="minorHAnsi" w:hAnsiTheme="minorHAnsi" w:cstheme="minorBidi"/>
        </w:rPr>
        <w:t xml:space="preserve">in particular </w:t>
      </w:r>
      <w:r w:rsidR="00C00029" w:rsidRPr="006D19F4">
        <w:rPr>
          <w:rFonts w:asciiTheme="minorHAnsi" w:hAnsiTheme="minorHAnsi" w:cstheme="minorBidi"/>
        </w:rPr>
        <w:t xml:space="preserve">(related links and Harvard metadata links, admin categories, producers, HOLLIS IDs for MODS import, </w:t>
      </w:r>
      <w:proofErr w:type="spellStart"/>
      <w:r w:rsidR="00C00029" w:rsidRPr="006D19F4">
        <w:rPr>
          <w:rFonts w:asciiTheme="minorHAnsi" w:hAnsiTheme="minorHAnsi" w:cstheme="minorBidi"/>
        </w:rPr>
        <w:t>etc</w:t>
      </w:r>
      <w:proofErr w:type="spellEnd"/>
      <w:r w:rsidR="00C00029" w:rsidRPr="006D19F4">
        <w:rPr>
          <w:rFonts w:asciiTheme="minorHAnsi" w:hAnsiTheme="minorHAnsi" w:cstheme="minorBidi"/>
        </w:rPr>
        <w:t>).</w:t>
      </w:r>
    </w:p>
    <w:p w14:paraId="4C741DD7" w14:textId="24F28493" w:rsidR="000A1A33" w:rsidRPr="006D19F4" w:rsidRDefault="000A1A33" w:rsidP="00AD15E4">
      <w:pPr>
        <w:pStyle w:val="ListParagraph"/>
        <w:numPr>
          <w:ilvl w:val="0"/>
          <w:numId w:val="9"/>
        </w:numPr>
        <w:rPr>
          <w:rFonts w:asciiTheme="minorHAnsi" w:hAnsiTheme="minorHAnsi"/>
        </w:rPr>
      </w:pPr>
      <w:r w:rsidRPr="006D19F4">
        <w:rPr>
          <w:rFonts w:asciiTheme="minorHAnsi" w:hAnsiTheme="minorHAnsi"/>
        </w:rPr>
        <w:t>Develop final versions of project documentation</w:t>
      </w:r>
      <w:r w:rsidR="00CB0C72" w:rsidRPr="006D19F4">
        <w:rPr>
          <w:rFonts w:asciiTheme="minorHAnsi" w:hAnsiTheme="minorHAnsi"/>
        </w:rPr>
        <w:t xml:space="preserve">, </w:t>
      </w:r>
      <w:r w:rsidRPr="006D19F4">
        <w:rPr>
          <w:rFonts w:asciiTheme="minorHAnsi" w:hAnsiTheme="minorHAnsi"/>
        </w:rPr>
        <w:t>methodology</w:t>
      </w:r>
      <w:proofErr w:type="gramStart"/>
      <w:r w:rsidR="00BB604E" w:rsidRPr="006D19F4">
        <w:rPr>
          <w:rFonts w:asciiTheme="minorHAnsi" w:hAnsiTheme="minorHAnsi"/>
        </w:rPr>
        <w:t xml:space="preserve">, </w:t>
      </w:r>
      <w:r w:rsidRPr="006D19F4">
        <w:rPr>
          <w:rFonts w:asciiTheme="minorHAnsi" w:hAnsiTheme="minorHAnsi"/>
        </w:rPr>
        <w:t xml:space="preserve"> copyright</w:t>
      </w:r>
      <w:proofErr w:type="gramEnd"/>
      <w:r w:rsidRPr="006D19F4">
        <w:rPr>
          <w:rFonts w:asciiTheme="minorHAnsi" w:hAnsiTheme="minorHAnsi"/>
        </w:rPr>
        <w:t xml:space="preserve"> statement</w:t>
      </w:r>
      <w:r w:rsidR="00BB604E" w:rsidRPr="006D19F4">
        <w:rPr>
          <w:rFonts w:asciiTheme="minorHAnsi" w:hAnsiTheme="minorHAnsi"/>
        </w:rPr>
        <w:t xml:space="preserve"> and donor agreement</w:t>
      </w:r>
    </w:p>
    <w:p w14:paraId="1DA98CC9" w14:textId="77777777" w:rsidR="00CC4A59" w:rsidRPr="006D19F4" w:rsidRDefault="00CC4A59" w:rsidP="00CC4A59">
      <w:pPr>
        <w:pStyle w:val="ListParagraph"/>
        <w:numPr>
          <w:ilvl w:val="0"/>
          <w:numId w:val="9"/>
        </w:numPr>
        <w:rPr>
          <w:rFonts w:asciiTheme="minorHAnsi" w:hAnsiTheme="minorHAnsi" w:cstheme="minorBidi"/>
        </w:rPr>
      </w:pPr>
      <w:r w:rsidRPr="006D19F4">
        <w:rPr>
          <w:rFonts w:asciiTheme="minorHAnsi" w:hAnsiTheme="minorHAnsi" w:cstheme="minorBidi"/>
        </w:rPr>
        <w:t xml:space="preserve">Verify with </w:t>
      </w:r>
      <w:proofErr w:type="spellStart"/>
      <w:r w:rsidRPr="006D19F4">
        <w:rPr>
          <w:rFonts w:asciiTheme="minorHAnsi" w:hAnsiTheme="minorHAnsi" w:cstheme="minorBidi"/>
        </w:rPr>
        <w:t>Corinna</w:t>
      </w:r>
      <w:proofErr w:type="spellEnd"/>
      <w:r w:rsidRPr="006D19F4">
        <w:rPr>
          <w:rFonts w:asciiTheme="minorHAnsi" w:hAnsiTheme="minorHAnsi" w:cstheme="minorBidi"/>
        </w:rPr>
        <w:t xml:space="preserve"> that TBRC has all the HOLLIS IDs that need to be submitted in Batch Builder to get MODS import from HOLLIS items to be deposited to the DRS and to create Harvard Metadata links</w:t>
      </w:r>
    </w:p>
    <w:p w14:paraId="0C8AC008" w14:textId="77777777" w:rsidR="006A5111" w:rsidRPr="006D19F4" w:rsidRDefault="006A5111" w:rsidP="004A1172">
      <w:pPr>
        <w:pStyle w:val="ListParagraph"/>
        <w:numPr>
          <w:ilvl w:val="0"/>
          <w:numId w:val="9"/>
        </w:numPr>
        <w:rPr>
          <w:rFonts w:asciiTheme="minorHAnsi" w:hAnsiTheme="minorHAnsi" w:cstheme="minorBidi"/>
        </w:rPr>
      </w:pPr>
      <w:r w:rsidRPr="006D19F4">
        <w:rPr>
          <w:rFonts w:asciiTheme="minorHAnsi" w:hAnsiTheme="minorHAnsi" w:cstheme="minorBidi"/>
        </w:rPr>
        <w:t>End-to-end workflow test:</w:t>
      </w:r>
    </w:p>
    <w:p w14:paraId="41F5B18C" w14:textId="77777777" w:rsidR="000D26CD" w:rsidRPr="006D19F4" w:rsidRDefault="000D26CD" w:rsidP="000D26CD">
      <w:pPr>
        <w:pStyle w:val="ListParagraph"/>
        <w:numPr>
          <w:ilvl w:val="0"/>
          <w:numId w:val="4"/>
        </w:numPr>
        <w:rPr>
          <w:rFonts w:asciiTheme="minorHAnsi" w:hAnsiTheme="minorHAnsi" w:cstheme="minorBidi"/>
        </w:rPr>
      </w:pPr>
      <w:r w:rsidRPr="006D19F4">
        <w:rPr>
          <w:rFonts w:asciiTheme="minorHAnsi" w:hAnsiTheme="minorHAnsi" w:cstheme="minorBidi"/>
        </w:rPr>
        <w:t xml:space="preserve">Produce a small sample batch for each </w:t>
      </w:r>
      <w:r w:rsidR="004D1866" w:rsidRPr="006D19F4">
        <w:rPr>
          <w:rFonts w:asciiTheme="minorHAnsi" w:hAnsiTheme="minorHAnsi" w:cstheme="minorBidi"/>
        </w:rPr>
        <w:t xml:space="preserve">TBRC </w:t>
      </w:r>
      <w:r w:rsidR="00B017BE" w:rsidRPr="006D19F4">
        <w:rPr>
          <w:rFonts w:asciiTheme="minorHAnsi" w:hAnsiTheme="minorHAnsi" w:cstheme="minorBidi"/>
        </w:rPr>
        <w:t>content</w:t>
      </w:r>
      <w:r w:rsidRPr="006D19F4">
        <w:rPr>
          <w:rFonts w:asciiTheme="minorHAnsi" w:hAnsiTheme="minorHAnsi" w:cstheme="minorBidi"/>
        </w:rPr>
        <w:t xml:space="preserve"> type</w:t>
      </w:r>
      <w:r w:rsidR="00103B1A" w:rsidRPr="006D19F4">
        <w:rPr>
          <w:rFonts w:asciiTheme="minorHAnsi" w:hAnsiTheme="minorHAnsi" w:cstheme="minorBidi"/>
        </w:rPr>
        <w:t xml:space="preserve"> including HOLLIS numbers for MODS import and Harvard Metadata links</w:t>
      </w:r>
    </w:p>
    <w:p w14:paraId="09A91C02" w14:textId="77777777" w:rsidR="000D26CD" w:rsidRPr="006D19F4" w:rsidRDefault="000D26CD" w:rsidP="000D26CD">
      <w:pPr>
        <w:pStyle w:val="ListParagraph"/>
        <w:numPr>
          <w:ilvl w:val="0"/>
          <w:numId w:val="4"/>
        </w:numPr>
        <w:rPr>
          <w:rFonts w:asciiTheme="minorHAnsi" w:hAnsiTheme="minorHAnsi" w:cstheme="minorBidi"/>
        </w:rPr>
      </w:pPr>
      <w:r w:rsidRPr="006D19F4">
        <w:rPr>
          <w:rFonts w:asciiTheme="minorHAnsi" w:hAnsiTheme="minorHAnsi" w:cstheme="minorBidi"/>
        </w:rPr>
        <w:t>Deposit batches into the DRS2 test/QA environment</w:t>
      </w:r>
    </w:p>
    <w:p w14:paraId="37A42B87" w14:textId="77777777" w:rsidR="000D26CD" w:rsidRPr="006D19F4" w:rsidRDefault="000D26CD" w:rsidP="000D26CD">
      <w:pPr>
        <w:pStyle w:val="ListParagraph"/>
        <w:numPr>
          <w:ilvl w:val="0"/>
          <w:numId w:val="4"/>
        </w:numPr>
        <w:rPr>
          <w:rFonts w:asciiTheme="minorHAnsi" w:hAnsiTheme="minorHAnsi" w:cstheme="minorBidi"/>
        </w:rPr>
      </w:pPr>
      <w:proofErr w:type="spellStart"/>
      <w:r w:rsidRPr="006D19F4">
        <w:rPr>
          <w:rFonts w:asciiTheme="minorHAnsi" w:hAnsiTheme="minorHAnsi" w:cstheme="minorBidi"/>
        </w:rPr>
        <w:t>Vitaly</w:t>
      </w:r>
      <w:proofErr w:type="spellEnd"/>
      <w:r w:rsidRPr="006D19F4">
        <w:rPr>
          <w:rFonts w:asciiTheme="minorHAnsi" w:hAnsiTheme="minorHAnsi" w:cstheme="minorBidi"/>
        </w:rPr>
        <w:t xml:space="preserve"> verifies the batches</w:t>
      </w:r>
    </w:p>
    <w:p w14:paraId="3026B9BA" w14:textId="77777777" w:rsidR="000D26CD" w:rsidRPr="006D19F4" w:rsidRDefault="000D26CD" w:rsidP="000D26CD">
      <w:pPr>
        <w:pStyle w:val="ListParagraph"/>
        <w:numPr>
          <w:ilvl w:val="0"/>
          <w:numId w:val="4"/>
        </w:numPr>
        <w:rPr>
          <w:rFonts w:asciiTheme="minorHAnsi" w:hAnsiTheme="minorHAnsi" w:cstheme="minorBidi"/>
        </w:rPr>
      </w:pPr>
      <w:r w:rsidRPr="006D19F4">
        <w:rPr>
          <w:rFonts w:asciiTheme="minorHAnsi" w:hAnsiTheme="minorHAnsi" w:cstheme="minorBidi"/>
        </w:rPr>
        <w:t>Fix any issues found and redeposit</w:t>
      </w:r>
    </w:p>
    <w:p w14:paraId="58AFECAF" w14:textId="77777777" w:rsidR="005548AD" w:rsidRPr="006D19F4" w:rsidRDefault="005548AD" w:rsidP="000D26CD">
      <w:pPr>
        <w:pStyle w:val="ListParagraph"/>
        <w:numPr>
          <w:ilvl w:val="0"/>
          <w:numId w:val="4"/>
        </w:numPr>
        <w:rPr>
          <w:rFonts w:asciiTheme="minorHAnsi" w:hAnsiTheme="minorHAnsi" w:cstheme="minorBidi"/>
        </w:rPr>
      </w:pPr>
      <w:r w:rsidRPr="006D19F4">
        <w:rPr>
          <w:rFonts w:asciiTheme="minorHAnsi" w:hAnsiTheme="minorHAnsi" w:cstheme="minorBidi"/>
        </w:rPr>
        <w:t xml:space="preserve">Final verification by </w:t>
      </w:r>
      <w:proofErr w:type="spellStart"/>
      <w:r w:rsidRPr="006D19F4">
        <w:rPr>
          <w:rFonts w:asciiTheme="minorHAnsi" w:hAnsiTheme="minorHAnsi" w:cstheme="minorBidi"/>
        </w:rPr>
        <w:t>Vitaly</w:t>
      </w:r>
      <w:proofErr w:type="spellEnd"/>
    </w:p>
    <w:p w14:paraId="7017E6CA" w14:textId="77777777" w:rsidR="008E326F" w:rsidRPr="006D19F4" w:rsidRDefault="008E326F" w:rsidP="008E326F">
      <w:pPr>
        <w:pStyle w:val="ListParagraph"/>
        <w:rPr>
          <w:rFonts w:asciiTheme="minorHAnsi" w:hAnsiTheme="minorHAnsi" w:cstheme="minorBidi"/>
        </w:rPr>
      </w:pPr>
    </w:p>
    <w:p w14:paraId="5FFDBED4" w14:textId="035D1C6F" w:rsidR="008E326F" w:rsidRPr="00DB1C76" w:rsidRDefault="00DB1C76" w:rsidP="008E326F">
      <w:pPr>
        <w:pStyle w:val="ListParagraph"/>
        <w:ind w:left="0"/>
        <w:rPr>
          <w:rFonts w:asciiTheme="minorHAnsi" w:hAnsiTheme="minorHAnsi" w:cstheme="minorBidi"/>
          <w:b/>
        </w:rPr>
      </w:pPr>
      <w:r w:rsidRPr="00DB1C76">
        <w:rPr>
          <w:rFonts w:asciiTheme="minorHAnsi" w:hAnsiTheme="minorHAnsi" w:cstheme="minorBidi"/>
          <w:b/>
        </w:rPr>
        <w:t>IV</w:t>
      </w:r>
      <w:r w:rsidR="008E326F" w:rsidRPr="00DB1C76">
        <w:rPr>
          <w:rFonts w:asciiTheme="minorHAnsi" w:hAnsiTheme="minorHAnsi" w:cstheme="minorBidi"/>
          <w:b/>
        </w:rPr>
        <w:t>. Production ramp-up</w:t>
      </w:r>
    </w:p>
    <w:p w14:paraId="248EB724" w14:textId="77777777" w:rsidR="00494735" w:rsidRPr="006D19F4" w:rsidRDefault="002B59FF" w:rsidP="0066325B">
      <w:pPr>
        <w:pStyle w:val="ListParagraph"/>
        <w:numPr>
          <w:ilvl w:val="0"/>
          <w:numId w:val="10"/>
        </w:numPr>
        <w:rPr>
          <w:rFonts w:asciiTheme="minorHAnsi" w:hAnsiTheme="minorHAnsi" w:cstheme="minorBidi"/>
        </w:rPr>
      </w:pPr>
      <w:r w:rsidRPr="006D19F4">
        <w:rPr>
          <w:rFonts w:asciiTheme="minorHAnsi" w:hAnsiTheme="minorHAnsi" w:cstheme="minorBidi"/>
        </w:rPr>
        <w:t xml:space="preserve">Once verification is complete, deposit </w:t>
      </w:r>
      <w:r w:rsidR="00494735" w:rsidRPr="006D19F4">
        <w:rPr>
          <w:rFonts w:asciiTheme="minorHAnsi" w:hAnsiTheme="minorHAnsi" w:cstheme="minorBidi"/>
        </w:rPr>
        <w:t>supporting content to production DRS</w:t>
      </w:r>
      <w:r w:rsidR="006E0033" w:rsidRPr="006D19F4">
        <w:rPr>
          <w:rFonts w:asciiTheme="minorHAnsi" w:hAnsiTheme="minorHAnsi" w:cstheme="minorBidi"/>
        </w:rPr>
        <w:t xml:space="preserve"> first</w:t>
      </w:r>
      <w:r w:rsidR="00D97430" w:rsidRPr="006D19F4">
        <w:rPr>
          <w:rFonts w:asciiTheme="minorHAnsi" w:hAnsiTheme="minorHAnsi" w:cstheme="minorBidi"/>
        </w:rPr>
        <w:t xml:space="preserve"> </w:t>
      </w:r>
    </w:p>
    <w:p w14:paraId="121497AE" w14:textId="77777777" w:rsidR="00494735" w:rsidRPr="006D19F4" w:rsidRDefault="00494735" w:rsidP="0066325B">
      <w:pPr>
        <w:pStyle w:val="ListParagraph"/>
        <w:numPr>
          <w:ilvl w:val="1"/>
          <w:numId w:val="10"/>
        </w:numPr>
        <w:rPr>
          <w:rFonts w:asciiTheme="minorHAnsi" w:hAnsiTheme="minorHAnsi" w:cstheme="minorBidi"/>
        </w:rPr>
      </w:pPr>
      <w:r w:rsidRPr="006D19F4">
        <w:rPr>
          <w:rFonts w:asciiTheme="minorHAnsi" w:hAnsiTheme="minorHAnsi" w:cstheme="minorBidi"/>
        </w:rPr>
        <w:t xml:space="preserve">Methodology (Text) </w:t>
      </w:r>
    </w:p>
    <w:p w14:paraId="3B0B9925" w14:textId="7867F601" w:rsidR="004F2649" w:rsidRPr="006D19F4" w:rsidRDefault="00494735" w:rsidP="0066325B">
      <w:pPr>
        <w:pStyle w:val="ListParagraph"/>
        <w:numPr>
          <w:ilvl w:val="1"/>
          <w:numId w:val="10"/>
        </w:numPr>
        <w:rPr>
          <w:rFonts w:asciiTheme="minorHAnsi" w:hAnsiTheme="minorHAnsi" w:cstheme="minorBidi"/>
        </w:rPr>
      </w:pPr>
      <w:r w:rsidRPr="006D19F4">
        <w:rPr>
          <w:rFonts w:asciiTheme="minorHAnsi" w:hAnsiTheme="minorHAnsi" w:cstheme="minorBidi"/>
        </w:rPr>
        <w:t xml:space="preserve">Instructions </w:t>
      </w:r>
      <w:r w:rsidR="00446914" w:rsidRPr="006D19F4">
        <w:rPr>
          <w:rFonts w:asciiTheme="minorHAnsi" w:hAnsiTheme="minorHAnsi" w:cstheme="minorBidi"/>
        </w:rPr>
        <w:t xml:space="preserve">for finding related copies (masters, print, PDS </w:t>
      </w:r>
      <w:proofErr w:type="spellStart"/>
      <w:r w:rsidR="00446914" w:rsidRPr="006D19F4">
        <w:rPr>
          <w:rFonts w:asciiTheme="minorHAnsi" w:hAnsiTheme="minorHAnsi" w:cstheme="minorBidi"/>
        </w:rPr>
        <w:t>etc</w:t>
      </w:r>
      <w:proofErr w:type="spellEnd"/>
      <w:r w:rsidR="00446914" w:rsidRPr="006D19F4">
        <w:rPr>
          <w:rFonts w:asciiTheme="minorHAnsi" w:hAnsiTheme="minorHAnsi" w:cstheme="minorBidi"/>
        </w:rPr>
        <w:t xml:space="preserve">) </w:t>
      </w:r>
      <w:r w:rsidRPr="006D19F4">
        <w:rPr>
          <w:rFonts w:asciiTheme="minorHAnsi" w:hAnsiTheme="minorHAnsi" w:cstheme="minorBidi"/>
        </w:rPr>
        <w:t>(Document)</w:t>
      </w:r>
    </w:p>
    <w:p w14:paraId="46FEFD5A" w14:textId="77777777" w:rsidR="00D7005D" w:rsidRPr="006D19F4" w:rsidRDefault="00D7005D" w:rsidP="0066325B">
      <w:pPr>
        <w:pStyle w:val="ListParagraph"/>
        <w:numPr>
          <w:ilvl w:val="1"/>
          <w:numId w:val="10"/>
        </w:numPr>
        <w:rPr>
          <w:rFonts w:asciiTheme="minorHAnsi" w:hAnsiTheme="minorHAnsi" w:cstheme="minorBidi"/>
        </w:rPr>
      </w:pPr>
      <w:r w:rsidRPr="006D19F4">
        <w:rPr>
          <w:rFonts w:asciiTheme="minorHAnsi" w:hAnsiTheme="minorHAnsi" w:cstheme="minorBidi"/>
        </w:rPr>
        <w:t>Copyright statement (Document)</w:t>
      </w:r>
    </w:p>
    <w:p w14:paraId="3F4A4887" w14:textId="77777777" w:rsidR="00170B45" w:rsidRPr="006D19F4" w:rsidRDefault="00170B45" w:rsidP="0066325B">
      <w:pPr>
        <w:pStyle w:val="ListParagraph"/>
        <w:numPr>
          <w:ilvl w:val="0"/>
          <w:numId w:val="10"/>
        </w:numPr>
        <w:rPr>
          <w:rFonts w:asciiTheme="minorHAnsi" w:hAnsiTheme="minorHAnsi" w:cstheme="minorBidi"/>
        </w:rPr>
      </w:pPr>
      <w:r w:rsidRPr="006D19F4">
        <w:rPr>
          <w:rFonts w:asciiTheme="minorHAnsi" w:hAnsiTheme="minorHAnsi" w:cstheme="minorBidi"/>
        </w:rPr>
        <w:lastRenderedPageBreak/>
        <w:t>Deposit main content</w:t>
      </w:r>
      <w:r w:rsidR="006C4217" w:rsidRPr="006D19F4">
        <w:rPr>
          <w:rFonts w:asciiTheme="minorHAnsi" w:hAnsiTheme="minorHAnsi" w:cstheme="minorBidi"/>
        </w:rPr>
        <w:t xml:space="preserve"> – needs slow ramp up for high volume deposits</w:t>
      </w:r>
      <w:r w:rsidR="008470FE" w:rsidRPr="006D19F4">
        <w:rPr>
          <w:rStyle w:val="FootnoteReference"/>
          <w:rFonts w:asciiTheme="minorHAnsi" w:hAnsiTheme="minorHAnsi" w:cstheme="minorBidi"/>
        </w:rPr>
        <w:footnoteReference w:id="1"/>
      </w:r>
      <w:r w:rsidR="00E76E51" w:rsidRPr="006D19F4">
        <w:rPr>
          <w:rFonts w:asciiTheme="minorHAnsi" w:hAnsiTheme="minorHAnsi" w:cstheme="minorBidi"/>
        </w:rPr>
        <w:t>; all of the TBRC content types below need HOLLIS IDs ready</w:t>
      </w:r>
    </w:p>
    <w:p w14:paraId="1FCD2CED" w14:textId="77777777" w:rsidR="00D7005D" w:rsidRPr="006D19F4" w:rsidRDefault="00170B45" w:rsidP="0066325B">
      <w:pPr>
        <w:pStyle w:val="ListParagraph"/>
        <w:numPr>
          <w:ilvl w:val="1"/>
          <w:numId w:val="10"/>
        </w:numPr>
        <w:rPr>
          <w:rFonts w:asciiTheme="minorHAnsi" w:hAnsiTheme="minorHAnsi" w:cstheme="minorBidi"/>
        </w:rPr>
      </w:pPr>
      <w:r w:rsidRPr="006D19F4">
        <w:rPr>
          <w:rFonts w:asciiTheme="minorHAnsi" w:hAnsiTheme="minorHAnsi" w:cstheme="minorBidi"/>
        </w:rPr>
        <w:t>Print Masters (Document) to the DRS</w:t>
      </w:r>
      <w:r w:rsidR="00E76E51" w:rsidRPr="006D19F4">
        <w:rPr>
          <w:rFonts w:asciiTheme="minorHAnsi" w:hAnsiTheme="minorHAnsi" w:cstheme="minorBidi"/>
        </w:rPr>
        <w:t xml:space="preserve"> -- </w:t>
      </w:r>
      <w:r w:rsidR="00326174" w:rsidRPr="006D19F4">
        <w:rPr>
          <w:rFonts w:asciiTheme="minorHAnsi" w:hAnsiTheme="minorHAnsi" w:cstheme="minorBidi"/>
        </w:rPr>
        <w:t>deposit before PDS objects;</w:t>
      </w:r>
      <w:r w:rsidRPr="006D19F4">
        <w:rPr>
          <w:rFonts w:asciiTheme="minorHAnsi" w:hAnsiTheme="minorHAnsi" w:cstheme="minorBidi"/>
        </w:rPr>
        <w:t xml:space="preserve"> needs HOLLIS IDs </w:t>
      </w:r>
      <w:r w:rsidR="00E95527" w:rsidRPr="006D19F4">
        <w:rPr>
          <w:rFonts w:asciiTheme="minorHAnsi" w:hAnsiTheme="minorHAnsi" w:cstheme="minorBidi"/>
        </w:rPr>
        <w:t>for each work record</w:t>
      </w:r>
      <w:r w:rsidR="00D227E1" w:rsidRPr="006D19F4">
        <w:rPr>
          <w:rFonts w:asciiTheme="minorHAnsi" w:hAnsiTheme="minorHAnsi" w:cstheme="minorBidi"/>
        </w:rPr>
        <w:t xml:space="preserve"> for HOLLIS MODS import and to create Harvard Metadata links</w:t>
      </w:r>
    </w:p>
    <w:p w14:paraId="1D413752" w14:textId="77777777" w:rsidR="005D57BB" w:rsidRPr="006D19F4" w:rsidRDefault="00A576D7" w:rsidP="005D57BB">
      <w:pPr>
        <w:pStyle w:val="ListParagraph"/>
        <w:numPr>
          <w:ilvl w:val="1"/>
          <w:numId w:val="10"/>
        </w:numPr>
        <w:rPr>
          <w:rFonts w:asciiTheme="minorHAnsi" w:hAnsiTheme="minorHAnsi" w:cstheme="minorBidi"/>
        </w:rPr>
      </w:pPr>
      <w:r w:rsidRPr="006D19F4">
        <w:rPr>
          <w:rFonts w:asciiTheme="minorHAnsi" w:hAnsiTheme="minorHAnsi" w:cstheme="minorBidi"/>
        </w:rPr>
        <w:t xml:space="preserve">Outlines (Document) – </w:t>
      </w:r>
      <w:r w:rsidR="005D57BB" w:rsidRPr="006D19F4">
        <w:rPr>
          <w:rFonts w:asciiTheme="minorHAnsi" w:hAnsiTheme="minorHAnsi" w:cstheme="minorBidi"/>
        </w:rPr>
        <w:t>deposit before PDS objects; needs HOLLIS IDs for each work record</w:t>
      </w:r>
      <w:r w:rsidR="00D227E1" w:rsidRPr="006D19F4">
        <w:rPr>
          <w:rFonts w:asciiTheme="minorHAnsi" w:hAnsiTheme="minorHAnsi" w:cstheme="minorBidi"/>
        </w:rPr>
        <w:t xml:space="preserve"> for HOLLIS MODS import and to create Harvard Metadata links</w:t>
      </w:r>
    </w:p>
    <w:p w14:paraId="69F4199B" w14:textId="77777777" w:rsidR="004345CA" w:rsidRPr="006D19F4" w:rsidRDefault="004345CA" w:rsidP="005D57BB">
      <w:pPr>
        <w:pStyle w:val="ListParagraph"/>
        <w:numPr>
          <w:ilvl w:val="1"/>
          <w:numId w:val="10"/>
        </w:numPr>
        <w:rPr>
          <w:rFonts w:asciiTheme="minorHAnsi" w:hAnsiTheme="minorHAnsi" w:cstheme="minorBidi"/>
        </w:rPr>
      </w:pPr>
      <w:r w:rsidRPr="006D19F4">
        <w:rPr>
          <w:rFonts w:asciiTheme="minorHAnsi" w:hAnsiTheme="minorHAnsi" w:cstheme="minorBidi"/>
        </w:rPr>
        <w:t xml:space="preserve">PDS objects (PDS Document) – deposit after Print Masters, and Outlines; </w:t>
      </w:r>
      <w:r w:rsidR="00DF202E" w:rsidRPr="006D19F4">
        <w:rPr>
          <w:rFonts w:asciiTheme="minorHAnsi" w:hAnsiTheme="minorHAnsi" w:cstheme="minorBidi"/>
        </w:rPr>
        <w:t>add</w:t>
      </w:r>
      <w:r w:rsidRPr="006D19F4">
        <w:rPr>
          <w:rFonts w:asciiTheme="minorHAnsi" w:hAnsiTheme="minorHAnsi" w:cstheme="minorBidi"/>
        </w:rPr>
        <w:t xml:space="preserve"> related links to Print Masters and Outlines; </w:t>
      </w:r>
      <w:r w:rsidR="00DF202E" w:rsidRPr="006D19F4">
        <w:rPr>
          <w:rFonts w:asciiTheme="minorHAnsi" w:hAnsiTheme="minorHAnsi" w:cstheme="minorBidi"/>
        </w:rPr>
        <w:t>add</w:t>
      </w:r>
      <w:r w:rsidRPr="006D19F4">
        <w:rPr>
          <w:rFonts w:asciiTheme="minorHAnsi" w:hAnsiTheme="minorHAnsi" w:cstheme="minorBidi"/>
        </w:rPr>
        <w:t xml:space="preserve"> Harvard Metadata links to HOLLIS records and </w:t>
      </w:r>
      <w:r w:rsidR="00D227E1" w:rsidRPr="006D19F4">
        <w:rPr>
          <w:rFonts w:asciiTheme="minorHAnsi" w:hAnsiTheme="minorHAnsi" w:cstheme="minorBidi"/>
        </w:rPr>
        <w:t>HOLLIS IDs for MODS import from HOLLIS</w:t>
      </w:r>
    </w:p>
    <w:p w14:paraId="548740D3" w14:textId="77777777" w:rsidR="00757732" w:rsidRPr="006D19F4" w:rsidRDefault="00757732" w:rsidP="00757732">
      <w:pPr>
        <w:pStyle w:val="ListParagraph"/>
        <w:numPr>
          <w:ilvl w:val="1"/>
          <w:numId w:val="10"/>
        </w:numPr>
        <w:rPr>
          <w:rFonts w:asciiTheme="minorHAnsi" w:hAnsiTheme="minorHAnsi" w:cstheme="minorBidi"/>
        </w:rPr>
      </w:pPr>
      <w:r w:rsidRPr="006D19F4">
        <w:rPr>
          <w:rFonts w:asciiTheme="minorHAnsi" w:hAnsiTheme="minorHAnsi" w:cstheme="minorBidi"/>
        </w:rPr>
        <w:t>TEI/XML (Text) – needs HOLLIS ID for each work record for HOLLIS MODS import and to create Harvard Metadata links</w:t>
      </w:r>
    </w:p>
    <w:p w14:paraId="63CEBF9C" w14:textId="77777777" w:rsidR="00757732" w:rsidRPr="006D19F4" w:rsidRDefault="00757732" w:rsidP="00757732">
      <w:pPr>
        <w:pStyle w:val="ListParagraph"/>
        <w:numPr>
          <w:ilvl w:val="1"/>
          <w:numId w:val="10"/>
        </w:numPr>
        <w:rPr>
          <w:rFonts w:asciiTheme="minorHAnsi" w:hAnsiTheme="minorHAnsi" w:cstheme="minorBidi"/>
        </w:rPr>
      </w:pPr>
      <w:r w:rsidRPr="006D19F4">
        <w:rPr>
          <w:rFonts w:asciiTheme="minorHAnsi" w:hAnsiTheme="minorHAnsi" w:cstheme="minorBidi"/>
        </w:rPr>
        <w:t>Archive (Opaque) – Raw, Tiff (multipage scans) – needs HOLLIS ID for each work record for HOLLIS MODS import and to create Harvard Metadata links</w:t>
      </w:r>
    </w:p>
    <w:p w14:paraId="0D999F2A" w14:textId="77777777" w:rsidR="00A8374A" w:rsidRPr="006D19F4" w:rsidRDefault="00DF202E" w:rsidP="00A8374A">
      <w:pPr>
        <w:pStyle w:val="ListParagraph"/>
        <w:numPr>
          <w:ilvl w:val="1"/>
          <w:numId w:val="10"/>
        </w:numPr>
        <w:rPr>
          <w:rFonts w:asciiTheme="minorHAnsi" w:hAnsiTheme="minorHAnsi" w:cstheme="minorBidi"/>
        </w:rPr>
      </w:pPr>
      <w:r w:rsidRPr="006D19F4">
        <w:rPr>
          <w:rFonts w:asciiTheme="minorHAnsi" w:hAnsiTheme="minorHAnsi" w:cstheme="minorBidi"/>
        </w:rPr>
        <w:t>XML Metadata (Text) – Work XML, Person XML, Place XML, Outline XML, Schema</w:t>
      </w:r>
      <w:r w:rsidR="00757732" w:rsidRPr="006D19F4">
        <w:rPr>
          <w:rFonts w:asciiTheme="minorHAnsi" w:hAnsiTheme="minorHAnsi" w:cstheme="minorBidi"/>
        </w:rPr>
        <w:t xml:space="preserve"> --</w:t>
      </w:r>
      <w:r w:rsidR="00A8374A" w:rsidRPr="006D19F4">
        <w:rPr>
          <w:rFonts w:asciiTheme="minorHAnsi" w:hAnsiTheme="minorHAnsi" w:cstheme="minorBidi"/>
        </w:rPr>
        <w:t xml:space="preserve"> needs HOLLIS ID for each work record for HOLLIS MODS import and to create Harvard Metadata links</w:t>
      </w:r>
    </w:p>
    <w:p w14:paraId="597BB96A" w14:textId="77777777" w:rsidR="00A576D7" w:rsidRPr="006D19F4" w:rsidRDefault="00A8374A" w:rsidP="00A8374A">
      <w:pPr>
        <w:pStyle w:val="ListParagraph"/>
        <w:numPr>
          <w:ilvl w:val="1"/>
          <w:numId w:val="10"/>
        </w:numPr>
        <w:rPr>
          <w:rFonts w:asciiTheme="minorHAnsi" w:hAnsiTheme="minorHAnsi" w:cstheme="minorBidi"/>
        </w:rPr>
      </w:pPr>
      <w:r w:rsidRPr="006D19F4">
        <w:rPr>
          <w:rFonts w:asciiTheme="minorHAnsi" w:hAnsiTheme="minorHAnsi" w:cstheme="minorBidi"/>
        </w:rPr>
        <w:t>Java Codebase (Opaque) -</w:t>
      </w:r>
      <w:proofErr w:type="gramStart"/>
      <w:r w:rsidRPr="006D19F4">
        <w:rPr>
          <w:rFonts w:asciiTheme="minorHAnsi" w:hAnsiTheme="minorHAnsi" w:cstheme="minorBidi"/>
        </w:rPr>
        <w:t xml:space="preserve">- </w:t>
      </w:r>
      <w:r w:rsidR="00757732" w:rsidRPr="006D19F4">
        <w:rPr>
          <w:rFonts w:asciiTheme="minorHAnsi" w:hAnsiTheme="minorHAnsi" w:cstheme="minorBidi"/>
        </w:rPr>
        <w:t xml:space="preserve"> </w:t>
      </w:r>
      <w:r w:rsidRPr="006D19F4">
        <w:rPr>
          <w:rFonts w:asciiTheme="minorHAnsi" w:hAnsiTheme="minorHAnsi" w:cstheme="minorBidi"/>
        </w:rPr>
        <w:t>needs</w:t>
      </w:r>
      <w:proofErr w:type="gramEnd"/>
      <w:r w:rsidRPr="006D19F4">
        <w:rPr>
          <w:rFonts w:asciiTheme="minorHAnsi" w:hAnsiTheme="minorHAnsi" w:cstheme="minorBidi"/>
        </w:rPr>
        <w:t xml:space="preserve"> HOLLIS ID for the </w:t>
      </w:r>
      <w:r w:rsidR="00757732" w:rsidRPr="006D19F4">
        <w:rPr>
          <w:rFonts w:asciiTheme="minorHAnsi" w:hAnsiTheme="minorHAnsi" w:cstheme="minorBidi"/>
        </w:rPr>
        <w:t>TBRC electronic resource record</w:t>
      </w:r>
      <w:r w:rsidRPr="006D19F4">
        <w:rPr>
          <w:rFonts w:asciiTheme="minorHAnsi" w:hAnsiTheme="minorHAnsi" w:cstheme="minorBidi"/>
        </w:rPr>
        <w:t xml:space="preserve"> in HOLLIS for HOLLIS MODS import and to create Harvard Metadata links</w:t>
      </w:r>
    </w:p>
    <w:p w14:paraId="7A850952" w14:textId="77777777" w:rsidR="00D7005D" w:rsidRPr="006D19F4" w:rsidRDefault="0017588B" w:rsidP="0066325B">
      <w:pPr>
        <w:pStyle w:val="ListParagraph"/>
        <w:numPr>
          <w:ilvl w:val="0"/>
          <w:numId w:val="10"/>
        </w:numPr>
        <w:rPr>
          <w:rFonts w:asciiTheme="minorHAnsi" w:hAnsiTheme="minorHAnsi" w:cstheme="minorBidi"/>
        </w:rPr>
      </w:pPr>
      <w:r w:rsidRPr="006D19F4">
        <w:rPr>
          <w:rFonts w:asciiTheme="minorHAnsi" w:hAnsiTheme="minorHAnsi" w:cstheme="minorBidi"/>
        </w:rPr>
        <w:t xml:space="preserve">Send delivery URNs and HOLLIS IDs to </w:t>
      </w:r>
      <w:proofErr w:type="spellStart"/>
      <w:r w:rsidRPr="006D19F4">
        <w:rPr>
          <w:rFonts w:asciiTheme="minorHAnsi" w:hAnsiTheme="minorHAnsi" w:cstheme="minorBidi"/>
        </w:rPr>
        <w:t>Corinna</w:t>
      </w:r>
      <w:proofErr w:type="spellEnd"/>
      <w:r w:rsidRPr="006D19F4">
        <w:rPr>
          <w:rFonts w:asciiTheme="minorHAnsi" w:hAnsiTheme="minorHAnsi" w:cstheme="minorBidi"/>
        </w:rPr>
        <w:t xml:space="preserve"> so she can batch-populate holdings records</w:t>
      </w:r>
    </w:p>
    <w:p w14:paraId="5CC38B9E" w14:textId="77777777" w:rsidR="00E63835" w:rsidRPr="006D19F4" w:rsidRDefault="00E63835" w:rsidP="00E63835">
      <w:pPr>
        <w:pStyle w:val="ListParagraph"/>
        <w:numPr>
          <w:ilvl w:val="0"/>
          <w:numId w:val="10"/>
        </w:numPr>
        <w:rPr>
          <w:rFonts w:asciiTheme="minorHAnsi" w:hAnsiTheme="minorHAnsi" w:cstheme="minorBidi"/>
        </w:rPr>
      </w:pPr>
      <w:r w:rsidRPr="006D19F4">
        <w:rPr>
          <w:rFonts w:asciiTheme="minorHAnsi" w:hAnsiTheme="minorHAnsi" w:cstheme="minorBidi"/>
        </w:rPr>
        <w:t>Volume test with objects that have one file per object (Print Masters, Outlines, TEI XML, XML Metadata)</w:t>
      </w:r>
    </w:p>
    <w:p w14:paraId="54D01DEA" w14:textId="77777777" w:rsidR="00E63835" w:rsidRPr="006D19F4" w:rsidRDefault="00E63835" w:rsidP="00E63835">
      <w:pPr>
        <w:pStyle w:val="ListParagraph"/>
        <w:numPr>
          <w:ilvl w:val="0"/>
          <w:numId w:val="10"/>
        </w:numPr>
        <w:rPr>
          <w:rFonts w:asciiTheme="minorHAnsi" w:hAnsiTheme="minorHAnsi"/>
        </w:rPr>
      </w:pPr>
      <w:r w:rsidRPr="006D19F4">
        <w:rPr>
          <w:rFonts w:asciiTheme="minorHAnsi" w:hAnsiTheme="minorHAnsi" w:cstheme="minorBidi"/>
        </w:rPr>
        <w:t>Adjust workflow according to performance test results</w:t>
      </w:r>
    </w:p>
    <w:p w14:paraId="4F187AF7" w14:textId="77777777" w:rsidR="00E63835" w:rsidRPr="00E63835" w:rsidRDefault="00E63835" w:rsidP="00E63835"/>
    <w:p w14:paraId="79323137" w14:textId="77777777" w:rsidR="005E681B" w:rsidRDefault="005E681B">
      <w:r>
        <w:br w:type="page"/>
      </w:r>
    </w:p>
    <w:p w14:paraId="159702DE" w14:textId="77777777" w:rsidR="005E681B" w:rsidRDefault="005E681B">
      <w:bookmarkStart w:id="0" w:name="_GoBack"/>
      <w:r w:rsidRPr="002365FB">
        <w:rPr>
          <w:b/>
        </w:rPr>
        <w:lastRenderedPageBreak/>
        <w:t>Appendi</w:t>
      </w:r>
      <w:r w:rsidR="00B57AF7" w:rsidRPr="002365FB">
        <w:rPr>
          <w:b/>
        </w:rPr>
        <w:t>x A</w:t>
      </w:r>
      <w:bookmarkEnd w:id="0"/>
      <w:r w:rsidR="00B57AF7">
        <w:t>: Table</w:t>
      </w:r>
      <w:r>
        <w:t xml:space="preserve"> of </w:t>
      </w:r>
      <w:r w:rsidR="00B57AF7">
        <w:t xml:space="preserve">TBRC </w:t>
      </w:r>
      <w:r>
        <w:t>Content Types</w:t>
      </w:r>
    </w:p>
    <w:tbl>
      <w:tblPr>
        <w:tblStyle w:val="TableGrid"/>
        <w:tblW w:w="13176" w:type="dxa"/>
        <w:tblLook w:val="04A0" w:firstRow="1" w:lastRow="0" w:firstColumn="1" w:lastColumn="0" w:noHBand="0" w:noVBand="1"/>
      </w:tblPr>
      <w:tblGrid>
        <w:gridCol w:w="3103"/>
        <w:gridCol w:w="1620"/>
        <w:gridCol w:w="2209"/>
        <w:gridCol w:w="2356"/>
        <w:gridCol w:w="3888"/>
      </w:tblGrid>
      <w:tr w:rsidR="002827F3" w:rsidRPr="003173F3" w14:paraId="6614FEB0" w14:textId="77777777" w:rsidTr="002827F3">
        <w:tc>
          <w:tcPr>
            <w:tcW w:w="3103" w:type="dxa"/>
            <w:shd w:val="clear" w:color="auto" w:fill="C6D9F1" w:themeFill="text2" w:themeFillTint="33"/>
          </w:tcPr>
          <w:p w14:paraId="5D55CA1A" w14:textId="77777777" w:rsidR="002827F3" w:rsidRPr="003173F3" w:rsidRDefault="002827F3" w:rsidP="005E681B">
            <w:r>
              <w:t>Content type</w:t>
            </w:r>
          </w:p>
        </w:tc>
        <w:tc>
          <w:tcPr>
            <w:tcW w:w="1620" w:type="dxa"/>
            <w:shd w:val="clear" w:color="auto" w:fill="C6D9F1" w:themeFill="text2" w:themeFillTint="33"/>
          </w:tcPr>
          <w:p w14:paraId="3F371DEA" w14:textId="77777777" w:rsidR="002827F3" w:rsidRDefault="002827F3" w:rsidP="006A3785">
            <w:r>
              <w:t>DRS content model</w:t>
            </w:r>
          </w:p>
        </w:tc>
        <w:tc>
          <w:tcPr>
            <w:tcW w:w="2209" w:type="dxa"/>
            <w:shd w:val="clear" w:color="auto" w:fill="C6D9F1" w:themeFill="text2" w:themeFillTint="33"/>
          </w:tcPr>
          <w:p w14:paraId="40836503" w14:textId="77777777" w:rsidR="002827F3" w:rsidRDefault="002827F3" w:rsidP="00666378">
            <w:r>
              <w:t>Supporting content y/n</w:t>
            </w:r>
          </w:p>
        </w:tc>
        <w:tc>
          <w:tcPr>
            <w:tcW w:w="2356" w:type="dxa"/>
            <w:shd w:val="clear" w:color="auto" w:fill="C6D9F1" w:themeFill="text2" w:themeFillTint="33"/>
          </w:tcPr>
          <w:p w14:paraId="0BC6F71D" w14:textId="77777777" w:rsidR="002827F3" w:rsidRDefault="002827F3" w:rsidP="00666378">
            <w:r>
              <w:t>Needs HOLLIS IDs y/n</w:t>
            </w:r>
          </w:p>
        </w:tc>
        <w:tc>
          <w:tcPr>
            <w:tcW w:w="3888" w:type="dxa"/>
            <w:shd w:val="clear" w:color="auto" w:fill="C6D9F1" w:themeFill="text2" w:themeFillTint="33"/>
          </w:tcPr>
          <w:p w14:paraId="6B02D0E6" w14:textId="77777777" w:rsidR="002827F3" w:rsidRPr="003173F3" w:rsidRDefault="002827F3" w:rsidP="00666378">
            <w:r>
              <w:t>Dependencies on other content types</w:t>
            </w:r>
          </w:p>
        </w:tc>
      </w:tr>
      <w:tr w:rsidR="002827F3" w:rsidRPr="003173F3" w14:paraId="2C3C8735" w14:textId="77777777" w:rsidTr="002827F3">
        <w:tc>
          <w:tcPr>
            <w:tcW w:w="3103" w:type="dxa"/>
          </w:tcPr>
          <w:p w14:paraId="4E7B9EF2" w14:textId="77777777" w:rsidR="002827F3" w:rsidRPr="003173F3" w:rsidRDefault="002827F3" w:rsidP="006A3785">
            <w:r w:rsidRPr="003173F3">
              <w:t>Methodology</w:t>
            </w:r>
          </w:p>
        </w:tc>
        <w:tc>
          <w:tcPr>
            <w:tcW w:w="1620" w:type="dxa"/>
          </w:tcPr>
          <w:p w14:paraId="778D912A" w14:textId="77777777" w:rsidR="002827F3" w:rsidRDefault="002827F3" w:rsidP="00BA314A">
            <w:r>
              <w:t>Text</w:t>
            </w:r>
          </w:p>
        </w:tc>
        <w:tc>
          <w:tcPr>
            <w:tcW w:w="2209" w:type="dxa"/>
          </w:tcPr>
          <w:p w14:paraId="0D06DDA4" w14:textId="77777777" w:rsidR="002827F3" w:rsidRDefault="002827F3" w:rsidP="00BA314A">
            <w:proofErr w:type="gramStart"/>
            <w:r>
              <w:t>y</w:t>
            </w:r>
            <w:proofErr w:type="gramEnd"/>
          </w:p>
        </w:tc>
        <w:tc>
          <w:tcPr>
            <w:tcW w:w="2356" w:type="dxa"/>
          </w:tcPr>
          <w:p w14:paraId="5B7186E9" w14:textId="77777777" w:rsidR="002827F3" w:rsidRDefault="002827F3" w:rsidP="00BA314A">
            <w:proofErr w:type="gramStart"/>
            <w:r>
              <w:t>n</w:t>
            </w:r>
            <w:proofErr w:type="gramEnd"/>
          </w:p>
        </w:tc>
        <w:tc>
          <w:tcPr>
            <w:tcW w:w="3888" w:type="dxa"/>
          </w:tcPr>
          <w:p w14:paraId="2D518A89" w14:textId="77777777" w:rsidR="002827F3" w:rsidRPr="003173F3" w:rsidRDefault="002827F3" w:rsidP="00BA314A">
            <w:r>
              <w:t>N</w:t>
            </w:r>
            <w:r w:rsidRPr="003173F3">
              <w:t>eeds to be deposited first so main content can be linked to it</w:t>
            </w:r>
          </w:p>
        </w:tc>
      </w:tr>
      <w:tr w:rsidR="002827F3" w:rsidRPr="003173F3" w14:paraId="6C9AA9E4" w14:textId="77777777" w:rsidTr="002827F3">
        <w:tc>
          <w:tcPr>
            <w:tcW w:w="3103" w:type="dxa"/>
          </w:tcPr>
          <w:p w14:paraId="291BC323" w14:textId="77777777" w:rsidR="002827F3" w:rsidRPr="003173F3" w:rsidRDefault="002827F3" w:rsidP="006A3785">
            <w:r w:rsidRPr="003173F3">
              <w:t>Instructions</w:t>
            </w:r>
          </w:p>
        </w:tc>
        <w:tc>
          <w:tcPr>
            <w:tcW w:w="1620" w:type="dxa"/>
          </w:tcPr>
          <w:p w14:paraId="2919E91D" w14:textId="77777777" w:rsidR="002827F3" w:rsidRDefault="002827F3" w:rsidP="00BA314A">
            <w:r w:rsidRPr="003173F3">
              <w:t>Document</w:t>
            </w:r>
          </w:p>
        </w:tc>
        <w:tc>
          <w:tcPr>
            <w:tcW w:w="2209" w:type="dxa"/>
          </w:tcPr>
          <w:p w14:paraId="6210B761" w14:textId="77777777" w:rsidR="002827F3" w:rsidRDefault="002827F3" w:rsidP="00BA314A">
            <w:proofErr w:type="gramStart"/>
            <w:r>
              <w:t>y</w:t>
            </w:r>
            <w:proofErr w:type="gramEnd"/>
          </w:p>
        </w:tc>
        <w:tc>
          <w:tcPr>
            <w:tcW w:w="2356" w:type="dxa"/>
          </w:tcPr>
          <w:p w14:paraId="3657E6C5" w14:textId="77777777" w:rsidR="002827F3" w:rsidRDefault="002827F3" w:rsidP="00BA314A">
            <w:proofErr w:type="gramStart"/>
            <w:r>
              <w:t>n</w:t>
            </w:r>
            <w:proofErr w:type="gramEnd"/>
          </w:p>
        </w:tc>
        <w:tc>
          <w:tcPr>
            <w:tcW w:w="3888" w:type="dxa"/>
          </w:tcPr>
          <w:p w14:paraId="653CE7EF" w14:textId="77777777" w:rsidR="002827F3" w:rsidRPr="003173F3" w:rsidRDefault="002827F3" w:rsidP="00BA314A">
            <w:r>
              <w:t>N</w:t>
            </w:r>
            <w:r w:rsidRPr="003173F3">
              <w:t>eeds to be deposited first so main content can be linked to it</w:t>
            </w:r>
          </w:p>
        </w:tc>
      </w:tr>
      <w:tr w:rsidR="002827F3" w:rsidRPr="003173F3" w14:paraId="69BA6F8C" w14:textId="77777777" w:rsidTr="002827F3">
        <w:tc>
          <w:tcPr>
            <w:tcW w:w="3103" w:type="dxa"/>
          </w:tcPr>
          <w:p w14:paraId="04748984" w14:textId="77777777" w:rsidR="002827F3" w:rsidRPr="003173F3" w:rsidRDefault="002827F3" w:rsidP="006A3785">
            <w:r w:rsidRPr="003173F3">
              <w:t>Copyright statement</w:t>
            </w:r>
          </w:p>
        </w:tc>
        <w:tc>
          <w:tcPr>
            <w:tcW w:w="1620" w:type="dxa"/>
          </w:tcPr>
          <w:p w14:paraId="05CC3FD5" w14:textId="77777777" w:rsidR="002827F3" w:rsidRDefault="002827F3" w:rsidP="00BA314A">
            <w:r w:rsidRPr="003173F3">
              <w:t>Document</w:t>
            </w:r>
          </w:p>
        </w:tc>
        <w:tc>
          <w:tcPr>
            <w:tcW w:w="2209" w:type="dxa"/>
          </w:tcPr>
          <w:p w14:paraId="07B98EAC" w14:textId="77777777" w:rsidR="002827F3" w:rsidRDefault="002827F3" w:rsidP="00BA314A">
            <w:proofErr w:type="gramStart"/>
            <w:r>
              <w:t>y</w:t>
            </w:r>
            <w:proofErr w:type="gramEnd"/>
          </w:p>
        </w:tc>
        <w:tc>
          <w:tcPr>
            <w:tcW w:w="2356" w:type="dxa"/>
          </w:tcPr>
          <w:p w14:paraId="74A30A1D" w14:textId="77777777" w:rsidR="002827F3" w:rsidRDefault="002827F3" w:rsidP="00BA314A">
            <w:proofErr w:type="gramStart"/>
            <w:r>
              <w:t>n</w:t>
            </w:r>
            <w:proofErr w:type="gramEnd"/>
          </w:p>
        </w:tc>
        <w:tc>
          <w:tcPr>
            <w:tcW w:w="3888" w:type="dxa"/>
          </w:tcPr>
          <w:p w14:paraId="2DC7EC21" w14:textId="77777777" w:rsidR="002827F3" w:rsidRPr="003173F3" w:rsidRDefault="002827F3" w:rsidP="00BA314A">
            <w:r>
              <w:t>N</w:t>
            </w:r>
            <w:r w:rsidRPr="003173F3">
              <w:t>eeds to be deposited first so main content can be linked to it</w:t>
            </w:r>
          </w:p>
        </w:tc>
      </w:tr>
      <w:tr w:rsidR="002827F3" w:rsidRPr="003173F3" w14:paraId="484759E8" w14:textId="77777777" w:rsidTr="002827F3">
        <w:tc>
          <w:tcPr>
            <w:tcW w:w="3103" w:type="dxa"/>
          </w:tcPr>
          <w:p w14:paraId="30564B97" w14:textId="77777777" w:rsidR="002827F3" w:rsidRPr="003173F3" w:rsidRDefault="002827F3" w:rsidP="00B7494E">
            <w:r w:rsidRPr="003173F3">
              <w:t>Print masters</w:t>
            </w:r>
          </w:p>
        </w:tc>
        <w:tc>
          <w:tcPr>
            <w:tcW w:w="1620" w:type="dxa"/>
          </w:tcPr>
          <w:p w14:paraId="799EB1C0" w14:textId="77777777" w:rsidR="002827F3" w:rsidRDefault="002827F3" w:rsidP="008C7CB9">
            <w:r w:rsidRPr="003173F3">
              <w:t>Document</w:t>
            </w:r>
          </w:p>
        </w:tc>
        <w:tc>
          <w:tcPr>
            <w:tcW w:w="2209" w:type="dxa"/>
          </w:tcPr>
          <w:p w14:paraId="5816010B" w14:textId="77777777" w:rsidR="002827F3" w:rsidRDefault="002827F3" w:rsidP="008C7CB9">
            <w:proofErr w:type="gramStart"/>
            <w:r>
              <w:t>n</w:t>
            </w:r>
            <w:proofErr w:type="gramEnd"/>
          </w:p>
        </w:tc>
        <w:tc>
          <w:tcPr>
            <w:tcW w:w="2356" w:type="dxa"/>
          </w:tcPr>
          <w:p w14:paraId="5F32EB38" w14:textId="77777777" w:rsidR="002827F3" w:rsidRDefault="002827F3" w:rsidP="00B7494E">
            <w:proofErr w:type="gramStart"/>
            <w:r>
              <w:t>y</w:t>
            </w:r>
            <w:proofErr w:type="gramEnd"/>
          </w:p>
        </w:tc>
        <w:tc>
          <w:tcPr>
            <w:tcW w:w="3888" w:type="dxa"/>
          </w:tcPr>
          <w:p w14:paraId="3F76B695" w14:textId="77777777" w:rsidR="002827F3" w:rsidRPr="003173F3" w:rsidRDefault="002827F3" w:rsidP="00B7494E">
            <w:r>
              <w:t>Needs to be deposited after supporting content and</w:t>
            </w:r>
            <w:r w:rsidRPr="003173F3">
              <w:t xml:space="preserve"> </w:t>
            </w:r>
            <w:r>
              <w:t>before</w:t>
            </w:r>
            <w:r w:rsidRPr="003173F3">
              <w:t xml:space="preserve"> PDS Document Objects</w:t>
            </w:r>
            <w:r>
              <w:t xml:space="preserve"> (in order to create related links from PDS Documents to Print masters)</w:t>
            </w:r>
          </w:p>
        </w:tc>
      </w:tr>
      <w:tr w:rsidR="002827F3" w:rsidRPr="003173F3" w14:paraId="30BAE066" w14:textId="77777777" w:rsidTr="002827F3">
        <w:tc>
          <w:tcPr>
            <w:tcW w:w="3103" w:type="dxa"/>
          </w:tcPr>
          <w:p w14:paraId="7450E2B5" w14:textId="77777777" w:rsidR="002827F3" w:rsidRPr="003173F3" w:rsidRDefault="002827F3" w:rsidP="00240B1C">
            <w:r w:rsidRPr="003173F3">
              <w:t>Outlines</w:t>
            </w:r>
          </w:p>
        </w:tc>
        <w:tc>
          <w:tcPr>
            <w:tcW w:w="1620" w:type="dxa"/>
          </w:tcPr>
          <w:p w14:paraId="5E163A41" w14:textId="77777777" w:rsidR="002827F3" w:rsidRDefault="002827F3" w:rsidP="00FB4945">
            <w:r w:rsidRPr="003173F3">
              <w:t>Document</w:t>
            </w:r>
          </w:p>
        </w:tc>
        <w:tc>
          <w:tcPr>
            <w:tcW w:w="2209" w:type="dxa"/>
          </w:tcPr>
          <w:p w14:paraId="15C5BD3C" w14:textId="77777777" w:rsidR="002827F3" w:rsidRDefault="002827F3" w:rsidP="00FB4945">
            <w:proofErr w:type="gramStart"/>
            <w:r>
              <w:t>n</w:t>
            </w:r>
            <w:proofErr w:type="gramEnd"/>
          </w:p>
        </w:tc>
        <w:tc>
          <w:tcPr>
            <w:tcW w:w="2356" w:type="dxa"/>
          </w:tcPr>
          <w:p w14:paraId="5DF976AB" w14:textId="77777777" w:rsidR="002827F3" w:rsidRDefault="002827F3" w:rsidP="00240B1C">
            <w:proofErr w:type="gramStart"/>
            <w:r>
              <w:t>y</w:t>
            </w:r>
            <w:proofErr w:type="gramEnd"/>
          </w:p>
        </w:tc>
        <w:tc>
          <w:tcPr>
            <w:tcW w:w="3888" w:type="dxa"/>
          </w:tcPr>
          <w:p w14:paraId="464A7016" w14:textId="77777777" w:rsidR="002827F3" w:rsidRPr="003173F3" w:rsidRDefault="002827F3" w:rsidP="00240B1C">
            <w:r>
              <w:t>Needs to be deposited after supporting content and before</w:t>
            </w:r>
            <w:r w:rsidRPr="003173F3">
              <w:t xml:space="preserve"> PDS Document Objects</w:t>
            </w:r>
            <w:r>
              <w:t xml:space="preserve"> in order to create related links from PDS Documents to Outlines</w:t>
            </w:r>
          </w:p>
        </w:tc>
      </w:tr>
      <w:tr w:rsidR="002827F3" w:rsidRPr="003173F3" w14:paraId="482C39B7" w14:textId="77777777" w:rsidTr="002827F3">
        <w:tc>
          <w:tcPr>
            <w:tcW w:w="3103" w:type="dxa"/>
          </w:tcPr>
          <w:p w14:paraId="0C3F6BD2" w14:textId="77777777" w:rsidR="002827F3" w:rsidRPr="003173F3" w:rsidRDefault="002827F3" w:rsidP="00B57AF7">
            <w:r>
              <w:t>Page turned objects – one per volume</w:t>
            </w:r>
          </w:p>
        </w:tc>
        <w:tc>
          <w:tcPr>
            <w:tcW w:w="1620" w:type="dxa"/>
          </w:tcPr>
          <w:p w14:paraId="781804B1" w14:textId="77777777" w:rsidR="002827F3" w:rsidRPr="003173F3" w:rsidRDefault="002827F3" w:rsidP="00B57AF7">
            <w:r>
              <w:t>PDS Document</w:t>
            </w:r>
          </w:p>
        </w:tc>
        <w:tc>
          <w:tcPr>
            <w:tcW w:w="2209" w:type="dxa"/>
          </w:tcPr>
          <w:p w14:paraId="4C78FD5A" w14:textId="77777777" w:rsidR="002827F3" w:rsidRDefault="002827F3" w:rsidP="00B57AF7">
            <w:proofErr w:type="gramStart"/>
            <w:r>
              <w:t>n</w:t>
            </w:r>
            <w:proofErr w:type="gramEnd"/>
          </w:p>
        </w:tc>
        <w:tc>
          <w:tcPr>
            <w:tcW w:w="2356" w:type="dxa"/>
          </w:tcPr>
          <w:p w14:paraId="589C33B2" w14:textId="77777777" w:rsidR="002827F3" w:rsidRDefault="002827F3" w:rsidP="00B57AF7">
            <w:proofErr w:type="gramStart"/>
            <w:r>
              <w:t>y</w:t>
            </w:r>
            <w:proofErr w:type="gramEnd"/>
          </w:p>
        </w:tc>
        <w:tc>
          <w:tcPr>
            <w:tcW w:w="3888" w:type="dxa"/>
          </w:tcPr>
          <w:p w14:paraId="7B7810DF" w14:textId="77777777" w:rsidR="002827F3" w:rsidRDefault="002827F3" w:rsidP="00B57AF7">
            <w:r>
              <w:t>Needs to be deposited after supporting content and after Print masters and Outlines have been deposited. Needs to incorporate URNs to Print masters and Outlines in Related Links</w:t>
            </w:r>
          </w:p>
        </w:tc>
      </w:tr>
      <w:tr w:rsidR="002827F3" w:rsidRPr="003173F3" w14:paraId="6A9BC06F" w14:textId="77777777" w:rsidTr="002827F3">
        <w:tc>
          <w:tcPr>
            <w:tcW w:w="3103" w:type="dxa"/>
          </w:tcPr>
          <w:p w14:paraId="63AF0150" w14:textId="77777777" w:rsidR="002827F3" w:rsidRPr="003173F3" w:rsidRDefault="002827F3" w:rsidP="00B57AF7">
            <w:r w:rsidRPr="003173F3">
              <w:t>TEI/XML</w:t>
            </w:r>
          </w:p>
        </w:tc>
        <w:tc>
          <w:tcPr>
            <w:tcW w:w="1620" w:type="dxa"/>
          </w:tcPr>
          <w:p w14:paraId="4BD2401D" w14:textId="77777777" w:rsidR="002827F3" w:rsidRDefault="002827F3" w:rsidP="00B57AF7">
            <w:r w:rsidRPr="003173F3">
              <w:t>Text</w:t>
            </w:r>
          </w:p>
        </w:tc>
        <w:tc>
          <w:tcPr>
            <w:tcW w:w="2209" w:type="dxa"/>
          </w:tcPr>
          <w:p w14:paraId="5BF28182" w14:textId="77777777" w:rsidR="002827F3" w:rsidRDefault="002827F3" w:rsidP="00B57AF7">
            <w:proofErr w:type="gramStart"/>
            <w:r>
              <w:t>n</w:t>
            </w:r>
            <w:proofErr w:type="gramEnd"/>
          </w:p>
        </w:tc>
        <w:tc>
          <w:tcPr>
            <w:tcW w:w="2356" w:type="dxa"/>
          </w:tcPr>
          <w:p w14:paraId="015F446D" w14:textId="77777777" w:rsidR="002827F3" w:rsidRDefault="002827F3" w:rsidP="00B57AF7">
            <w:proofErr w:type="gramStart"/>
            <w:r>
              <w:t>y</w:t>
            </w:r>
            <w:proofErr w:type="gramEnd"/>
          </w:p>
        </w:tc>
        <w:tc>
          <w:tcPr>
            <w:tcW w:w="3888" w:type="dxa"/>
          </w:tcPr>
          <w:p w14:paraId="3ED0C82A" w14:textId="77777777" w:rsidR="002827F3" w:rsidRPr="003173F3" w:rsidRDefault="002827F3" w:rsidP="00B57AF7">
            <w:r>
              <w:t>Needs to be deposited after supporting content</w:t>
            </w:r>
          </w:p>
        </w:tc>
      </w:tr>
      <w:tr w:rsidR="002827F3" w:rsidRPr="003173F3" w14:paraId="2D62D28C" w14:textId="77777777" w:rsidTr="002827F3">
        <w:tc>
          <w:tcPr>
            <w:tcW w:w="3103" w:type="dxa"/>
          </w:tcPr>
          <w:p w14:paraId="74324B12" w14:textId="77777777" w:rsidR="002827F3" w:rsidRPr="003173F3" w:rsidRDefault="002827F3" w:rsidP="00B57AF7">
            <w:r>
              <w:t>Archive</w:t>
            </w:r>
            <w:r w:rsidRPr="003173F3">
              <w:t xml:space="preserve"> – Raw, Tiff (multipage scans) </w:t>
            </w:r>
          </w:p>
        </w:tc>
        <w:tc>
          <w:tcPr>
            <w:tcW w:w="1620" w:type="dxa"/>
          </w:tcPr>
          <w:p w14:paraId="4876EF32" w14:textId="77777777" w:rsidR="002827F3" w:rsidRDefault="002827F3" w:rsidP="00B57AF7">
            <w:r w:rsidRPr="003173F3">
              <w:t>Opaque</w:t>
            </w:r>
          </w:p>
        </w:tc>
        <w:tc>
          <w:tcPr>
            <w:tcW w:w="2209" w:type="dxa"/>
          </w:tcPr>
          <w:p w14:paraId="15C31C2C" w14:textId="77777777" w:rsidR="002827F3" w:rsidRDefault="002827F3" w:rsidP="00B57AF7">
            <w:proofErr w:type="gramStart"/>
            <w:r>
              <w:t>n</w:t>
            </w:r>
            <w:proofErr w:type="gramEnd"/>
          </w:p>
        </w:tc>
        <w:tc>
          <w:tcPr>
            <w:tcW w:w="2356" w:type="dxa"/>
          </w:tcPr>
          <w:p w14:paraId="791C70A3" w14:textId="77777777" w:rsidR="002827F3" w:rsidRDefault="002827F3" w:rsidP="00B57AF7">
            <w:proofErr w:type="gramStart"/>
            <w:r>
              <w:t>y</w:t>
            </w:r>
            <w:proofErr w:type="gramEnd"/>
          </w:p>
        </w:tc>
        <w:tc>
          <w:tcPr>
            <w:tcW w:w="3888" w:type="dxa"/>
          </w:tcPr>
          <w:p w14:paraId="531A274F" w14:textId="77777777" w:rsidR="002827F3" w:rsidRPr="003173F3" w:rsidRDefault="002827F3" w:rsidP="00B57AF7">
            <w:r>
              <w:t>Needs to be deposited after supporting content</w:t>
            </w:r>
          </w:p>
        </w:tc>
      </w:tr>
      <w:tr w:rsidR="002827F3" w:rsidRPr="003173F3" w14:paraId="41D28656" w14:textId="77777777" w:rsidTr="002827F3">
        <w:tc>
          <w:tcPr>
            <w:tcW w:w="3103" w:type="dxa"/>
          </w:tcPr>
          <w:p w14:paraId="43341E53" w14:textId="77777777" w:rsidR="002827F3" w:rsidRPr="003173F3" w:rsidRDefault="002827F3" w:rsidP="00EE531E">
            <w:r w:rsidRPr="003173F3">
              <w:t xml:space="preserve">XML Metadata Work XML, Person XML, Place XML, Outline XML, Schema XML </w:t>
            </w:r>
          </w:p>
        </w:tc>
        <w:tc>
          <w:tcPr>
            <w:tcW w:w="1620" w:type="dxa"/>
          </w:tcPr>
          <w:p w14:paraId="417C2B59" w14:textId="77777777" w:rsidR="002827F3" w:rsidRDefault="002827F3" w:rsidP="005E681B">
            <w:r w:rsidRPr="003173F3">
              <w:t>Text</w:t>
            </w:r>
          </w:p>
        </w:tc>
        <w:tc>
          <w:tcPr>
            <w:tcW w:w="2209" w:type="dxa"/>
          </w:tcPr>
          <w:p w14:paraId="5397BCF6" w14:textId="77777777" w:rsidR="002827F3" w:rsidRDefault="002827F3" w:rsidP="005E681B">
            <w:proofErr w:type="gramStart"/>
            <w:r>
              <w:t>n</w:t>
            </w:r>
            <w:proofErr w:type="gramEnd"/>
          </w:p>
        </w:tc>
        <w:tc>
          <w:tcPr>
            <w:tcW w:w="2356" w:type="dxa"/>
          </w:tcPr>
          <w:p w14:paraId="7F391C14" w14:textId="77777777" w:rsidR="002827F3" w:rsidRDefault="002827F3" w:rsidP="005E681B">
            <w:proofErr w:type="gramStart"/>
            <w:r>
              <w:t>y</w:t>
            </w:r>
            <w:proofErr w:type="gramEnd"/>
          </w:p>
        </w:tc>
        <w:tc>
          <w:tcPr>
            <w:tcW w:w="3888" w:type="dxa"/>
          </w:tcPr>
          <w:p w14:paraId="4CF72EFD" w14:textId="77777777" w:rsidR="002827F3" w:rsidRPr="003173F3" w:rsidRDefault="002827F3" w:rsidP="005E681B">
            <w:r>
              <w:t>Needs to be deposited after supporting content</w:t>
            </w:r>
          </w:p>
        </w:tc>
      </w:tr>
      <w:tr w:rsidR="002827F3" w:rsidRPr="003173F3" w14:paraId="22AB0619" w14:textId="77777777" w:rsidTr="002827F3">
        <w:tc>
          <w:tcPr>
            <w:tcW w:w="3103" w:type="dxa"/>
          </w:tcPr>
          <w:p w14:paraId="447876B2" w14:textId="77777777" w:rsidR="002827F3" w:rsidRPr="003173F3" w:rsidRDefault="002827F3" w:rsidP="00EE531E">
            <w:r w:rsidRPr="003173F3">
              <w:t>Java Codebase</w:t>
            </w:r>
          </w:p>
        </w:tc>
        <w:tc>
          <w:tcPr>
            <w:tcW w:w="1620" w:type="dxa"/>
          </w:tcPr>
          <w:p w14:paraId="5C6E6241" w14:textId="77777777" w:rsidR="002827F3" w:rsidRDefault="002827F3" w:rsidP="005E681B">
            <w:r w:rsidRPr="003173F3">
              <w:t>Opaque</w:t>
            </w:r>
          </w:p>
        </w:tc>
        <w:tc>
          <w:tcPr>
            <w:tcW w:w="2209" w:type="dxa"/>
          </w:tcPr>
          <w:p w14:paraId="11BC3E6B" w14:textId="77777777" w:rsidR="002827F3" w:rsidRDefault="002827F3" w:rsidP="005E681B">
            <w:proofErr w:type="gramStart"/>
            <w:r>
              <w:t>n</w:t>
            </w:r>
            <w:proofErr w:type="gramEnd"/>
          </w:p>
        </w:tc>
        <w:tc>
          <w:tcPr>
            <w:tcW w:w="2356" w:type="dxa"/>
          </w:tcPr>
          <w:p w14:paraId="7DB34A70" w14:textId="77777777" w:rsidR="002827F3" w:rsidRDefault="002827F3" w:rsidP="005E681B">
            <w:proofErr w:type="gramStart"/>
            <w:r>
              <w:t>y</w:t>
            </w:r>
            <w:proofErr w:type="gramEnd"/>
          </w:p>
        </w:tc>
        <w:tc>
          <w:tcPr>
            <w:tcW w:w="3888" w:type="dxa"/>
          </w:tcPr>
          <w:p w14:paraId="623B9409" w14:textId="77777777" w:rsidR="002827F3" w:rsidRPr="003173F3" w:rsidRDefault="002827F3" w:rsidP="005E681B">
            <w:r>
              <w:t>Needs to be deposited after supporting content</w:t>
            </w:r>
          </w:p>
        </w:tc>
      </w:tr>
    </w:tbl>
    <w:p w14:paraId="1615A4FB" w14:textId="77777777" w:rsidR="005E681B" w:rsidRDefault="005E681B"/>
    <w:p w14:paraId="5766F7FD" w14:textId="77777777" w:rsidR="005E681B" w:rsidRDefault="005E681B"/>
    <w:sectPr w:rsidR="005E681B" w:rsidSect="009801C7">
      <w:footerReference w:type="default" r:id="rId9"/>
      <w:pgSz w:w="15840" w:h="12240" w:orient="landscape"/>
      <w:pgMar w:top="1152" w:right="1440" w:bottom="1152"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EC1B5" w14:textId="77777777" w:rsidR="007B5CA4" w:rsidRDefault="007B5CA4" w:rsidP="00E03F6E">
      <w:pPr>
        <w:spacing w:after="0" w:line="240" w:lineRule="auto"/>
      </w:pPr>
      <w:r>
        <w:separator/>
      </w:r>
    </w:p>
  </w:endnote>
  <w:endnote w:type="continuationSeparator" w:id="0">
    <w:p w14:paraId="244F07E4" w14:textId="77777777" w:rsidR="007B5CA4" w:rsidRDefault="007B5CA4" w:rsidP="00E03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24204"/>
      <w:docPartObj>
        <w:docPartGallery w:val="Page Numbers (Bottom of Page)"/>
        <w:docPartUnique/>
      </w:docPartObj>
    </w:sdtPr>
    <w:sdtEndPr/>
    <w:sdtContent>
      <w:p w14:paraId="1A73EBAB" w14:textId="77777777" w:rsidR="001E3543" w:rsidRDefault="00127693">
        <w:pPr>
          <w:pStyle w:val="Footer"/>
          <w:jc w:val="right"/>
        </w:pPr>
        <w:r>
          <w:fldChar w:fldCharType="begin"/>
        </w:r>
        <w:r>
          <w:instrText xml:space="preserve"> PAGE   \* MERGEFORMAT </w:instrText>
        </w:r>
        <w:r>
          <w:fldChar w:fldCharType="separate"/>
        </w:r>
        <w:r w:rsidR="002365FB">
          <w:rPr>
            <w:noProof/>
          </w:rPr>
          <w:t>4</w:t>
        </w:r>
        <w:r>
          <w:rPr>
            <w:noProof/>
          </w:rPr>
          <w:fldChar w:fldCharType="end"/>
        </w:r>
      </w:p>
    </w:sdtContent>
  </w:sdt>
  <w:p w14:paraId="6C24B30B" w14:textId="77777777" w:rsidR="001E3543" w:rsidRDefault="001E35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02189D" w14:textId="77777777" w:rsidR="007B5CA4" w:rsidRDefault="007B5CA4" w:rsidP="00E03F6E">
      <w:pPr>
        <w:spacing w:after="0" w:line="240" w:lineRule="auto"/>
      </w:pPr>
      <w:r>
        <w:separator/>
      </w:r>
    </w:p>
  </w:footnote>
  <w:footnote w:type="continuationSeparator" w:id="0">
    <w:p w14:paraId="4B8C14D7" w14:textId="77777777" w:rsidR="007B5CA4" w:rsidRDefault="007B5CA4" w:rsidP="00E03F6E">
      <w:pPr>
        <w:spacing w:after="0" w:line="240" w:lineRule="auto"/>
      </w:pPr>
      <w:r>
        <w:continuationSeparator/>
      </w:r>
    </w:p>
  </w:footnote>
  <w:footnote w:id="1">
    <w:p w14:paraId="125121CF" w14:textId="77777777" w:rsidR="001E3543" w:rsidRDefault="001E3543" w:rsidP="008470FE">
      <w:pPr>
        <w:pStyle w:val="FootnoteText"/>
      </w:pPr>
      <w:r>
        <w:rPr>
          <w:rStyle w:val="FootnoteReference"/>
        </w:rPr>
        <w:footnoteRef/>
      </w:r>
      <w:r>
        <w:t xml:space="preserve"> First deposit 1 batch of no more than 30 PDS objects each and no more than 25,000 files per batch while LTS monitors DRSs performance; then deposit 10 batches in one day of no more than 30 PDS objects each and no more than 25,000 files per batch while LTS monitors DRSs performance; then ramp up to up 250,000 files per day</w:t>
      </w:r>
      <w:r w:rsidR="003E09A1">
        <w:t>. For objects that contain one file per object, slowly ramp up to 1,000 objects per batch.</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1812"/>
    <w:multiLevelType w:val="hybridMultilevel"/>
    <w:tmpl w:val="435C9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DB0329"/>
    <w:multiLevelType w:val="hybridMultilevel"/>
    <w:tmpl w:val="10784FDC"/>
    <w:lvl w:ilvl="0" w:tplc="30A8F896">
      <w:start w:val="1"/>
      <w:numFmt w:val="bullet"/>
      <w:lvlText w:val=""/>
      <w:lvlJc w:val="left"/>
      <w:pPr>
        <w:ind w:left="1080" w:hanging="360"/>
      </w:pPr>
      <w:rPr>
        <w:rFonts w:ascii="Symbol" w:hAnsi="Symbol" w:hint="default"/>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D063D6"/>
    <w:multiLevelType w:val="hybridMultilevel"/>
    <w:tmpl w:val="B678C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2271E"/>
    <w:multiLevelType w:val="hybridMultilevel"/>
    <w:tmpl w:val="C0AE814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E175964"/>
    <w:multiLevelType w:val="hybridMultilevel"/>
    <w:tmpl w:val="820CAEA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5">
    <w:nsid w:val="305F740D"/>
    <w:multiLevelType w:val="hybridMultilevel"/>
    <w:tmpl w:val="BF98C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6C852DC"/>
    <w:multiLevelType w:val="hybridMultilevel"/>
    <w:tmpl w:val="04F69C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4427CE5"/>
    <w:multiLevelType w:val="hybridMultilevel"/>
    <w:tmpl w:val="67A4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8049D2"/>
    <w:multiLevelType w:val="hybridMultilevel"/>
    <w:tmpl w:val="670496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8DA211B"/>
    <w:multiLevelType w:val="hybridMultilevel"/>
    <w:tmpl w:val="EB3C2026"/>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7C5F1389"/>
    <w:multiLevelType w:val="hybridMultilevel"/>
    <w:tmpl w:val="8A1CE784"/>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num>
  <w:num w:numId="6">
    <w:abstractNumId w:val="3"/>
  </w:num>
  <w:num w:numId="7">
    <w:abstractNumId w:val="1"/>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9"/>
  </w:num>
  <w:num w:numId="11">
    <w:abstractNumId w:val="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649"/>
    <w:rsid w:val="000242AC"/>
    <w:rsid w:val="00055A16"/>
    <w:rsid w:val="00076C49"/>
    <w:rsid w:val="000819EF"/>
    <w:rsid w:val="000941CC"/>
    <w:rsid w:val="000A04C6"/>
    <w:rsid w:val="000A1A33"/>
    <w:rsid w:val="000D26CD"/>
    <w:rsid w:val="000E6A2A"/>
    <w:rsid w:val="000F1338"/>
    <w:rsid w:val="00100896"/>
    <w:rsid w:val="00103B1A"/>
    <w:rsid w:val="00104F11"/>
    <w:rsid w:val="0011032D"/>
    <w:rsid w:val="00120F6E"/>
    <w:rsid w:val="0012192E"/>
    <w:rsid w:val="00127693"/>
    <w:rsid w:val="00170B45"/>
    <w:rsid w:val="0017588B"/>
    <w:rsid w:val="001862FC"/>
    <w:rsid w:val="00195ABB"/>
    <w:rsid w:val="001A0613"/>
    <w:rsid w:val="001D35D4"/>
    <w:rsid w:val="001E3543"/>
    <w:rsid w:val="001E6709"/>
    <w:rsid w:val="00200744"/>
    <w:rsid w:val="002220AB"/>
    <w:rsid w:val="002365FB"/>
    <w:rsid w:val="00240B1C"/>
    <w:rsid w:val="00241056"/>
    <w:rsid w:val="002517C7"/>
    <w:rsid w:val="00256449"/>
    <w:rsid w:val="0028098F"/>
    <w:rsid w:val="002827F3"/>
    <w:rsid w:val="002912F6"/>
    <w:rsid w:val="002A43BB"/>
    <w:rsid w:val="002B59FF"/>
    <w:rsid w:val="002C6506"/>
    <w:rsid w:val="002D4509"/>
    <w:rsid w:val="002D65D1"/>
    <w:rsid w:val="002E3B99"/>
    <w:rsid w:val="002F7CA4"/>
    <w:rsid w:val="003173F3"/>
    <w:rsid w:val="00326174"/>
    <w:rsid w:val="00362B61"/>
    <w:rsid w:val="00370021"/>
    <w:rsid w:val="003C4D5B"/>
    <w:rsid w:val="003E09A1"/>
    <w:rsid w:val="003E30DB"/>
    <w:rsid w:val="003F333B"/>
    <w:rsid w:val="004345CA"/>
    <w:rsid w:val="0043700C"/>
    <w:rsid w:val="00446914"/>
    <w:rsid w:val="00452850"/>
    <w:rsid w:val="00474057"/>
    <w:rsid w:val="004834FB"/>
    <w:rsid w:val="0048542A"/>
    <w:rsid w:val="00494735"/>
    <w:rsid w:val="004A1172"/>
    <w:rsid w:val="004A164A"/>
    <w:rsid w:val="004A6CCE"/>
    <w:rsid w:val="004D1866"/>
    <w:rsid w:val="004E39FE"/>
    <w:rsid w:val="004F2649"/>
    <w:rsid w:val="005002C0"/>
    <w:rsid w:val="00541227"/>
    <w:rsid w:val="00545709"/>
    <w:rsid w:val="005548AD"/>
    <w:rsid w:val="00575F82"/>
    <w:rsid w:val="005A7C04"/>
    <w:rsid w:val="005D57BB"/>
    <w:rsid w:val="005E681B"/>
    <w:rsid w:val="0062791E"/>
    <w:rsid w:val="0064655C"/>
    <w:rsid w:val="0066325B"/>
    <w:rsid w:val="00666378"/>
    <w:rsid w:val="00685A33"/>
    <w:rsid w:val="006A3785"/>
    <w:rsid w:val="006A5111"/>
    <w:rsid w:val="006C4217"/>
    <w:rsid w:val="006D19F4"/>
    <w:rsid w:val="006D1A92"/>
    <w:rsid w:val="006E0033"/>
    <w:rsid w:val="006F5FB0"/>
    <w:rsid w:val="00702C4C"/>
    <w:rsid w:val="00707303"/>
    <w:rsid w:val="007106C6"/>
    <w:rsid w:val="00736ED4"/>
    <w:rsid w:val="00757732"/>
    <w:rsid w:val="00762BC7"/>
    <w:rsid w:val="007802D0"/>
    <w:rsid w:val="007A7FE2"/>
    <w:rsid w:val="007B5CA4"/>
    <w:rsid w:val="007C4A46"/>
    <w:rsid w:val="007D19A3"/>
    <w:rsid w:val="007F7E32"/>
    <w:rsid w:val="00800CAB"/>
    <w:rsid w:val="0080502C"/>
    <w:rsid w:val="00816EA4"/>
    <w:rsid w:val="008470FE"/>
    <w:rsid w:val="008722C0"/>
    <w:rsid w:val="00875F86"/>
    <w:rsid w:val="008A38A4"/>
    <w:rsid w:val="008C6B5C"/>
    <w:rsid w:val="008C7CB9"/>
    <w:rsid w:val="008D31CD"/>
    <w:rsid w:val="008E326F"/>
    <w:rsid w:val="009801C7"/>
    <w:rsid w:val="0098667D"/>
    <w:rsid w:val="009C33CA"/>
    <w:rsid w:val="009D04C4"/>
    <w:rsid w:val="009D54FF"/>
    <w:rsid w:val="009E270F"/>
    <w:rsid w:val="009E5216"/>
    <w:rsid w:val="00A0114F"/>
    <w:rsid w:val="00A30B34"/>
    <w:rsid w:val="00A576D7"/>
    <w:rsid w:val="00A64EF3"/>
    <w:rsid w:val="00A8374A"/>
    <w:rsid w:val="00AD15E4"/>
    <w:rsid w:val="00B017BE"/>
    <w:rsid w:val="00B41F22"/>
    <w:rsid w:val="00B57AF7"/>
    <w:rsid w:val="00B616EF"/>
    <w:rsid w:val="00B7494E"/>
    <w:rsid w:val="00B916BC"/>
    <w:rsid w:val="00B92769"/>
    <w:rsid w:val="00BA314A"/>
    <w:rsid w:val="00BB604E"/>
    <w:rsid w:val="00C00029"/>
    <w:rsid w:val="00C249B2"/>
    <w:rsid w:val="00C36799"/>
    <w:rsid w:val="00C7233A"/>
    <w:rsid w:val="00CB0C72"/>
    <w:rsid w:val="00CB1709"/>
    <w:rsid w:val="00CC4A59"/>
    <w:rsid w:val="00D02578"/>
    <w:rsid w:val="00D04760"/>
    <w:rsid w:val="00D227E1"/>
    <w:rsid w:val="00D2682B"/>
    <w:rsid w:val="00D7005D"/>
    <w:rsid w:val="00D97430"/>
    <w:rsid w:val="00DB1C76"/>
    <w:rsid w:val="00DC25AB"/>
    <w:rsid w:val="00DE2904"/>
    <w:rsid w:val="00DF202E"/>
    <w:rsid w:val="00E03F6E"/>
    <w:rsid w:val="00E047ED"/>
    <w:rsid w:val="00E1321E"/>
    <w:rsid w:val="00E27B6D"/>
    <w:rsid w:val="00E31213"/>
    <w:rsid w:val="00E63835"/>
    <w:rsid w:val="00E76E51"/>
    <w:rsid w:val="00E8094C"/>
    <w:rsid w:val="00E95527"/>
    <w:rsid w:val="00EA05CF"/>
    <w:rsid w:val="00EE219E"/>
    <w:rsid w:val="00EE531E"/>
    <w:rsid w:val="00F10630"/>
    <w:rsid w:val="00F26030"/>
    <w:rsid w:val="00F37C0F"/>
    <w:rsid w:val="00F96113"/>
    <w:rsid w:val="00FB2211"/>
    <w:rsid w:val="00FB4945"/>
    <w:rsid w:val="00FC3BB1"/>
    <w:rsid w:val="00FD144B"/>
    <w:rsid w:val="00FF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7E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2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2649"/>
    <w:rPr>
      <w:color w:val="0000FF" w:themeColor="hyperlink"/>
      <w:u w:val="single"/>
    </w:rPr>
  </w:style>
  <w:style w:type="paragraph" w:styleId="ListParagraph">
    <w:name w:val="List Paragraph"/>
    <w:basedOn w:val="Normal"/>
    <w:uiPriority w:val="34"/>
    <w:qFormat/>
    <w:rsid w:val="004F2649"/>
    <w:pPr>
      <w:spacing w:after="0" w:line="240" w:lineRule="auto"/>
      <w:ind w:left="720"/>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4F264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F2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264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64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03F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3F6E"/>
    <w:rPr>
      <w:sz w:val="20"/>
      <w:szCs w:val="20"/>
    </w:rPr>
  </w:style>
  <w:style w:type="character" w:styleId="FootnoteReference">
    <w:name w:val="footnote reference"/>
    <w:basedOn w:val="DefaultParagraphFont"/>
    <w:uiPriority w:val="99"/>
    <w:semiHidden/>
    <w:unhideWhenUsed/>
    <w:rsid w:val="00E03F6E"/>
    <w:rPr>
      <w:vertAlign w:val="superscript"/>
    </w:rPr>
  </w:style>
  <w:style w:type="paragraph" w:styleId="EndnoteText">
    <w:name w:val="endnote text"/>
    <w:basedOn w:val="Normal"/>
    <w:link w:val="EndnoteTextChar"/>
    <w:uiPriority w:val="99"/>
    <w:semiHidden/>
    <w:unhideWhenUsed/>
    <w:rsid w:val="008470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70FE"/>
    <w:rPr>
      <w:sz w:val="20"/>
      <w:szCs w:val="20"/>
    </w:rPr>
  </w:style>
  <w:style w:type="character" w:styleId="EndnoteReference">
    <w:name w:val="endnote reference"/>
    <w:basedOn w:val="DefaultParagraphFont"/>
    <w:uiPriority w:val="99"/>
    <w:semiHidden/>
    <w:unhideWhenUsed/>
    <w:rsid w:val="008470FE"/>
    <w:rPr>
      <w:vertAlign w:val="superscript"/>
    </w:rPr>
  </w:style>
  <w:style w:type="paragraph" w:styleId="Header">
    <w:name w:val="header"/>
    <w:basedOn w:val="Normal"/>
    <w:link w:val="HeaderChar"/>
    <w:uiPriority w:val="99"/>
    <w:semiHidden/>
    <w:unhideWhenUsed/>
    <w:rsid w:val="009801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01C7"/>
  </w:style>
  <w:style w:type="paragraph" w:styleId="Footer">
    <w:name w:val="footer"/>
    <w:basedOn w:val="Normal"/>
    <w:link w:val="FooterChar"/>
    <w:uiPriority w:val="99"/>
    <w:unhideWhenUsed/>
    <w:rsid w:val="00980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1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2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2649"/>
    <w:rPr>
      <w:color w:val="0000FF" w:themeColor="hyperlink"/>
      <w:u w:val="single"/>
    </w:rPr>
  </w:style>
  <w:style w:type="paragraph" w:styleId="ListParagraph">
    <w:name w:val="List Paragraph"/>
    <w:basedOn w:val="Normal"/>
    <w:uiPriority w:val="34"/>
    <w:qFormat/>
    <w:rsid w:val="004F2649"/>
    <w:pPr>
      <w:spacing w:after="0" w:line="240" w:lineRule="auto"/>
      <w:ind w:left="720"/>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4F264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F2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264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64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03F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3F6E"/>
    <w:rPr>
      <w:sz w:val="20"/>
      <w:szCs w:val="20"/>
    </w:rPr>
  </w:style>
  <w:style w:type="character" w:styleId="FootnoteReference">
    <w:name w:val="footnote reference"/>
    <w:basedOn w:val="DefaultParagraphFont"/>
    <w:uiPriority w:val="99"/>
    <w:semiHidden/>
    <w:unhideWhenUsed/>
    <w:rsid w:val="00E03F6E"/>
    <w:rPr>
      <w:vertAlign w:val="superscript"/>
    </w:rPr>
  </w:style>
  <w:style w:type="paragraph" w:styleId="EndnoteText">
    <w:name w:val="endnote text"/>
    <w:basedOn w:val="Normal"/>
    <w:link w:val="EndnoteTextChar"/>
    <w:uiPriority w:val="99"/>
    <w:semiHidden/>
    <w:unhideWhenUsed/>
    <w:rsid w:val="008470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70FE"/>
    <w:rPr>
      <w:sz w:val="20"/>
      <w:szCs w:val="20"/>
    </w:rPr>
  </w:style>
  <w:style w:type="character" w:styleId="EndnoteReference">
    <w:name w:val="endnote reference"/>
    <w:basedOn w:val="DefaultParagraphFont"/>
    <w:uiPriority w:val="99"/>
    <w:semiHidden/>
    <w:unhideWhenUsed/>
    <w:rsid w:val="008470FE"/>
    <w:rPr>
      <w:vertAlign w:val="superscript"/>
    </w:rPr>
  </w:style>
  <w:style w:type="paragraph" w:styleId="Header">
    <w:name w:val="header"/>
    <w:basedOn w:val="Normal"/>
    <w:link w:val="HeaderChar"/>
    <w:uiPriority w:val="99"/>
    <w:semiHidden/>
    <w:unhideWhenUsed/>
    <w:rsid w:val="009801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01C7"/>
  </w:style>
  <w:style w:type="paragraph" w:styleId="Footer">
    <w:name w:val="footer"/>
    <w:basedOn w:val="Normal"/>
    <w:link w:val="FooterChar"/>
    <w:uiPriority w:val="99"/>
    <w:unhideWhenUsed/>
    <w:rsid w:val="00980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18044">
      <w:bodyDiv w:val="1"/>
      <w:marLeft w:val="0"/>
      <w:marRight w:val="0"/>
      <w:marTop w:val="0"/>
      <w:marBottom w:val="0"/>
      <w:divBdr>
        <w:top w:val="none" w:sz="0" w:space="0" w:color="auto"/>
        <w:left w:val="none" w:sz="0" w:space="0" w:color="auto"/>
        <w:bottom w:val="none" w:sz="0" w:space="0" w:color="auto"/>
        <w:right w:val="none" w:sz="0" w:space="0" w:color="auto"/>
      </w:divBdr>
    </w:div>
    <w:div w:id="410930131">
      <w:bodyDiv w:val="1"/>
      <w:marLeft w:val="0"/>
      <w:marRight w:val="0"/>
      <w:marTop w:val="0"/>
      <w:marBottom w:val="0"/>
      <w:divBdr>
        <w:top w:val="none" w:sz="0" w:space="0" w:color="auto"/>
        <w:left w:val="none" w:sz="0" w:space="0" w:color="auto"/>
        <w:bottom w:val="none" w:sz="0" w:space="0" w:color="auto"/>
        <w:right w:val="none" w:sz="0" w:space="0" w:color="auto"/>
      </w:divBdr>
    </w:div>
    <w:div w:id="608119514">
      <w:bodyDiv w:val="1"/>
      <w:marLeft w:val="0"/>
      <w:marRight w:val="0"/>
      <w:marTop w:val="0"/>
      <w:marBottom w:val="0"/>
      <w:divBdr>
        <w:top w:val="none" w:sz="0" w:space="0" w:color="auto"/>
        <w:left w:val="none" w:sz="0" w:space="0" w:color="auto"/>
        <w:bottom w:val="none" w:sz="0" w:space="0" w:color="auto"/>
        <w:right w:val="none" w:sz="0" w:space="0" w:color="auto"/>
      </w:divBdr>
    </w:div>
    <w:div w:id="634334979">
      <w:bodyDiv w:val="1"/>
      <w:marLeft w:val="0"/>
      <w:marRight w:val="0"/>
      <w:marTop w:val="0"/>
      <w:marBottom w:val="0"/>
      <w:divBdr>
        <w:top w:val="none" w:sz="0" w:space="0" w:color="auto"/>
        <w:left w:val="none" w:sz="0" w:space="0" w:color="auto"/>
        <w:bottom w:val="none" w:sz="0" w:space="0" w:color="auto"/>
        <w:right w:val="none" w:sz="0" w:space="0" w:color="auto"/>
      </w:divBdr>
    </w:div>
    <w:div w:id="1439909589">
      <w:bodyDiv w:val="1"/>
      <w:marLeft w:val="0"/>
      <w:marRight w:val="0"/>
      <w:marTop w:val="0"/>
      <w:marBottom w:val="0"/>
      <w:divBdr>
        <w:top w:val="none" w:sz="0" w:space="0" w:color="auto"/>
        <w:left w:val="none" w:sz="0" w:space="0" w:color="auto"/>
        <w:bottom w:val="none" w:sz="0" w:space="0" w:color="auto"/>
        <w:right w:val="none" w:sz="0" w:space="0" w:color="auto"/>
      </w:divBdr>
    </w:div>
    <w:div w:id="183626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212AFC-D4B6-1D4E-BEC5-6791A00A9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977</Words>
  <Characters>5570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viz765</dc:creator>
  <cp:lastModifiedBy>X T</cp:lastModifiedBy>
  <cp:revision>9</cp:revision>
  <dcterms:created xsi:type="dcterms:W3CDTF">2016-11-30T22:22:00Z</dcterms:created>
  <dcterms:modified xsi:type="dcterms:W3CDTF">2016-12-08T15:33:00Z</dcterms:modified>
</cp:coreProperties>
</file>