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E365" w14:textId="1AE27542" w:rsidR="00183374" w:rsidRPr="006D14FC" w:rsidRDefault="00A025EC">
      <w:pPr>
        <w:rPr>
          <w:b/>
          <w:bCs/>
          <w:u w:val="single"/>
        </w:rPr>
      </w:pPr>
      <w:r w:rsidRPr="006D14FC">
        <w:rPr>
          <w:b/>
          <w:bCs/>
          <w:u w:val="single"/>
        </w:rPr>
        <w:t>Tullock Contest Literature Review</w:t>
      </w:r>
    </w:p>
    <w:p w14:paraId="07CF971C" w14:textId="41E4BA47" w:rsidR="00A025EC" w:rsidRDefault="00A025EC"/>
    <w:p w14:paraId="560306EB" w14:textId="3DE8CA73" w:rsidR="00A025EC" w:rsidRDefault="006D14FC" w:rsidP="00A025EC">
      <w:pPr>
        <w:rPr>
          <w:b/>
          <w:bCs/>
        </w:rPr>
      </w:pPr>
      <w:r w:rsidRPr="006D14FC">
        <w:rPr>
          <w:b/>
          <w:bCs/>
        </w:rPr>
        <w:t>Symm_1_1</w:t>
      </w:r>
      <w:r w:rsidR="00A025EC" w:rsidRPr="006D14FC">
        <w:rPr>
          <w:b/>
          <w:bCs/>
        </w:rPr>
        <w:t>:</w:t>
      </w:r>
      <w:r w:rsidRPr="006D14FC">
        <w:rPr>
          <w:b/>
          <w:bCs/>
        </w:rPr>
        <w:t xml:space="preserve"> Standard Tullock Contest</w:t>
      </w:r>
    </w:p>
    <w:p w14:paraId="26AB6808" w14:textId="77777777" w:rsidR="00183374" w:rsidRPr="006D14FC" w:rsidRDefault="00183374" w:rsidP="00A025EC">
      <w:pPr>
        <w:rPr>
          <w:b/>
          <w:bCs/>
        </w:rPr>
      </w:pPr>
    </w:p>
    <w:p w14:paraId="292782F9" w14:textId="7C73CB81" w:rsidR="006D14FC" w:rsidRDefault="003E7902" w:rsidP="00114524">
      <w:r>
        <w:t xml:space="preserve">The following table </w:t>
      </w:r>
      <w:r>
        <w:t xml:space="preserve">was generated from </w:t>
      </w:r>
      <w:hyperlink r:id="rId6" w:history="1">
        <w:proofErr w:type="spellStart"/>
        <w:r w:rsidRPr="003E7902">
          <w:rPr>
            <w:rStyle w:val="Hyperlink"/>
          </w:rPr>
          <w:t>Sheremeta</w:t>
        </w:r>
        <w:proofErr w:type="spellEnd"/>
        <w:r w:rsidRPr="003E7902">
          <w:rPr>
            <w:rStyle w:val="Hyperlink"/>
          </w:rPr>
          <w:t xml:space="preserve"> (2013)</w:t>
        </w:r>
      </w:hyperlink>
      <w:r>
        <w:t xml:space="preserve">. </w:t>
      </w:r>
    </w:p>
    <w:p w14:paraId="0C2DD5CF" w14:textId="77777777" w:rsidR="003E7902" w:rsidRPr="003E7902" w:rsidRDefault="003E7902" w:rsidP="00114524"/>
    <w:p w14:paraId="38C93730" w14:textId="125A0A88" w:rsidR="00114524" w:rsidRDefault="00C71702" w:rsidP="00114524">
      <w:r>
        <w:rPr>
          <w:noProof/>
        </w:rPr>
        <w:drawing>
          <wp:inline distT="0" distB="0" distL="0" distR="0" wp14:anchorId="2352C379" wp14:editId="4604DD73">
            <wp:extent cx="5908431" cy="76322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05" cy="7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1AD6" w14:textId="77777777" w:rsidR="00C71702" w:rsidRDefault="00C71702" w:rsidP="00114524"/>
    <w:p w14:paraId="1CB78A00" w14:textId="5F7B9FC6" w:rsidR="00C71702" w:rsidRDefault="006D14FC" w:rsidP="00114524">
      <w:r>
        <w:t>Though there is substantial variation in the overbidding percentage for each study</w:t>
      </w:r>
      <w:r w:rsidR="00183374">
        <w:t xml:space="preserve"> referenced in the above table</w:t>
      </w:r>
      <w:r>
        <w:t>, ours is very much in line insofar as overbidding is present and the degree to which subjects overbid is substantial (</w:t>
      </w:r>
      <w:r w:rsidR="00183374">
        <w:t xml:space="preserve">&gt; </w:t>
      </w:r>
      <w:r>
        <w:t>25%)</w:t>
      </w:r>
      <w:r w:rsidR="00183374">
        <w:t xml:space="preserve">. The original table also included 30 or so more experiments, but only the ones pictured above satisfied our “Matching” field, endowment = prize value, and number of contestants = 2. </w:t>
      </w:r>
    </w:p>
    <w:p w14:paraId="45C4C772" w14:textId="3A49EA22" w:rsidR="00690C07" w:rsidRDefault="00690C07" w:rsidP="00114524"/>
    <w:p w14:paraId="071620F4" w14:textId="029C69F9" w:rsidR="006D14FC" w:rsidRDefault="006D14FC" w:rsidP="00114524"/>
    <w:p w14:paraId="34A2F368" w14:textId="025A7619" w:rsidR="00C71702" w:rsidRDefault="006D14FC" w:rsidP="00114524">
      <w:pPr>
        <w:rPr>
          <w:b/>
          <w:bCs/>
        </w:rPr>
      </w:pPr>
      <w:r w:rsidRPr="006D14FC">
        <w:rPr>
          <w:b/>
          <w:bCs/>
        </w:rPr>
        <w:t>Symm_1_3: Win majority but choose single effort</w:t>
      </w:r>
    </w:p>
    <w:p w14:paraId="28CD9615" w14:textId="29FB8312" w:rsidR="003E7902" w:rsidRDefault="003E7902" w:rsidP="00114524">
      <w:r>
        <w:rPr>
          <w:b/>
          <w:bCs/>
        </w:rPr>
        <w:tab/>
      </w:r>
      <w:r>
        <w:t>Avg Effort = 41 or 51% of prize or 37% higher than equilibrium</w:t>
      </w:r>
    </w:p>
    <w:p w14:paraId="1EF2688E" w14:textId="443CC3CA" w:rsidR="003E7902" w:rsidRPr="003E7902" w:rsidRDefault="003E7902" w:rsidP="00114524">
      <w:r>
        <w:tab/>
        <w:t>Equilibrium effort = 30</w:t>
      </w:r>
    </w:p>
    <w:p w14:paraId="2065E265" w14:textId="5ECC7B35" w:rsidR="006D14FC" w:rsidRDefault="00931562" w:rsidP="00114524">
      <w:pPr>
        <w:rPr>
          <w:b/>
          <w:bCs/>
        </w:rPr>
      </w:pPr>
      <w:r w:rsidRPr="00CA02D2">
        <w:rPr>
          <w:b/>
          <w:bCs/>
        </w:rPr>
        <w:t>Symm_3_1: Win majority and choose different efforts each time</w:t>
      </w:r>
    </w:p>
    <w:p w14:paraId="659F863B" w14:textId="2FF3F6F2" w:rsidR="003E7902" w:rsidRPr="003E7902" w:rsidRDefault="003E7902" w:rsidP="00114524">
      <w:r>
        <w:rPr>
          <w:b/>
          <w:bCs/>
        </w:rPr>
        <w:tab/>
      </w:r>
      <w:r>
        <w:t>Avg Effort = 51 (or 17*3 districts) or 64% of prize or 70% higher than equilibrium</w:t>
      </w:r>
    </w:p>
    <w:p w14:paraId="72E7B191" w14:textId="3D940914" w:rsidR="00931562" w:rsidRDefault="00931562" w:rsidP="00114524"/>
    <w:p w14:paraId="6FBEF85B" w14:textId="247F13C5" w:rsidR="00183374" w:rsidRDefault="00931562" w:rsidP="00CA02D2">
      <w:r>
        <w:t xml:space="preserve">Though there does not seem to be a perfectly </w:t>
      </w:r>
      <w:r w:rsidR="00CA02D2">
        <w:t xml:space="preserve">comparable experiment, there are those that require subjects to win 2/3 contests. In </w:t>
      </w:r>
      <w:r w:rsidR="00CA02D2" w:rsidRPr="00CA02D2">
        <w:rPr>
          <w:b/>
          <w:bCs/>
        </w:rPr>
        <w:t xml:space="preserve">Mago, S.D., </w:t>
      </w:r>
      <w:proofErr w:type="spellStart"/>
      <w:r w:rsidR="00CA02D2" w:rsidRPr="00CA02D2">
        <w:rPr>
          <w:b/>
          <w:bCs/>
        </w:rPr>
        <w:t>Sheremeta</w:t>
      </w:r>
      <w:proofErr w:type="spellEnd"/>
      <w:r w:rsidR="00CA02D2" w:rsidRPr="00CA02D2">
        <w:rPr>
          <w:b/>
          <w:bCs/>
        </w:rPr>
        <w:t xml:space="preserve">, R.M., &amp; Yates, A. </w:t>
      </w:r>
      <w:r w:rsidR="00CA02D2" w:rsidRPr="00CA02D2">
        <w:t xml:space="preserve">(2010). </w:t>
      </w:r>
      <w:r w:rsidR="00183374">
        <w:t>“</w:t>
      </w:r>
      <w:r w:rsidR="00CA02D2" w:rsidRPr="00CA02D2">
        <w:t>Best-of-three contests:</w:t>
      </w:r>
      <w:r w:rsidR="00CA02D2">
        <w:t xml:space="preserve"> </w:t>
      </w:r>
      <w:r w:rsidR="00CA02D2" w:rsidRPr="00CA02D2">
        <w:t>Experimental evidence.</w:t>
      </w:r>
      <w:r w:rsidR="00183374">
        <w:t>”</w:t>
      </w:r>
      <w:r w:rsidR="00CA02D2" w:rsidRPr="00CA02D2">
        <w:t xml:space="preserve"> </w:t>
      </w:r>
      <w:r w:rsidR="00CA02D2" w:rsidRPr="00CA02D2">
        <w:rPr>
          <w:i/>
          <w:iCs/>
        </w:rPr>
        <w:t>ESI Working Paper</w:t>
      </w:r>
      <w:r w:rsidR="00CA02D2" w:rsidRPr="00CA02D2">
        <w:t xml:space="preserve"> 10-22. </w:t>
      </w:r>
      <w:r w:rsidR="00CA02D2" w:rsidRPr="00CA02D2">
        <w:rPr>
          <w:i/>
          <w:iCs/>
        </w:rPr>
        <w:t>Retrieved from</w:t>
      </w:r>
      <w:r w:rsidR="00CA02D2">
        <w:rPr>
          <w:i/>
          <w:iCs/>
        </w:rPr>
        <w:t xml:space="preserve"> </w:t>
      </w:r>
      <w:hyperlink r:id="rId8" w:history="1">
        <w:r w:rsidR="00CA02D2" w:rsidRPr="00B2098C">
          <w:rPr>
            <w:rStyle w:val="Hyperlink"/>
            <w:i/>
            <w:iCs/>
          </w:rPr>
          <w:t>http://digitalcommons.chapman.edu/esi_working_papers/109</w:t>
        </w:r>
      </w:hyperlink>
      <w:r w:rsidR="00CA02D2">
        <w:rPr>
          <w:i/>
          <w:iCs/>
        </w:rPr>
        <w:t xml:space="preserve"> </w:t>
      </w:r>
      <w:r w:rsidR="00CA02D2">
        <w:t>the researchers allow participants to bid up to 200 francs</w:t>
      </w:r>
      <w:r w:rsidR="00456732">
        <w:t xml:space="preserve"> in 3 </w:t>
      </w:r>
      <w:proofErr w:type="gramStart"/>
      <w:r w:rsidR="00456732">
        <w:t>separate</w:t>
      </w:r>
      <w:proofErr w:type="gramEnd"/>
      <w:r w:rsidR="00456732">
        <w:t xml:space="preserve"> standard Tullock contests played against the same opponent. To win the competition, a participant must win 2/3 of those contests. The key difference between our design and Mago and </w:t>
      </w:r>
      <w:proofErr w:type="spellStart"/>
      <w:r w:rsidR="00456732">
        <w:t>Sheremeta</w:t>
      </w:r>
      <w:proofErr w:type="spellEnd"/>
      <w:r w:rsidR="00456732">
        <w:t xml:space="preserve"> (2010) is that our Symm_3_1 is simultaneous. Regardless, we believe this offers a reasonable comparison for our Symm_3_1 contest. We again </w:t>
      </w:r>
      <w:r w:rsidR="00B45D06">
        <w:t xml:space="preserve">find </w:t>
      </w:r>
      <w:r w:rsidR="00456732">
        <w:t xml:space="preserve">that </w:t>
      </w:r>
      <w:r w:rsidR="00B45D06">
        <w:t xml:space="preserve">the </w:t>
      </w:r>
      <w:r w:rsidR="00456732">
        <w:t xml:space="preserve">overbidding </w:t>
      </w:r>
      <w:r w:rsidR="00B45D06">
        <w:t xml:space="preserve">seen in our Symm_3_1 competition is in line with the overbidding in Mago and </w:t>
      </w:r>
      <w:proofErr w:type="spellStart"/>
      <w:r w:rsidR="00B45D06">
        <w:t>Sheremeta</w:t>
      </w:r>
      <w:proofErr w:type="spellEnd"/>
      <w:r w:rsidR="00B45D06">
        <w:t xml:space="preserve"> (2010) albeit not as extensive. Our Symm_1_3 also sees overbidding, though not as extensive. </w:t>
      </w:r>
      <w:hyperlink r:id="rId9" w:anchor="sec0002" w:history="1">
        <w:r w:rsidR="00B45D06" w:rsidRPr="003E7902">
          <w:rPr>
            <w:rStyle w:val="Hyperlink"/>
          </w:rPr>
          <w:t xml:space="preserve">Mago and </w:t>
        </w:r>
        <w:proofErr w:type="spellStart"/>
        <w:r w:rsidR="00B45D06" w:rsidRPr="003E7902">
          <w:rPr>
            <w:rStyle w:val="Hyperlink"/>
          </w:rPr>
          <w:t>Razzolini</w:t>
        </w:r>
        <w:proofErr w:type="spellEnd"/>
        <w:r w:rsidR="00B45D06" w:rsidRPr="003E7902">
          <w:rPr>
            <w:rStyle w:val="Hyperlink"/>
          </w:rPr>
          <w:t xml:space="preserve"> (2019)</w:t>
        </w:r>
      </w:hyperlink>
      <w:r w:rsidR="00C21B4C">
        <w:t xml:space="preserve">, </w:t>
      </w:r>
      <w:hyperlink r:id="rId10" w:history="1">
        <w:r w:rsidR="00B45D06" w:rsidRPr="003E7902">
          <w:rPr>
            <w:rStyle w:val="Hyperlink"/>
          </w:rPr>
          <w:t xml:space="preserve">Mago and </w:t>
        </w:r>
        <w:proofErr w:type="spellStart"/>
        <w:r w:rsidR="00B45D06" w:rsidRPr="003E7902">
          <w:rPr>
            <w:rStyle w:val="Hyperlink"/>
          </w:rPr>
          <w:t>Sheremeta</w:t>
        </w:r>
        <w:proofErr w:type="spellEnd"/>
        <w:r w:rsidR="00B45D06" w:rsidRPr="003E7902">
          <w:rPr>
            <w:rStyle w:val="Hyperlink"/>
          </w:rPr>
          <w:t xml:space="preserve"> (2017)</w:t>
        </w:r>
      </w:hyperlink>
      <w:r w:rsidR="00C21B4C">
        <w:t xml:space="preserve"> and </w:t>
      </w:r>
      <w:hyperlink r:id="rId11" w:history="1">
        <w:r w:rsidR="00C21B4C" w:rsidRPr="00C21B4C">
          <w:rPr>
            <w:rStyle w:val="Hyperlink"/>
          </w:rPr>
          <w:t>Mago et al (2012)</w:t>
        </w:r>
      </w:hyperlink>
      <w:r w:rsidR="00C21B4C">
        <w:t xml:space="preserve"> </w:t>
      </w:r>
      <w:r w:rsidR="00B45D06">
        <w:t>find support for overbidding in multi-contest competitions. This generally supports our findings, though only insofar as overbidding is concerned; of the overbidding magnitude we make no comparisons with these studies.</w:t>
      </w:r>
    </w:p>
    <w:p w14:paraId="70890CF9" w14:textId="77777777" w:rsidR="00C21B4C" w:rsidRDefault="00C21B4C" w:rsidP="00114524">
      <w:pPr>
        <w:rPr>
          <w:b/>
          <w:bCs/>
        </w:rPr>
      </w:pPr>
    </w:p>
    <w:p w14:paraId="71F75ED0" w14:textId="77777777" w:rsidR="00C21B4C" w:rsidRDefault="00C21B4C" w:rsidP="00114524">
      <w:pPr>
        <w:rPr>
          <w:b/>
          <w:bCs/>
        </w:rPr>
      </w:pPr>
    </w:p>
    <w:p w14:paraId="6C6EF9EF" w14:textId="2BB00ECE" w:rsidR="001B41A8" w:rsidRDefault="001B41A8" w:rsidP="00114524">
      <w:pPr>
        <w:rPr>
          <w:b/>
          <w:bCs/>
        </w:rPr>
      </w:pPr>
      <w:r w:rsidRPr="001B41A8">
        <w:rPr>
          <w:b/>
          <w:bCs/>
        </w:rPr>
        <w:t xml:space="preserve">Gerry: One player </w:t>
      </w:r>
      <w:r w:rsidR="00C21B4C">
        <w:rPr>
          <w:b/>
          <w:bCs/>
        </w:rPr>
        <w:t>needs to win one contest and the other must win two</w:t>
      </w:r>
    </w:p>
    <w:p w14:paraId="1C34AF5C" w14:textId="60B8F54C" w:rsidR="00FC6462" w:rsidRDefault="00FC6462" w:rsidP="00114524">
      <w:r>
        <w:rPr>
          <w:b/>
          <w:bCs/>
        </w:rPr>
        <w:tab/>
      </w:r>
      <w:r w:rsidRPr="00FC6462">
        <w:t>Avg Effort</w:t>
      </w:r>
      <w:r>
        <w:t xml:space="preserve"> Adv = 37.8 or 47% more than prize or 26% more than equilibrium</w:t>
      </w:r>
    </w:p>
    <w:p w14:paraId="12538251" w14:textId="3673CA09" w:rsidR="00FC6462" w:rsidRPr="00FC6462" w:rsidRDefault="00FC6462" w:rsidP="00114524">
      <w:r>
        <w:tab/>
        <w:t>Avg Effort Dis = 35.6 or 44% more than prize or 19% more than equilibrium</w:t>
      </w:r>
    </w:p>
    <w:p w14:paraId="45C92D56" w14:textId="57FD5CA2" w:rsidR="0007384D" w:rsidRDefault="00C21B4C" w:rsidP="00114524">
      <w:r>
        <w:lastRenderedPageBreak/>
        <w:t>Though we did not find a close match to our gerrymandered map competition, ther</w:t>
      </w:r>
      <w:r w:rsidR="00FC6462">
        <w:t xml:space="preserve">e is supporting theory for the results we see. </w:t>
      </w:r>
      <w:hyperlink r:id="rId12" w:anchor="metadata_info_tab_contents" w:history="1">
        <w:r w:rsidR="002A1952" w:rsidRPr="00363A0B">
          <w:rPr>
            <w:rStyle w:val="Hyperlink"/>
          </w:rPr>
          <w:t>Snyder</w:t>
        </w:r>
        <w:r w:rsidR="00363A0B" w:rsidRPr="00363A0B">
          <w:rPr>
            <w:rStyle w:val="Hyperlink"/>
          </w:rPr>
          <w:t xml:space="preserve"> (1989)</w:t>
        </w:r>
      </w:hyperlink>
      <w:r w:rsidR="00363A0B">
        <w:t xml:space="preserve"> </w:t>
      </w:r>
      <w:r w:rsidR="005F68E7">
        <w:t>uses</w:t>
      </w:r>
      <w:r w:rsidR="00FC6462">
        <w:t xml:space="preserve"> a</w:t>
      </w:r>
      <w:r w:rsidR="005F68E7">
        <w:t xml:space="preserve"> theoretic approach to find</w:t>
      </w:r>
      <w:r w:rsidR="002A1952">
        <w:t xml:space="preserve"> that</w:t>
      </w:r>
      <w:r w:rsidR="00363A0B">
        <w:t>,</w:t>
      </w:r>
      <w:r w:rsidR="002A1952">
        <w:t xml:space="preserve"> </w:t>
      </w:r>
      <w:r w:rsidR="00363A0B">
        <w:t>if</w:t>
      </w:r>
      <w:r w:rsidR="002A1952">
        <w:t xml:space="preserve"> both parties face the same marginal cost of spending resources on political campaigns, parties spend less when</w:t>
      </w:r>
      <w:r w:rsidR="00363A0B">
        <w:t xml:space="preserve"> </w:t>
      </w:r>
      <w:r w:rsidR="002A1952">
        <w:t>advantage</w:t>
      </w:r>
      <w:r w:rsidR="00363A0B">
        <w:t xml:space="preserve">d, </w:t>
      </w:r>
      <w:r w:rsidR="002A1952">
        <w:t xml:space="preserve">which supports our bidding behavior. </w:t>
      </w:r>
    </w:p>
    <w:sectPr w:rsidR="0007384D" w:rsidSect="00AB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B44"/>
    <w:multiLevelType w:val="hybridMultilevel"/>
    <w:tmpl w:val="333CDCEE"/>
    <w:lvl w:ilvl="0" w:tplc="97A06BC8">
      <w:start w:val="16"/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F01EEA"/>
    <w:multiLevelType w:val="hybridMultilevel"/>
    <w:tmpl w:val="89B466DE"/>
    <w:lvl w:ilvl="0" w:tplc="20325EC0">
      <w:start w:val="16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4461"/>
    <w:multiLevelType w:val="hybridMultilevel"/>
    <w:tmpl w:val="44362486"/>
    <w:lvl w:ilvl="0" w:tplc="C9A447A8">
      <w:start w:val="16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color w:val="1C1D1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F2535"/>
    <w:multiLevelType w:val="hybridMultilevel"/>
    <w:tmpl w:val="238AE816"/>
    <w:lvl w:ilvl="0" w:tplc="144ACE8A">
      <w:start w:val="16"/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EC"/>
    <w:rsid w:val="00012364"/>
    <w:rsid w:val="00022946"/>
    <w:rsid w:val="0007384D"/>
    <w:rsid w:val="00111FF2"/>
    <w:rsid w:val="00114524"/>
    <w:rsid w:val="00115CCC"/>
    <w:rsid w:val="00183374"/>
    <w:rsid w:val="001B41A8"/>
    <w:rsid w:val="00212B5B"/>
    <w:rsid w:val="002A1952"/>
    <w:rsid w:val="00363A0B"/>
    <w:rsid w:val="003E7902"/>
    <w:rsid w:val="00456732"/>
    <w:rsid w:val="004A31DC"/>
    <w:rsid w:val="005F68E7"/>
    <w:rsid w:val="00690C07"/>
    <w:rsid w:val="006D14FC"/>
    <w:rsid w:val="00703BD0"/>
    <w:rsid w:val="00755126"/>
    <w:rsid w:val="00776E6C"/>
    <w:rsid w:val="00931562"/>
    <w:rsid w:val="00987E85"/>
    <w:rsid w:val="009E7636"/>
    <w:rsid w:val="00A025EC"/>
    <w:rsid w:val="00A57C4B"/>
    <w:rsid w:val="00A7136D"/>
    <w:rsid w:val="00A7421D"/>
    <w:rsid w:val="00AB0743"/>
    <w:rsid w:val="00AC6B37"/>
    <w:rsid w:val="00B05225"/>
    <w:rsid w:val="00B32DD9"/>
    <w:rsid w:val="00B45D06"/>
    <w:rsid w:val="00BE155B"/>
    <w:rsid w:val="00C21B4C"/>
    <w:rsid w:val="00C3582C"/>
    <w:rsid w:val="00C55452"/>
    <w:rsid w:val="00C71702"/>
    <w:rsid w:val="00CA02D2"/>
    <w:rsid w:val="00D166A0"/>
    <w:rsid w:val="00D40FF9"/>
    <w:rsid w:val="00FC646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A525"/>
  <w15:chartTrackingRefBased/>
  <w15:docId w15:val="{F7713993-07C7-304E-8D4A-202E1D28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2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22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38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8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84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84D"/>
    <w:rPr>
      <w:b/>
      <w:bCs/>
    </w:rPr>
  </w:style>
  <w:style w:type="paragraph" w:styleId="Revision">
    <w:name w:val="Revision"/>
    <w:hidden/>
    <w:uiPriority w:val="99"/>
    <w:semiHidden/>
    <w:rsid w:val="00073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commons.chapman.edu/esi_working_papers/1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jstor.org/stable/1911056?seq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library.wiley.com/doi/10.1111/joes.12022" TargetMode="External"/><Relationship Id="rId11" Type="http://schemas.openxmlformats.org/officeDocument/2006/relationships/hyperlink" Target="https://ideas.repec.org/p/pra/mprapa/4303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library.wiley.com/doi/full/10.1002/soej.12182?casa_token=m7apc8I8nQ8AAAAA%3AiyIhG3q5apZaa-1Yy0cT3_gRAi-TceWbyAbTZSdYRJ5ZQ-FkoYzYIqkfQwkJQAg4sJZvN0Ys6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167268119301179?casa_token=7rIxgW1mM_cAAAAA:w0t20mg1BstDwCZVF6IXn5gU_3Cx0I45V5ccSO1nBTVZcaEOoRQnkJPHTi1-MOYf6Cs564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5D4B4E3-335E-4B4E-AD96-45D95DC2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Michael C</dc:creator>
  <cp:keywords/>
  <dc:description/>
  <cp:lastModifiedBy>Anderson, Michael C</cp:lastModifiedBy>
  <cp:revision>4</cp:revision>
  <dcterms:created xsi:type="dcterms:W3CDTF">2021-09-01T18:09:00Z</dcterms:created>
  <dcterms:modified xsi:type="dcterms:W3CDTF">2021-09-02T23:22:00Z</dcterms:modified>
</cp:coreProperties>
</file>