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7f05d1b970a9e2fe6a255ceed502bc66eceb4fd"/>
    <w:p>
      <w:pPr>
        <w:pStyle w:val="Heading1"/>
      </w:pPr>
      <w:r>
        <w:t xml:space="preserve">Non-Filer Estimation — Residual-Methodology Redesign (Design Memo)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2026-08-16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Design only — nothing in this memo has been run or implemented.</w:t>
      </w:r>
      <w:r>
        <w:t xml:space="preserve"> </w:t>
      </w:r>
      <w:r>
        <w:rPr>
          <w:b/>
          <w:bCs/>
        </w:rPr>
        <w:t xml:space="preserve">Prompted by:</w:t>
      </w:r>
      <w:r>
        <w:t xml:space="preserve"> </w:t>
      </w:r>
      <w:r>
        <w:t xml:space="preserve">the Affordability-Project income memo (</w:t>
      </w:r>
      <w:r>
        <w:rPr>
          <w:rStyle w:val="VerbatimChar"/>
        </w:rPr>
        <w:t xml:space="preserve">docs/Income.docx</w:t>
      </w:r>
      <w:r>
        <w:t xml:space="preserve">,</w:t>
      </w:r>
      <w:r>
        <w:t xml:space="preserve"> </w:t>
      </w:r>
      <w:r>
        <w:t xml:space="preserve">“Filing status”</w:t>
      </w:r>
      <w:r>
        <w:t xml:space="preserve">,</w:t>
      </w:r>
      <w:r>
        <w:t xml:space="preserve"> </w:t>
      </w:r>
      <w:r>
        <w:t xml:space="preserve">“Calibration A — the universe mismatch”</w:t>
      </w:r>
      <w:r>
        <w:t xml:space="preserve">, and</w:t>
      </w:r>
      <w:r>
        <w:t xml:space="preserve"> </w:t>
      </w:r>
      <w:r>
        <w:t xml:space="preserve">“Aligning the</w:t>
      </w:r>
      <w:r>
        <w:t xml:space="preserve"> </w:t>
      </w:r>
      <w:r>
        <w:t xml:space="preserve">code”</w:t>
      </w:r>
      <w:r>
        <w:t xml:space="preserve"> </w:t>
      </w:r>
      <w:r>
        <w:t xml:space="preserve">sections), which specifies a residual non-filer methodology and</w:t>
      </w:r>
      <w:r>
        <w:t xml:space="preserve"> </w:t>
      </w:r>
      <w:r>
        <w:t xml:space="preserve">explicitly asks that its upgraded filing model replace the v0 rule the state</w:t>
      </w:r>
      <w:r>
        <w:t xml:space="preserve"> </w:t>
      </w:r>
      <w:r>
        <w:t xml:space="preserve">weights currently rest on.</w:t>
      </w:r>
      <w:r>
        <w:t xml:space="preserve"> </w:t>
      </w:r>
      <w:r>
        <w:rPr>
          <w:b/>
          <w:bCs/>
        </w:rPr>
        <w:t xml:space="preserve">Companions:</w:t>
      </w:r>
      <w:r>
        <w:t xml:space="preserve"> </w:t>
      </w:r>
      <w:r>
        <w:rPr>
          <w:rStyle w:val="VerbatimChar"/>
        </w:rPr>
        <w:t xml:space="preserve">state_weights_phase1_summary.md</w:t>
      </w:r>
      <w:r>
        <w:t xml:space="preserve"> </w:t>
      </w:r>
      <w:r>
        <w:t xml:space="preserve">(bake-off record; §7 ranks</w:t>
      </w:r>
      <w:r>
        <w:t xml:space="preserve"> </w:t>
      </w:r>
      <w:r>
        <w:t xml:space="preserve">the improvements this memo addresses),</w:t>
      </w:r>
      <w:r>
        <w:t xml:space="preserve"> </w:t>
      </w:r>
      <w:r>
        <w:rPr>
          <w:rStyle w:val="VerbatimChar"/>
        </w:rPr>
        <w:t xml:space="preserve">state_weights_fit_issues.md</w:t>
      </w:r>
      <w:r>
        <w:t xml:space="preserve"> </w:t>
      </w:r>
      <w:r>
        <w:t xml:space="preserve">(v0</w:t>
      </w:r>
      <w:r>
        <w:t xml:space="preserve"> </w:t>
      </w:r>
      <w:r>
        <w:t xml:space="preserve">filing-model bias note),</w:t>
      </w:r>
      <w:r>
        <w:t xml:space="preserve"> </w:t>
      </w:r>
      <w:r>
        <w:rPr>
          <w:rStyle w:val="VerbatimChar"/>
        </w:rPr>
        <w:t xml:space="preserve">state_tax_implementation_plan.md</w:t>
      </w:r>
      <w:r>
        <w:t xml:space="preserve"> </w:t>
      </w:r>
      <w:r>
        <w:t xml:space="preserve">§2.1 (weights</w:t>
      </w:r>
      <w:r>
        <w:t xml:space="preserve"> </w:t>
      </w:r>
      <w:r>
        <w:t xml:space="preserve">design),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 </w:t>
      </w:r>
      <w:r>
        <w:t xml:space="preserve">(Phase 1 close-out checklist).</w:t>
      </w:r>
      <w:r>
        <w:t xml:space="preserve"> </w:t>
      </w:r>
      <w:r>
        <w:rPr>
          <w:b/>
          <w:bCs/>
        </w:rPr>
        <w:t xml:space="preserve">Code discussed:</w:t>
      </w:r>
      <w:r>
        <w:t xml:space="preserve"> </w:t>
      </w:r>
      <w:r>
        <w:rPr>
          <w:rStyle w:val="VerbatimChar"/>
        </w:rPr>
        <w:t xml:space="preserve">src/data/state_weights.R</w:t>
      </w:r>
      <w:r>
        <w:t xml:space="preserve"> </w:t>
      </w:r>
      <w:r>
        <w:t xml:space="preserve">(Tax-Simulator, this branch);</w:t>
      </w:r>
      <w:r>
        <w:t xml:space="preserve"> </w:t>
      </w:r>
      <w:r>
        <w:rPr>
          <w:rStyle w:val="VerbatimChar"/>
        </w:rPr>
        <w:t xml:space="preserve">src/impute_nonfilers.R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src/project_puf.R</w:t>
      </w:r>
      <w:r>
        <w:t xml:space="preserve"> </w:t>
      </w:r>
      <w:r>
        <w:t xml:space="preserve">(Tax-Data, main @ d5f1f51).</w:t>
      </w:r>
    </w:p>
    <w:p>
      <w:pPr>
        <w:pStyle w:val="BodyText"/>
      </w:pPr>
      <w:r>
        <w:t xml:space="preserve">This memo re-considers how non-filers are estimated in (1) the national</w:t>
      </w:r>
      <w:r>
        <w:t xml:space="preserve"> </w:t>
      </w:r>
      <w:r>
        <w:t xml:space="preserve">production PUF built by Tax-Data and (2) the state split-weights fit on this</w:t>
      </w:r>
      <w:r>
        <w:t xml:space="preserve"> </w:t>
      </w:r>
      <w:r>
        <w:t xml:space="preserve">branch, and designs how the income memo’s residual methodology — non-filing</w:t>
      </w:r>
      <w:r>
        <w:t xml:space="preserve"> </w:t>
      </w:r>
      <w:r>
        <w:t xml:space="preserve">adults as a population-minus-filers residual, disciplined by SSA age and</w:t>
      </w:r>
      <w:r>
        <w:t xml:space="preserve"> </w:t>
      </w:r>
      <w:r>
        <w:t xml:space="preserve">earnings margins, imposed jointly with weight calibration — applies to both.</w:t>
      </w:r>
      <w:r>
        <w:t xml:space="preserve"> </w:t>
      </w:r>
      <w:r>
        <w:t xml:space="preserve">It specifies (but does not run) the diagnostic harness that turns the design</w:t>
      </w:r>
      <w:r>
        <w:t xml:space="preserve"> </w:t>
      </w:r>
      <w:r>
        <w:t xml:space="preserve">decisions into evidence, and sequences the work across the two repos.</w:t>
      </w:r>
    </w:p>
    <w:p>
      <w:r>
        <w:pict>
          <v:rect style="width:0;height:1.5pt" o:hralign="center" o:hrstd="t" o:hr="t"/>
        </w:pict>
      </w:r>
    </w:p>
    <w:bookmarkStart w:id="9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Two systems currently carry a non-filer population, and neither count is</w:t>
      </w:r>
      <w:r>
        <w:t xml:space="preserve"> </w:t>
      </w:r>
      <w:r>
        <w:t xml:space="preserve">anchored to anything: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Tax-Data</w:t>
      </w:r>
      <w:r>
        <w:t xml:space="preserve"> </w:t>
      </w:r>
      <w:r>
        <w:t xml:space="preserve">appends ~27.6M (TY2022) non-filing tax units from PSZ/DINA to</w:t>
      </w:r>
      <w:r>
        <w:t xml:space="preserve"> </w:t>
      </w:r>
      <w:r>
        <w:t xml:space="preserve">the PUF. Their weights are DINA’s own, never calibrated; every target in</w:t>
      </w:r>
      <w:r>
        <w:t xml:space="preserve"> </w:t>
      </w:r>
      <w:r>
        <w:rPr>
          <w:rStyle w:val="VerbatimChar"/>
        </w:rPr>
        <w:t xml:space="preserve">config/target_info/baseline.csv</w:t>
      </w:r>
      <w:r>
        <w:t xml:space="preserve"> </w:t>
      </w:r>
      <w:r>
        <w:t xml:space="preserve">is a filer concept.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Tax-Simulator’s state weights</w:t>
      </w:r>
      <w:r>
        <w:t xml:space="preserve"> </w:t>
      </w:r>
      <w:r>
        <w:t xml:space="preserve">place those units across states using</w:t>
      </w:r>
      <w:r>
        <w:t xml:space="preserve"> </w:t>
      </w:r>
      <w:r>
        <w:t xml:space="preserve">ACS margins built with a v0 filing rule known to over-assign filers by ~7%</w:t>
      </w:r>
      <w:r>
        <w:t xml:space="preserve"> </w:t>
      </w:r>
      <w:r>
        <w:t xml:space="preserve">nationally, with a 20pp state spread.</w:t>
      </w:r>
    </w:p>
    <w:p>
      <w:pPr>
        <w:pStyle w:val="FirstParagraph"/>
      </w:pPr>
      <w:r>
        <w:t xml:space="preserve">The income memo’s residual methodology gives both systems the anchor they</w:t>
      </w:r>
      <w:r>
        <w:t xml:space="preserve"> </w:t>
      </w:r>
      <w:r>
        <w:t xml:space="preserve">lack: non-filing adults by state and age = Census PEP population (net of</w:t>
      </w:r>
      <w:r>
        <w:t xml:space="preserve"> </w:t>
      </w:r>
      <w:r>
        <w:t xml:space="preserve">group quarters) minus filing adults derived from HT2 by filing-status</w:t>
      </w:r>
      <w:r>
        <w:t xml:space="preserve"> </w:t>
      </w:r>
      <w:r>
        <w:t xml:space="preserve">identities, age-shaped by OASDI beneficiary counts and earnings-shaped by</w:t>
      </w:r>
      <w:r>
        <w:t xml:space="preserve"> </w:t>
      </w:r>
      <w:r>
        <w:t xml:space="preserve">SSA covered-worker tables. This memo translates that method into these two</w:t>
      </w:r>
      <w:r>
        <w:t xml:space="preserve"> </w:t>
      </w:r>
      <w:r>
        <w:t xml:space="preserve">codebases. Scope: design and diagnostics specification only. No code</w:t>
      </w:r>
      <w:r>
        <w:t xml:space="preserve"> </w:t>
      </w:r>
      <w:r>
        <w:t xml:space="preserve">changes, no data fetched, no fits re-run.</w:t>
      </w:r>
    </w:p>
    <w:bookmarkEnd w:id="9"/>
    <w:bookmarkStart w:id="12" w:name="current-state"/>
    <w:p>
      <w:pPr>
        <w:pStyle w:val="Heading2"/>
      </w:pPr>
      <w:r>
        <w:t xml:space="preserve">2. Current state</w:t>
      </w:r>
    </w:p>
    <w:bookmarkStart w:id="10" w:name="tax-data-the-psz-append"/>
    <w:p>
      <w:pPr>
        <w:pStyle w:val="Heading3"/>
      </w:pPr>
      <w:r>
        <w:t xml:space="preserve">2.1 Tax-Data: the PSZ append</w:t>
      </w:r>
    </w:p>
    <w:p>
      <w:pPr>
        <w:pStyle w:val="FirstParagraph"/>
      </w:pPr>
      <w:r>
        <w:rPr>
          <w:rStyle w:val="VerbatimChar"/>
        </w:rPr>
        <w:t xml:space="preserve">src/impute_nonfilers.R</w:t>
      </w:r>
      <w:r>
        <w:t xml:space="preserve"> </w:t>
      </w:r>
      <w:r>
        <w:t xml:space="preserve">(148 lines) reads</w:t>
      </w:r>
      <w:r>
        <w:t xml:space="preserve"> </w:t>
      </w:r>
      <w:r>
        <w:rPr>
          <w:rStyle w:val="VerbatimChar"/>
        </w:rPr>
        <w:t xml:space="preserve">usdina2017.dta</w:t>
      </w:r>
      <w:r>
        <w:t xml:space="preserve">, filters to</w:t>
      </w:r>
      <w:r>
        <w:t xml:space="preserve"> </w:t>
      </w:r>
      <w:r>
        <w:t xml:space="preserve">DINA’s</w:t>
      </w:r>
      <w:r>
        <w:t xml:space="preserve"> </w:t>
      </w:r>
      <w:r>
        <w:rPr>
          <w:rStyle w:val="VerbatimChar"/>
        </w:rPr>
        <w:t xml:space="preserve">filer == 0</w:t>
      </w:r>
      <w:r>
        <w:t xml:space="preserve">, collapses person rows to 13,204 tax units, and</w:t>
      </w:r>
      <w:r>
        <w:t xml:space="preserve"> </w:t>
      </w:r>
      <w:r>
        <w:rPr>
          <w:rStyle w:val="VerbatimChar"/>
        </w:rPr>
        <w:t xml:space="preserve">bind_rows</w:t>
      </w:r>
      <w:r>
        <w:t xml:space="preserve">-appends them to the 2017 PUF (</w:t>
      </w:r>
      <w:r>
        <w:rPr>
          <w:rStyle w:val="VerbatimChar"/>
        </w:rPr>
        <w:t xml:space="preserve">impute_nonfilers.R:145-146</w:t>
      </w:r>
      <w:r>
        <w:t xml:space="preserve">).</w:t>
      </w:r>
      <w:r>
        <w:t xml:space="preserve"> </w:t>
      </w:r>
      <w:r>
        <w:t xml:space="preserve">Pipeline position:</w:t>
      </w:r>
      <w:r>
        <w:t xml:space="preserve"> </w:t>
      </w:r>
      <w:r>
        <w:rPr>
          <w:rStyle w:val="VerbatimChar"/>
        </w:rPr>
        <w:t xml:space="preserve">main.R:41</w:t>
      </w:r>
      <w:r>
        <w:t xml:space="preserve">, after the LP reweight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create_2017_puf.R</w:t>
      </w:r>
      <w:r>
        <w:t xml:space="preserve">), before</w:t>
      </w:r>
      <w:r>
        <w:t xml:space="preserve"> </w:t>
      </w:r>
      <w:r>
        <w:rPr>
          <w:rStyle w:val="VerbatimChar"/>
        </w:rPr>
        <w:t xml:space="preserve">impute_variables.R</w:t>
      </w:r>
      <w:r>
        <w:t xml:space="preserve">. Weights are DINA’s tax-</w:t>
      </w:r>
      <w:r>
        <w:t xml:space="preserve"> </w:t>
      </w:r>
      <w:r>
        <w:t xml:space="preserve">unit weights,</w:t>
      </w:r>
      <w:r>
        <w:t xml:space="preserve"> </w:t>
      </w:r>
      <w:r>
        <w:rPr>
          <w:rStyle w:val="VerbatimChar"/>
        </w:rPr>
        <w:t xml:space="preserve">dweghttaxu / 1e5</w:t>
      </w:r>
      <w:r>
        <w:t xml:space="preserve"> </w:t>
      </w:r>
      <w:r>
        <w:t xml:space="preserve">(</w:t>
      </w:r>
      <w:r>
        <w:rPr>
          <w:rStyle w:val="VerbatimChar"/>
        </w:rPr>
        <w:t xml:space="preserve">impute_nonfilers.R:22</w:t>
      </w:r>
      <w:r>
        <w:t xml:space="preserve">), unadjusted.</w:t>
      </w:r>
    </w:p>
    <w:p>
      <w:pPr>
        <w:pStyle w:val="BodyText"/>
      </w:pPr>
      <w:r>
        <w:t xml:space="preserve">Resulting non-filer mass (production vintage</w:t>
      </w:r>
      <w:r>
        <w:t xml:space="preserve"> </w:t>
      </w:r>
      <w:r>
        <w:rPr>
          <w:rStyle w:val="VerbatimChar"/>
        </w:rPr>
        <w:t xml:space="preserve">model_data/Tax-Data/v1/ 2026070814/baseline</w:t>
      </w:r>
      <w:r>
        <w:t xml:space="preserve">, verified 2026-08-16): 26.18M units in 2017, 27.62M in</w:t>
      </w:r>
      <w:r>
        <w:t xml:space="preserve"> </w:t>
      </w:r>
      <w:r>
        <w:t xml:space="preserve">2022, 32.54M in 2035. Filing-status mix (2022): 10,989 single / 2,037 MFJ /</w:t>
      </w:r>
      <w:r>
        <w:t xml:space="preserve"> </w:t>
      </w:r>
      <w:r>
        <w:t xml:space="preserve">178 HoH;</w:t>
      </w:r>
      <w:r>
        <w:t xml:space="preserve"> </w:t>
      </w:r>
      <w:r>
        <w:rPr>
          <w:rStyle w:val="VerbatimChar"/>
        </w:rPr>
        <w:t xml:space="preserve">dep_status = 0</w:t>
      </w:r>
      <w:r>
        <w:t xml:space="preserve"> </w:t>
      </w:r>
      <w:r>
        <w:t xml:space="preserve">on every record (no non-filer is ever a</w:t>
      </w:r>
      <w:r>
        <w:t xml:space="preserve"> </w:t>
      </w:r>
      <w:r>
        <w:t xml:space="preserve">dependent; no MFS).</w:t>
      </w:r>
    </w:p>
    <w:p>
      <w:pPr>
        <w:pStyle w:val="BodyText"/>
      </w:pPr>
      <w:r>
        <w:t xml:space="preserve">Six defects, in rough order of downstream damage: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Investment income is identically zero.</w:t>
      </w:r>
      <w:r>
        <w:t xml:space="preserve"> </w:t>
      </w:r>
      <w:r>
        <w:rPr>
          <w:rStyle w:val="VerbatimChar"/>
        </w:rPr>
        <w:t xml:space="preserve">fiint</w:t>
      </w:r>
      <w:r>
        <w:t xml:space="preserve">,</w:t>
      </w:r>
      <w:r>
        <w:t xml:space="preserve"> </w:t>
      </w:r>
      <w:r>
        <w:rPr>
          <w:rStyle w:val="VerbatimChar"/>
        </w:rPr>
        <w:t xml:space="preserve">fidiv</w:t>
      </w:r>
      <w:r>
        <w:t xml:space="preserve">,</w:t>
      </w:r>
      <w:r>
        <w:t xml:space="preserve"> </w:t>
      </w:r>
      <w:r>
        <w:rPr>
          <w:rStyle w:val="VerbatimChar"/>
        </w:rPr>
        <w:t xml:space="preserve">fikgi</w:t>
      </w:r>
      <w:r>
        <w:t xml:space="preserve"> </w:t>
      </w:r>
      <w:r>
        <w:t xml:space="preserve">are</w:t>
      </w:r>
      <w:r>
        <w:t xml:space="preserve"> </w:t>
      </w:r>
      <w:r>
        <w:t xml:space="preserve">DINA</w:t>
      </w:r>
      <w:r>
        <w:t xml:space="preserve"> </w:t>
      </w:r>
      <w:r>
        <w:rPr>
          <w:i/>
          <w:iCs/>
        </w:rPr>
        <w:t xml:space="preserve">fiscal-income</w:t>
      </w:r>
      <w:r>
        <w:t xml:space="preserve"> </w:t>
      </w:r>
      <w:r>
        <w:t xml:space="preserve">variables — income as reported on returns — and are</w:t>
      </w:r>
      <w:r>
        <w:t xml:space="preserve"> </w:t>
      </w:r>
      <w:r>
        <w:t xml:space="preserve">zero for non-filers by construction. Verified in the 2022 output:</w:t>
      </w:r>
      <w:r>
        <w:t xml:space="preserve"> </w:t>
      </w:r>
      <w:r>
        <w:t xml:space="preserve">weighted non-filer</w:t>
      </w:r>
      <w:r>
        <w:t xml:space="preserve"> </w:t>
      </w:r>
      <w:r>
        <w:rPr>
          <w:rStyle w:val="VerbatimChar"/>
        </w:rPr>
        <w:t xml:space="preserve">txbl_int</w:t>
      </w:r>
      <w:r>
        <w:t xml:space="preserve">,</w:t>
      </w:r>
      <w:r>
        <w:t xml:space="preserve"> </w:t>
      </w:r>
      <w:r>
        <w:rPr>
          <w:rStyle w:val="VerbatimChar"/>
        </w:rPr>
        <w:t xml:space="preserve">div_ord</w:t>
      </w:r>
      <w:r>
        <w:t xml:space="preserve">,</w:t>
      </w:r>
      <w:r>
        <w:t xml:space="preserve"> </w:t>
      </w:r>
      <w:r>
        <w:rPr>
          <w:rStyle w:val="VerbatimChar"/>
        </w:rPr>
        <w:t xml:space="preserve">div_pref</w:t>
      </w:r>
      <w:r>
        <w:t xml:space="preserve">,</w:t>
      </w:r>
      <w:r>
        <w:t xml:space="preserve"> </w:t>
      </w:r>
      <w:r>
        <w:rPr>
          <w:rStyle w:val="VerbatimChar"/>
        </w:rPr>
        <w:t xml:space="preserve">kg_lt</w:t>
      </w:r>
      <w:r>
        <w:t xml:space="preserve"> </w:t>
      </w:r>
      <w:r>
        <w:t xml:space="preserve">are all</w:t>
      </w:r>
      <w:r>
        <w:t xml:space="preserve"> </w:t>
      </w:r>
      <w:r>
        <w:t xml:space="preserve">$0.000B, against</w:t>
      </w:r>
      <w:r>
        <w:t xml:space="preserve"> </w:t>
      </w:r>
      <w:r>
        <w:rPr>
          <w:rStyle w:val="VerbatimChar"/>
        </w:rPr>
        <w:t xml:space="preserve">wages</w:t>
      </w:r>
      <w:r>
        <w:t xml:space="preserve"> </w:t>
      </w:r>
      <w:r>
        <w:t xml:space="preserve">$147.3B and</w:t>
      </w:r>
      <w:r>
        <w:t xml:space="preserve"> </w:t>
      </w:r>
      <w:r>
        <w:rPr>
          <w:rStyle w:val="VerbatimChar"/>
        </w:rPr>
        <w:t xml:space="preserve">gross_ss</w:t>
      </w:r>
      <w:r>
        <w:t xml:space="preserve"> </w:t>
      </w:r>
      <w:r>
        <w:t xml:space="preserve">$244.7B. Consequences:</w:t>
      </w:r>
    </w:p>
    <w:p>
      <w:pPr>
        <w:pStyle w:val="Compact"/>
        <w:numPr>
          <w:ilvl w:val="1"/>
          <w:numId w:val="1003"/>
        </w:numPr>
      </w:pPr>
      <w:r>
        <w:t xml:space="preserve">the state fit’s non-filer</w:t>
      </w:r>
      <w:r>
        <w:t xml:space="preserve"> </w:t>
      </w:r>
      <w:r>
        <w:rPr>
          <w:rStyle w:val="VerbatimChar"/>
        </w:rPr>
        <w:t xml:space="preserve">income_tier()</w:t>
      </w:r>
      <w:r>
        <w:t xml:space="preserve"> </w:t>
      </w:r>
      <w:r>
        <w:t xml:space="preserve">cells are assigned on an</w:t>
      </w:r>
      <w:r>
        <w:t xml:space="preserve"> </w:t>
      </w:r>
      <w:r>
        <w:t xml:space="preserve">understated income proxy; (b) in Tax-Data’s new wealth stack, non-filers</w:t>
      </w:r>
      <w:r>
        <w:t xml:space="preserve"> </w:t>
      </w:r>
      <w:r>
        <w:t xml:space="preserve">are mis-placed by</w:t>
      </w:r>
      <w:r>
        <w:t xml:space="preserve"> </w:t>
      </w:r>
      <w:r>
        <w:rPr>
          <w:rStyle w:val="VerbatimChar"/>
        </w:rPr>
        <w:t xml:space="preserve">compute_broad_income()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src/imputations/helpers.R:192-241</w:t>
      </w:r>
      <w:r>
        <w:t xml:space="preserve">), which drives SCF wealth-cell</w:t>
      </w:r>
      <w:r>
        <w:t xml:space="preserve"> </w:t>
      </w:r>
      <w:r>
        <w:t xml:space="preserve">assignment and DFA aging buckets.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Dividends are silently dropped even where DINA has them.</w:t>
      </w:r>
      <w:r>
        <w:t xml:space="preserve"> </w:t>
      </w:r>
      <w:r>
        <w:rPr>
          <w:rStyle w:val="VerbatimChar"/>
        </w:rPr>
        <w:t xml:space="preserve">impute_nonfilers.R:46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qual_div</w:t>
      </w:r>
      <w:r>
        <w:t xml:space="preserve">, a column that does not exist</w:t>
      </w:r>
      <w:r>
        <w:t xml:space="preserve"> </w:t>
      </w:r>
      <w:r>
        <w:t xml:space="preserve">in the output schema (</w:t>
      </w:r>
      <w:r>
        <w:rPr>
          <w:rStyle w:val="VerbatimChar"/>
        </w:rPr>
        <w:t xml:space="preserve">config/variable_guide/baseline.csv</w:t>
      </w:r>
      <w:r>
        <w:t xml:space="preserve"> </w:t>
      </w:r>
      <w:r>
        <w:t xml:space="preserve">defines</w:t>
      </w:r>
      <w:r>
        <w:t xml:space="preserve"> </w:t>
      </w:r>
      <w:r>
        <w:rPr>
          <w:rStyle w:val="VerbatimChar"/>
        </w:rPr>
        <w:t xml:space="preserve">div_ord</w:t>
      </w:r>
      <w:r>
        <w:t xml:space="preserve">/</w:t>
      </w:r>
      <w:r>
        <w:rPr>
          <w:rStyle w:val="VerbatimChar"/>
        </w:rPr>
        <w:t xml:space="preserve">div_pref</w:t>
      </w:r>
      <w:r>
        <w:t xml:space="preserve">);</w:t>
      </w:r>
      <w:r>
        <w:t xml:space="preserve"> </w:t>
      </w:r>
      <w:r>
        <w:rPr>
          <w:rStyle w:val="VerbatimChar"/>
        </w:rPr>
        <w:t xml:space="preserve">write_outputs.R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out_cols</w:t>
      </w:r>
      <w:r>
        <w:t xml:space="preserve"> </w:t>
      </w:r>
      <w:r>
        <w:t xml:space="preserve">intersection</w:t>
      </w:r>
      <w:r>
        <w:t xml:space="preserve"> </w:t>
      </w:r>
      <w:r>
        <w:t xml:space="preserve">discards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Ages are a three-point band.</w:t>
      </w:r>
      <w:r>
        <w:t xml:space="preserve"> </w:t>
      </w:r>
      <w:r>
        <w:t xml:space="preserve">DINA</w:t>
      </w:r>
      <w:r>
        <w:t xml:space="preserve"> </w:t>
      </w:r>
      <w:r>
        <w:rPr>
          <w:rStyle w:val="VerbatimChar"/>
        </w:rPr>
        <w:t xml:space="preserve">ageprim</w:t>
      </w:r>
      <w:r>
        <w:t xml:space="preserve"> </w:t>
      </w:r>
      <w:r>
        <w:t xml:space="preserve">takes three values, so</w:t>
      </w:r>
      <w:r>
        <w:t xml:space="preserve"> </w:t>
      </w:r>
      <w:r>
        <w:rPr>
          <w:rStyle w:val="VerbatimChar"/>
        </w:rPr>
        <w:t xml:space="preserve">impute_nonfilers.R:92-96</w:t>
      </w:r>
      <w:r>
        <w:t xml:space="preserve"> </w:t>
      </w:r>
      <w:r>
        <w:t xml:space="preserve">draws age groups uniformly within coarse</w:t>
      </w:r>
      <w:r>
        <w:t xml:space="preserve"> </w:t>
      </w:r>
      <w:r>
        <w:t xml:space="preserve">bands: 2017 output has bands 1/2/3 at 1,514/1,456/1,489 records and</w:t>
      </w:r>
      <w:r>
        <w:t xml:space="preserve"> </w:t>
      </w:r>
      <w:r>
        <w:t xml:space="preserve">4/5 at 2,341/2,433 — flat by construction — with 3,971 records (10.5M</w:t>
      </w:r>
      <w:r>
        <w:t xml:space="preserve"> </w:t>
      </w:r>
      <w:r>
        <w:t xml:space="preserve">weighted) piled into band 6 (65+). The state fit’s non-filer cells are</w:t>
      </w:r>
      <w:r>
        <w:t xml:space="preserve"> </w:t>
      </w:r>
      <w:r>
        <w:rPr>
          <w:rStyle w:val="VerbatimChar"/>
        </w:rPr>
        <w:t xml:space="preserve">age_band × income_tier</w:t>
      </w:r>
      <w:r>
        <w:t xml:space="preserve">, so this smear propagates directly into state</w:t>
      </w:r>
      <w:r>
        <w:t xml:space="preserve"> </w:t>
      </w:r>
      <w:r>
        <w:t xml:space="preserve">placement.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dependent non-filers, no MFS</w:t>
      </w:r>
      <w:r>
        <w:t xml:space="preserve"> </w:t>
      </w:r>
      <w:r>
        <w:t xml:space="preserve">(</w:t>
      </w:r>
      <w:r>
        <w:rPr>
          <w:rStyle w:val="VerbatimChar"/>
        </w:rPr>
        <w:t xml:space="preserve">impute_nonfilers.R:25-26</w:t>
      </w:r>
      <w:r>
        <w:t xml:space="preserve">) —</w:t>
      </w:r>
      <w:r>
        <w:t xml:space="preserve"> </w:t>
      </w:r>
      <w:r>
        <w:t xml:space="preserve">acceptable v1 approximations, but undocumented ones.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filer = 0</w:t>
      </w:r>
      <w:r>
        <w:rPr>
          <w:b/>
          <w:bCs/>
        </w:rPr>
        <w:t xml:space="preserve"> </w:t>
      </w:r>
      <w:r>
        <w:rPr>
          <w:b/>
          <w:bCs/>
        </w:rPr>
        <w:t xml:space="preserve">is set only implicitly</w:t>
      </w:r>
      <w:r>
        <w:t xml:space="preserve">, via the zero-fill of</w:t>
      </w:r>
      <w:r>
        <w:t xml:space="preserve"> </w:t>
      </w:r>
      <w:r>
        <w:rPr>
          <w:rStyle w:val="VerbatimChar"/>
        </w:rPr>
        <w:t xml:space="preserve">remaining_vars</w:t>
      </w:r>
      <w:r>
        <w:t xml:space="preserve"> </w:t>
      </w:r>
      <w:r>
        <w:t xml:space="preserve">(</w:t>
      </w:r>
      <w:r>
        <w:rPr>
          <w:rStyle w:val="VerbatimChar"/>
        </w:rPr>
        <w:t xml:space="preserve">impute_nonfilers.R:136-142</w:t>
      </w:r>
      <w:r>
        <w:t xml:space="preserve">). Nothing asserts it. The</w:t>
      </w:r>
      <w:r>
        <w:t xml:space="preserve"> </w:t>
      </w:r>
      <w:r>
        <w:t xml:space="preserve">flag is load-bearing for both the CTC/rebate become-filer logic</w:t>
      </w:r>
      <w:r>
        <w:t xml:space="preserve"> </w:t>
      </w:r>
      <w:r>
        <w:t xml:space="preserve">(Tax-Simulator</w:t>
      </w:r>
      <w:r>
        <w:t xml:space="preserve"> </w:t>
      </w:r>
      <w:r>
        <w:rPr>
          <w:rStyle w:val="VerbatimChar"/>
        </w:rPr>
        <w:t xml:space="preserve">src/calc/do_taxes.R:126-127</w:t>
      </w:r>
      <w:r>
        <w:t xml:space="preserve">) and the entire state-</w:t>
      </w:r>
      <w:r>
        <w:t xml:space="preserve"> </w:t>
      </w:r>
      <w:r>
        <w:t xml:space="preserve">weights partition.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aging path is unmoored.</w:t>
      </w:r>
      <w:r>
        <w:t xml:space="preserve"> </w:t>
      </w:r>
      <w:r>
        <w:rPr>
          <w:rStyle w:val="VerbatimChar"/>
        </w:rPr>
        <w:t xml:space="preserve">project_puf.R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compute_weights_for_year()</w:t>
      </w:r>
      <w:r>
        <w:t xml:space="preserve"> </w:t>
      </w:r>
      <w:r>
        <w:t xml:space="preserve">grows non-filer weights by married-only</w:t>
      </w:r>
      <w:r>
        <w:t xml:space="preserve"> </w:t>
      </w:r>
      <w:r>
        <w:t xml:space="preserve">population factors for 2018-19 (</w:t>
      </w:r>
      <w:r>
        <w:rPr>
          <w:rStyle w:val="VerbatimChar"/>
        </w:rPr>
        <w:t xml:space="preserve">:333-341</w:t>
      </w:r>
      <w:r>
        <w:t xml:space="preserve">, the only filer-aware branch)</w:t>
      </w:r>
      <w:r>
        <w:t xml:space="preserve"> </w:t>
      </w:r>
      <w:r>
        <w:t xml:space="preserve">and by pure married×age demographics from 2020 on (</w:t>
      </w:r>
      <w:r>
        <w:rPr>
          <w:rStyle w:val="VerbatimChar"/>
        </w:rPr>
        <w:t xml:space="preserve">:344-365</w:t>
      </w:r>
      <w:r>
        <w:t xml:space="preserve">) — no</w:t>
      </w:r>
      <w:r>
        <w:t xml:space="preserve"> </w:t>
      </w:r>
      <w:r>
        <w:t xml:space="preserve">filer term at all. The filer/non-filer split therefore drifts with</w:t>
      </w:r>
      <w:r>
        <w:t xml:space="preserve"> </w:t>
      </w:r>
      <w:r>
        <w:t xml:space="preserve">demographics regardless of what return counts do, exactly the</w:t>
      </w:r>
      <w:r>
        <w:t xml:space="preserve"> </w:t>
      </w:r>
      <w:r>
        <w:t xml:space="preserve">universe-mismatch failure the income memo’s worked example describes.</w:t>
      </w:r>
    </w:p>
    <w:p>
      <w:pPr>
        <w:pStyle w:val="FirstParagraph"/>
      </w:pPr>
      <w:r>
        <w:t xml:space="preserve">The stated rationale for the whole approach is one sentence in</w:t>
      </w:r>
      <w:r>
        <w:t xml:space="preserve"> </w:t>
      </w:r>
      <w:r>
        <w:rPr>
          <w:rStyle w:val="VerbatimChar"/>
        </w:rPr>
        <w:t xml:space="preserve">docs/model_documentation.md:84-87</w:t>
      </w:r>
      <w:r>
        <w:t xml:space="preserve"> </w:t>
      </w:r>
      <w:r>
        <w:t xml:space="preserve">(</w:t>
      </w:r>
      <w:r>
        <w:t xml:space="preserve">“synthetic non-filer records appended</w:t>
      </w:r>
      <w:r>
        <w:t xml:space="preserve"> </w:t>
      </w:r>
      <w:r>
        <w:t xml:space="preserve">from PSZ… so reforms affecting non-filers are scored on a full-population</w:t>
      </w:r>
      <w:r>
        <w:t xml:space="preserve"> </w:t>
      </w:r>
      <w:r>
        <w:t xml:space="preserve">base”</w:t>
      </w:r>
      <w:r>
        <w:t xml:space="preserve">). No limitation is documented anywhere.</w:t>
      </w:r>
    </w:p>
    <w:bookmarkEnd w:id="10"/>
    <w:bookmarkStart w:id="11" w:name="Xb480ad57de2dad4120f64a1319fc1254b95ef9c"/>
    <w:p>
      <w:pPr>
        <w:pStyle w:val="Heading3"/>
      </w:pPr>
      <w:r>
        <w:t xml:space="preserve">2.2 Tax-Simulator: the v0 non-filer treatment in the state weights</w:t>
      </w:r>
    </w:p>
    <w:p>
      <w:pPr>
        <w:pStyle w:val="FirstParagraph"/>
      </w:pPr>
      <w:r>
        <w:t xml:space="preserve">The split-weights fit partitions records on the Tax-Data</w:t>
      </w:r>
      <w:r>
        <w:t xml:space="preserve"> </w:t>
      </w:r>
      <w:r>
        <w:rPr>
          <w:rStyle w:val="VerbatimChar"/>
        </w:rPr>
        <w:t xml:space="preserve">filer</w:t>
      </w:r>
      <w:r>
        <w:t xml:space="preserve"> </w:t>
      </w:r>
      <w:r>
        <w:t xml:space="preserve">flag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src/data/state_weights.R:639</w:t>
      </w:r>
      <w:r>
        <w:t xml:space="preserve"> </w:t>
      </w:r>
      <w:r>
        <w:t xml:space="preserve">filers,</w:t>
      </w:r>
      <w:r>
        <w:t xml:space="preserve"> </w:t>
      </w:r>
      <w:r>
        <w:rPr>
          <w:rStyle w:val="VerbatimChar"/>
        </w:rPr>
        <w:t xml:space="preserve">:698</w:t>
      </w:r>
      <w:r>
        <w:t xml:space="preserve"> </w:t>
      </w:r>
      <w:r>
        <w:t xml:space="preserve">non-filers). The filer</w:t>
      </w:r>
      <w:r>
        <w:t xml:space="preserve"> </w:t>
      </w:r>
      <w:r>
        <w:t xml:space="preserve">partition targets 22 HT2 series × 10 stubs × 52 areas (10,229 share-</w:t>
      </w:r>
      <w:r>
        <w:t xml:space="preserve"> </w:t>
      </w:r>
      <w:r>
        <w:t xml:space="preserve">normalized targets). The non-filer partition gets</w:t>
      </w:r>
      <w:r>
        <w:t xml:space="preserve"> </w:t>
      </w:r>
      <w:r>
        <w:rPr>
          <w:b/>
          <w:bCs/>
        </w:rPr>
        <w:t xml:space="preserve">count-only</w:t>
      </w:r>
      <w:r>
        <w:t xml:space="preserve"> </w:t>
      </w:r>
      <w:r>
        <w:t xml:space="preserve">targets on</w:t>
      </w:r>
      <w:r>
        <w:t xml:space="preserve"> </w:t>
      </w:r>
      <w:r>
        <w:t xml:space="preserve">1,390</w:t>
      </w:r>
      <w:r>
        <w:t xml:space="preserve"> </w:t>
      </w:r>
      <w:r>
        <w:rPr>
          <w:rStyle w:val="VerbatimChar"/>
        </w:rPr>
        <w:t xml:space="preserve">state × age_band(7) × income_tier(5)</w:t>
      </w:r>
      <w:r>
        <w:t xml:space="preserve"> </w:t>
      </w:r>
      <w:r>
        <w:t xml:space="preserve">cells (</w:t>
      </w:r>
      <w:r>
        <w:rPr>
          <w:rStyle w:val="VerbatimChar"/>
        </w:rPr>
        <w:t xml:space="preserve">:696-736</w:t>
      </w:r>
      <w:r>
        <w:t xml:space="preserve">, x ≡ 1 at</w:t>
      </w:r>
      <w:r>
        <w:t xml:space="preserve"> </w:t>
      </w:r>
      <w:r>
        <w:rPr>
          <w:rStyle w:val="VerbatimChar"/>
        </w:rPr>
        <w:t xml:space="preserve">:723</w:t>
      </w:r>
      <w:r>
        <w:t xml:space="preserve">), with priors and cell totals from</w:t>
      </w:r>
      <w:r>
        <w:t xml:space="preserve"> </w:t>
      </w:r>
      <w:r>
        <w:rPr>
          <w:rStyle w:val="VerbatimChar"/>
        </w:rPr>
        <w:t xml:space="preserve">build_acs_margins()</w:t>
      </w:r>
      <w:r>
        <w:t xml:space="preserve"> </w:t>
      </w:r>
      <w:r>
        <w:t xml:space="preserve">(</w:t>
      </w:r>
      <w:r>
        <w:rPr>
          <w:rStyle w:val="VerbatimChar"/>
        </w:rPr>
        <w:t xml:space="preserve">:242-313</w:t>
      </w:r>
      <w:r>
        <w:t xml:space="preserve">)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v0 filing rule</w:t>
      </w:r>
      <w:r>
        <w:t xml:space="preserve">: pointer-built tax units, filer iff unit</w:t>
      </w:r>
      <w:r>
        <w:t xml:space="preserve"> </w:t>
      </w:r>
      <w:r>
        <w:rPr>
          <w:rStyle w:val="VerbatimChar"/>
        </w:rPr>
        <w:t xml:space="preserve">sum(pmax(INCTOT, 0)) ≥</w:t>
      </w:r>
      <w:r>
        <w:t xml:space="preserve"> </w:t>
      </w:r>
      <w:r>
        <w:t xml:space="preserve">a hardcoded standard-deduction 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filing_threshold()</w:t>
      </w:r>
      <w:r>
        <w:t xml:space="preserve">,</w:t>
      </w:r>
      <w:r>
        <w:t xml:space="preserve"> </w:t>
      </w:r>
      <w:r>
        <w:rPr>
          <w:rStyle w:val="VerbatimChar"/>
        </w:rPr>
        <w:t xml:space="preserve">:182-192</w:t>
      </w:r>
      <w:r>
        <w:t xml:space="preserve">). Because each non-filer cell has single</w:t>
      </w:r>
      <w:r>
        <w:t xml:space="preserve"> </w:t>
      </w:r>
      <w:r>
        <w:t xml:space="preserve">membership and count-only targets, the calibration engine reproduces the</w:t>
      </w:r>
      <w:r>
        <w:t xml:space="preserve"> </w:t>
      </w:r>
      <w:r>
        <w:t xml:space="preserve">ACS margin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in one pass (</w:t>
      </w:r>
      <w:r>
        <w:rPr>
          <w:rStyle w:val="VerbatimChar"/>
        </w:rPr>
        <w:t xml:space="preserve">state_weights_phase1_summary.md</w:t>
      </w:r>
      <w:r>
        <w:t xml:space="preserve"> </w:t>
      </w:r>
      <w:r>
        <w:t xml:space="preserve">§2) —</w:t>
      </w:r>
      <w:r>
        <w:t xml:space="preserve"> </w:t>
      </w:r>
      <w:r>
        <w:t xml:space="preserve">the non-filer</w:t>
      </w:r>
      <w:r>
        <w:t xml:space="preserve"> </w:t>
      </w:r>
      <w:r>
        <w:t xml:space="preserve">“fit”</w:t>
      </w:r>
      <w:r>
        <w:t xml:space="preserve"> </w:t>
      </w:r>
      <w:r>
        <w:t xml:space="preserve">is pure prior reproduction of the v0 margin, errors</w:t>
      </w:r>
      <w:r>
        <w:t xml:space="preserve"> </w:t>
      </w:r>
      <w:r>
        <w:t xml:space="preserve">included.</w:t>
      </w:r>
    </w:p>
    <w:p>
      <w:pPr>
        <w:pStyle w:val="BodyText"/>
      </w:pPr>
      <w:r>
        <w:t xml:space="preserve">Known problems, two previously documented and one new: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−7% filer bias.</w:t>
      </w:r>
      <w:r>
        <w:t xml:space="preserve"> </w:t>
      </w:r>
      <w:r>
        <w:t xml:space="preserve">v0 produces 148.2M ACS filer units vs HT2’s 159.7M</w:t>
      </w:r>
      <w:r>
        <w:t xml:space="preserve"> </w:t>
      </w:r>
      <w:r>
        <w:t xml:space="preserve">TY2022 returns (</w:t>
      </w:r>
      <w:r>
        <w:rPr>
          <w:rStyle w:val="VerbatimChar"/>
        </w:rPr>
        <w:t xml:space="preserve">state_weights_fit_issues.md:84-91</w:t>
      </w:r>
      <w:r>
        <w:t xml:space="preserve">), from the omitted</w:t>
      </w:r>
      <w:r>
        <w:t xml:space="preserve"> </w:t>
      </w:r>
      <w:r>
        <w:t xml:space="preserve">age-65 standard-deduction bump, the $400 SE rule, dependent filers, and</w:t>
      </w:r>
      <w:r>
        <w:t xml:space="preserve"> </w:t>
      </w:r>
      <w:r>
        <w:t xml:space="preserve">above/below-threshold filing behavior.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Filing-propensity leak.</w:t>
      </w:r>
      <w:r>
        <w:t xml:space="preserve"> </w:t>
      </w:r>
      <w:r>
        <w:t xml:space="preserve">The postmortem found state</w:t>
      </w:r>
      <w:r>
        <w:t xml:space="preserve"> </w:t>
      </w:r>
      <w:r>
        <w:rPr>
          <w:rStyle w:val="VerbatimChar"/>
        </w:rPr>
        <w:t xml:space="preserve">n_returns</w:t>
      </w:r>
      <w:r>
        <w:t xml:space="preserve"> </w:t>
      </w:r>
      <w:r>
        <w:t xml:space="preserve">errors</w:t>
      </w:r>
      <w:r>
        <w:t xml:space="preserve"> </w:t>
      </w:r>
      <w:r>
        <w:t xml:space="preserve">correlate −0.61 with EITC take-up (</w:t>
      </w:r>
      <w:r>
        <w:rPr>
          <w:rStyle w:val="VerbatimChar"/>
        </w:rPr>
        <w:t xml:space="preserve">state_weights_phase1_summary.md</w:t>
      </w:r>
      <w:r>
        <w:t xml:space="preserve"> </w:t>
      </w:r>
      <w:r>
        <w:t xml:space="preserve">§5.3) and pre-registered</w:t>
      </w:r>
      <w:r>
        <w:t xml:space="preserve"> </w:t>
      </w:r>
      <w:r>
        <w:t xml:space="preserve">“a filing-rate covariate for the non-filer</w:t>
      </w:r>
      <w:r>
        <w:t xml:space="preserve"> </w:t>
      </w:r>
      <w:r>
        <w:t xml:space="preserve">partition”</w:t>
      </w:r>
      <w:r>
        <w:t xml:space="preserve"> </w:t>
      </w:r>
      <w:r>
        <w:t xml:space="preserve">as the fix (§7).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NEW — group-quarters persons are untreated.</w:t>
      </w:r>
      <w:r>
        <w:t xml:space="preserve"> </w:t>
      </w:r>
      <w:r>
        <w:rPr>
          <w:rStyle w:val="VerbatimChar"/>
        </w:rPr>
        <w:t xml:space="preserve">build_acs_margins()</w:t>
      </w:r>
      <w:r>
        <w:t xml:space="preserve"> </w:t>
      </w:r>
      <w:r>
        <w:t xml:space="preserve">never reads or filters</w:t>
      </w:r>
      <w:r>
        <w:t xml:space="preserve"> </w:t>
      </w:r>
      <w:r>
        <w:rPr>
          <w:rStyle w:val="VerbatimChar"/>
        </w:rPr>
        <w:t xml:space="preserve">GQ</w:t>
      </w:r>
      <w:r>
        <w:t xml:space="preserve"> </w:t>
      </w:r>
      <w:r>
        <w:t xml:space="preserve">(verified 2026-08-16: the variable appears</w:t>
      </w:r>
      <w:r>
        <w:t xml:space="preserve"> </w:t>
      </w:r>
      <w:r>
        <w:t xml:space="preserve">nowhere in</w:t>
      </w:r>
      <w:r>
        <w:t xml:space="preserve"> </w:t>
      </w:r>
      <w:r>
        <w:rPr>
          <w:rStyle w:val="VerbatimChar"/>
        </w:rPr>
        <w:t xml:space="preserve">state_weights.R</w:t>
      </w:r>
      <w:r>
        <w:t xml:space="preserve">): the ~8M group-quarters persons enter the</w:t>
      </w:r>
      <w:r>
        <w:t xml:space="preserve"> </w:t>
      </w:r>
      <w:r>
        <w:t xml:space="preserve">unit builder as mostly income-less single-person</w:t>
      </w:r>
      <w:r>
        <w:t xml:space="preserve"> </w:t>
      </w:r>
      <w:r>
        <w:t xml:space="preserve">“units”</w:t>
      </w:r>
      <w:r>
        <w:t xml:space="preserve"> </w:t>
      </w:r>
      <w:r>
        <w:t xml:space="preserve">and land</w:t>
      </w:r>
      <w:r>
        <w:t xml:space="preserve"> </w:t>
      </w:r>
      <w:r>
        <w:t xml:space="preserve">overwhelmingly in the non-filer margins. Whether that is a level error</w:t>
      </w:r>
      <w:r>
        <w:t xml:space="preserve"> </w:t>
      </w:r>
      <w:r>
        <w:t xml:space="preserve">depends on the universe (§3.0): unlike the Affordability spine, the PUF</w:t>
      </w:r>
      <w:r>
        <w:t xml:space="preserve"> </w:t>
      </w:r>
      <w:r>
        <w:t xml:space="preserve">universe INCLUDES GQ residents, so their presence in the margins is</w:t>
      </w:r>
      <w:r>
        <w:t xml:space="preserve"> </w:t>
      </w:r>
      <w:r>
        <w:t xml:space="preserve">correct in principle — but the v0 treatment is wrong in composition</w:t>
      </w:r>
      <w:r>
        <w:t xml:space="preserve"> </w:t>
      </w:r>
      <w:r>
        <w:t xml:space="preserve">(dorm students counted as independent non-filer units in the college’s</w:t>
      </w:r>
      <w:r>
        <w:t xml:space="preserve"> </w:t>
      </w:r>
      <w:r>
        <w:t xml:space="preserve">state, when they are mostly dependents claimed on parents’ returns, often</w:t>
      </w:r>
      <w:r>
        <w:t xml:space="preserve"> </w:t>
      </w:r>
      <w:r>
        <w:t xml:space="preserve">in another state), and the income memo’s GQ warning bites wherever the</w:t>
      </w:r>
      <w:r>
        <w:t xml:space="preserve"> </w:t>
      </w:r>
      <w:r>
        <w:t xml:space="preserve">anchors and the margins disagree about who is in the universe.</w:t>
      </w:r>
    </w:p>
    <w:p>
      <w:pPr>
        <w:pStyle w:val="FirstParagraph"/>
      </w:pPr>
      <w:r>
        <w:t xml:space="preserve">One stale comment worth killing when touched:</w:t>
      </w:r>
      <w:r>
        <w:t xml:space="preserve"> </w:t>
      </w:r>
      <w:r>
        <w:rPr>
          <w:rStyle w:val="VerbatimChar"/>
        </w:rPr>
        <w:t xml:space="preserve">state_weights.R:166-167</w:t>
      </w:r>
      <w:r>
        <w:t xml:space="preserve"> </w:t>
      </w:r>
      <w:r>
        <w:t xml:space="preserve">claims the extract lacks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. The common extract</w:t>
      </w:r>
      <w:r>
        <w:t xml:space="preserve"> </w:t>
      </w:r>
      <w:r>
        <w:t xml:space="preserve">(</w:t>
      </w:r>
      <w:r>
        <w:rPr>
          <w:rStyle w:val="VerbatimChar"/>
        </w:rPr>
        <w:t xml:space="preserve">shared/raw_data/ACS/acs_common/us2022a/variables.csv</w:t>
      </w:r>
      <w:r>
        <w:t xml:space="preserve">) carries</w:t>
      </w:r>
      <w:r>
        <w:t xml:space="preserve"> </w:t>
      </w:r>
      <w:r>
        <w:rPr>
          <w:rStyle w:val="VerbatimChar"/>
        </w:rPr>
        <w:t xml:space="preserve">GQ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,</w:t>
      </w:r>
      <w:r>
        <w:t xml:space="preserve"> </w:t>
      </w:r>
      <w:r>
        <w:rPr>
          <w:rStyle w:val="VerbatimChar"/>
        </w:rPr>
        <w:t xml:space="preserve">EDUC</w:t>
      </w:r>
      <w:r>
        <w:t xml:space="preserve">,</w:t>
      </w:r>
      <w:r>
        <w:t xml:space="preserve"> </w:t>
      </w:r>
      <w:r>
        <w:rPr>
          <w:rStyle w:val="VerbatimChar"/>
        </w:rPr>
        <w:t xml:space="preserve">RELATE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EMPSTAT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LABFORCE</w:t>
      </w:r>
      <w:r>
        <w:t xml:space="preserve">,</w:t>
      </w:r>
      <w:r>
        <w:t xml:space="preserve"> </w:t>
      </w:r>
      <w:r>
        <w:rPr>
          <w:rStyle w:val="VerbatimChar"/>
        </w:rPr>
        <w:t xml:space="preserve">SEX</w:t>
      </w:r>
      <w:r>
        <w:t xml:space="preserve">,</w:t>
      </w:r>
      <w:r>
        <w:t xml:space="preserve"> </w:t>
      </w:r>
      <w:r>
        <w:rPr>
          <w:rStyle w:val="VerbatimChar"/>
        </w:rPr>
        <w:t xml:space="preserve">RACE</w:t>
      </w:r>
      <w:r>
        <w:t xml:space="preserve">,</w:t>
      </w:r>
      <w:r>
        <w:t xml:space="preserve"> </w:t>
      </w:r>
      <w:r>
        <w:rPr>
          <w:rStyle w:val="VerbatimChar"/>
        </w:rPr>
        <w:t xml:space="preserve">HISPAN</w:t>
      </w:r>
      <w:r>
        <w:t xml:space="preserve">,</w:t>
      </w:r>
      <w:r>
        <w:t xml:space="preserve"> </w:t>
      </w:r>
      <w:r>
        <w:rPr>
          <w:rStyle w:val="VerbatimChar"/>
        </w:rPr>
        <w:t xml:space="preserve">INCWAGE</w:t>
      </w:r>
      <w:r>
        <w:t xml:space="preserve">,</w:t>
      </w:r>
      <w:r>
        <w:t xml:space="preserve"> </w:t>
      </w:r>
      <w:r>
        <w:rPr>
          <w:rStyle w:val="VerbatimChar"/>
        </w:rPr>
        <w:t xml:space="preserve">INCBUS00</w:t>
      </w:r>
      <w:r>
        <w:t xml:space="preserve">,</w:t>
      </w:r>
      <w:r>
        <w:t xml:space="preserve"> </w:t>
      </w:r>
      <w:r>
        <w:rPr>
          <w:rStyle w:val="VerbatimChar"/>
        </w:rPr>
        <w:t xml:space="preserve">INCSS</w:t>
      </w:r>
      <w:r>
        <w:t xml:space="preserve">,</w:t>
      </w:r>
      <w:r>
        <w:t xml:space="preserve"> </w:t>
      </w:r>
      <w:r>
        <w:rPr>
          <w:rStyle w:val="VerbatimChar"/>
        </w:rPr>
        <w:t xml:space="preserve">INCSUPP</w:t>
      </w:r>
      <w:r>
        <w:t xml:space="preserve">,</w:t>
      </w:r>
      <w:r>
        <w:t xml:space="preserve"> </w:t>
      </w:r>
      <w:r>
        <w:rPr>
          <w:rStyle w:val="VerbatimChar"/>
        </w:rPr>
        <w:t xml:space="preserve">INCWELFR</w:t>
      </w:r>
      <w:r>
        <w:t xml:space="preserve">,</w:t>
      </w:r>
      <w:r>
        <w:t xml:space="preserve"> </w:t>
      </w:r>
      <w:r>
        <w:rPr>
          <w:rStyle w:val="VerbatimChar"/>
        </w:rPr>
        <w:t xml:space="preserve">FOODSTMP</w:t>
      </w:r>
      <w:r>
        <w:t xml:space="preserve">,</w:t>
      </w:r>
      <w:r>
        <w:t xml:space="preserve"> </w:t>
      </w:r>
      <w:r>
        <w:rPr>
          <w:rStyle w:val="VerbatimChar"/>
        </w:rPr>
        <w:t xml:space="preserve">INCRETIR</w:t>
      </w:r>
      <w:r>
        <w:t xml:space="preserve">,</w:t>
      </w:r>
      <w:r>
        <w:t xml:space="preserve"> </w:t>
      </w:r>
      <w:r>
        <w:rPr>
          <w:rStyle w:val="VerbatimChar"/>
        </w:rPr>
        <w:t xml:space="preserve">INCINVST</w:t>
      </w:r>
      <w:r>
        <w:t xml:space="preserve">,</w:t>
      </w:r>
      <w:r>
        <w:t xml:space="preserve"> </w:t>
      </w:r>
      <w:r>
        <w:rPr>
          <w:rStyle w:val="VerbatimChar"/>
        </w:rPr>
        <w:t xml:space="preserve">HINSCAID</w:t>
      </w:r>
      <w:r>
        <w:t xml:space="preserve">,</w:t>
      </w:r>
      <w:r>
        <w:t xml:space="preserve"> </w:t>
      </w:r>
      <w:r>
        <w:rPr>
          <w:rStyle w:val="VerbatimChar"/>
        </w:rPr>
        <w:t xml:space="preserve">HINSCARE</w:t>
      </w:r>
      <w:r>
        <w:t xml:space="preserve"> </w:t>
      </w:r>
      <w:r>
        <w:t xml:space="preserve">— nearly the full Cilke</w:t>
      </w:r>
      <w:r>
        <w:t xml:space="preserve"> </w:t>
      </w:r>
      <w:r>
        <w:t xml:space="preserve">(1998) covariate set.</w:t>
      </w:r>
      <w:r>
        <w:t xml:space="preserve"> </w:t>
      </w:r>
      <w:r>
        <w:rPr>
          <w:b/>
          <w:bCs/>
        </w:rPr>
        <w:t xml:space="preserve">No new IPUMS pull is needed for anything in this</w:t>
      </w:r>
      <w:r>
        <w:rPr>
          <w:b/>
          <w:bCs/>
        </w:rPr>
        <w:t xml:space="preserve"> </w:t>
      </w:r>
      <w:r>
        <w:rPr>
          <w:b/>
          <w:bCs/>
        </w:rPr>
        <w:t xml:space="preserve">memo.</w:t>
      </w:r>
    </w:p>
    <w:bookmarkEnd w:id="11"/>
    <w:bookmarkEnd w:id="12"/>
    <w:bookmarkStart w:id="17" w:name="Xc38dfa356b754c54d3af73c6bdc3c1d9cc878e3"/>
    <w:p>
      <w:pPr>
        <w:pStyle w:val="Heading2"/>
      </w:pPr>
      <w:r>
        <w:t xml:space="preserve">3. The residual methodology, restated for these codebases</w:t>
      </w:r>
    </w:p>
    <w:bookmarkStart w:id="13" w:name="Xadfec775fdaeb54acd095660901a34cbe3d7707"/>
    <w:p>
      <w:pPr>
        <w:pStyle w:val="Heading3"/>
      </w:pPr>
      <w:r>
        <w:t xml:space="preserve">3.0 The universe question (why GQ treatment differs from the Affordability spine)</w:t>
      </w:r>
    </w:p>
    <w:p>
      <w:pPr>
        <w:pStyle w:val="FirstParagraph"/>
      </w:pPr>
      <w:r>
        <w:t xml:space="preserve">The income memo subtracts group quarters from PEP because its ACS spine</w:t>
      </w:r>
      <w:r>
        <w:t xml:space="preserve"> </w:t>
      </w:r>
      <w:r>
        <w:rPr>
          <w:i/>
          <w:iCs/>
        </w:rPr>
        <w:t xml:space="preserve">excludes</w:t>
      </w:r>
      <w:r>
        <w:t xml:space="preserve"> </w:t>
      </w:r>
      <w:r>
        <w:t xml:space="preserve">GQ records — universe matching for a household-only file. The</w:t>
      </w:r>
      <w:r>
        <w:t xml:space="preserve"> </w:t>
      </w:r>
      <w:r>
        <w:t xml:space="preserve">PUF universe is different: DINA targets the full resident population aged</w:t>
      </w:r>
      <w:r>
        <w:t xml:space="preserve"> </w:t>
      </w:r>
      <w:r>
        <w:t xml:space="preserve">20+. Verified 2026-08-16 against the pinned vintage:</w:t>
      </w:r>
      <w:r>
        <w:t xml:space="preserve"> </w:t>
      </w:r>
      <w:r>
        <w:rPr>
          <w:rStyle w:val="VerbatimChar"/>
        </w:rPr>
        <w:t xml:space="preserve">usdina2017.dta</w:t>
      </w:r>
      <w:r>
        <w:t xml:space="preserve"> </w:t>
      </w:r>
      <w:r>
        <w:t xml:space="preserve">adults sum to 241.96M, matching PEP’s 2017 resident 20+ population (~242M),</w:t>
      </w:r>
      <w:r>
        <w:t xml:space="preserve"> </w:t>
      </w:r>
      <w:r>
        <w:t xml:space="preserve">not the household-only population (~235M). The Tax-Data non-filer mass</w:t>
      </w:r>
      <w:r>
        <w:t xml:space="preserve"> </w:t>
      </w:r>
      <w:r>
        <w:t xml:space="preserve">(31.6M adults / 26.18M units in 2017) therefore already contains GQ</w:t>
      </w:r>
      <w:r>
        <w:t xml:space="preserve"> </w:t>
      </w:r>
      <w:r>
        <w:t xml:space="preserve">non-filing adults — prisoners, most nursing-home residents, non-filing</w:t>
      </w:r>
      <w:r>
        <w:t xml:space="preserve"> </w:t>
      </w:r>
      <w:r>
        <w:t xml:space="preserve">students. Three consequences: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Anchors use the full resident population.</w:t>
      </w:r>
      <w:r>
        <w:t xml:space="preserve"> </w:t>
      </w:r>
      <w:r>
        <w:t xml:space="preserve">Non-filing adults by state</w:t>
      </w:r>
      <w:r>
        <w:t xml:space="preserve"> </w:t>
      </w:r>
      <w:r>
        <w:t xml:space="preserve">= PEP resident adults (NO blanket GQ subtraction) − HT2 filing adults. A</w:t>
      </w:r>
      <w:r>
        <w:t xml:space="preserve"> </w:t>
      </w:r>
      <w:r>
        <w:t xml:space="preserve">GQ-subtracted anchor would rake genuine non-filer mass</w:t>
      </w:r>
      <w:r>
        <w:t xml:space="preserve"> </w:t>
      </w:r>
      <w:r>
        <w:rPr>
          <w:i/>
          <w:iCs/>
        </w:rPr>
        <w:t xml:space="preserve">out of</w:t>
      </w:r>
      <w:r>
        <w:t xml:space="preserve"> </w:t>
      </w:r>
      <w:r>
        <w:t xml:space="preserve">exactly</w:t>
      </w:r>
      <w:r>
        <w:t xml:space="preserve"> </w:t>
      </w:r>
      <w:r>
        <w:t xml:space="preserve">the prison/college/nursing-home states the income memo worries about —</w:t>
      </w:r>
      <w:r>
        <w:t xml:space="preserve"> </w:t>
      </w:r>
      <w:r>
        <w:t xml:space="preserve">the same error with the opposite sign.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invariant is universe consistency, not exclusion.</w:t>
      </w:r>
      <w:r>
        <w:t xml:space="preserve"> </w:t>
      </w:r>
      <w:r>
        <w:t xml:space="preserve">The same GQ</w:t>
      </w:r>
      <w:r>
        <w:t xml:space="preserve"> </w:t>
      </w:r>
      <w:r>
        <w:t xml:space="preserve">population must sit inside (or outside) all three objects: the Tax-Data</w:t>
      </w:r>
      <w:r>
        <w:t xml:space="preserve"> </w:t>
      </w:r>
      <w:r>
        <w:t xml:space="preserve">non-filer partition, the PEP-side anchor, and the ACS margins. Blanket</w:t>
      </w:r>
      <w:r>
        <w:t xml:space="preserve"> </w:t>
      </w:r>
      <w:r>
        <w:t xml:space="preserve">exclusion could only be made consistent by also carving GQ adults out of</w:t>
      </w:r>
      <w:r>
        <w:t xml:space="preserve"> </w:t>
      </w:r>
      <w:r>
        <w:t xml:space="preserve">the DINA append, which is not possible — DINA carries no GQ flag.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 adult-dependent netting refinement follows</w:t>
      </w:r>
      <w:r>
        <w:t xml:space="preserve"> </w:t>
      </w:r>
      <w:r>
        <w:t xml:space="preserve">from the same</w:t>
      </w:r>
      <w:r>
        <w:t xml:space="preserve"> </w:t>
      </w:r>
      <w:r>
        <w:t xml:space="preserve">adult-space accounting: the residual includes adult dependents claimed on</w:t>
      </w:r>
      <w:r>
        <w:t xml:space="preserve"> </w:t>
      </w:r>
      <w:r>
        <w:t xml:space="preserve">filed returns, who are neither filing adults nor non-filer-unit heads —</w:t>
      </w:r>
      <w:r>
        <w:t xml:space="preserve"> </w:t>
      </w:r>
      <w:r>
        <w:t xml:space="preserve">they ride filer records whose state placement the filer partition already</w:t>
      </w:r>
      <w:r>
        <w:t xml:space="preserve"> </w:t>
      </w:r>
      <w:r>
        <w:t xml:space="preserve">determines. The non-filer-partition target is therefore PEP adults −</w:t>
      </w:r>
      <w:r>
        <w:t xml:space="preserve"> </w:t>
      </w:r>
      <w:r>
        <w:t xml:space="preserve">filing adults − adult dependents claimed on returns, the last estimated</w:t>
      </w:r>
      <w:r>
        <w:t xml:space="preserve"> </w:t>
      </w:r>
      <w:r>
        <w:t xml:space="preserve">from the HT2 dependents identity net of the under-18 population (T2/T5</w:t>
      </w:r>
      <w:r>
        <w:t xml:space="preserve"> </w:t>
      </w:r>
      <w:r>
        <w:t xml:space="preserve">material; carried in the tolerance if too noisy to estimate directly).</w:t>
      </w:r>
    </w:p>
    <w:bookmarkEnd w:id="13"/>
    <w:bookmarkStart w:id="14" w:name="the-anchors"/>
    <w:p>
      <w:pPr>
        <w:pStyle w:val="Heading3"/>
      </w:pPr>
      <w:r>
        <w:t xml:space="preserve">3.1 The anchors</w:t>
      </w:r>
    </w:p>
    <w:p>
      <w:pPr>
        <w:pStyle w:val="FirstParagraph"/>
      </w:pPr>
      <w:r>
        <w:t xml:space="preserve">For each HT2 year (2014, 2016-2022; 2017 and 2022 first):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Filing adults by state</w:t>
      </w:r>
      <w:r>
        <w:t xml:space="preserve"> </w:t>
      </w:r>
      <w:r>
        <w:t xml:space="preserve">from HT2 filing-status identities — already</w:t>
      </w:r>
      <w:r>
        <w:t xml:space="preserve"> </w:t>
      </w:r>
      <w:r>
        <w:t xml:space="preserve">implemented in</w:t>
      </w:r>
      <w:r>
        <w:t xml:space="preserve"> </w:t>
      </w:r>
      <w:r>
        <w:rPr>
          <w:rStyle w:val="VerbatimChar"/>
        </w:rPr>
        <w:t xml:space="preserve">compare_individuals_acs_irs()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state_weights.R:349-352</w:t>
      </w:r>
      <w:r>
        <w:t xml:space="preserve">), with the QSS/MFS and adult-dependent</w:t>
      </w:r>
      <w:r>
        <w:t xml:space="preserve"> </w:t>
      </w:r>
      <w:r>
        <w:t xml:space="preserve">caveats documented at</w:t>
      </w:r>
      <w:r>
        <w:t xml:space="preserve"> </w:t>
      </w:r>
      <w:r>
        <w:rPr>
          <w:rStyle w:val="VerbatimChar"/>
        </w:rPr>
        <w:t xml:space="preserve">:325-341</w:t>
      </w:r>
      <w:r>
        <w:t xml:space="preserve">:</w:t>
      </w:r>
      <w:r>
        <w:t xml:space="preserve"> </w:t>
      </w:r>
      <w:r>
        <w:rPr>
          <w:rStyle w:val="VerbatimChar"/>
        </w:rPr>
        <w:t xml:space="preserve">married = 2·n_joint + (n_returns − n_single − n_joint − n_hoh)</w:t>
      </w:r>
      <w:r>
        <w:t xml:space="preserve">;</w:t>
      </w:r>
      <w:r>
        <w:t xml:space="preserve"> </w:t>
      </w:r>
      <w:r>
        <w:rPr>
          <w:rStyle w:val="VerbatimChar"/>
        </w:rPr>
        <w:t xml:space="preserve">single = n_single + n_hoh</w:t>
      </w:r>
      <w:r>
        <w:t xml:space="preserve">;</w:t>
      </w:r>
      <w:r>
        <w:t xml:space="preserve"> </w:t>
      </w:r>
      <w:r>
        <w:rPr>
          <w:rStyle w:val="VerbatimChar"/>
        </w:rPr>
        <w:t xml:space="preserve">dependents = n_indiv − (n_returns + n_joint)</w:t>
      </w:r>
      <w:r>
        <w:t xml:space="preserve">. TY2022 coverage: married 85.6% of ACS married adults, single</w:t>
      </w:r>
      <w:r>
        <w:t xml:space="preserve"> </w:t>
      </w:r>
      <w:r>
        <w:t xml:space="preserve">77.6%, children 109.2%.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National filing structure from Pub 1304</w:t>
      </w:r>
      <w:r>
        <w:t xml:space="preserve"> </w:t>
      </w:r>
      <w:r>
        <w:t xml:space="preserve">(IRS-Ind</w:t>
      </w:r>
      <w:r>
        <w:t xml:space="preserve"> </w:t>
      </w:r>
      <w:r>
        <w:rPr>
          <w:rStyle w:val="VerbatimChar"/>
        </w:rPr>
        <w:t xml:space="preserve">national/by_size/</w:t>
      </w:r>
      <w:r>
        <w:t xml:space="preserve">, already in the shared store, TY2011-2023): Table</w:t>
      </w:r>
      <w:r>
        <w:t xml:space="preserve"> </w:t>
      </w:r>
      <w:r>
        <w:t xml:space="preserve">1.6 (</w:t>
      </w:r>
      <w:r>
        <w:rPr>
          <w:rStyle w:val="VerbatimChar"/>
        </w:rPr>
        <w:t xml:space="preserve">returns_marital_age_{year}.xls</w:t>
      </w:r>
      <w:r>
        <w:t xml:space="preserve">) tabulates returns by AGI class ×</w:t>
      </w:r>
      <w:r>
        <w:t xml:space="preserve"> </w:t>
      </w:r>
      <w:r>
        <w:rPr>
          <w:b/>
          <w:bCs/>
        </w:rPr>
        <w:t xml:space="preserve">marital status × age of taxpayer</w:t>
      </w:r>
      <w:r>
        <w:t xml:space="preserve"> </w:t>
      </w:r>
      <w:r>
        <w:t xml:space="preserve">— an age dimension HT2 lacks</w:t>
      </w:r>
      <w:r>
        <w:t xml:space="preserve"> </w:t>
      </w:r>
      <w:r>
        <w:t xml:space="preserve">entirely — giving national filing adults by age band directly rather</w:t>
      </w:r>
      <w:r>
        <w:t xml:space="preserve"> </w:t>
      </w:r>
      <w:r>
        <w:t xml:space="preserve">than inferred. Table 1.7 (</w:t>
      </w:r>
      <w:r>
        <w:rPr>
          <w:rStyle w:val="VerbatimChar"/>
        </w:rPr>
        <w:t xml:space="preserve">dependent_returns_{year}.xls</w:t>
      </w:r>
      <w:r>
        <w:t xml:space="preserve">) counts</w:t>
      </w:r>
      <w:r>
        <w:t xml:space="preserve"> </w:t>
      </w:r>
      <w:r>
        <w:t xml:space="preserve">dependent filers, directly measuring both the dependent-filer</w:t>
      </w:r>
      <w:r>
        <w:t xml:space="preserve"> </w:t>
      </w:r>
      <w:r>
        <w:t xml:space="preserve">double-count caveat in the identities above and the §3.0</w:t>
      </w:r>
      <w:r>
        <w:t xml:space="preserve"> </w:t>
      </w:r>
      <w:r>
        <w:t xml:space="preserve">adult-dependent netting. The by-size tables also carry fine AGI classes</w:t>
      </w:r>
      <w:r>
        <w:t xml:space="preserve"> </w:t>
      </w:r>
      <w:r>
        <w:t xml:space="preserve">to $10M+ and a no-AGI class where HT2 stops at $1M+. Principle:</w:t>
      </w:r>
      <w:r>
        <w:t xml:space="preserve"> </w:t>
      </w:r>
      <w:r>
        <w:rPr>
          <w:b/>
          <w:bCs/>
        </w:rPr>
        <w:t xml:space="preserve">national levels come from Pub 1304; HT2 supplies only the state</w:t>
      </w:r>
      <w:r>
        <w:rPr>
          <w:b/>
          <w:bCs/>
        </w:rPr>
        <w:t xml:space="preserve"> </w:t>
      </w:r>
      <w:r>
        <w:rPr>
          <w:b/>
          <w:bCs/>
        </w:rPr>
        <w:t xml:space="preserve">shares</w:t>
      </w:r>
      <w:r>
        <w:t xml:space="preserve"> </w:t>
      </w:r>
      <w:r>
        <w:t xml:space="preserve">— the same share-normalization discipline the filer targets</w:t>
      </w:r>
      <w:r>
        <w:t xml:space="preserve"> </w:t>
      </w:r>
      <w:r>
        <w:t xml:space="preserve">already use.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Population</w:t>
      </w:r>
      <w:r>
        <w:t xml:space="preserve"> </w:t>
      </w:r>
      <w:r>
        <w:t xml:space="preserve">= Census PEP resident state × age — no GQ subtraction,</w:t>
      </w:r>
      <w:r>
        <w:t xml:space="preserve"> </w:t>
      </w:r>
      <w:r>
        <w:t xml:space="preserve">per §3.0. (GQ composition by type × state is still tabulated from the</w:t>
      </w:r>
      <w:r>
        <w:t xml:space="preserve"> </w:t>
      </w:r>
      <w:r>
        <w:t xml:space="preserve">on-disk IPUMS extract, with a national cross-check against ACS table</w:t>
      </w:r>
      <w:r>
        <w:t xml:space="preserve"> </w:t>
      </w:r>
      <w:r>
        <w:t xml:space="preserve">B26001 — but as the T7 diagnostic and the dorm-student dependent share,</w:t>
      </w:r>
      <w:r>
        <w:t xml:space="preserve"> </w:t>
      </w:r>
      <w:r>
        <w:t xml:space="preserve">not as a subtraction.)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Residual non-filing adults</w:t>
      </w:r>
      <w:r>
        <w:t xml:space="preserve"> </w:t>
      </w:r>
      <w:r>
        <w:t xml:space="preserve">= (3) − (1) by state, with the national</w:t>
      </w:r>
      <w:r>
        <w:t xml:space="preserve"> </w:t>
      </w:r>
      <w:r>
        <w:t xml:space="preserve">age × marital structure of the filing side taken from (2) and netted of</w:t>
      </w:r>
      <w:r>
        <w:t xml:space="preserve"> </w:t>
      </w:r>
      <w:r>
        <w:t xml:space="preserve">the adult-dependent adjustment in §3.0 (now directly estimable from</w:t>
      </w:r>
      <w:r>
        <w:t xml:space="preserve"> </w:t>
      </w:r>
      <w:r>
        <w:t xml:space="preserve">Table 1.7). An anchor with an explicit tolerance, not an exact count</w:t>
      </w:r>
      <w:r>
        <w:t xml:space="preserve"> </w:t>
      </w:r>
      <w:r>
        <w:t xml:space="preserve">(return-state vs residence and facility-state vs tax-residence wedges,</w:t>
      </w:r>
      <w:r>
        <w:t xml:space="preserve"> </w:t>
      </w:r>
      <w:r>
        <w:t xml:space="preserve">status-mapping wedges, vintage differences — income memo fn. 8).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State age shape</w:t>
      </w:r>
      <w:r>
        <w:t xml:space="preserve">: the</w:t>
      </w:r>
      <w:r>
        <w:t xml:space="preserve"> </w:t>
      </w:r>
      <w:r>
        <w:rPr>
          <w:i/>
          <w:iCs/>
        </w:rPr>
        <w:t xml:space="preserve">national</w:t>
      </w:r>
      <w:r>
        <w:t xml:space="preserve"> </w:t>
      </w:r>
      <w:r>
        <w:t xml:space="preserve">non-filer age shape is now anchored</w:t>
      </w:r>
      <w:r>
        <w:t xml:space="preserve"> </w:t>
      </w:r>
      <w:r>
        <w:t xml:space="preserve">by construction (PEP age minus Table 1.6 filing adults by age); OASDI</w:t>
      </w:r>
      <w:r>
        <w:t xml:space="preserve"> </w:t>
      </w:r>
      <w:r>
        <w:t xml:space="preserve">beneficiaries by state discipline its</w:t>
      </w:r>
      <w:r>
        <w:t xml:space="preserve"> </w:t>
      </w:r>
      <w:r>
        <w:rPr>
          <w:i/>
          <w:iCs/>
        </w:rPr>
        <w:t xml:space="preserve">state variation</w:t>
      </w:r>
      <w:r>
        <w:t xml:space="preserve"> </w:t>
      </w:r>
      <w:r>
        <w:t xml:space="preserve">at 65+, the</w:t>
      </w:r>
      <w:r>
        <w:t xml:space="preserve"> </w:t>
      </w:r>
      <w:r>
        <w:t xml:space="preserve">covered-worker margin (SSA persons-with-wages minus HT2</w:t>
      </w:r>
      <w:r>
        <w:t xml:space="preserve"> </w:t>
      </w:r>
      <w:r>
        <w:t xml:space="preserve">returns-with-wages; nationally ~75% ± 9pp across states) the working</w:t>
      </w:r>
      <w:r>
        <w:t xml:space="preserve"> </w:t>
      </w:r>
      <w:r>
        <w:t xml:space="preserve">ages, with the upgraded ACS non-filer age shape smoothing the rest.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Cross-checks, never targets</w:t>
      </w:r>
      <w:r>
        <w:t xml:space="preserve">: QCEW state wage totals on the dollar</w:t>
      </w:r>
      <w:r>
        <w:t xml:space="preserve"> </w:t>
      </w:r>
      <w:r>
        <w:t xml:space="preserve">side; the QWI/LODES fetchers already in</w:t>
      </w:r>
      <w:r>
        <w:t xml:space="preserve"> </w:t>
      </w:r>
      <w:r>
        <w:rPr>
          <w:rStyle w:val="VerbatimChar"/>
        </w:rPr>
        <w:t xml:space="preserve">state_weights.R</w:t>
      </w:r>
      <w:r>
        <w:t xml:space="preserve"> </w:t>
      </w:r>
      <w:r>
        <w:t xml:space="preserve">stay</w:t>
      </w:r>
      <w:r>
        <w:t xml:space="preserve"> </w:t>
      </w:r>
      <w:r>
        <w:t xml:space="preserve">diagnostics.</w:t>
      </w:r>
    </w:p>
    <w:bookmarkEnd w:id="14"/>
    <w:bookmarkStart w:id="15" w:name="the-filing-model"/>
    <w:p>
      <w:pPr>
        <w:pStyle w:val="Heading3"/>
      </w:pPr>
      <w:r>
        <w:t xml:space="preserve">3.2 The filing model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v1a — deterministic upgrades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build_acs_margins()</w:t>
      </w:r>
      <w:r>
        <w:t xml:space="preserve">:</w:t>
      </w:r>
      <w:r>
        <w:t xml:space="preserve"> </w:t>
      </w:r>
      <w:r>
        <w:rPr>
          <w:b/>
          <w:bCs/>
        </w:rPr>
        <w:t xml:space="preserve">differentiated GQ treatment</w:t>
      </w:r>
      <w:r>
        <w:t xml:space="preserve"> </w:t>
      </w:r>
      <w:r>
        <w:t xml:space="preserve">in place of the v0 non-treatment — keep</w:t>
      </w:r>
      <w:r>
        <w:t xml:space="preserve"> </w:t>
      </w:r>
      <w:r>
        <w:t xml:space="preserve">institutional residents (</w:t>
      </w:r>
      <w:r>
        <w:rPr>
          <w:rStyle w:val="VerbatimChar"/>
        </w:rPr>
        <w:t xml:space="preserve">GQ == 3</w:t>
      </w:r>
      <w:r>
        <w:t xml:space="preserve">) as own-state non-filer units unless</w:t>
      </w:r>
      <w:r>
        <w:t xml:space="preserve"> </w:t>
      </w:r>
      <w:r>
        <w:t xml:space="preserve">income makes them filers; reclassify college-age dorm residents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GQ == 4</w:t>
      </w:r>
      <w:r>
        <w:t xml:space="preserve">, in school, age &lt; 24) as dependents rather than unit heads</w:t>
      </w:r>
      <w:r>
        <w:t xml:space="preserve"> </w:t>
      </w:r>
      <w:r>
        <w:t xml:space="preserve">(they are claimed on parents’ returns, generally elsewhere, and HT2</w:t>
      </w:r>
      <w:r>
        <w:t xml:space="preserve"> </w:t>
      </w:r>
      <w:r>
        <w:t xml:space="preserve">already counts them in N2); leave military barracks residents to the</w:t>
      </w:r>
      <w:r>
        <w:t xml:space="preserve"> </w:t>
      </w:r>
      <w:r>
        <w:t xml:space="preserve">income test (most have wages and classify as filers); report GQ weight by</w:t>
      </w:r>
      <w:r>
        <w:t xml:space="preserve"> </w:t>
      </w:r>
      <w:r>
        <w:t xml:space="preserve">type and state. Then: extend</w:t>
      </w:r>
      <w:r>
        <w:t xml:space="preserve"> </w:t>
      </w:r>
      <w:r>
        <w:rPr>
          <w:rStyle w:val="VerbatimChar"/>
        </w:rPr>
        <w:t xml:space="preserve">filing_threshold()</w:t>
      </w:r>
      <w:r>
        <w:t xml:space="preserve"> </w:t>
      </w:r>
      <w:r>
        <w:t xml:space="preserve">to add the age-65</w:t>
      </w:r>
      <w:r>
        <w:t xml:space="preserve"> </w:t>
      </w:r>
      <w:r>
        <w:t xml:space="preserve">additional standard deduction; add the $400 SE rule via</w:t>
      </w:r>
      <w:r>
        <w:t xml:space="preserve"> </w:t>
      </w:r>
      <w:r>
        <w:rPr>
          <w:rStyle w:val="VerbatimChar"/>
        </w:rPr>
        <w:t xml:space="preserve">INCBUS00</w:t>
      </w:r>
      <w:r>
        <w:t xml:space="preserve">; let</w:t>
      </w:r>
      <w:r>
        <w:t xml:space="preserve"> </w:t>
      </w:r>
      <w:r>
        <w:t xml:space="preserve">dependents with own income above the dependent filing floor form filing</w:t>
      </w:r>
      <w:r>
        <w:t xml:space="preserve"> </w:t>
      </w:r>
      <w:r>
        <w:t xml:space="preserve">units; use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 </w:t>
      </w:r>
      <w:r>
        <w:t xml:space="preserve">to keep 19-24 household students dependent.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v1b — probabilistic layer</w:t>
      </w:r>
      <w:r>
        <w:t xml:space="preserve">, behind a</w:t>
      </w:r>
      <w:r>
        <w:t xml:space="preserve"> </w:t>
      </w:r>
      <w:r>
        <w:rPr>
          <w:rStyle w:val="VerbatimChar"/>
        </w:rPr>
        <w:t xml:space="preserve">filing_model = c("v1a","cilke")</w:t>
      </w:r>
      <w:r>
        <w:t xml:space="preserve"> </w:t>
      </w:r>
      <w:r>
        <w:t xml:space="preserve">argument: below the threshold, Cilke (1998) group probits</w:t>
      </w:r>
      <w:r>
        <w:t xml:space="preserve"> </w:t>
      </w:r>
      <w:r>
        <w:t xml:space="preserve">(hand-transcribed coefficients as a repo resource) with group constants</w:t>
      </w:r>
      <w:r>
        <w:t xml:space="preserve"> </w:t>
      </w:r>
      <w:r>
        <w:t xml:space="preserve">calibrated so ACS filer counts hit the HT2 identities by state ×</w:t>
      </w:r>
      <w:r>
        <w:t xml:space="preserve"> </w:t>
      </w:r>
      <w:r>
        <w:t xml:space="preserve">dependent status; above the threshold, an IRS Pub 5785 non-filing hazard</w:t>
      </w:r>
      <w:r>
        <w:t xml:space="preserve"> </w:t>
      </w:r>
      <w:r>
        <w:t xml:space="preserve">— a national scalar for v1 (~10.6M above-threshold non-filers, TY2014</w:t>
      </w:r>
      <w:r>
        <w:t xml:space="preserve"> </w:t>
      </w:r>
      <w:r>
        <w:t xml:space="preserve">level) allocated by the publication’s relative risks.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Acceptance metric</w:t>
      </w:r>
      <w:r>
        <w:t xml:space="preserve">: v1 ACS filer units vs HT2</w:t>
      </w:r>
      <w:r>
        <w:t xml:space="preserve"> </w:t>
      </w:r>
      <w:r>
        <w:rPr>
          <w:rStyle w:val="VerbatimChar"/>
        </w:rPr>
        <w:t xml:space="preserve">n_returns</w:t>
      </w:r>
      <w:r>
        <w:t xml:space="preserve"> </w:t>
      </w:r>
      <w:r>
        <w:t xml:space="preserve">by state.</w:t>
      </w:r>
      <w:r>
        <w:t xml:space="preserve"> </w:t>
      </w:r>
      <w:r>
        <w:t xml:space="preserve">The −7% national bias and its 20pp state spread should collapse to</w:t>
      </w:r>
      <w:r>
        <w:t xml:space="preserve"> </w:t>
      </w:r>
      <w:r>
        <w:t xml:space="preserve">within the stated tolerance.</w:t>
      </w:r>
    </w:p>
    <w:bookmarkEnd w:id="15"/>
    <w:bookmarkStart w:id="16" w:name="impose-it-jointly-what-that-means-here"/>
    <w:p>
      <w:pPr>
        <w:pStyle w:val="Heading3"/>
      </w:pPr>
      <w:r>
        <w:t xml:space="preserve">3.3</w:t>
      </w:r>
      <w:r>
        <w:t xml:space="preserve"> </w:t>
      </w:r>
      <w:r>
        <w:t xml:space="preserve">“Impose it jointly”</w:t>
      </w:r>
      <w:r>
        <w:t xml:space="preserve"> </w:t>
      </w:r>
      <w:r>
        <w:t xml:space="preserve">— what that means here</w:t>
      </w:r>
    </w:p>
    <w:p>
      <w:pPr>
        <w:pStyle w:val="FirstParagraph"/>
      </w:pPr>
      <w:r>
        <w:t xml:space="preserve">The income memo’s worked example (7% filer over-assignment → raking drains</w:t>
      </w:r>
      <w:r>
        <w:t xml:space="preserve"> </w:t>
      </w:r>
      <w:r>
        <w:t xml:space="preserve">the non-filer pool → state income-per-adult biased up 7% while every</w:t>
      </w:r>
      <w:r>
        <w:t xml:space="preserve"> </w:t>
      </w:r>
      <w:r>
        <w:t xml:space="preserve">targeted diagnostic looks perfect)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apply mechanically inside</w:t>
      </w:r>
      <w:r>
        <w:t xml:space="preserve"> </w:t>
      </w:r>
      <w:r>
        <w:rPr>
          <w:rStyle w:val="VerbatimChar"/>
        </w:rPr>
        <w:t xml:space="preserve">build_split_weights()</w:t>
      </w:r>
      <w:r>
        <w:t xml:space="preserve">: the filer and non-filer partitions are fit</w:t>
      </w:r>
      <w:r>
        <w:t xml:space="preserve"> </w:t>
      </w:r>
      <w:r>
        <w:t xml:space="preserve">separately, and the row constraint</w:t>
      </w:r>
      <w:r>
        <w:t xml:space="preserve"> </w:t>
      </w:r>
      <w:r>
        <w:rPr>
          <w:rStyle w:val="VerbatimChar"/>
        </w:rPr>
        <w:t xml:space="preserve">Σ_s W[i,s] = w_i</w:t>
      </w:r>
      <w:r>
        <w:t xml:space="preserve"> </w:t>
      </w:r>
      <w:r>
        <w:t xml:space="preserve">holds within each</w:t>
      </w:r>
      <w:r>
        <w:t xml:space="preserve"> </w:t>
      </w:r>
      <w:r>
        <w:t xml:space="preserve">partition, so weight cannot drain between filers and non-filers</w:t>
      </w:r>
      <w:r>
        <w:t xml:space="preserve"> </w:t>
      </w:r>
      <w:r>
        <w:rPr>
          <w:i/>
          <w:iCs/>
        </w:rPr>
        <w:t xml:space="preserve">inside the</w:t>
      </w:r>
      <w:r>
        <w:rPr>
          <w:i/>
          <w:iCs/>
        </w:rPr>
        <w:t xml:space="preserve"> </w:t>
      </w:r>
      <w:r>
        <w:rPr>
          <w:i/>
          <w:iCs/>
        </w:rPr>
        <w:t xml:space="preserve">state fit</w:t>
      </w:r>
      <w:r>
        <w:t xml:space="preserve">. The failure mode lives in two other places, and the joint-fit</w:t>
      </w:r>
      <w:r>
        <w:t xml:space="preserve"> </w:t>
      </w:r>
      <w:r>
        <w:t xml:space="preserve">requirement translates accordingly: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national filer/non-filer split</w:t>
      </w:r>
      <w:r>
        <w:t xml:space="preserve"> </w:t>
      </w:r>
      <w:r>
        <w:t xml:space="preserve">is set upstream in Tax-Data and</w:t>
      </w:r>
      <w:r>
        <w:t xml:space="preserve"> </w:t>
      </w:r>
      <w:r>
        <w:t xml:space="preserve">is currently unmoored (§2.1, defects 3 and 6). Fix: a national residual</w:t>
      </w:r>
      <w:r>
        <w:t xml:space="preserve"> </w:t>
      </w:r>
      <w:r>
        <w:t xml:space="preserve">calibration of non-filer weights in Tax-Data (§5.2), and an aging path</w:t>
      </w:r>
      <w:r>
        <w:t xml:space="preserve"> </w:t>
      </w:r>
      <w:r>
        <w:t xml:space="preserve">that keeps the split consistent with projected return counts (§5.3).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state placement of the non-filer partition</w:t>
      </w:r>
      <w:r>
        <w:t xml:space="preserve"> </w:t>
      </w:r>
      <w:r>
        <w:t xml:space="preserve">currently reproduces</w:t>
      </w:r>
      <w:r>
        <w:t xml:space="preserve"> </w:t>
      </w:r>
      <w:r>
        <w:t xml:space="preserve">a biased margin exactly. Fix: compute the non-filer state targets as the</w:t>
      </w:r>
      <w:r>
        <w:t xml:space="preserve"> </w:t>
      </w:r>
      <w:r>
        <w:t xml:space="preserve">arithmetic residual of the</w:t>
      </w:r>
      <w:r>
        <w:t xml:space="preserve"> </w:t>
      </w:r>
      <w:r>
        <w:rPr>
          <w:i/>
          <w:iCs/>
        </w:rPr>
        <w:t xml:space="preserve">same HT2 vintage</w:t>
      </w:r>
      <w:r>
        <w:t xml:space="preserve"> </w:t>
      </w:r>
      <w:r>
        <w:t xml:space="preserve">the filer partition is fit</w:t>
      </w:r>
      <w:r>
        <w:t xml:space="preserve"> </w:t>
      </w:r>
      <w:r>
        <w:t xml:space="preserve">to (§6.2). Then, if both partitions hit their targets, fitted state</w:t>
      </w:r>
      <w:r>
        <w:t xml:space="preserve"> </w:t>
      </w:r>
      <w:r>
        <w:t xml:space="preserve">adult populations reproduce PEP−GQ</w:t>
      </w:r>
      <w:r>
        <w:t xml:space="preserve"> </w:t>
      </w:r>
      <w:r>
        <w:rPr>
          <w:b/>
          <w:bCs/>
        </w:rPr>
        <w:t xml:space="preserve">by construction</w:t>
      </w:r>
      <w:r>
        <w:t xml:space="preserve"> </w:t>
      </w:r>
      <w:r>
        <w:t xml:space="preserve">— the population</w:t>
      </w:r>
      <w:r>
        <w:t xml:space="preserve"> </w:t>
      </w:r>
      <w:r>
        <w:t xml:space="preserve">identity is enforced through target self-consistency, not through a</w:t>
      </w:r>
      <w:r>
        <w:t xml:space="preserve"> </w:t>
      </w:r>
      <w:r>
        <w:t xml:space="preserve">stacked optimization.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 population-identity diagnostic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validate_state_weights.R</w:t>
      </w:r>
      <w:r>
        <w:t xml:space="preserve">:</w:t>
      </w:r>
      <w:r>
        <w:t xml:space="preserve"> </w:t>
      </w:r>
      <w:r>
        <w:t xml:space="preserve">fitted filer adults + fitted non-filer adults per state (× age band</w:t>
      </w:r>
      <w:r>
        <w:t xml:space="preserve"> </w:t>
      </w:r>
      <w:r>
        <w:t xml:space="preserve">where supported) vs PEP−GQ, with the anchor tolerance. If soft-target</w:t>
      </w:r>
      <w:r>
        <w:t xml:space="preserve"> </w:t>
      </w:r>
      <w:r>
        <w:t xml:space="preserve">trade-offs push this beyond tolerance, the escalation path is a single</w:t>
      </w:r>
      <w:r>
        <w:t xml:space="preserve"> </w:t>
      </w:r>
      <w:r>
        <w:t xml:space="preserve">stacked fit —</w:t>
      </w:r>
      <w:r>
        <w:t xml:space="preserve"> </w:t>
      </w:r>
      <w:r>
        <w:rPr>
          <w:rStyle w:val="VerbatimChar"/>
        </w:rPr>
        <w:t xml:space="preserve">fit_gradient()</w:t>
      </w:r>
      <w:r>
        <w:t xml:space="preserve"> </w:t>
      </w:r>
      <w:r>
        <w:t xml:space="preserve">already accepts arbitrary row sets, so</w:t>
      </w:r>
      <w:r>
        <w:t xml:space="preserve"> </w:t>
      </w:r>
      <w:r>
        <w:t xml:space="preserve">concatenating</w:t>
      </w:r>
      <w:r>
        <w:t xml:space="preserve"> </w:t>
      </w:r>
      <w:r>
        <w:rPr>
          <w:rStyle w:val="VerbatimChar"/>
        </w:rPr>
        <w:t xml:space="preserve">(w, P0)</w:t>
      </w:r>
      <w:r>
        <w:t xml:space="preserve"> </w:t>
      </w:r>
      <w:r>
        <w:t xml:space="preserve">across partitions and adding identity targets</w:t>
      </w:r>
      <w:r>
        <w:t xml:space="preserve"> </w:t>
      </w:r>
      <w:r>
        <w:t xml:space="preserve">spanning both is mechanical — but it should not be built speculatively.</w:t>
      </w:r>
    </w:p>
    <w:bookmarkEnd w:id="16"/>
    <w:bookmarkEnd w:id="17"/>
    <w:bookmarkStart w:id="22" w:name="diagnostic-harness-specified-not-run"/>
    <w:p>
      <w:pPr>
        <w:pStyle w:val="Heading2"/>
      </w:pPr>
      <w:r>
        <w:t xml:space="preserve">4. Diagnostic harness (specified, not run)</w:t>
      </w:r>
    </w:p>
    <w:p>
      <w:pPr>
        <w:pStyle w:val="FirstParagraph"/>
      </w:pPr>
      <w:r>
        <w:t xml:space="preserve">Home:</w:t>
      </w:r>
      <w:r>
        <w:t xml:space="preserve"> </w:t>
      </w:r>
      <w:r>
        <w:rPr>
          <w:rStyle w:val="VerbatimChar"/>
        </w:rPr>
        <w:t xml:space="preserve">other/state_tax_research/nonfiler_residual/</w:t>
      </w:r>
      <w:r>
        <w:t xml:space="preserve">, numbered scripts</w:t>
      </w:r>
      <w:r>
        <w:t xml:space="preserve"> </w:t>
      </w:r>
      <w:r>
        <w:t xml:space="preserve">sourcing</w:t>
      </w:r>
      <w:r>
        <w:t xml:space="preserve"> </w:t>
      </w:r>
      <w:r>
        <w:rPr>
          <w:rStyle w:val="VerbatimChar"/>
        </w:rPr>
        <w:t xml:space="preserve">src/data/state_weights.R</w:t>
      </w:r>
      <w:r>
        <w:t xml:space="preserve">, scratch under the existing</w:t>
      </w:r>
      <w:r>
        <w:t xml:space="preserve"> </w:t>
      </w:r>
      <w:r>
        <w:rPr>
          <w:rStyle w:val="VerbatimChar"/>
        </w:rPr>
        <w:t xml:space="preserve">state_weights_tmp/</w:t>
      </w:r>
      <w:r>
        <w:t xml:space="preserve"> </w:t>
      </w:r>
      <w:r>
        <w:t xml:space="preserve">convention. The ACS tabulation steps run under</w:t>
      </w:r>
      <w:r>
        <w:t xml:space="preserve"> </w:t>
      </w:r>
      <w:r>
        <w:rPr>
          <w:rStyle w:val="VerbatimChar"/>
        </w:rPr>
        <w:t xml:space="preserve">sbatch</w:t>
      </w:r>
      <w:r>
        <w:t xml:space="preserve"> </w:t>
      </w:r>
      <w:r>
        <w:t xml:space="preserve">(login node OOM-kills near 5-8 GB; the weights inputs alone are</w:t>
      </w:r>
      <w:r>
        <w:t xml:space="preserve"> </w:t>
      </w:r>
      <w:r>
        <w:t xml:space="preserve">~1 GB serialized). Everything else is login-node safe.</w:t>
      </w:r>
    </w:p>
    <w:bookmarkStart w:id="18" w:name="fetch_residual_inputs.r-data-acquisition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01_fetch_residual_inputs.R</w:t>
      </w:r>
      <w:r>
        <w:t xml:space="preserve"> </w:t>
      </w:r>
      <w:r>
        <w:t xml:space="preserve">— data acquisition</w:t>
      </w:r>
    </w:p>
    <w:p>
      <w:pPr>
        <w:pStyle w:val="FirstParagraph"/>
      </w:pPr>
      <w:r>
        <w:t xml:space="preserve">Fetchers follow the</w:t>
      </w:r>
      <w:r>
        <w:t xml:space="preserve"> </w:t>
      </w:r>
      <w:r>
        <w:rPr>
          <w:rStyle w:val="VerbatimChar"/>
        </w:rPr>
        <w:t xml:space="preserve">fetch_qwi()</w:t>
      </w:r>
      <w:r>
        <w:t xml:space="preserve"> </w:t>
      </w:r>
      <w:r>
        <w:t xml:space="preserve">pattern (</w:t>
      </w:r>
      <w:r>
        <w:rPr>
          <w:rStyle w:val="VerbatimChar"/>
        </w:rPr>
        <w:t xml:space="preserve">state_weights.R:429</w:t>
      </w:r>
      <w:r>
        <w:t xml:space="preserve">): small</w:t>
      </w:r>
      <w:r>
        <w:t xml:space="preserve"> </w:t>
      </w:r>
      <w:r>
        <w:t xml:space="preserve">functions, source caveats in comments, paths derived from</w:t>
      </w:r>
      <w:r>
        <w:t xml:space="preserve"> </w:t>
      </w:r>
      <w:r>
        <w:rPr>
          <w:rStyle w:val="VerbatimChar"/>
        </w:rPr>
        <w:t xml:space="preserve">raw_data_root()</w:t>
      </w:r>
      <w:r>
        <w:t xml:space="preserve">, never hardcoded. New shared-store families mirror the</w:t>
      </w:r>
      <w:r>
        <w:t xml:space="preserve"> </w:t>
      </w:r>
      <w:r>
        <w:t xml:space="preserve">existing store layout (each with a manifest):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Series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Proposed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PEP state × single-year-age × sex, 2020-2024 vintage</w:t>
            </w:r>
          </w:p>
        </w:tc>
        <w:tc>
          <w:tcPr/>
          <w:p>
            <w:pPr>
              <w:pStyle w:val="Compact"/>
            </w:pPr>
            <w:r>
              <w:t xml:space="preserve">census.gov popest</w:t>
            </w:r>
            <w:r>
              <w:t xml:space="preserve"> </w:t>
            </w:r>
            <w:r>
              <w:rPr>
                <w:rStyle w:val="VerbatimChar"/>
              </w:rPr>
              <w:t xml:space="preserve">sc-est2024-syasex.csv</w:t>
            </w:r>
            <w:r>
              <w:t xml:space="preserve"> </w:t>
            </w:r>
            <w:r>
              <w:t xml:space="preserve">(verify filename at fetch time; civilian variant as sensitivity)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raw_data/Census-PEP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PEP intercensal 2010-2020 (back-year anchors)</w:t>
            </w:r>
          </w:p>
        </w:tc>
        <w:tc>
          <w:tcPr/>
          <w:p>
            <w:pPr>
              <w:pStyle w:val="Compact"/>
            </w:pPr>
            <w:r>
              <w:t xml:space="preserve">census.gov popest intercensal state files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quarters by state × age</w:t>
            </w:r>
          </w:p>
        </w:tc>
        <w:tc>
          <w:tcPr/>
          <w:p>
            <w:pPr>
              <w:pStyle w:val="Compact"/>
            </w:pPr>
            <w:r>
              <w:t xml:space="preserve">tabulated from the on-disk IPUMS extract,</w:t>
            </w:r>
            <w:r>
              <w:t xml:space="preserve"> </w:t>
            </w:r>
            <w:r>
              <w:rPr>
                <w:rStyle w:val="VerbatimChar"/>
              </w:rPr>
              <w:t xml:space="preserve">GQ ∈ {3,4}</w:t>
            </w:r>
            <w:r>
              <w:t xml:space="preserve"> </w:t>
            </w:r>
            <w:r>
              <w:t xml:space="preserve">×</w:t>
            </w:r>
            <w:r>
              <w:t xml:space="preserve"> </w:t>
            </w:r>
            <w:r>
              <w:rPr>
                <w:rStyle w:val="VerbatimChar"/>
              </w:rPr>
              <w:t xml:space="preserve">STATEFIP</w:t>
            </w:r>
            <w:r>
              <w:t xml:space="preserve"> </w:t>
            </w:r>
            <w:r>
              <w:t xml:space="preserve">× age band; national check vs ACS B26001 via the Census API</w:t>
            </w:r>
          </w:p>
        </w:tc>
        <w:tc>
          <w:tcPr/>
          <w:p>
            <w:pPr>
              <w:pStyle w:val="Compact"/>
            </w:pPr>
            <w:r>
              <w:t xml:space="preserve">derived (script output), not a raw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OASDI beneficiaries by state (65+ rows)</w:t>
            </w:r>
          </w:p>
        </w:tc>
        <w:tc>
          <w:tcPr/>
          <w:p>
            <w:pPr>
              <w:pStyle w:val="Compact"/>
            </w:pPr>
            <w:r>
              <w:t xml:space="preserve">SSA statcomps</w:t>
            </w:r>
            <w:r>
              <w:t xml:space="preserve"> </w:t>
            </w:r>
            <w:r>
              <w:rPr>
                <w:rStyle w:val="VerbatimChar"/>
              </w:rPr>
              <w:t xml:space="preserve">oasdi_sc/{year}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raw_data/SSA-OASDI-SC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Covered workers: persons and wage dollars by state</w:t>
            </w:r>
          </w:p>
        </w:tc>
        <w:tc>
          <w:tcPr/>
          <w:p>
            <w:pPr>
              <w:pStyle w:val="Compact"/>
            </w:pPr>
            <w:r>
              <w:t xml:space="preserve">SSA statcomps</w:t>
            </w:r>
            <w:r>
              <w:t xml:space="preserve"> </w:t>
            </w:r>
            <w:r>
              <w:rPr>
                <w:rStyle w:val="VerbatimChar"/>
              </w:rPr>
              <w:t xml:space="preserve">eedata_sc/{year}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raw_data/SSA-EEDATA-SC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QCEW state annual wage totals</w:t>
            </w:r>
          </w:p>
        </w:tc>
        <w:tc>
          <w:tcPr/>
          <w:p>
            <w:pPr>
              <w:pStyle w:val="Compact"/>
            </w:pPr>
            <w:r>
              <w:t xml:space="preserve">BLS CEW annual singlefile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raw_data/BLS-QCEW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 1304 by-size tables (1.6 returns × marital × age; 1.7 dependent filers; 1.1 income sources)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already in the shared store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raw_data/IRS-Ind/national/by_size/</w:t>
            </w:r>
            <w:r>
              <w:t xml:space="preserve">, TY2011-2023, maintained by the IRS-Ind downloader</w:t>
            </w:r>
          </w:p>
        </w:tc>
        <w:tc>
          <w:tcPr/>
          <w:p>
            <w:pPr>
              <w:pStyle w:val="Compact"/>
            </w:pPr>
            <w:r>
              <w:t xml:space="preserve">no fetcher needed; reader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 5785 above-threshold composition</w:t>
            </w:r>
          </w:p>
        </w:tc>
        <w:tc>
          <w:tcPr/>
          <w:p>
            <w:pPr>
              <w:pStyle w:val="Compact"/>
            </w:pPr>
            <w:r>
              <w:t xml:space="preserve">hand-transcribed CSV with page citations</w:t>
            </w:r>
          </w:p>
        </w:tc>
        <w:tc>
          <w:tcPr/>
          <w:p>
            <w:pPr>
              <w:pStyle w:val="Compact"/>
            </w:pPr>
            <w:r>
              <w:t xml:space="preserve">repo:</w:t>
            </w:r>
            <w:r>
              <w:t xml:space="preserve"> </w:t>
            </w:r>
            <w:r>
              <w:rPr>
                <w:rStyle w:val="VerbatimChar"/>
              </w:rPr>
              <w:t xml:space="preserve">nonfiler_residual/resources/pub5785_hazard.csv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Cilke (1998) probit coefficients</w:t>
            </w:r>
          </w:p>
        </w:tc>
        <w:tc>
          <w:tcPr/>
          <w:p>
            <w:pPr>
              <w:pStyle w:val="Compact"/>
            </w:pPr>
            <w:r>
              <w:t xml:space="preserve">hand-transcribed CSV (9 group equations)</w:t>
            </w:r>
          </w:p>
        </w:tc>
        <w:tc>
          <w:tcPr/>
          <w:p>
            <w:pPr>
              <w:pStyle w:val="Compact"/>
            </w:pPr>
            <w:r>
              <w:t xml:space="preserve">repo:</w:t>
            </w:r>
            <w:r>
              <w:t xml:space="preserve"> </w:t>
            </w:r>
            <w:r>
              <w:rPr>
                <w:rStyle w:val="VerbatimChar"/>
              </w:rPr>
              <w:t xml:space="preserve">nonfiler_residual/resources/cilke_coefs.csv</w:t>
            </w:r>
          </w:p>
        </w:tc>
      </w:tr>
    </w:tbl>
    <w:p>
      <w:pPr>
        <w:pStyle w:val="Body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raw_data/SSA-Demographic/v3</w:t>
      </w:r>
      <w:r>
        <w:t xml:space="preserve"> </w:t>
      </w:r>
      <w:r>
        <w:t xml:space="preserve">was checked and holds only national</w:t>
      </w:r>
      <w:r>
        <w:t xml:space="preserve"> </w:t>
      </w:r>
      <w:r>
        <w:t xml:space="preserve">series — not usable for the state margins. Also settle the HT2 store</w:t>
      </w:r>
      <w:r>
        <w:t xml:space="preserve"> </w:t>
      </w:r>
      <w:r>
        <w:t xml:space="preserve">duplication first (§7.4) so the new families land under one convention.</w:t>
      </w:r>
    </w:p>
    <w:bookmarkEnd w:id="18"/>
    <w:bookmarkStart w:id="19" w:name="Xaa03e0206e29d5f892c3f7ec02d334a324fa90a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02_build_residual_anchors.R</w:t>
      </w:r>
      <w:r>
        <w:t xml:space="preserve"> </w:t>
      </w:r>
      <w:r>
        <w:t xml:space="preserve">— the anchor computation</w:t>
      </w:r>
    </w:p>
    <w:p>
      <w:pPr>
        <w:pStyle w:val="FirstParagraph"/>
      </w:pPr>
      <w:r>
        <w:t xml:space="preserve">First refactor, then compute: promote the identities out of</w:t>
      </w:r>
      <w:r>
        <w:t xml:space="preserve"> </w:t>
      </w:r>
      <w:r>
        <w:rPr>
          <w:rStyle w:val="VerbatimChar"/>
        </w:rPr>
        <w:t xml:space="preserve">compare_individuals_acs_irs()</w:t>
      </w:r>
      <w:r>
        <w:t xml:space="preserve"> </w:t>
      </w:r>
      <w:r>
        <w:t xml:space="preserve">into an exported</w:t>
      </w:r>
      <w:r>
        <w:t xml:space="preserve"> </w:t>
      </w:r>
      <w:r>
        <w:rPr>
          <w:rStyle w:val="VerbatimChar"/>
        </w:rPr>
        <w:t xml:space="preserve">ht2_filing_persons(ht2)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(state, married_filing_adults, single_filing_adults, dependents)</w:t>
      </w:r>
      <w:r>
        <w:t xml:space="preserve"> </w:t>
      </w:r>
      <w:r>
        <w:t xml:space="preserve">— one definition per computation; the diagnostic, the target</w:t>
      </w:r>
      <w:r>
        <w:t xml:space="preserve"> </w:t>
      </w:r>
      <w:r>
        <w:t xml:space="preserve">builder, and (per the income memo) Affordability-Index all call the same</w:t>
      </w:r>
      <w:r>
        <w:t xml:space="preserve"> </w:t>
      </w:r>
      <w:r>
        <w:t xml:space="preserve">function, and add a reader for the Pub 1304 by-size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t xml:space="preserve">tables (Tables</w:t>
      </w:r>
      <w:r>
        <w:t xml:space="preserve"> </w:t>
      </w:r>
      <w:r>
        <w:t xml:space="preserve">1.6/1.7 first; multi-row headers and disclosure footnotes per</w:t>
      </w:r>
      <w:r>
        <w:t xml:space="preserve"> </w:t>
      </w:r>
      <w:r>
        <w:t xml:space="preserve">IRS-Ind</w:t>
      </w:r>
      <w:r>
        <w:t xml:space="preserve"> </w:t>
      </w:r>
      <w:r>
        <w:rPr>
          <w:rStyle w:val="VerbatimChar"/>
        </w:rPr>
        <w:t xml:space="preserve">notes/national_bysize.md</w:t>
      </w:r>
      <w:r>
        <w:t xml:space="preserve">, TCJA-2018 IRA/pension combining</w:t>
      </w:r>
      <w:r>
        <w:t xml:space="preserve"> </w:t>
      </w:r>
      <w:r>
        <w:t xml:space="preserve">caveat). Then compute §3.1 steps 3-5 and emit the cross-repo artifacts: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residual_anchors_{year}.csv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(state, age_band, nonfiling_adults, tolerance)</w:t>
      </w:r>
      <w:r>
        <w:t xml:space="preserve"> </w:t>
      </w:r>
      <w:r>
        <w:t xml:space="preserve">plus a national row;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nonfiler_wage_margin_{year}.csv</w:t>
      </w:r>
      <w:r>
        <w:t xml:space="preserve"> </w:t>
      </w:r>
      <w:r>
        <w:t xml:space="preserve">— covered-worker minus HT2 wage-return</w:t>
      </w:r>
      <w:r>
        <w:t xml:space="preserve"> </w:t>
      </w:r>
      <w:r>
        <w:t xml:space="preserve">counts by state, with the returns-per-person ratio and QCEW dollar check.</w:t>
      </w:r>
    </w:p>
    <w:bookmarkEnd w:id="19"/>
    <w:bookmarkStart w:id="20" w:name="X96faf9f5ce12ea72e06ec25d18f5e0ae59c2ac6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03_diagnose_current_nonfilers.R</w:t>
      </w:r>
      <w:r>
        <w:t xml:space="preserve"> </w:t>
      </w:r>
      <w:r>
        <w:t xml:space="preserve">— the re-consideration tables</w:t>
      </w:r>
    </w:p>
    <w:p>
      <w:pPr>
        <w:pStyle w:val="FirstParagraph"/>
      </w:pPr>
      <w:r>
        <w:t xml:space="preserve">Reads the production</w:t>
      </w:r>
      <w:r>
        <w:t xml:space="preserve"> </w:t>
      </w:r>
      <w:r>
        <w:rPr>
          <w:rStyle w:val="VerbatimChar"/>
        </w:rPr>
        <w:t xml:space="preserve">tax_units_{year}.csv</w:t>
      </w:r>
      <w:r>
        <w:t xml:space="preserve"> </w:t>
      </w:r>
      <w:r>
        <w:t xml:space="preserve">non-filer slice, the v0</w:t>
      </w:r>
      <w:r>
        <w:t xml:space="preserve"> </w:t>
      </w:r>
      <w:r>
        <w:t xml:space="preserve">margins, and the anchors; writes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CSVs and a findings memo in the</w:t>
      </w:r>
      <w:r>
        <w:t xml:space="preserve"> </w:t>
      </w:r>
      <w:r>
        <w:t xml:space="preserve">style of</w:t>
      </w:r>
      <w:r>
        <w:t xml:space="preserve"> </w:t>
      </w:r>
      <w:r>
        <w:rPr>
          <w:rStyle w:val="VerbatimChar"/>
        </w:rPr>
        <w:t xml:space="preserve">state_weights_phase1_summary.md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Question it answers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T1 National level</w:t>
            </w:r>
          </w:p>
        </w:tc>
        <w:tc>
          <w:tcPr/>
          <w:p>
            <w:pPr>
              <w:pStyle w:val="Compact"/>
            </w:pPr>
            <w:r>
              <w:t xml:space="preserve">PSZ non-filer adults (Σ w·(1+married)) and units vs the residual anchor (PEP − Pub 1304 T1.6 filing adults, T1.7-netted) vs Pub 5785’s above-threshold 10.6M + implied below-threshold mass, TY2017/2022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T2 Age composition</w:t>
            </w:r>
          </w:p>
        </w:tc>
        <w:tc>
          <w:tcPr/>
          <w:p>
            <w:pPr>
              <w:pStyle w:val="Compact"/>
            </w:pPr>
            <w:r>
              <w:t xml:space="preserve">non-filer adult shares by the 7</w:t>
            </w:r>
            <w:r>
              <w:t xml:space="preserve"> </w:t>
            </w:r>
            <w:r>
              <w:rPr>
                <w:rStyle w:val="VerbatimChar"/>
              </w:rPr>
              <w:t xml:space="preserve">age_band()</w:t>
            </w:r>
            <w:r>
              <w:t xml:space="preserve"> </w:t>
            </w:r>
            <w:r>
              <w:t xml:space="preserve">bands: PSZ (flat within 3 DINA bands) vs the anchor shape (PEP age minus T1.6 filing adults by age); 65+ share vs OASDI directly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T3 Income composition</w:t>
            </w:r>
          </w:p>
        </w:tc>
        <w:tc>
          <w:tcPr/>
          <w:p>
            <w:pPr>
              <w:pStyle w:val="Compact"/>
            </w:pPr>
            <w:r>
              <w:t xml:space="preserve">share of non-filer units with wages/interest/dividends/gains &gt; 0 (the latter three identically zero today) and the</w:t>
            </w:r>
            <w:r>
              <w:t xml:space="preserve"> </w:t>
            </w:r>
            <w:r>
              <w:rPr>
                <w:rStyle w:val="VerbatimChar"/>
              </w:rPr>
              <w:t xml:space="preserve">income_tier()</w:t>
            </w:r>
            <w:r>
              <w:t xml:space="preserve"> </w:t>
            </w:r>
            <w:r>
              <w:t xml:space="preserve">distribution under current zeros vs a repaired proxy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T4 Aging path</w:t>
            </w:r>
          </w:p>
        </w:tc>
        <w:tc>
          <w:tcPr/>
          <w:p>
            <w:pPr>
              <w:pStyle w:val="Compact"/>
            </w:pPr>
            <w:r>
              <w:t xml:space="preserve">2017-2035 non-filer mass from the weight ledger vs an anchor-implied path (projected adults × held filing rates) vs projected return counts — quantifies the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T5 State margins</w:t>
            </w:r>
          </w:p>
        </w:tc>
        <w:tc>
          <w:tcPr/>
          <w:p>
            <w:pPr>
              <w:pStyle w:val="Compact"/>
            </w:pPr>
            <w:r>
              <w:t xml:space="preserve">per state: PEP adults, GQ, filing adults, residual, v0 ACS non-filer units, v0 with GQ excluded; the −7% filer check by state; correlation of the v0-vs-residual gap with EITC take-up (reuse</w:t>
            </w:r>
            <w:r>
              <w:t xml:space="preserve"> </w:t>
            </w:r>
            <w:r>
              <w:rPr>
                <w:rStyle w:val="VerbatimChar"/>
              </w:rPr>
              <w:t xml:space="preserve">EITC_TAKEUP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sweep_state_weights.R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T6 Cell support</w:t>
            </w:r>
          </w:p>
        </w:tc>
        <w:tc>
          <w:tcPr/>
          <w:p>
            <w:pPr>
              <w:pStyle w:val="Compact"/>
            </w:pPr>
            <w:r>
              <w:t xml:space="preserve">residual anchor sizes by state × age band — feeds D2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T7 GQ composition</w:t>
            </w:r>
          </w:p>
        </w:tc>
        <w:tc>
          <w:tcPr/>
          <w:p>
            <w:pPr>
              <w:pStyle w:val="Compact"/>
            </w:pPr>
            <w:r>
              <w:t xml:space="preserve">GQ adults by type (institutional / dorm / military) × state × age from the extract; non-filer mass at stake per state under exclusion vs differentiated treatment; the dorm-student dependent share — sizes D4</w:t>
            </w:r>
          </w:p>
        </w:tc>
      </w:tr>
    </w:tbl>
    <w:bookmarkEnd w:id="20"/>
    <w:bookmarkStart w:id="21" w:name="decision-points-the-diagnostics-feed"/>
    <w:p>
      <w:pPr>
        <w:pStyle w:val="Heading3"/>
      </w:pPr>
      <w:r>
        <w:t xml:space="preserve">4.4 Decision points the diagnostics feed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Does Tax-Data need a national non-filer calibration?</w:t>
            </w:r>
          </w:p>
        </w:tc>
        <w:tc>
          <w:tcPr/>
          <w:p>
            <w:pPr>
              <w:pStyle w:val="Compact"/>
            </w:pPr>
            <w:r>
              <w:t xml:space="preserve">Expect yes from T1/T2/T4; adopt §5.2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Direct state×age residual margins vs the TPC low-AGI-coefficient fallback</w:t>
            </w:r>
          </w:p>
        </w:tc>
        <w:tc>
          <w:tcPr/>
          <w:p>
            <w:pPr>
              <w:pStyle w:val="Compact"/>
            </w:pPr>
            <w:r>
              <w:t xml:space="preserve">Direct margins with explicit tolerance; collapse age bands where T6 shows thin cells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Above-threshold hazard: national scalar vs cell-varying</w:t>
            </w:r>
          </w:p>
        </w:tc>
        <w:tc>
          <w:tcPr/>
          <w:p>
            <w:pPr>
              <w:pStyle w:val="Compact"/>
            </w:pPr>
            <w:r>
              <w:t xml:space="preserve">Scalar for v1 (the income memo’s own defensible default); revisit if T5 says the state fit is driven by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GQ handling: blanket exclusion (as in the Affordability spine) or differentiated treatment?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Differentiated</w:t>
            </w:r>
            <w:r>
              <w:t xml:space="preserve"> </w:t>
            </w:r>
            <w:r>
              <w:t xml:space="preserve">(§3.0/§3.2): the PUF universe includes GQ residents (verified against DINA totals), so exclusion is universe-inconsistent and would drain genuine non-filer mass from GQ-heavy states. The dorm-student reclassification + institutional retention is decision-independent and should still ship ahead of the rest, sized by T7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Non-filer target space: adults or units?</w:t>
            </w:r>
          </w:p>
        </w:tc>
        <w:tc>
          <w:tcPr/>
          <w:p>
            <w:pPr>
              <w:pStyle w:val="Compact"/>
            </w:pPr>
            <w:r>
              <w:t xml:space="preserve">Adults: x-vector</w:t>
            </w:r>
            <w:r>
              <w:t xml:space="preserve"> </w:t>
            </w:r>
            <w:r>
              <w:rPr>
                <w:rStyle w:val="VerbatimChar"/>
              </w:rPr>
              <w:t xml:space="preserve">1 + (filing_status == 2)</w:t>
            </w:r>
            <w:r>
              <w:t xml:space="preserve"> </w:t>
            </w:r>
            <w:r>
              <w:t xml:space="preserve">instead of the current x ≡ 1, since the anchors are adult 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Age allocation of the state residual</w:t>
            </w:r>
          </w:p>
        </w:tc>
        <w:tc>
          <w:tcPr/>
          <w:p>
            <w:pPr>
              <w:pStyle w:val="Compact"/>
            </w:pPr>
            <w:r>
              <w:t xml:space="preserve">Layered (OASDI 65+, covered-worker working ages, ACS smoothing); decided by how well the layers reconcile in T2/T5</w:t>
            </w:r>
          </w:p>
        </w:tc>
      </w:tr>
    </w:tbl>
    <w:bookmarkEnd w:id="21"/>
    <w:bookmarkEnd w:id="22"/>
    <w:bookmarkStart w:id="26" w:name="overall-puf-rework-design-tax-data"/>
    <w:p>
      <w:pPr>
        <w:pStyle w:val="Heading2"/>
      </w:pPr>
      <w:r>
        <w:t xml:space="preserve">5. Overall-PUF rework design (Tax-Data)</w:t>
      </w:r>
    </w:p>
    <w:p>
      <w:pPr>
        <w:pStyle w:val="FirstParagraph"/>
      </w:pPr>
      <w:r>
        <w:t xml:space="preserve">All in Phase 1 (base construction) plus one Phase 2 fix. Nothing goes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module_deltas</w:t>
      </w:r>
      <w:r>
        <w:t xml:space="preserve"> </w:t>
      </w:r>
      <w:r>
        <w:t xml:space="preserve">— Phase 3 modules cannot add rows or reweight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materialize.R:264</w:t>
      </w:r>
      <w:r>
        <w:t xml:space="preserve"> </w:t>
      </w:r>
      <w:r>
        <w:t xml:space="preserve">matches by id) — and no forbes-splice row-adding is</w:t>
      </w:r>
      <w:r>
        <w:t xml:space="preserve"> </w:t>
      </w:r>
      <w:r>
        <w:t xml:space="preserve">needed: the PSZ record set stays; values and weights change.</w:t>
      </w:r>
    </w:p>
    <w:bookmarkStart w:id="23" w:name="composition-fixes-in-impute_nonfilers.r"/>
    <w:p>
      <w:pPr>
        <w:pStyle w:val="Heading3"/>
      </w:pPr>
      <w:r>
        <w:t xml:space="preserve">5.1 Composition fixes in</w:t>
      </w:r>
      <w:r>
        <w:t xml:space="preserve"> </w:t>
      </w:r>
      <w:r>
        <w:rPr>
          <w:rStyle w:val="VerbatimChar"/>
        </w:rPr>
        <w:t xml:space="preserve">impute_nonfilers.R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Dividends</w:t>
      </w:r>
      <w:r>
        <w:t xml:space="preserve">: route</w:t>
      </w:r>
      <w:r>
        <w:t xml:space="preserve"> </w:t>
      </w:r>
      <w:r>
        <w:rPr>
          <w:rStyle w:val="VerbatimChar"/>
        </w:rPr>
        <w:t xml:space="preserve">fidiv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div_ord</w:t>
      </w:r>
      <w:r>
        <w:t xml:space="preserve">/</w:t>
      </w:r>
      <w:r>
        <w:rPr>
          <w:rStyle w:val="VerbatimChar"/>
        </w:rPr>
        <w:t xml:space="preserve">div_pref</w:t>
      </w:r>
      <w:r>
        <w:t xml:space="preserve"> </w:t>
      </w:r>
      <w:r>
        <w:t xml:space="preserve">(minimal: all</w:t>
      </w:r>
      <w:r>
        <w:t xml:space="preserve"> </w:t>
      </w:r>
      <w:r>
        <w:rPr>
          <w:rStyle w:val="VerbatimChar"/>
        </w:rPr>
        <w:t xml:space="preserve">div_ord</w:t>
      </w:r>
      <w:r>
        <w:t xml:space="preserve">; better: split by the qualified share among bottom-two-stub PUF</w:t>
      </w:r>
      <w:r>
        <w:t xml:space="preserve"> </w:t>
      </w:r>
      <w:r>
        <w:t xml:space="preserve">filers). Trivial; do regardless of everything else.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Investment income</w:t>
      </w:r>
      <w:r>
        <w:t xml:space="preserve">: first action at implementation is to inspect</w:t>
      </w:r>
      <w:r>
        <w:t xml:space="preserve"> </w:t>
      </w:r>
      <w:r>
        <w:rPr>
          <w:rStyle w:val="VerbatimChar"/>
        </w:rPr>
        <w:t xml:space="preserve">usdina2017.dta</w:t>
      </w:r>
      <w:r>
        <w:t xml:space="preserve"> </w:t>
      </w:r>
      <w:r>
        <w:t xml:space="preserve">for DINA’s national-income counterparts to the fiscal</w:t>
      </w:r>
      <w:r>
        <w:t xml:space="preserve"> </w:t>
      </w:r>
      <w:r>
        <w:rPr>
          <w:rStyle w:val="VerbatimChar"/>
        </w:rPr>
        <w:t xml:space="preserve">fiint</w:t>
      </w:r>
      <w:r>
        <w:t xml:space="preserve">/</w:t>
      </w:r>
      <w:r>
        <w:rPr>
          <w:rStyle w:val="VerbatimChar"/>
        </w:rPr>
        <w:t xml:space="preserve">fidiv</w:t>
      </w:r>
      <w:r>
        <w:t xml:space="preserve">/</w:t>
      </w:r>
      <w:r>
        <w:rPr>
          <w:rStyle w:val="VerbatimChar"/>
        </w:rPr>
        <w:t xml:space="preserve">fikgi</w:t>
      </w:r>
      <w:r>
        <w:t xml:space="preserve"> </w:t>
      </w:r>
      <w:r>
        <w:t xml:space="preserve">(DINA carries NI interest/dividend/equity</w:t>
      </w:r>
      <w:r>
        <w:t xml:space="preserve"> </w:t>
      </w:r>
      <w:r>
        <w:t xml:space="preserve">returns). Option A: scale those to per-unit amounts. Option B (fallback):</w:t>
      </w:r>
      <w:r>
        <w:t xml:space="preserve"> </w:t>
      </w:r>
      <w:r>
        <w:t xml:space="preserve">hot-deck from stub-1/2 PUF filers conditioned on age band × has-wages.</w:t>
      </w:r>
      <w:r>
        <w:t xml:space="preserve"> </w:t>
      </w:r>
      <w:r>
        <w:t xml:space="preserve">Either beats identical zeros. Discipline for both: Pub 1304 Table 1.1</w:t>
      </w:r>
      <w:r>
        <w:t xml:space="preserve"> </w:t>
      </w:r>
      <w:r>
        <w:t xml:space="preserve">(</w:t>
      </w:r>
      <w:r>
        <w:rPr>
          <w:rStyle w:val="VerbatimChar"/>
        </w:rPr>
        <w:t xml:space="preserve">income_sources_{year}.xls</w:t>
      </w:r>
      <w:r>
        <w:t xml:space="preserve">, in the IRS-Ind store) gives return counts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each income type in the bottom AGI classes (including the no-AGI</w:t>
      </w:r>
      <w:r>
        <w:t xml:space="preserve"> </w:t>
      </w:r>
      <w:r>
        <w:t xml:space="preserve">class HT2 lacks) — the receipt rates the repaired non-filers should sit</w:t>
      </w:r>
      <w:r>
        <w:t xml:space="preserve"> </w:t>
      </w:r>
      <w:r>
        <w:t xml:space="preserve">at or below.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Age detail</w:t>
      </w:r>
      <w:r>
        <w:t xml:space="preserve">: replace the flat</w:t>
      </w:r>
      <w:r>
        <w:t xml:space="preserve"> </w:t>
      </w:r>
      <w:r>
        <w:rPr>
          <w:rStyle w:val="VerbatimChar"/>
        </w:rPr>
        <w:t xml:space="preserve">runif</w:t>
      </w:r>
      <w:r>
        <w:t xml:space="preserve"> </w:t>
      </w:r>
      <w:r>
        <w:t xml:space="preserve">draw</w:t>
      </w:r>
      <w:r>
        <w:t xml:space="preserve"> </w:t>
      </w:r>
      <w:r>
        <w:t xml:space="preserve">(</w:t>
      </w:r>
      <w:r>
        <w:rPr>
          <w:rStyle w:val="VerbatimChar"/>
        </w:rPr>
        <w:t xml:space="preserve">impute_nonfilers.R:92-96</w:t>
      </w:r>
      <w:r>
        <w:t xml:space="preserve">) with a within-band distribution from the</w:t>
      </w:r>
      <w:r>
        <w:t xml:space="preserve"> </w:t>
      </w:r>
      <w:r>
        <w:t xml:space="preserve">national anchor age shape (committed as</w:t>
      </w:r>
      <w:r>
        <w:t xml:space="preserve"> </w:t>
      </w:r>
      <w:r>
        <w:rPr>
          <w:rStyle w:val="VerbatimChar"/>
        </w:rPr>
        <w:t xml:space="preserve">resources/nonfiler_age_shape.csv</w:t>
      </w:r>
      <w:r>
        <w:t xml:space="preserve">, produced by the Stage-D harness).</w:t>
      </w:r>
      <w:r>
        <w:t xml:space="preserve"> </w:t>
      </w:r>
      <w:r>
        <w:rPr>
          <w:b/>
          <w:bCs/>
        </w:rPr>
        <w:t xml:space="preserve">This is the single highest-value fix for the state weights</w:t>
      </w:r>
      <w:r>
        <w:t xml:space="preserve">, since the</w:t>
      </w:r>
      <w:r>
        <w:t xml:space="preserve"> </w:t>
      </w:r>
      <w:r>
        <w:t xml:space="preserve">non-filer state cells key on</w:t>
      </w:r>
      <w:r>
        <w:t xml:space="preserve"> </w:t>
      </w:r>
      <w:r>
        <w:rPr>
          <w:rStyle w:val="VerbatimChar"/>
        </w:rPr>
        <w:t xml:space="preserve">age_band(age1)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Assertions</w:t>
      </w:r>
      <w:r>
        <w:t xml:space="preserve">: set</w:t>
      </w:r>
      <w:r>
        <w:t xml:space="preserve"> </w:t>
      </w:r>
      <w:r>
        <w:rPr>
          <w:rStyle w:val="VerbatimChar"/>
        </w:rPr>
        <w:t xml:space="preserve">filer = 0</w:t>
      </w:r>
      <w:r>
        <w:t xml:space="preserve"> </w:t>
      </w:r>
      <w:r>
        <w:t xml:space="preserve">explicitly;</w:t>
      </w:r>
      <w:r>
        <w:t xml:space="preserve"> </w:t>
      </w:r>
      <w:r>
        <w:rPr>
          <w:rStyle w:val="VerbatimChar"/>
        </w:rPr>
        <w:t xml:space="preserve">stopifnot</w:t>
      </w:r>
      <w:r>
        <w:t xml:space="preserve"> </w:t>
      </w:r>
      <w:r>
        <w:t xml:space="preserve">on it and on</w:t>
      </w:r>
      <w:r>
        <w:t xml:space="preserve"> </w:t>
      </w:r>
      <w:r>
        <w:rPr>
          <w:rStyle w:val="VerbatimChar"/>
        </w:rPr>
        <w:t xml:space="preserve">dep_status == 0</w:t>
      </w:r>
      <w:r>
        <w:t xml:space="preserve"> </w:t>
      </w:r>
      <w:r>
        <w:t xml:space="preserve">rather than relying on the zero-fill.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Out of scope for v1</w:t>
      </w:r>
      <w:r>
        <w:t xml:space="preserve"> </w:t>
      </w:r>
      <w:r>
        <w:t xml:space="preserve">(record as TODOs): dependent non-filers, MFS, an</w:t>
      </w:r>
      <w:r>
        <w:t xml:space="preserve"> </w:t>
      </w:r>
      <w:r>
        <w:t xml:space="preserve">in-Tax-Data Cilke model. Cilke belongs where filing is modeled on survey</w:t>
      </w:r>
      <w:r>
        <w:t xml:space="preserve"> </w:t>
      </w:r>
      <w:r>
        <w:t xml:space="preserve">records (the ACS margins here; later Affordability-Index); Tax-Data’s</w:t>
      </w:r>
      <w:r>
        <w:t xml:space="preserve"> </w:t>
      </w:r>
      <w:r>
        <w:t xml:space="preserve">DINA units arrive with a filer flag.</w:t>
      </w:r>
    </w:p>
    <w:bookmarkEnd w:id="23"/>
    <w:bookmarkStart w:id="24" w:name="new-srccalibrate_nonfilers.r-phase-1"/>
    <w:p>
      <w:pPr>
        <w:pStyle w:val="Heading3"/>
      </w:pPr>
      <w:r>
        <w:t xml:space="preserve">5.2 New</w:t>
      </w:r>
      <w:r>
        <w:t xml:space="preserve"> </w:t>
      </w:r>
      <w:r>
        <w:rPr>
          <w:rStyle w:val="VerbatimChar"/>
        </w:rPr>
        <w:t xml:space="preserve">src/calibrate_nonfilers.R</w:t>
      </w:r>
      <w:r>
        <w:t xml:space="preserve"> </w:t>
      </w:r>
      <w:r>
        <w:t xml:space="preserve">(Phase 1)</w:t>
      </w:r>
    </w:p>
    <w:p>
      <w:pPr>
        <w:pStyle w:val="FirstParagraph"/>
      </w:pPr>
      <w:r>
        <w:t xml:space="preserve">Sourced in</w:t>
      </w:r>
      <w:r>
        <w:t xml:space="preserve"> </w:t>
      </w:r>
      <w:r>
        <w:rPr>
          <w:rStyle w:val="VerbatimChar"/>
        </w:rPr>
        <w:t xml:space="preserve">main.R</w:t>
      </w:r>
      <w:r>
        <w:t xml:space="preserve"> </w:t>
      </w:r>
      <w:r>
        <w:t xml:space="preserve">between</w:t>
      </w:r>
      <w:r>
        <w:t xml:space="preserve"> </w:t>
      </w:r>
      <w:r>
        <w:rPr>
          <w:rStyle w:val="VerbatimChar"/>
        </w:rPr>
        <w:t xml:space="preserve">impute_nonfilers.R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impute_variables.R</w:t>
      </w:r>
      <w:r>
        <w:t xml:space="preserve">:</w:t>
      </w:r>
      <w:r>
        <w:t xml:space="preserve"> </w:t>
      </w:r>
      <w:r>
        <w:t xml:space="preserve">a post-append rake of</w:t>
      </w:r>
      <w:r>
        <w:t xml:space="preserve"> </w:t>
      </w:r>
      <w:r>
        <w:rPr>
          <w:b/>
          <w:bCs/>
        </w:rPr>
        <w:t xml:space="preserve">non-filer weights only</w:t>
      </w:r>
      <w:r>
        <w:t xml:space="preserve"> </w:t>
      </w:r>
      <w:r>
        <w:t xml:space="preserve">to the national residual</w:t>
      </w:r>
      <w:r>
        <w:t xml:space="preserve"> </w:t>
      </w:r>
      <w:r>
        <w:t xml:space="preserve">anchors by age band × marital status (≤14 cells — closed-form cell-ratio</w:t>
      </w:r>
      <w:r>
        <w:t xml:space="preserve"> </w:t>
      </w:r>
      <w:r>
        <w:t xml:space="preserve">adjustment; do not touch</w:t>
      </w:r>
      <w:r>
        <w:t xml:space="preserve"> </w:t>
      </w:r>
      <w:r>
        <w:rPr>
          <w:rStyle w:val="VerbatimChar"/>
        </w:rPr>
        <w:t xml:space="preserve">reweight.R</w:t>
      </w:r>
      <w:r>
        <w:t xml:space="preserve">’s filer LP). Targets read from a</w:t>
      </w:r>
      <w:r>
        <w:t xml:space="preserve"> </w:t>
      </w:r>
      <w:r>
        <w:t xml:space="preserve">committed</w:t>
      </w:r>
      <w:r>
        <w:t xml:space="preserve"> </w:t>
      </w:r>
      <w:r>
        <w:rPr>
          <w:rStyle w:val="VerbatimChar"/>
        </w:rPr>
        <w:t xml:space="preserve">resources/nonfiler_targets_2017.csv</w:t>
      </w:r>
      <w:r>
        <w:t xml:space="preserve"> </w:t>
      </w:r>
      <w:r>
        <w:t xml:space="preserve">snapshot with a provenance</w:t>
      </w:r>
      <w:r>
        <w:t xml:space="preserve"> </w:t>
      </w:r>
      <w:r>
        <w:t xml:space="preserve">header, generated by the Stage-D harness — Tax-Data gains no HT2/PEP</w:t>
      </w:r>
      <w:r>
        <w:t xml:space="preserve"> </w:t>
      </w:r>
      <w:r>
        <w:t xml:space="preserve">readers and no server paths. Emits a before/after diagnostic table. This is</w:t>
      </w:r>
      <w:r>
        <w:t xml:space="preserve"> </w:t>
      </w:r>
      <w:r>
        <w:t xml:space="preserve">the national half of the income memo’s</w:t>
      </w:r>
      <w:r>
        <w:t xml:space="preserve"> </w:t>
      </w:r>
      <w:r>
        <w:t xml:space="preserve">“force the model and the counts to</w:t>
      </w:r>
      <w:r>
        <w:t xml:space="preserve"> </w:t>
      </w:r>
      <w:r>
        <w:t xml:space="preserve">agree.”</w:t>
      </w:r>
    </w:p>
    <w:bookmarkEnd w:id="24"/>
    <w:bookmarkStart w:id="25" w:name="aging-path-fix-in-project_puf.r-phase-2"/>
    <w:p>
      <w:pPr>
        <w:pStyle w:val="Heading3"/>
      </w:pPr>
      <w:r>
        <w:t xml:space="preserve">5.3 Aging-path fix in</w:t>
      </w:r>
      <w:r>
        <w:t xml:space="preserve"> </w:t>
      </w:r>
      <w:r>
        <w:rPr>
          <w:rStyle w:val="VerbatimChar"/>
        </w:rPr>
        <w:t xml:space="preserve">project_puf.R</w:t>
      </w:r>
      <w:r>
        <w:t xml:space="preserve"> </w:t>
      </w:r>
      <w:r>
        <w:t xml:space="preserve">(Phase 2)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compute_weights_for_year()</w:t>
      </w:r>
      <w:r>
        <w:t xml:space="preserve">: make the non-filer path residual-by-</w:t>
      </w:r>
      <w:r>
        <w:t xml:space="preserve"> </w:t>
      </w:r>
      <w:r>
        <w:t xml:space="preserve">construction — each year’s non-filer adult mass = projected adults (the</w:t>
      </w:r>
      <w:r>
        <w:t xml:space="preserve"> </w:t>
      </w:r>
      <w:r>
        <w:rPr>
          <w:rStyle w:val="VerbatimChar"/>
        </w:rPr>
        <w:t xml:space="preserve">demog</w:t>
      </w:r>
      <w:r>
        <w:t xml:space="preserve"> </w:t>
      </w:r>
      <w:r>
        <w:t xml:space="preserve">table already loaded) − projected filer adults (2018-19 from the</w:t>
      </w:r>
      <w:r>
        <w:t xml:space="preserve"> </w:t>
      </w:r>
      <w:r>
        <w:t xml:space="preserve">IRS return-count factors as now; 2020+ filer adults grow with the same</w:t>
      </w:r>
      <w:r>
        <w:t xml:space="preserve"> </w:t>
      </w:r>
      <w:r>
        <w:t xml:space="preserve">married×age demographics they already use), scaled within age×married</w:t>
      </w:r>
      <w:r>
        <w:t xml:space="preserve"> </w:t>
      </w:r>
      <w:r>
        <w:t xml:space="preserve">cells. Minimal change: one new factor table alongside</w:t>
      </w:r>
      <w:r>
        <w:t xml:space="preserve"> </w:t>
      </w:r>
      <w:r>
        <w:rPr>
          <w:rStyle w:val="VerbatimChar"/>
        </w:rPr>
        <w:t xml:space="preserve">population_factors_2020plus</w:t>
      </w:r>
      <w:r>
        <w:t xml:space="preserve">, applied</w:t>
      </w:r>
      <w:r>
        <w:t xml:space="preserve"> </w:t>
      </w:r>
      <w:r>
        <w:rPr>
          <w:rStyle w:val="VerbatimChar"/>
        </w:rPr>
        <w:t xml:space="preserve">if_else(filer == 0, …)</w:t>
      </w:r>
      <w:r>
        <w:t xml:space="preserve"> </w:t>
      </w:r>
      <w:r>
        <w:t xml:space="preserve">symmetric</w:t>
      </w:r>
      <w:r>
        <w:t xml:space="preserve"> </w:t>
      </w:r>
      <w:r>
        <w:t xml:space="preserve">with the existing filer branch at</w:t>
      </w:r>
      <w:r>
        <w:t xml:space="preserve"> </w:t>
      </w:r>
      <w:r>
        <w:rPr>
          <w:rStyle w:val="VerbatimChar"/>
        </w:rPr>
        <w:t xml:space="preserve">:333</w:t>
      </w:r>
      <w:r>
        <w:t xml:space="preserve">. Filer weights and the ledger</w:t>
      </w:r>
      <w:r>
        <w:t xml:space="preserve"> </w:t>
      </w:r>
      <w:r>
        <w:t xml:space="preserve">architecture are untouched.</w:t>
      </w:r>
    </w:p>
    <w:p>
      <w:pPr>
        <w:pStyle w:val="BodyText"/>
      </w:pPr>
      <w:r>
        <w:rPr>
          <w:b/>
          <w:bCs/>
        </w:rPr>
        <w:t xml:space="preserve">Priority order for the state weights downstream:</w:t>
      </w:r>
      <w:r>
        <w:t xml:space="preserve"> </w:t>
      </w:r>
      <w:r>
        <w:t xml:space="preserve">age detail (§5.1c) &gt;</w:t>
      </w:r>
      <w:r>
        <w:t xml:space="preserve"> </w:t>
      </w:r>
      <w:r>
        <w:t xml:space="preserve">national level + aging (§5.2/§5.3) &gt; investment income (§5.1b) &gt; dividends</w:t>
      </w:r>
      <w:r>
        <w:t xml:space="preserve"> </w:t>
      </w:r>
      <w:r>
        <w:t xml:space="preserve">bug (trivial, always).</w:t>
      </w:r>
    </w:p>
    <w:bookmarkEnd w:id="25"/>
    <w:bookmarkEnd w:id="26"/>
    <w:bookmarkStart w:id="31" w:name="X000a1086ae43a3550cc9baeef0fc470b6a1b151"/>
    <w:p>
      <w:pPr>
        <w:pStyle w:val="Heading2"/>
      </w:pPr>
      <w:r>
        <w:t xml:space="preserve">6. State-weights rework design (Tax-Simulator)</w:t>
      </w:r>
    </w:p>
    <w:bookmarkStart w:id="27" w:name="filing-model-in-build_acs_margins"/>
    <w:p>
      <w:pPr>
        <w:pStyle w:val="Heading3"/>
      </w:pPr>
      <w:r>
        <w:t xml:space="preserve">6.1 Filing model in</w:t>
      </w:r>
      <w:r>
        <w:t xml:space="preserve"> </w:t>
      </w:r>
      <w:r>
        <w:rPr>
          <w:rStyle w:val="VerbatimChar"/>
        </w:rPr>
        <w:t xml:space="preserve">build_acs_margins()</w:t>
      </w:r>
    </w:p>
    <w:p>
      <w:pPr>
        <w:pStyle w:val="FirstParagraph"/>
      </w:pPr>
      <w:r>
        <w:t xml:space="preserve">Implement §3.2: extend</w:t>
      </w:r>
      <w:r>
        <w:t xml:space="preserve"> </w:t>
      </w:r>
      <w:r>
        <w:rPr>
          <w:rStyle w:val="VerbatimChar"/>
        </w:rPr>
        <w:t xml:space="preserve">read_acs_extract()</w:t>
      </w:r>
      <w:r>
        <w:t xml:space="preserve">’s default</w:t>
      </w:r>
      <w:r>
        <w:t xml:space="preserve"> </w:t>
      </w:r>
      <w:r>
        <w:rPr>
          <w:rStyle w:val="VerbatimChar"/>
        </w:rPr>
        <w:t xml:space="preserve">cols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GQ, SCHOOL, EMPSTAT, SEX, EDUC, INCWAGE, INCBUS00, INCSS, INCSUPP, INCWELFR, FOODSTMP, INCRETIR</w:t>
      </w:r>
      <w:r>
        <w:t xml:space="preserve"> </w:t>
      </w:r>
      <w:r>
        <w:t xml:space="preserve">(all present; fix the stale</w:t>
      </w:r>
      <w:r>
        <w:t xml:space="preserve"> </w:t>
      </w:r>
      <w:r>
        <w:rPr>
          <w:rStyle w:val="VerbatimChar"/>
        </w:rPr>
        <w:t xml:space="preserve">:166</w:t>
      </w:r>
      <w:r>
        <w:t xml:space="preserve"> </w:t>
      </w:r>
      <w:r>
        <w:t xml:space="preserve">comment); v1a</w:t>
      </w:r>
      <w:r>
        <w:t xml:space="preserve"> </w:t>
      </w:r>
      <w:r>
        <w:t xml:space="preserve">deterministic upgrades unconditionally; v1b behind the</w:t>
      </w:r>
      <w:r>
        <w:t xml:space="preserve"> </w:t>
      </w:r>
      <w:r>
        <w:rPr>
          <w:rStyle w:val="VerbatimChar"/>
        </w:rPr>
        <w:t xml:space="preserve">filing_model</w:t>
      </w:r>
      <w:r>
        <w:t xml:space="preserve"> </w:t>
      </w:r>
      <w:r>
        <w:t xml:space="preserve">argument. The calibration of Cilke group constants to</w:t>
      </w:r>
      <w:r>
        <w:t xml:space="preserve"> </w:t>
      </w:r>
      <w:r>
        <w:rPr>
          <w:rStyle w:val="VerbatimChar"/>
        </w:rPr>
        <w:t xml:space="preserve">ht2_filing_persons()</w:t>
      </w:r>
      <w:r>
        <w:t xml:space="preserve"> </w:t>
      </w:r>
      <w:r>
        <w:t xml:space="preserve">totals by state × dependent status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joint</w:t>
      </w:r>
      <w:r>
        <w:t xml:space="preserve"> </w:t>
      </w:r>
      <w:r>
        <w:t xml:space="preserve">filing-model/count step, executed on the ACS margin side.</w:t>
      </w:r>
    </w:p>
    <w:bookmarkEnd w:id="27"/>
    <w:bookmarkStart w:id="28" w:name="X9b87662e4cd055bdfc15ed853bbf88691b5a2c0"/>
    <w:p>
      <w:pPr>
        <w:pStyle w:val="Heading3"/>
      </w:pPr>
      <w:r>
        <w:t xml:space="preserve">6.2 Non-filer targets in</w:t>
      </w:r>
      <w:r>
        <w:t xml:space="preserve"> </w:t>
      </w:r>
      <w:r>
        <w:rPr>
          <w:rStyle w:val="VerbatimChar"/>
        </w:rPr>
        <w:t xml:space="preserve">build_weight_inputs()</w:t>
      </w:r>
      <w:r>
        <w:t xml:space="preserve"> </w:t>
      </w:r>
      <w:r>
        <w:t xml:space="preserve">(</w:t>
      </w:r>
      <w:r>
        <w:rPr>
          <w:rStyle w:val="VerbatimChar"/>
        </w:rPr>
        <w:t xml:space="preserve">:694-736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Primary targets</w:t>
      </w:r>
      <w:r>
        <w:t xml:space="preserve">: the residual anchors</w:t>
      </w:r>
      <w:r>
        <w:t xml:space="preserve"> </w:t>
      </w:r>
      <w:r>
        <w:rPr>
          <w:rStyle w:val="VerbatimChar"/>
        </w:rPr>
        <w:t xml:space="preserve">(state × age_band)</w:t>
      </w:r>
      <w:r>
        <w:t xml:space="preserve">,</w:t>
      </w:r>
      <w:r>
        <w:t xml:space="preserve"> </w:t>
      </w:r>
      <w:r>
        <w:t xml:space="preserve">share-normalized like every other target (PUF non-filer national adult</w:t>
      </w:r>
      <w:r>
        <w:t xml:space="preserve"> </w:t>
      </w:r>
      <w:r>
        <w:t xml:space="preserve">total × residual state share within age band), with the adult x-vector</w:t>
      </w:r>
      <w:r>
        <w:t xml:space="preserve"> </w:t>
      </w:r>
      <w:r>
        <w:t xml:space="preserve">per D5.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Additional margins</w:t>
      </w:r>
      <w:r>
        <w:t xml:space="preserve">: OASDI beneficiary counts as targets on the</w:t>
      </w:r>
      <w:r>
        <w:t xml:space="preserve"> </w:t>
      </w:r>
      <w:r>
        <w:t xml:space="preserve">65-74/75+ bands; the covered-worker wage margin as a</w:t>
      </w:r>
      <w:r>
        <w:t xml:space="preserve"> </w:t>
      </w:r>
      <w:r>
        <w:rPr>
          <w:rStyle w:val="VerbatimChar"/>
        </w:rPr>
        <w:t xml:space="preserve">has_wages</w:t>
      </w:r>
      <w:r>
        <w:t xml:space="preserve"> </w:t>
      </w:r>
      <w:r>
        <w:t xml:space="preserve">count</w:t>
      </w:r>
      <w:r>
        <w:t xml:space="preserve"> </w:t>
      </w:r>
      <w:r>
        <w:t xml:space="preserve">target on the non-filer partition (with a documented tolerance for the</w:t>
      </w:r>
      <w:r>
        <w:t xml:space="preserve"> </w:t>
      </w:r>
      <w:r>
        <w:t xml:space="preserve">returns-vs-persons concept gap). QCEW stays a diagnostic, never a target.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Income tiers move to the prior</w:t>
      </w:r>
      <w:r>
        <w:t xml:space="preserve">: keep</w:t>
      </w:r>
      <w:r>
        <w:t xml:space="preserve"> </w:t>
      </w:r>
      <w:r>
        <w:rPr>
          <w:rStyle w:val="VerbatimChar"/>
        </w:rPr>
        <w:t xml:space="preserve">income_tier</w:t>
      </w:r>
      <w:r>
        <w:t xml:space="preserve"> </w:t>
      </w:r>
      <w:r>
        <w:t xml:space="preserve">in the prior</w:t>
      </w:r>
      <w:r>
        <w:t xml:space="preserve"> </w:t>
      </w:r>
      <w:r>
        <w:t xml:space="preserve">(upgraded v1 ACS shares) and demote the current 1,390 count-only cells</w:t>
      </w:r>
      <w:r>
        <w:t xml:space="preserve"> </w:t>
      </w:r>
      <w:r>
        <w:t xml:space="preserve">from exact targets to prior-only or soft targets. The anchors own the</w:t>
      </w:r>
      <w:r>
        <w:t xml:space="preserve"> </w:t>
      </w:r>
      <w:r>
        <w:t xml:space="preserve">level; the ACS owns the within-state shape. This turns the non-filer</w:t>
      </w:r>
      <w:r>
        <w:t xml:space="preserve"> </w:t>
      </w:r>
      <w:r>
        <w:t xml:space="preserve">partition from exact-IPF reproduction of a biased margin into a genuine</w:t>
      </w:r>
      <w:r>
        <w:t xml:space="preserve"> </w:t>
      </w:r>
      <w:r>
        <w:t xml:space="preserve">calibration — it should run through</w:t>
      </w:r>
      <w:r>
        <w:t xml:space="preserve"> </w:t>
      </w:r>
      <w:r>
        <w:rPr>
          <w:rStyle w:val="VerbatimChar"/>
        </w:rPr>
        <w:t xml:space="preserve">fit_gradient()</w:t>
      </w:r>
      <w:r>
        <w:t xml:space="preserve"> </w:t>
      </w:r>
      <w:r>
        <w:t xml:space="preserve">(today it only ever</w:t>
      </w:r>
      <w:r>
        <w:t xml:space="preserve"> </w:t>
      </w:r>
      <w:r>
        <w:t xml:space="preserve">sees</w:t>
      </w:r>
      <w:r>
        <w:t xml:space="preserve"> </w:t>
      </w:r>
      <w:r>
        <w:rPr>
          <w:rStyle w:val="VerbatimChar"/>
        </w:rPr>
        <w:t xml:space="preserve">fit_calibration()</w:t>
      </w:r>
      <w:r>
        <w:t xml:space="preserve">-trivial cells).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Hard prerequisite</w:t>
      </w:r>
      <w:r>
        <w:t xml:space="preserve">: the Tax-Data age fix (§5.1c) must land first, or</w:t>
      </w:r>
      <w:r>
        <w:t xml:space="preserve"> </w:t>
      </w:r>
      <w:r>
        <w:rPr>
          <w:rStyle w:val="VerbatimChar"/>
        </w:rPr>
        <w:t xml:space="preserve">age_band(tu_n$age1)</w:t>
      </w:r>
      <w:r>
        <w:t xml:space="preserve"> </w:t>
      </w:r>
      <w:r>
        <w:t xml:space="preserve">cell assignment stays smeared across the very</w:t>
      </w:r>
      <w:r>
        <w:t xml:space="preserve"> </w:t>
      </w:r>
      <w:r>
        <w:t xml:space="preserve">dimension the anchors discipline.</w:t>
      </w:r>
    </w:p>
    <w:bookmarkEnd w:id="28"/>
    <w:bookmarkStart w:id="29" w:name="validation-additions"/>
    <w:p>
      <w:pPr>
        <w:pStyle w:val="Heading3"/>
      </w:pPr>
      <w:r>
        <w:t xml:space="preserve">6.3 Validation additions</w:t>
      </w:r>
    </w:p>
    <w:p>
      <w:pPr>
        <w:pStyle w:val="Compact"/>
        <w:numPr>
          <w:ilvl w:val="0"/>
          <w:numId w:val="1012"/>
        </w:numPr>
      </w:pPr>
      <w:r>
        <w:t xml:space="preserve">The population-identity check of §3.3 (fitted filer + non-filer adults vs</w:t>
      </w:r>
      <w:r>
        <w:t xml:space="preserve"> </w:t>
      </w:r>
      <w:r>
        <w:t xml:space="preserve">PEP−GQ per state) in</w:t>
      </w:r>
      <w:r>
        <w:t xml:space="preserve"> </w:t>
      </w:r>
      <w:r>
        <w:rPr>
          <w:rStyle w:val="VerbatimChar"/>
        </w:rPr>
        <w:t xml:space="preserve">validate_state_weights.R</w:t>
      </w:r>
      <w:r>
        <w:t xml:space="preserve">, with tolerance.</w:t>
      </w:r>
    </w:p>
    <w:p>
      <w:pPr>
        <w:pStyle w:val="Compact"/>
        <w:numPr>
          <w:ilvl w:val="0"/>
          <w:numId w:val="1012"/>
        </w:numPr>
      </w:pPr>
      <w:r>
        <w:t xml:space="preserve">Re-run the EITC take-up correlation (postmortem §5.3); the −0.61 should</w:t>
      </w:r>
      <w:r>
        <w:t xml:space="preserve"> </w:t>
      </w:r>
      <w:r>
        <w:t xml:space="preserve">attenuate.</w:t>
      </w:r>
    </w:p>
    <w:p>
      <w:pPr>
        <w:pStyle w:val="Compact"/>
        <w:numPr>
          <w:ilvl w:val="0"/>
          <w:numId w:val="1012"/>
        </w:numPr>
      </w:pPr>
      <w:r>
        <w:t xml:space="preserve">A new held-out metric where gains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expected: state adults by age</w:t>
      </w:r>
      <w:r>
        <w:t xml:space="preserve"> </w:t>
      </w:r>
      <w:r>
        <w:t xml:space="preserve">band vs PEP (currently unscored anywhere).</w:t>
      </w:r>
    </w:p>
    <w:bookmarkEnd w:id="29"/>
    <w:bookmarkStart w:id="30" w:name="expected-effects-stated-honestly"/>
    <w:p>
      <w:pPr>
        <w:pStyle w:val="Heading3"/>
      </w:pPr>
      <w:r>
        <w:t xml:space="preserve">6.4 Expected effects, stated honestly</w:t>
      </w:r>
    </w:p>
    <w:p>
      <w:pPr>
        <w:pStyle w:val="FirstParagraph"/>
      </w:pPr>
      <w:r>
        <w:t xml:space="preserve">This rework fixes the state placement of the ~27.6M non-filer units — the</w:t>
      </w:r>
      <w:r>
        <w:t xml:space="preserve"> </w:t>
      </w:r>
      <w:r>
        <w:t xml:space="preserve">income memo’s headline income-per-adult bias — and the pre-registered</w:t>
      </w:r>
      <w:r>
        <w:t xml:space="preserve"> </w:t>
      </w:r>
      <w:r>
        <w:t xml:space="preserve">filing-propensity leak.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directly fix the filer-partition</w:t>
      </w:r>
      <w:r>
        <w:t xml:space="preserve"> </w:t>
      </w:r>
      <w:r>
        <w:t xml:space="preserve">held-out misses (taxable pensions 17.0, Schedule C 30.8, capital gains 61.0</w:t>
      </w:r>
      <w:r>
        <w:t xml:space="preserve"> </w:t>
      </w:r>
      <w:r>
        <w:t xml:space="preserve">MARD;</w:t>
      </w:r>
      <w:r>
        <w:t xml:space="preserve"> </w:t>
      </w:r>
      <w:r>
        <w:rPr>
          <w:rStyle w:val="VerbatimChar"/>
        </w:rPr>
        <w:t xml:space="preserve">state_weights_phase1_summary.md</w:t>
      </w:r>
      <w:r>
        <w:t xml:space="preserve"> </w:t>
      </w:r>
      <w:r>
        <w:t xml:space="preserve">§5.2): those are a filer-target</w:t>
      </w:r>
      <w:r>
        <w:t xml:space="preserve"> </w:t>
      </w:r>
      <w:r>
        <w:t xml:space="preserve">poverty problem, complementary to §7-item-1 demographic target expansion.</w:t>
      </w:r>
      <w:r>
        <w:t xml:space="preserve"> </w:t>
      </w:r>
      <w:r>
        <w:t xml:space="preserve">Do not promise held-out MARD gains from the non-filer rework alone.</w:t>
      </w:r>
    </w:p>
    <w:bookmarkEnd w:id="30"/>
    <w:bookmarkEnd w:id="31"/>
    <w:bookmarkStart w:id="36" w:name="cross-repo-sequencing-and-interfaces"/>
    <w:p>
      <w:pPr>
        <w:pStyle w:val="Heading2"/>
      </w:pPr>
      <w:r>
        <w:t xml:space="preserve">7. Cross-repo sequencing and interfaces</w:t>
      </w:r>
    </w:p>
    <w:bookmarkStart w:id="32" w:name="roadmap"/>
    <w:p>
      <w:pPr>
        <w:pStyle w:val="Heading3"/>
      </w:pPr>
      <w:r>
        <w:t xml:space="preserve">7.1 Roadmap</w:t>
      </w:r>
    </w:p>
    <w:p>
      <w:pPr>
        <w:pStyle w:val="FirstParagraph"/>
      </w:pPr>
      <w:r>
        <w:t xml:space="preserve">Sequencing decision (JI, 2026-08-16): the non-filer rework lands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production weights swap-in, so the swap-in fit happens once, on</w:t>
      </w:r>
      <w:r>
        <w:t xml:space="preserve"> </w:t>
      </w:r>
      <w:r>
        <w:t xml:space="preserve">upgraded margins — not fit-on-v0-then-re-fit. One exception this memo still</w:t>
      </w:r>
      <w:r>
        <w:t xml:space="preserve"> </w:t>
      </w:r>
      <w:r>
        <w:t xml:space="preserve">argues for: the differentiated GQ treatment (D4) is decision-independent</w:t>
      </w:r>
      <w:r>
        <w:t xml:space="preserve"> </w:t>
      </w:r>
      <w:r>
        <w:t xml:space="preserve">and should ship ahead of the rest, sized by T7 first.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Stage D — diagnostics</w:t>
      </w:r>
      <w:r>
        <w:t xml:space="preserve"> </w:t>
      </w:r>
      <w:r>
        <w:t xml:space="preserve">(this repo,</w:t>
      </w:r>
      <w:r>
        <w:t xml:space="preserve"> </w:t>
      </w:r>
      <w:r>
        <w:rPr>
          <w:rStyle w:val="VerbatimChar"/>
        </w:rPr>
        <w:t xml:space="preserve">nonfiler_residual/</w:t>
      </w:r>
      <w:r>
        <w:t xml:space="preserve">): fetchers,</w:t>
      </w:r>
      <w:r>
        <w:t xml:space="preserve"> </w:t>
      </w:r>
      <w:r>
        <w:t xml:space="preserve">anchors, tables T1-T7, findings memo, decisions D1-D6. ~1.5-2 weeks.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GQ treatment fix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build_acs_margins()</w:t>
      </w:r>
      <w:r>
        <w:t xml:space="preserve"> </w:t>
      </w:r>
      <w:r>
        <w:t xml:space="preserve">(D4: dorm-student</w:t>
      </w:r>
      <w:r>
        <w:t xml:space="preserve"> </w:t>
      </w:r>
      <w:r>
        <w:t xml:space="preserve">reclassification, institutional retention, GQ reporting), as soon as T7</w:t>
      </w:r>
      <w:r>
        <w:t xml:space="preserve"> </w:t>
      </w:r>
      <w:r>
        <w:t xml:space="preserve">sizes it.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Tax-Data rework</w:t>
      </w:r>
      <w:r>
        <w:t xml:space="preserve"> </w:t>
      </w:r>
      <w:r>
        <w:t xml:space="preserve">(§5): composition fixes, national calibration,</w:t>
      </w:r>
      <w:r>
        <w:t xml:space="preserve"> </w:t>
      </w:r>
      <w:r>
        <w:t xml:space="preserve">aging fix; full pipeline re-run and new vintage. ~1-2 weeks + cluster</w:t>
      </w:r>
      <w:r>
        <w:t xml:space="preserve"> </w:t>
      </w:r>
      <w:r>
        <w:t xml:space="preserve">run.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State-weights rework</w:t>
      </w:r>
      <w:r>
        <w:t xml:space="preserve"> </w:t>
      </w:r>
      <w:r>
        <w:t xml:space="preserve">(§6) on the new Tax-Data vintage: margins v1,</w:t>
      </w:r>
      <w:r>
        <w:t xml:space="preserve"> </w:t>
      </w:r>
      <w:r>
        <w:t xml:space="preserve">residual targets, re-fit (config-7 hyperparameters unless the sweep says</w:t>
      </w:r>
      <w:r>
        <w:t xml:space="preserve"> </w:t>
      </w:r>
      <w:r>
        <w:t xml:space="preserve">otherwise), validation battery. ~2-3 weeks.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Production swap-in</w:t>
      </w:r>
      <w:r>
        <w:t xml:space="preserve"> </w:t>
      </w:r>
      <w:r>
        <w:t xml:space="preserve">per the existing checklist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state_weights_phase1_summary.md:260-263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 </w:t>
      </w:r>
      <w:r>
        <w:t xml:space="preserve">§Phase-1</w:t>
      </w:r>
      <w:r>
        <w:t xml:space="preserve"> </w:t>
      </w:r>
      <w:r>
        <w:t xml:space="preserve">close-out): structural-core pruning,</w:t>
      </w:r>
      <w:r>
        <w:t xml:space="preserve"> </w:t>
      </w:r>
      <w:r>
        <w:rPr>
          <w:rStyle w:val="VerbatimChar"/>
        </w:rPr>
        <w:t xml:space="preserve">build_split_weights(method = 'gradient')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state_weights_{year}.csv</w:t>
      </w:r>
      <w:r>
        <w:t xml:space="preserve"> </w:t>
      </w:r>
      <w:r>
        <w:t xml:space="preserve">writer, dispatcher flip at</w:t>
      </w:r>
      <w:r>
        <w:t xml:space="preserve"> </w:t>
      </w:r>
      <w:r>
        <w:rPr>
          <w:rStyle w:val="VerbatimChar"/>
        </w:rPr>
        <w:t xml:space="preserve">src/sim/run.R:433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Cross-validation + handoff</w:t>
      </w:r>
      <w:r>
        <w:t xml:space="preserve">: identity diagnostic, held-out battery,</w:t>
      </w:r>
      <w:r>
        <w:t xml:space="preserve"> </w:t>
      </w:r>
      <w:r>
        <w:t xml:space="preserve">pilot-state liability re-check, memo updates (including a pointer from</w:t>
      </w:r>
      <w:r>
        <w:t xml:space="preserve"> </w:t>
      </w:r>
      <w:r>
        <w:t xml:space="preserve">the income memo’s</w:t>
      </w:r>
      <w:r>
        <w:t xml:space="preserve"> </w:t>
      </w:r>
      <w:r>
        <w:t xml:space="preserve">“Aligning the code”</w:t>
      </w:r>
      <w:r>
        <w:t xml:space="preserve"> </w:t>
      </w:r>
      <w:r>
        <w:t xml:space="preserve">section to this workstream).</w:t>
      </w:r>
      <w:r>
        <w:t xml:space="preserve"> </w:t>
      </w:r>
      <w:r>
        <w:t xml:space="preserve">~1 week.</w:t>
      </w:r>
    </w:p>
    <w:bookmarkEnd w:id="32"/>
    <w:bookmarkStart w:id="33" w:name="Xb83003c81a7d6784c4ff3dd970c94bfd7b192f5"/>
    <w:p>
      <w:pPr>
        <w:pStyle w:val="Heading3"/>
      </w:pPr>
      <w:r>
        <w:t xml:space="preserve">7.2 Interfaces (one definition per computation)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ht2_filing_persons()</w:t>
      </w:r>
      <w:r>
        <w:t xml:space="preserve">: single home in Tax-Simulator. Recommend</w:t>
      </w:r>
      <w:r>
        <w:t xml:space="preserve"> </w:t>
      </w:r>
      <w:r>
        <w:t xml:space="preserve">splitting</w:t>
      </w:r>
      <w:r>
        <w:t xml:space="preserve"> </w:t>
      </w:r>
      <w:r>
        <w:rPr>
          <w:rStyle w:val="VerbatimChar"/>
        </w:rPr>
        <w:t xml:space="preserve">state_weights.R</w:t>
      </w:r>
      <w:r>
        <w:t xml:space="preserve"> </w:t>
      </w:r>
      <w:r>
        <w:t xml:space="preserve">(1,003 lines) into</w:t>
      </w:r>
      <w:r>
        <w:t xml:space="preserve"> </w:t>
      </w:r>
      <w:r>
        <w:rPr>
          <w:rStyle w:val="VerbatimChar"/>
        </w:rPr>
        <w:t xml:space="preserve">src/data/ht2.R</w:t>
      </w:r>
      <w:r>
        <w:t xml:space="preserve"> </w:t>
      </w:r>
      <w:r>
        <w:t xml:space="preserve">(reader,</w:t>
      </w:r>
      <w:r>
        <w:t xml:space="preserve"> </w:t>
      </w:r>
      <w:r>
        <w:rPr>
          <w:rStyle w:val="VerbatimChar"/>
        </w:rPr>
        <w:t xml:space="preserve">HT2_TARGET_MAP</w:t>
      </w:r>
      <w:r>
        <w:t xml:space="preserve">, stub logic, identities) and</w:t>
      </w:r>
      <w:r>
        <w:t xml:space="preserve"> </w:t>
      </w:r>
      <w:r>
        <w:rPr>
          <w:rStyle w:val="VerbatimChar"/>
        </w:rPr>
        <w:t xml:space="preserve">src/data/filing_model.R</w:t>
      </w:r>
      <w:r>
        <w:t xml:space="preserve"> </w:t>
      </w:r>
      <w:r>
        <w:t xml:space="preserve">(thresholds, Cilke, hazard,</w:t>
      </w:r>
      <w:r>
        <w:t xml:space="preserve"> </w:t>
      </w:r>
      <w:r>
        <w:rPr>
          <w:rStyle w:val="VerbatimChar"/>
        </w:rPr>
        <w:t xml:space="preserve">build_acs_margins</w:t>
      </w:r>
      <w:r>
        <w:t xml:space="preserve">), leaving engines and</w:t>
      </w:r>
      <w:r>
        <w:t xml:space="preserve"> </w:t>
      </w:r>
      <w:r>
        <w:t xml:space="preserve">assembly in place — this is what makes the income memo’s</w:t>
      </w:r>
      <w:r>
        <w:t xml:space="preserve"> </w:t>
      </w:r>
      <w:r>
        <w:t xml:space="preserve">“source the</w:t>
      </w:r>
      <w:r>
        <w:t xml:space="preserve"> </w:t>
      </w:r>
      <w:r>
        <w:t xml:space="preserve">shared functions from Tax-Simulator”</w:t>
      </w:r>
      <w:r>
        <w:t xml:space="preserve"> </w:t>
      </w:r>
      <w:r>
        <w:t xml:space="preserve">workable for Affordability-Index</w:t>
      </w:r>
      <w:r>
        <w:t xml:space="preserve"> </w:t>
      </w:r>
      <w:r>
        <w:t xml:space="preserve">without dragging in the split-weight scaffolding it explicitly does not</w:t>
      </w:r>
      <w:r>
        <w:t xml:space="preserve"> </w:t>
      </w:r>
      <w:r>
        <w:t xml:space="preserve">want.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residual_anchors_{year}.csv</w:t>
      </w:r>
      <w:r>
        <w:t xml:space="preserve">: one builder (the Stage-D scripts,</w:t>
      </w:r>
      <w:r>
        <w:t xml:space="preserve"> </w:t>
      </w:r>
      <w:r>
        <w:t xml:space="preserve">promoted to maintained code), three consumers — the state target</w:t>
      </w:r>
      <w:r>
        <w:t xml:space="preserve"> </w:t>
      </w:r>
      <w:r>
        <w:t xml:space="preserve">assembly, Tax-Data (as a committed snapshot), Affordability-Index.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filer</w:t>
      </w:r>
      <w:r>
        <w:rPr>
          <w:b/>
          <w:bCs/>
        </w:rPr>
        <w:t xml:space="preserve"> </w:t>
      </w:r>
      <w:r>
        <w:rPr>
          <w:b/>
          <w:bCs/>
        </w:rPr>
        <w:t xml:space="preserve">flag contract</w:t>
      </w:r>
      <w:r>
        <w:t xml:space="preserve">: authority stays with Tax-Data; post-rework it</w:t>
      </w:r>
      <w:r>
        <w:t xml:space="preserve"> </w:t>
      </w:r>
      <w:r>
        <w:t xml:space="preserve">means</w:t>
      </w:r>
      <w:r>
        <w:t xml:space="preserve"> </w:t>
      </w:r>
      <w:r>
        <w:t xml:space="preserve">“residual-anchored non-filing unit.”</w:t>
      </w:r>
      <w:r>
        <w:t xml:space="preserve"> </w:t>
      </w:r>
      <w:r>
        <w:t xml:space="preserve">Document in both repos; add</w:t>
      </w:r>
      <w:r>
        <w:t xml:space="preserve"> </w:t>
      </w:r>
      <w:r>
        <w:t xml:space="preserve">the missing assertion (§5.1).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state_weights_{year}.csv</w:t>
      </w:r>
      <w:r>
        <w:t xml:space="preserve">: schema unchanged</w:t>
      </w:r>
      <w:r>
        <w:t xml:space="preserve"> </w:t>
      </w:r>
      <w:r>
        <w:rPr>
          <w:rStyle w:val="VerbatimChar"/>
        </w:rPr>
        <w:t xml:space="preserve">(id, state, weight)</w:t>
      </w:r>
      <w:r>
        <w:t xml:space="preserve">;</w:t>
      </w:r>
      <w:r>
        <w:t xml:space="preserve"> </w:t>
      </w:r>
      <w:r>
        <w:t xml:space="preserve">vintage-tag fits (</w:t>
      </w:r>
      <w:r>
        <w:rPr>
          <w:rStyle w:val="VerbatimChar"/>
        </w:rPr>
        <w:t xml:space="preserve">v0-margins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v1-residual</w:t>
      </w:r>
      <w:r>
        <w:t xml:space="preserve">) so downstream consumers</w:t>
      </w:r>
      <w:r>
        <w:t xml:space="preserve"> </w:t>
      </w:r>
      <w:r>
        <w:t xml:space="preserve">can tell them apart. Eventual home of the whole weights model remains</w:t>
      </w:r>
      <w:r>
        <w:t xml:space="preserve"> </w:t>
      </w:r>
      <w:r>
        <w:t xml:space="preserve">Tax-Data (</w:t>
      </w:r>
      <w:r>
        <w:t xml:space="preserve">“migration changes a path, not the model”</w:t>
      </w:r>
      <w:r>
        <w:t xml:space="preserve">) — the</w:t>
      </w:r>
      <w:r>
        <w:t xml:space="preserve"> </w:t>
      </w:r>
      <w:r>
        <w:rPr>
          <w:rStyle w:val="VerbatimChar"/>
        </w:rPr>
        <w:t xml:space="preserve">ht2.R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filing_model.R</w:t>
      </w:r>
      <w:r>
        <w:t xml:space="preserve"> </w:t>
      </w:r>
      <w:r>
        <w:t xml:space="preserve">split makes that move easier, not harder.</w:t>
      </w:r>
    </w:p>
    <w:bookmarkEnd w:id="33"/>
    <w:bookmarkStart w:id="34" w:name="Xe699bc0c312381f8c9581875c3ab5fd01319783"/>
    <w:p>
      <w:pPr>
        <w:pStyle w:val="Heading3"/>
      </w:pPr>
      <w:r>
        <w:t xml:space="preserve">7.3 Division of labor with the Affordability pipeline</w:t>
      </w:r>
    </w:p>
    <w:p>
      <w:pPr>
        <w:pStyle w:val="FirstParagraph"/>
      </w:pPr>
      <w:r>
        <w:t xml:space="preserve">Per the income memo’s alignment section: the two state systems solve</w:t>
      </w:r>
      <w:r>
        <w:t xml:space="preserve"> </w:t>
      </w:r>
      <w:r>
        <w:t xml:space="preserve">inverse problems (this branch splits national weights; the ACS spine</w:t>
      </w:r>
      <w:r>
        <w:t xml:space="preserve"> </w:t>
      </w:r>
      <w:r>
        <w:t xml:space="preserve">calibrates in place), so what transfers is machinery, not architecture —</w:t>
      </w:r>
      <w:r>
        <w:t xml:space="preserve"> </w:t>
      </w:r>
      <w:r>
        <w:rPr>
          <w:rStyle w:val="VerbatimChar"/>
        </w:rPr>
        <w:t xml:space="preserve">ht2.R</w:t>
      </w:r>
      <w:r>
        <w:t xml:space="preserve">,</w:t>
      </w:r>
      <w:r>
        <w:t xml:space="preserve"> </w:t>
      </w:r>
      <w:r>
        <w:rPr>
          <w:rStyle w:val="VerbatimChar"/>
        </w:rPr>
        <w:t xml:space="preserve">filing_model.R</w:t>
      </w:r>
      <w:r>
        <w:t xml:space="preserve">, the anchors, the identities, the diagnostics.</w:t>
      </w:r>
      <w:r>
        <w:t xml:space="preserve"> </w:t>
      </w:r>
      <w:r>
        <w:t xml:space="preserve">The upgraded filing model built here (§6.1) is exactly what the memo says</w:t>
      </w:r>
      <w:r>
        <w:t xml:space="preserve"> </w:t>
      </w:r>
      <w:r>
        <w:t xml:space="preserve">should replace the v0 rule; building it once, in this repo, serves both.</w:t>
      </w:r>
      <w:r>
        <w:t xml:space="preserve"> </w:t>
      </w:r>
      <w:r>
        <w:t xml:space="preserve">One universe caveat for that sharing (§3.0): the two systems legitimately</w:t>
      </w:r>
      <w:r>
        <w:t xml:space="preserve"> </w:t>
      </w:r>
      <w:r>
        <w:t xml:space="preserve">differ on group quarters — the ACS spine excludes GQ and subtracts it from</w:t>
      </w:r>
      <w:r>
        <w:t xml:space="preserve"> </w:t>
      </w:r>
      <w:r>
        <w:t xml:space="preserve">its anchors; the PUF includes GQ and must not — so any shared state margin</w:t>
      </w:r>
      <w:r>
        <w:t xml:space="preserve"> </w:t>
      </w:r>
      <w:r>
        <w:t xml:space="preserve">or anchor file must carry an explicit universe tag (</w:t>
      </w:r>
      <w:r>
        <w:rPr>
          <w:rStyle w:val="VerbatimChar"/>
        </w:rPr>
        <w:t xml:space="preserve">resident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household</w:t>
      </w:r>
      <w:r>
        <w:t xml:space="preserve">) before either side reuses the other’s numbers.</w:t>
      </w:r>
    </w:p>
    <w:bookmarkEnd w:id="34"/>
    <w:bookmarkStart w:id="35" w:name="housekeeping"/>
    <w:p>
      <w:pPr>
        <w:pStyle w:val="Heading3"/>
      </w:pPr>
      <w:r>
        <w:t xml:space="preserve">7.4 Housekeeping</w:t>
      </w:r>
    </w:p>
    <w:p>
      <w:pPr>
        <w:pStyle w:val="FirstParagraph"/>
      </w:pPr>
      <w:r>
        <w:t xml:space="preserve">The HT2 store question is settled (confirmed 2026-08-16): the mirror was</w:t>
      </w:r>
      <w:r>
        <w:t xml:space="preserve"> </w:t>
      </w:r>
      <w:r>
        <w:t xml:space="preserve">renamed IRS-GEO → IRS-Ind —</w:t>
      </w:r>
      <w:r>
        <w:t xml:space="preserve"> </w:t>
      </w:r>
      <w:r>
        <w:rPr>
          <w:rStyle w:val="VerbatimChar"/>
        </w:rPr>
        <w:t xml:space="preserve">raw_data/IRS-GEO</w:t>
      </w:r>
      <w:r>
        <w:t xml:space="preserve"> </w:t>
      </w:r>
      <w:r>
        <w:t xml:space="preserve">is now a symlink to</w:t>
      </w:r>
      <w:r>
        <w:t xml:space="preserve"> </w:t>
      </w:r>
      <w:r>
        <w:rPr>
          <w:rStyle w:val="VerbatimChar"/>
        </w:rPr>
        <w:t xml:space="preserve">raw_data/IRS-Ind</w:t>
      </w:r>
      <w:r>
        <w:t xml:space="preserve">, and the maintained repo is</w:t>
      </w:r>
      <w:r>
        <w:t xml:space="preserve"> </w:t>
      </w:r>
      <w:r>
        <w:t xml:space="preserve">github.com/johniselin-budget-lab/IRS-Ind (relabel commit</w:t>
      </w:r>
      <w:r>
        <w:t xml:space="preserve"> </w:t>
      </w:r>
      <w:r>
        <w:rPr>
          <w:rStyle w:val="VerbatimChar"/>
        </w:rPr>
        <w:t xml:space="preserve">2dba645</w:t>
      </w:r>
      <w:r>
        <w:t xml:space="preserve">; the</w:t>
      </w:r>
      <w:r>
        <w:t xml:space="preserve"> </w:t>
      </w:r>
      <w:r>
        <w:t xml:space="preserve">rename accompanied the addition of the national Pub 1304 by-size family</w:t>
      </w:r>
      <w:r>
        <w:t xml:space="preserve"> </w:t>
      </w:r>
      <w:r>
        <w:t xml:space="preserve">this memo now leans on).</w:t>
      </w:r>
      <w:r>
        <w:t xml:space="preserve"> </w:t>
      </w:r>
      <w:r>
        <w:rPr>
          <w:rStyle w:val="VerbatimChar"/>
        </w:rPr>
        <w:t xml:space="preserve">ht2_path()</w:t>
      </w:r>
      <w:r>
        <w:t xml:space="preserve"> </w:t>
      </w:r>
      <w:r>
        <w:t xml:space="preserve">keeps working through the symlink;</w:t>
      </w:r>
      <w:r>
        <w:t xml:space="preserve"> </w:t>
      </w:r>
      <w:r>
        <w:t xml:space="preserve">repoint it to</w:t>
      </w:r>
      <w:r>
        <w:t xml:space="preserve"> </w:t>
      </w:r>
      <w:r>
        <w:rPr>
          <w:rStyle w:val="VerbatimChar"/>
        </w:rPr>
        <w:t xml:space="preserve">IRS-Ind</w:t>
      </w:r>
      <w:r>
        <w:t xml:space="preserve"> </w:t>
      </w:r>
      <w:r>
        <w:t xml:space="preserve">the next time</w:t>
      </w:r>
      <w:r>
        <w:t xml:space="preserve"> </w:t>
      </w:r>
      <w:r>
        <w:rPr>
          <w:rStyle w:val="VerbatimChar"/>
        </w:rPr>
        <w:t xml:space="preserve">state_weights.R</w:t>
      </w:r>
      <w:r>
        <w:t xml:space="preserve"> </w:t>
      </w:r>
      <w:r>
        <w:t xml:space="preserve">is touched, and</w:t>
      </w:r>
      <w:r>
        <w:t xml:space="preserve"> </w:t>
      </w:r>
      <w:r>
        <w:t xml:space="preserve">land the new store families (§4.1) beside it under the same manifest</w:t>
      </w:r>
      <w:r>
        <w:t xml:space="preserve"> </w:t>
      </w:r>
      <w:r>
        <w:t xml:space="preserve">conventions.</w:t>
      </w:r>
    </w:p>
    <w:bookmarkEnd w:id="35"/>
    <w:bookmarkEnd w:id="36"/>
    <w:bookmarkStart w:id="37" w:name="open-questions"/>
    <w:p>
      <w:pPr>
        <w:pStyle w:val="Heading2"/>
      </w:pPr>
      <w:r>
        <w:t xml:space="preserve">8. Open questions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DINA national-income variables</w:t>
      </w:r>
      <w:r>
        <w:t xml:space="preserve">: availability and quality of the NI</w:t>
      </w:r>
      <w:r>
        <w:t xml:space="preserve"> </w:t>
      </w:r>
      <w:r>
        <w:t xml:space="preserve">counterparts to</w:t>
      </w:r>
      <w:r>
        <w:t xml:space="preserve"> </w:t>
      </w:r>
      <w:r>
        <w:rPr>
          <w:rStyle w:val="VerbatimChar"/>
        </w:rPr>
        <w:t xml:space="preserve">fiint</w:t>
      </w:r>
      <w:r>
        <w:t xml:space="preserve">/</w:t>
      </w:r>
      <w:r>
        <w:rPr>
          <w:rStyle w:val="VerbatimChar"/>
        </w:rPr>
        <w:t xml:space="preserve">fidiv</w:t>
      </w:r>
      <w:r>
        <w:t xml:space="preserve">/</w:t>
      </w:r>
      <w:r>
        <w:rPr>
          <w:rStyle w:val="VerbatimChar"/>
        </w:rPr>
        <w:t xml:space="preserve">fikgi</w:t>
      </w:r>
      <w:r>
        <w:t xml:space="preserve"> </w:t>
      </w:r>
      <w:r>
        <w:t xml:space="preserve">for non-filers — inspect the</w:t>
      </w:r>
      <w:r>
        <w:t xml:space="preserve"> </w:t>
      </w:r>
      <w:r>
        <w:rPr>
          <w:rStyle w:val="VerbatimChar"/>
        </w:rPr>
        <w:t xml:space="preserve">.dta</w:t>
      </w:r>
      <w:r>
        <w:t xml:space="preserve"> </w:t>
      </w:r>
      <w:r>
        <w:t xml:space="preserve">at implementation (§5.1b decides A vs B on this).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Residual tolerance</w:t>
      </w:r>
      <w:r>
        <w:t xml:space="preserve">: the anchor’s stated tolerance must be quantified</w:t>
      </w:r>
      <w:r>
        <w:t xml:space="preserve"> </w:t>
      </w:r>
      <w:r>
        <w:t xml:space="preserve">from the wedges (return-state vs residence, QSS/MFS residual, PEP/ACS/IRS</w:t>
      </w:r>
      <w:r>
        <w:t xml:space="preserve"> </w:t>
      </w:r>
      <w:r>
        <w:t xml:space="preserve">vintage gaps) rather than picked; T5 provides the raw material.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PEP vintage consistency</w:t>
      </w:r>
      <w:r>
        <w:t xml:space="preserve"> </w:t>
      </w:r>
      <w:r>
        <w:t xml:space="preserve">(income memo fn. 8): which PEP vintage pairs</w:t>
      </w:r>
      <w:r>
        <w:t xml:space="preserve"> </w:t>
      </w:r>
      <w:r>
        <w:t xml:space="preserve">with which ACS controls for each anchor year.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Back-year anchors</w:t>
      </w:r>
      <w:r>
        <w:t xml:space="preserve"> </w:t>
      </w:r>
      <w:r>
        <w:t xml:space="preserve">(2014, 2016-2019): needed only when back-year</w:t>
      </w:r>
      <w:r>
        <w:t xml:space="preserve"> </w:t>
      </w:r>
      <w:r>
        <w:t xml:space="preserve">weights are fit; intercensal PEP and older statcomps availability to be</w:t>
      </w:r>
      <w:r>
        <w:t xml:space="preserve"> </w:t>
      </w:r>
      <w:r>
        <w:t xml:space="preserve">confirmed in Stage 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Above-threshold hazard geography</w:t>
      </w:r>
      <w:r>
        <w:t xml:space="preserve"> </w:t>
      </w:r>
      <w:r>
        <w:t xml:space="preserve">(D3 follow-on): if the scalar</w:t>
      </w:r>
      <w:r>
        <w:t xml:space="preserve"> </w:t>
      </w:r>
      <w:r>
        <w:t xml:space="preserve">version leaves state-correlated residuals, the cell version needs a</w:t>
      </w:r>
      <w:r>
        <w:t xml:space="preserve"> </w:t>
      </w:r>
      <w:r>
        <w:t xml:space="preserve">defensible state allocation — Pub 5785 is national.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2026-08-17T13:11:20Z</dcterms:created>
  <dcterms:modified xsi:type="dcterms:W3CDTF">2026-08-17T13:11:20Z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