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state-weight-inclusive tax model with an updated non-filer pull</w:t>
      </w:r>
    </w:p>
    <w:p>
      <w:pPr>
        <w:pStyle w:val="Subtitle"/>
      </w:pPr>
      <w:r>
        <w:t xml:space="preserve">Implementation plan and current status</w:t>
      </w:r>
    </w:p>
    <w:p>
      <w:pPr>
        <w:pStyle w:val="Date"/>
      </w:pPr>
      <w:r>
        <w:t xml:space="preserve">2026-08-20 - state-tax @ 6f4ffe429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Rendered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Tax-Simulator, branch</w:t>
            </w:r>
            <w:r>
              <w:t xml:space="preserve"> </w:t>
            </w:r>
            <w:r>
              <w:rPr>
                <w:rStyle w:val="VerbatimChar"/>
              </w:rPr>
              <w:t xml:space="preserve">state-tax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6f4ffe429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research/tools/render_release.R state_weights_plan</w:t>
            </w:r>
          </w:p>
        </w:tc>
      </w:tr>
    </w:tbl>
    <w:p>
      <w:pPr>
        <w:pStyle w:val="BodyText"/>
      </w:pPr>
      <w:r>
        <w:t xml:space="preserve">Assembled from the Markdown sources below, which are the source of truth.</w:t>
      </w:r>
      <w:r>
        <w:t xml:space="preserve"> </w:t>
      </w:r>
      <w:r>
        <w:t xml:space="preserve">This Word file is a point-in-time snapshot: comments on it are welcome, but</w:t>
      </w:r>
      <w:r>
        <w:t xml:space="preserve"> </w:t>
      </w:r>
      <w:r>
        <w:t xml:space="preserve">edits are not carried back – they are applied to the Markdown and a new</w:t>
      </w:r>
      <w:r>
        <w:t xml:space="preserve"> </w:t>
      </w:r>
      <w:r>
        <w:t xml:space="preserve">release is cut.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updated:</w:t>
            </w:r>
          </w:p>
        </w:tc>
        <w:tc>
          <w:tcPr/>
          <w:p>
            <w:pPr>
              <w:pStyle w:val="Compact"/>
            </w:pPr>
            <w:r>
              <w:t xml:space="preserve">Last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research/STATUS.md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research/state_weights/plan.md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research/state_weights/nonfiler_residual_design.md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research/state_weights/nonfiler_federal_validation.md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</w:tr>
    </w:tbl>
    <w:bookmarkEnd w:id="20"/>
    <w:bookmarkStart w:id="21" w:name="where-the-work-stands"/>
    <w:p>
      <w:pPr>
        <w:pStyle w:val="Heading1"/>
      </w:pPr>
      <w:r>
        <w:t xml:space="preserve">Where the work stands</w:t>
      </w:r>
    </w:p>
    <w:p>
      <w:pPr>
        <w:pStyle w:val="FirstParagraph"/>
      </w:pPr>
      <w:r>
        <w:t xml:space="preserve">1b.</w:t>
      </w:r>
      <w:r>
        <w:t xml:space="preserve"> </w:t>
      </w:r>
      <w:r>
        <w:rPr>
          <w:b/>
          <w:bCs/>
        </w:rPr>
        <w:t xml:space="preserve">Non-filer residual rework.</w:t>
      </w:r>
      <w:r>
        <w:t xml:space="preserve"> </w:t>
      </w:r>
      <w:r>
        <w:t xml:space="preserve">The non-filer population is the one input to</w:t>
      </w:r>
      <w:r>
        <w:t xml:space="preserve"> </w:t>
      </w:r>
      <w:r>
        <w:t xml:space="preserve">the weights fit anchored to nothing: Tax-Data appends ~27.6M (TY2022) units</w:t>
      </w:r>
      <w:r>
        <w:t xml:space="preserve"> </w:t>
      </w:r>
      <w:r>
        <w:t xml:space="preserve">from PSZ/DINA at DINA’s own uncalibrated weights, and the state fit places them</w:t>
      </w:r>
      <w:r>
        <w:t xml:space="preserve"> </w:t>
      </w:r>
      <w:r>
        <w:t xml:space="preserve">using ACS margins from a v0 filing rule that over-assigns filers ~7%</w:t>
      </w:r>
      <w:r>
        <w:t xml:space="preserve"> </w:t>
      </w:r>
      <w:r>
        <w:t xml:space="preserve">nationally with a 20pp state spread.</w:t>
      </w:r>
      <w:r>
        <w:t xml:space="preserve"> </w:t>
      </w:r>
      <w:r>
        <w:rPr>
          <w:b/>
          <w:bCs/>
        </w:rPr>
        <w:t xml:space="preserve">This rework lands BEFORE the Phase 1</w:t>
      </w:r>
      <w:r>
        <w:rPr>
          <w:b/>
          <w:bCs/>
        </w:rPr>
        <w:t xml:space="preserve"> </w:t>
      </w:r>
      <w:r>
        <w:rPr>
          <w:b/>
          <w:bCs/>
        </w:rPr>
        <w:t xml:space="preserve">swap-in</w:t>
      </w:r>
      <w:r>
        <w:t xml:space="preserve"> </w:t>
      </w:r>
      <w:r>
        <w:t xml:space="preserve">(JI, 2026-08-16) so the swap-in fit happens once, on upgraded margins.</w:t>
      </w:r>
    </w:p>
    <w:p>
      <w:pPr>
        <w:pStyle w:val="BodyText"/>
      </w:pPr>
      <w:r>
        <w:rPr>
          <w:b/>
          <w:bCs/>
        </w:rPr>
        <w:t xml:space="preserve">Stage D is 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) and</w:t>
      </w:r>
      <w:r>
        <w:t xml:space="preserve"> </w:t>
      </w:r>
      <w:r>
        <w:rPr>
          <w:b/>
          <w:bCs/>
        </w:rPr>
        <w:t xml:space="preserve">pre-flight is closed</w:t>
      </w:r>
      <w:r>
        <w:t xml:space="preserve"> </w:t>
      </w:r>
      <w:r>
        <w:t xml:space="preserve">(2026-08-19):</w:t>
      </w:r>
      <w:r>
        <w:t xml:space="preserve"> </w:t>
      </w:r>
      <w:r>
        <w:t xml:space="preserve">SSA inputs placed, verified and documented; dependents/MFS in scope; HI as the</w:t>
      </w:r>
      <w:r>
        <w:t xml:space="preserve"> </w:t>
      </w:r>
      <w:r>
        <w:t xml:space="preserve">covered-worker universe; Tax-Data vintage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; age bands</w:t>
      </w:r>
      <w:r>
        <w:t xml:space="preserve"> </w:t>
      </w:r>
      <w:r>
        <w:t xml:space="preserve">settled and implemented; anchor tolerance computed; and the combined-universe</w:t>
      </w:r>
      <w:r>
        <w:t xml:space="preserve"> </w:t>
      </w:r>
      <w:r>
        <w:t xml:space="preserve">wage constraint sourced, which found the PUF carries only</w:t>
      </w:r>
      <w:r>
        <w:t xml:space="preserve"> </w:t>
      </w:r>
      <w:r>
        <w:rPr>
          <w:b/>
          <w:bCs/>
        </w:rPr>
        <w:t xml:space="preserve">~21% of the</w:t>
      </w:r>
      <w:r>
        <w:rPr>
          <w:b/>
          <w:bCs/>
        </w:rPr>
        <w:t xml:space="preserve"> </w:t>
      </w:r>
      <w:r>
        <w:rPr>
          <w:b/>
          <w:bCs/>
        </w:rPr>
        <w:t xml:space="preserve">non-filer wage mass</w:t>
      </w:r>
      <w:r>
        <w:t xml:space="preserve"> </w:t>
      </w:r>
      <w:r>
        <w:t xml:space="preserve">two administrative sources jointly imply.</w:t>
      </w:r>
    </w:p>
    <w:p>
      <w:pPr>
        <w:pStyle w:val="BlockText"/>
      </w:pPr>
      <w:r>
        <w:rPr>
          <w:b/>
          <w:bCs/>
        </w:rPr>
        <w:t xml:space="preserve">This entry is deliberately a pointer, not a summary.</w:t>
      </w:r>
      <w:r>
        <w:t xml:space="preserve"> </w:t>
      </w:r>
      <w:r>
        <w:t xml:space="preserve">Three documents own</w:t>
      </w:r>
      <w:r>
        <w:t xml:space="preserve"> </w:t>
      </w:r>
      <w:r>
        <w:t xml:space="preserve">this workstream and each has one job: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research/state_weights/plan.md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plan.</w:t>
      </w:r>
      <w:r>
        <w:t xml:space="preserve"> </w:t>
      </w:r>
      <w:r>
        <w:t xml:space="preserve">What is decided, what is</w:t>
      </w:r>
      <w:r>
        <w:t xml:space="preserve"> </w:t>
      </w:r>
      <w:r>
        <w:t xml:space="preserve">next, what is blocked, and the critical path.</w:t>
      </w:r>
      <w:r>
        <w:t xml:space="preserve"> </w:t>
      </w:r>
      <w:r>
        <w:rPr>
          <w:b/>
          <w:bCs/>
        </w:rPr>
        <w:t xml:space="preserve">Start here.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research/state_weights/nonfiler_residual_design.md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method.</w:t>
      </w:r>
      <w:r>
        <w:t xml:space="preserve"> </w:t>
      </w:r>
      <w:r>
        <w:t xml:space="preserve">The design of record and</w:t>
      </w:r>
      <w:r>
        <w:t xml:space="preserve"> </w:t>
      </w:r>
      <w:r>
        <w:t xml:space="preserve">the reasoning behind each decision.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research/state_weights/nonfiler_residual/04_findings.md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evidence.</w:t>
      </w:r>
      <w:r>
        <w:t xml:space="preserve"> </w:t>
      </w:r>
      <w:r>
        <w:t xml:space="preserve">Stage D’s F1-F7 and</w:t>
      </w:r>
      <w:r>
        <w:t xml:space="preserve"> </w:t>
      </w:r>
      <w:r>
        <w:t xml:space="preserve">decisions D1-D6, frozen.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research/state_weights/nonfiler_federal_validation.md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procedure.</w:t>
      </w:r>
      <w:r>
        <w:t xml:space="preserve"> </w:t>
      </w:r>
      <w:r>
        <w:t xml:space="preserve">The runbook for the federal validation battery (task group E), whose 4a</w:t>
      </w:r>
      <w:r>
        <w:t xml:space="preserve"> </w:t>
      </w:r>
      <w:r>
        <w:t xml:space="preserve">table is the acceptance gate.</w:t>
      </w:r>
    </w:p>
    <w:p>
      <w:pPr>
        <w:pStyle w:val="BlockText"/>
      </w:pPr>
      <w:r>
        <w:t xml:space="preserve">Supporting:</w:t>
      </w:r>
      <w:r>
        <w:t xml:space="preserve"> </w:t>
      </w:r>
      <w:r>
        <w:rPr>
          <w:rStyle w:val="VerbatimChar"/>
        </w:rPr>
        <w:t xml:space="preserve">research/state_weights/nonfiler_residual/05_filing_model_literature.md</w:t>
      </w:r>
      <w:r>
        <w:t xml:space="preserve"> </w:t>
      </w:r>
      <w:r>
        <w:t xml:space="preserve">(literature</w:t>
      </w:r>
      <w:r>
        <w:t xml:space="preserve"> </w:t>
      </w:r>
      <w:r>
        <w:t xml:space="preserve">pass),</w:t>
      </w:r>
      <w:r>
        <w:t xml:space="preserve"> </w:t>
      </w:r>
      <w:r>
        <w:rPr>
          <w:rStyle w:val="VerbatimChar"/>
        </w:rPr>
        <w:t xml:space="preserve">raw_data/SSA-{OASDI,EEDATA}-SC/NOTES.md</w:t>
      </w:r>
      <w:r>
        <w:t xml:space="preserve"> </w:t>
      </w:r>
      <w:r>
        <w:t xml:space="preserve">(what the SSA margins mean),</w:t>
      </w:r>
      <w:r>
        <w:t xml:space="preserve"> </w:t>
      </w:r>
      <w:r>
        <w:rPr>
          <w:rStyle w:val="VerbatimChar"/>
        </w:rPr>
        <w:t xml:space="preserve">research/docx_sources/nonfiler_proposal_jii.docx</w:t>
      </w:r>
      <w:r>
        <w:t xml:space="preserve"> </w:t>
      </w:r>
      <w:r>
        <w:t xml:space="preserve">(JI’s narrative case, with</w:t>
      </w:r>
      <w:r>
        <w:t xml:space="preserve"> </w:t>
      </w:r>
      <w:r>
        <w:rPr>
          <w:rStyle w:val="VerbatimChar"/>
        </w:rPr>
        <w:t xml:space="preserve">research/state_weights/notes/nonfiler_proposal_rewrite_plan.md</w:t>
      </w:r>
      <w:r>
        <w:t xml:space="preserve"> </w:t>
      </w:r>
      <w:r>
        <w:t xml:space="preserve">as its open</w:t>
      </w:r>
      <w:r>
        <w:t xml:space="preserve"> </w:t>
      </w:r>
      <w:r>
        <w:t xml:space="preserve">rewrite task). Earlier summaries of this workstream that used to live in this</w:t>
      </w:r>
      <w:r>
        <w:t xml:space="preserve"> </w:t>
      </w:r>
      <w:r>
        <w:t xml:space="preserve">section have been removed rather than left to drift.</w:t>
      </w:r>
    </w:p>
    <w:bookmarkEnd w:id="21"/>
    <w:bookmarkStart w:id="44" w:name="the-plan"/>
    <w:p>
      <w:pPr>
        <w:pStyle w:val="Heading1"/>
      </w:pPr>
      <w:r>
        <w:t xml:space="preserve">The plan</w:t>
      </w:r>
    </w:p>
    <w:bookmarkStart w:id="43" w:name="Xa0fd38499099d19dcef136fbab3f88e8fd3742c"/>
    <w:p>
      <w:pPr>
        <w:pStyle w:val="Heading2"/>
      </w:pPr>
      <w:r>
        <w:t xml:space="preserve">A state-weight-inclusive model with an updated non-filer pull — the plan</w:t>
      </w:r>
    </w:p>
    <w:p>
      <w:pPr>
        <w:pStyle w:val="FirstParagraph"/>
      </w:pPr>
      <w:r>
        <w:rPr>
          <w:b/>
          <w:bCs/>
        </w:rPr>
        <w:t xml:space="preserve">The plan of record for this workstream. Start here.</w:t>
      </w:r>
      <w:r>
        <w:t xml:space="preserve"> </w:t>
      </w:r>
      <w:r>
        <w:t xml:space="preserve">What is decided, what is</w:t>
      </w:r>
      <w:r>
        <w:t xml:space="preserve"> </w:t>
      </w:r>
      <w:r>
        <w:t xml:space="preserve">next, what is blocked, and the critical path, through to the production</w:t>
      </w:r>
      <w:r>
        <w:t xml:space="preserve"> </w:t>
      </w:r>
      <w:r>
        <w:t xml:space="preserve">state-weights swap-in.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everything between here and the production state-weights swap-in.</w:t>
      </w:r>
      <w:r>
        <w:t xml:space="preserve"> </w:t>
      </w:r>
      <w:r>
        <w:t xml:space="preserve">Weights and non-filers are one workstream because the non-filer rework lands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Phase 1 swap-in, so the fit happens once on upgraded margins rather</w:t>
      </w:r>
      <w:r>
        <w:t xml:space="preserve"> </w:t>
      </w:r>
      <w:r>
        <w:t xml:space="preserve">than fit-then-refit.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every claim below was checked against the code and the shared store</w:t>
      </w:r>
      <w:r>
        <w:t xml:space="preserve"> </w:t>
      </w:r>
      <w:r>
        <w:t xml:space="preserve">on 2026-08-19, not read off the memos. Where a memo and the tree disagree, the</w:t>
      </w:r>
      <w:r>
        <w:t xml:space="preserve"> </w:t>
      </w:r>
      <w:r>
        <w:t xml:space="preserve">tree wins and the discrepancy is called out.</w:t>
      </w:r>
    </w:p>
    <w:p>
      <w:pPr>
        <w:pStyle w:val="BodyText"/>
      </w:pPr>
      <w:r>
        <w:rPr>
          <w:b/>
          <w:bCs/>
        </w:rPr>
        <w:t xml:space="preserve">Companions</w:t>
      </w:r>
      <w:r>
        <w:t xml:space="preserve"> </w:t>
      </w:r>
      <w:r>
        <w:t xml:space="preserve">— one job each (</w:t>
      </w:r>
      <w:r>
        <w:rPr>
          <w:rStyle w:val="VerbatimChar"/>
        </w:rPr>
        <w:t xml:space="preserve">research/README.md</w:t>
      </w:r>
      <w:r>
        <w:t xml:space="preserve"> </w:t>
      </w:r>
      <w:r>
        <w:t xml:space="preserve">holds the role table):</w:t>
      </w:r>
      <w:r>
        <w:t xml:space="preserve"> </w:t>
      </w:r>
      <w:r>
        <w:rPr>
          <w:rStyle w:val="VerbatimChar"/>
        </w:rPr>
        <w:t xml:space="preserve">nonfiler_residual_design.md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of record (the</w:t>
      </w:r>
      <w:r>
        <w:t xml:space="preserve"> </w:t>
      </w:r>
      <w:r>
        <w:rPr>
          <w:i/>
          <w:iCs/>
        </w:rPr>
        <w:t xml:space="preserve">why</w:t>
      </w:r>
      <w:r>
        <w:t xml:space="preserve">, and each</w:t>
      </w:r>
      <w:r>
        <w:t xml:space="preserve"> </w:t>
      </w:r>
      <w:r>
        <w:t xml:space="preserve">decision with its evidence);</w:t>
      </w:r>
      <w:r>
        <w:t xml:space="preserve"> </w:t>
      </w:r>
      <w:r>
        <w:rPr>
          <w:rStyle w:val="VerbatimChar"/>
        </w:rPr>
        <w:t xml:space="preserve">nonfiler_residual/04_findings.md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(Stage D, F1–F7, frozen);</w:t>
      </w:r>
      <w:r>
        <w:t xml:space="preserve"> </w:t>
      </w:r>
      <w:r>
        <w:rPr>
          <w:rStyle w:val="VerbatimChar"/>
        </w:rPr>
        <w:t xml:space="preserve">nonfiler_federal_validation.md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for task group E;</w:t>
      </w:r>
      <w:r>
        <w:t xml:space="preserve"> </w:t>
      </w:r>
      <w:r>
        <w:rPr>
          <w:rStyle w:val="VerbatimChar"/>
        </w:rPr>
        <w:t xml:space="preserve">research/decisions_log.md</w:t>
      </w:r>
      <w:r>
        <w:t xml:space="preserve"> </w:t>
      </w:r>
      <w:r>
        <w:t xml:space="preserve">records settled</w:t>
      </w:r>
      <w:r>
        <w:t xml:space="preserve"> </w:t>
      </w:r>
      <w:r>
        <w:t xml:space="preserve">arguments. Also read against:</w:t>
      </w:r>
      <w:r>
        <w:t xml:space="preserve"> </w:t>
      </w:r>
      <w:r>
        <w:rPr>
          <w:rStyle w:val="VerbatimChar"/>
        </w:rPr>
        <w:t xml:space="preserve">research/STATUS.md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research/state_tax/plan.md</w:t>
      </w:r>
      <w:r>
        <w:t xml:space="preserve"> </w:t>
      </w:r>
      <w:r>
        <w:t xml:space="preserve">§2.1,</w:t>
      </w:r>
      <w:r>
        <w:t xml:space="preserve"> </w:t>
      </w:r>
      <w:r>
        <w:rPr>
          <w:rStyle w:val="VerbatimChar"/>
        </w:rPr>
        <w:t xml:space="preserve">state_weights_phase1_summary.md</w:t>
      </w:r>
      <w:r>
        <w:t xml:space="preserve"> </w:t>
      </w:r>
      <w:r>
        <w:t xml:space="preserve">§5/§7,</w:t>
      </w:r>
      <w:r>
        <w:t xml:space="preserve"> </w:t>
      </w:r>
      <w:r>
        <w:rPr>
          <w:rStyle w:val="VerbatimChar"/>
        </w:rPr>
        <w:t xml:space="preserve">research/archive/07_ssa_inputs_plan_2026-08-19_executed.md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Merged 2026-08-19</w:t>
      </w:r>
      <w:r>
        <w:t xml:space="preserve"> </w:t>
      </w:r>
      <w:r>
        <w:t xml:space="preserve">from two same-scope documents: the 2026-08-19 to-do that</w:t>
      </w:r>
      <w:r>
        <w:t xml:space="preserve"> </w:t>
      </w:r>
      <w:r>
        <w:t xml:space="preserve">had been checked line-by-line against the tree, and a fuller 2026-08-18 plan</w:t>
      </w:r>
      <w:r>
        <w:t xml:space="preserve"> </w:t>
      </w:r>
      <w:r>
        <w:t xml:space="preserve">that had been living outside version control. The to-do won on every fact; the</w:t>
      </w:r>
      <w:r>
        <w:t xml:space="preserve"> </w:t>
      </w:r>
      <w:r>
        <w:t xml:space="preserve">imported plan contributed its risk register (§1.4), its effort table (Part 3),</w:t>
      </w:r>
      <w:r>
        <w:t xml:space="preserve"> </w:t>
      </w:r>
      <w:r>
        <w:t xml:space="preserve">its ops notes (§P) and its Step 4, which became the federal-validation</w:t>
      </w:r>
      <w:r>
        <w:t xml:space="preserve"> </w:t>
      </w:r>
      <w:r>
        <w:t xml:space="preserve">procedure. Both predecessors are in</w:t>
      </w:r>
      <w:r>
        <w:t xml:space="preserve"> </w:t>
      </w:r>
      <w:r>
        <w:rPr>
          <w:rStyle w:val="VerbatimChar"/>
        </w:rPr>
        <w:t xml:space="preserve">research/archive/</w:t>
      </w:r>
      <w:r>
        <w:t xml:space="preserve"> </w:t>
      </w:r>
      <w:r>
        <w:t xml:space="preserve">(</w:t>
      </w:r>
      <w:r>
        <w:rPr>
          <w:rStyle w:val="VerbatimChar"/>
        </w:rPr>
        <w:t xml:space="preserve">nonfiler_state_weights_todo_2026-08-19_pre-merge.md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nonfiler_unified_plan_2026-08-18_imported.md</w:t>
      </w:r>
      <w:r>
        <w:t xml:space="preserve">). Revision history at the end.</w:t>
      </w:r>
    </w:p>
    <w:p>
      <w:r>
        <w:pict>
          <v:rect style="width:0;height:1.5pt" o:hralign="center" o:hrstd="t" o:hr="t"/>
        </w:pict>
      </w:r>
    </w:p>
    <w:bookmarkStart w:id="27" w:name="part-1-review"/>
    <w:p>
      <w:pPr>
        <w:pStyle w:val="Heading3"/>
      </w:pPr>
      <w:r>
        <w:t xml:space="preserve">Part 1 — Review</w:t>
      </w:r>
    </w:p>
    <w:bookmarkStart w:id="22" w:name="X3161e2a137abc4613eb1c33339fe8d6e2de4707"/>
    <w:p>
      <w:pPr>
        <w:pStyle w:val="Heading4"/>
      </w:pPr>
      <w:r>
        <w:t xml:space="preserve">1.1 The plan is sound; the sequencing decision is the right one</w:t>
      </w:r>
    </w:p>
    <w:p>
      <w:pPr>
        <w:pStyle w:val="FirstParagraph"/>
      </w:pPr>
      <w:r>
        <w:t xml:space="preserve">The core architecture holds up. The residual anchor is validated two ways</w:t>
      </w:r>
      <w:r>
        <w:t xml:space="preserve"> </w:t>
      </w:r>
      <w:r>
        <w:t xml:space="preserve">(Pub 1304 T1.6 vs the HT2 identities agree to ±0.5%, and the 46.5M residual</w:t>
      </w:r>
      <w:r>
        <w:t xml:space="preserve"> </w:t>
      </w:r>
      <w:r>
        <w:t xml:space="preserve">triangulates against Pub 5785), the six decisions D1–D6 are evidence-backed,</w:t>
      </w:r>
      <w:r>
        <w:t xml:space="preserve"> </w:t>
      </w:r>
      <w:r>
        <w:t xml:space="preserve">and the 2026-08-16 sequencing call — non-filer rework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weights</w:t>
      </w:r>
      <w:r>
        <w:t xml:space="preserve"> </w:t>
      </w:r>
      <w:r>
        <w:t xml:space="preserve">swap-in — is correct and worth defending: the alternative fits the production</w:t>
      </w:r>
      <w:r>
        <w:t xml:space="preserve"> </w:t>
      </w:r>
      <w:r>
        <w:t xml:space="preserve">weights on margins that Stage D has already shown run 0.78×–1.51× of the</w:t>
      </w:r>
      <w:r>
        <w:t xml:space="preserve"> </w:t>
      </w:r>
      <w:r>
        <w:t xml:space="preserve">anchor.</w:t>
      </w:r>
    </w:p>
    <w:p>
      <w:pPr>
        <w:pStyle w:val="BodyText"/>
      </w:pPr>
      <w:r>
        <w:t xml:space="preserve">Two structural strengths worth preserving as the work proceeds.</w:t>
      </w:r>
      <w:r>
        <w:t xml:space="preserve"> </w:t>
      </w:r>
      <w:r>
        <w:rPr>
          <w:b/>
          <w:bCs/>
        </w:rPr>
        <w:t xml:space="preserve">§5.4’s</w:t>
      </w:r>
      <w:r>
        <w:rPr>
          <w:b/>
          <w:bCs/>
        </w:rPr>
        <w:t xml:space="preserve"> </w:t>
      </w:r>
      <w:r>
        <w:rPr>
          <w:b/>
          <w:bCs/>
        </w:rPr>
        <w:t xml:space="preserve">V1/V2/V3 vintage split</w:t>
      </w:r>
      <w:r>
        <w:t xml:space="preserve"> </w:t>
      </w:r>
      <w:r>
        <w:t xml:space="preserve">turns two of the three A/Bs into exact-equality tests,</w:t>
      </w:r>
      <w:r>
        <w:t xml:space="preserve"> </w:t>
      </w:r>
      <w:r>
        <w:t xml:space="preserve">which is the cheapest possible way to keep a national-file rework honest. And</w:t>
      </w:r>
      <w:r>
        <w:t xml:space="preserve"> </w:t>
      </w:r>
      <w:r>
        <w:rPr>
          <w:b/>
          <w:bCs/>
        </w:rPr>
        <w:t xml:space="preserve">§3.2.2’s observation that Mok’s regressors are all CPS-native</w:t>
      </w:r>
      <w:r>
        <w:t xml:space="preserve"> </w:t>
      </w:r>
      <w:r>
        <w:t xml:space="preserve">is the load-</w:t>
      </w:r>
      <w:r>
        <w:t xml:space="preserve"> </w:t>
      </w:r>
      <w:r>
        <w:t xml:space="preserve">bearing insight of the whole filing-model section — the linkage bought the</w:t>
      </w:r>
      <w:r>
        <w:t xml:space="preserve"> </w:t>
      </w:r>
      <w:r>
        <w:t xml:space="preserve">identification, and scoring needs only survey variables.</w:t>
      </w:r>
    </w:p>
    <w:bookmarkEnd w:id="22"/>
    <w:bookmarkStart w:id="23" w:name="X4192b75ee90ed2699b12fcf6cc365c392770377"/>
    <w:p>
      <w:pPr>
        <w:pStyle w:val="Heading4"/>
      </w:pPr>
      <w:r>
        <w:t xml:space="preserve">1.2 Six findings from the SSA work today that change the plan</w:t>
      </w:r>
    </w:p>
    <w:p>
      <w:pPr>
        <w:pStyle w:val="FirstParagraph"/>
      </w:pPr>
      <w:r>
        <w:t xml:space="preserve">The SSA inputs are now in place and documented (</w:t>
      </w:r>
      <w:r>
        <w:rPr>
          <w:rStyle w:val="VerbatimChar"/>
        </w:rPr>
        <w:t xml:space="preserve">SSA-{OASDI,EEDATA}-SC/NOTES.md</w:t>
      </w:r>
      <w:r>
        <w:t xml:space="preserve">).</w:t>
      </w:r>
      <w:r>
        <w:t xml:space="preserve"> </w:t>
      </w:r>
      <w:r>
        <w:t xml:space="preserve">Reading the publications properly turned up six things the memo does not know,</w:t>
      </w:r>
      <w:r>
        <w:t xml:space="preserve"> </w:t>
      </w:r>
      <w:r>
        <w:t xml:space="preserve">three of which contradict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the 51-jurisdiction sum,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 areas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includes</w:t>
      </w:r>
      <w:r>
        <w:t xml:space="preserve"> </w:t>
      </w:r>
      <w:r>
        <w:t xml:space="preserve">beneficiaries residing abroad and in the territories, and overstates the</w:t>
      </w:r>
      <w:r>
        <w:t xml:space="preserve"> </w:t>
      </w:r>
      <w:r>
        <w:t xml:space="preserve">US-resident 65+ margin by</w:t>
      </w:r>
      <w:r>
        <w:t xml:space="preserve"> </w:t>
      </w:r>
      <w:r>
        <w:rPr>
          <w:b/>
          <w:bCs/>
        </w:rPr>
        <w:t xml:space="preserve">2.5–2.6%</w:t>
      </w:r>
      <w:r>
        <w:t xml:space="preserve">: the anchor values are</w:t>
      </w:r>
      <w:r>
        <w:t xml:space="preserve"> </w:t>
      </w:r>
      <w:r>
        <w:rPr>
          <w:b/>
          <w:bCs/>
        </w:rPr>
        <w:t xml:space="preserve">44,635,968</w:t>
      </w:r>
      <w:r>
        <w:rPr>
          <w:b/>
          <w:bCs/>
        </w:rPr>
        <w:t xml:space="preserve"> </w:t>
      </w:r>
      <w:r>
        <w:rPr>
          <w:b/>
          <w:bCs/>
        </w:rPr>
        <w:t xml:space="preserve">(2017)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50,766,317 (2022)</w:t>
      </w:r>
      <w:r>
        <w:t xml:space="preserve">, not 45,808,776 / 52,052,807. The</w:t>
      </w:r>
      <w:r>
        <w:t xml:space="preserve"> </w:t>
      </w:r>
      <w:r>
        <w:t xml:space="preserve">verification script deliberately checks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— that is a file-identity</w:t>
      </w:r>
      <w:r>
        <w:t xml:space="preserve"> </w:t>
      </w:r>
      <w:r>
        <w:t xml:space="preserve">check, not the anchor.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⚠ CONTRADICTION — OASDI cannot support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65_74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75p</w:t>
      </w:r>
      <w:r>
        <w:rPr>
          <w:b/>
          <w:bCs/>
        </w:rPr>
        <w:t xml:space="preserve"> </w:t>
      </w:r>
      <w:r>
        <w:rPr>
          <w:b/>
          <w:bCs/>
        </w:rPr>
        <w:t xml:space="preserve">split that</w:t>
      </w:r>
      <w:r>
        <w:rPr>
          <w:b/>
          <w:bCs/>
        </w:rPr>
        <w:t xml:space="preserve"> </w:t>
      </w:r>
      <w:r>
        <w:rPr>
          <w:b/>
          <w:bCs/>
        </w:rPr>
        <w:t xml:space="preserve">§6.2 specifies.</w:t>
      </w:r>
      <w:r>
        <w:t xml:space="preserve"> </w:t>
      </w:r>
      <w:r>
        <w:t xml:space="preserve">§6.2 calls for</w:t>
      </w:r>
      <w:r>
        <w:t xml:space="preserve"> </w:t>
      </w:r>
      <w:r>
        <w:t xml:space="preserve">“OASDI beneficiary counts as targets on the</w:t>
      </w:r>
      <w:r>
        <w:t xml:space="preserve"> </w:t>
      </w:r>
      <w:r>
        <w:t xml:space="preserve">65-74/75+ bands.”</w:t>
      </w:r>
      <w:r>
        <w:t xml:space="preserve"> </w:t>
      </w:r>
      <w:r>
        <w:t xml:space="preserve">OASDI-SC publishes the 65+ cut</w:t>
      </w:r>
      <w:r>
        <w:t xml:space="preserve"> </w:t>
      </w:r>
      <w:r>
        <w:rPr>
          <w:b/>
          <w:bCs/>
        </w:rPr>
        <w:t xml:space="preserve">by sex only</w:t>
      </w:r>
      <w:r>
        <w:t xml:space="preserve">; there is no</w:t>
      </w:r>
      <w:r>
        <w:t xml:space="preserve"> </w:t>
      </w:r>
      <w:r>
        <w:t xml:space="preserve">finer age detail in the publication at all. Either the 65+ bands collapse to</w:t>
      </w:r>
      <w:r>
        <w:t xml:space="preserve"> </w:t>
      </w:r>
      <w:r>
        <w:t xml:space="preserve">one, or the split comes from somewhere else. This has to be settled in</w:t>
      </w:r>
      <w:r>
        <w:t xml:space="preserve"> </w:t>
      </w:r>
      <w:r>
        <w:t xml:space="preserve">pre-flight, because D2’s</w:t>
      </w:r>
      <w:r>
        <w:t xml:space="preserve"> </w:t>
      </w:r>
      <w:r>
        <w:t xml:space="preserve">“state × 6 age bands”</w:t>
      </w:r>
      <w:r>
        <w:t xml:space="preserve"> </w:t>
      </w:r>
      <w:r>
        <w:t xml:space="preserve">rests on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⚠ CONTRADICTION — EEDATA is a 1% sample, so it cannot be a hard target.</w:t>
      </w:r>
      <w:r>
        <w:t xml:space="preserve"> </w:t>
      </w:r>
      <w:r>
        <w:t xml:space="preserve">The source is the Continuous Work History Sample, 1-in-100. §6.2 proposes the</w:t>
      </w:r>
      <w:r>
        <w:t xml:space="preserve"> </w:t>
      </w:r>
      <w:r>
        <w:t xml:space="preserve">covered-worker margin</w:t>
      </w:r>
      <w:r>
        <w:t xml:space="preserve"> </w:t>
      </w:r>
      <w:r>
        <w:t xml:space="preserve">“as a</w:t>
      </w:r>
      <w:r>
        <w:t xml:space="preserve"> </w:t>
      </w:r>
      <w:r>
        <w:rPr>
          <w:rStyle w:val="VerbatimChar"/>
        </w:rPr>
        <w:t xml:space="preserve">has_wages</w:t>
      </w:r>
      <w:r>
        <w:t xml:space="preserve"> </w:t>
      </w:r>
      <w:r>
        <w:t xml:space="preserve">count target on the non-filer</w:t>
      </w:r>
      <w:r>
        <w:t xml:space="preserve"> </w:t>
      </w:r>
      <w:r>
        <w:t xml:space="preserve">partition.”</w:t>
      </w:r>
      <w:r>
        <w:t xml:space="preserve"> </w:t>
      </w:r>
      <w:r>
        <w:t xml:space="preserve">A state with 300k covered workers rests on ~3,000 sampled</w:t>
      </w:r>
      <w:r>
        <w:t xml:space="preserve"> </w:t>
      </w:r>
      <w:r>
        <w:t xml:space="preserve">records. It should enter as a</w:t>
      </w:r>
      <w:r>
        <w:t xml:space="preserve"> </w:t>
      </w:r>
      <w:r>
        <w:rPr>
          <w:b/>
          <w:bCs/>
        </w:rPr>
        <w:t xml:space="preserve">soft target or a prior</w:t>
      </w:r>
      <w:r>
        <w:t xml:space="preserve">, never as a hard</w:t>
      </w:r>
      <w:r>
        <w:t xml:space="preserve"> </w:t>
      </w:r>
      <w:r>
        <w:t xml:space="preserve">constraint, and small states need an explicit tolerance. Note the asymmetry:</w:t>
      </w:r>
      <w:r>
        <w:t xml:space="preserve"> </w:t>
      </w:r>
      <w:r>
        <w:t xml:space="preserve">OASDI-SC is</w:t>
      </w:r>
      <w:r>
        <w:t xml:space="preserve"> </w:t>
      </w:r>
      <w:r>
        <w:rPr>
          <w:b/>
          <w:bCs/>
        </w:rPr>
        <w:t xml:space="preserve">100 percent data</w:t>
      </w:r>
      <w:r>
        <w:t xml:space="preserve">, EEDATA is not — the two SSA margins are not</w:t>
      </w:r>
      <w:r>
        <w:t xml:space="preserve"> </w:t>
      </w:r>
      <w:r>
        <w:t xml:space="preserve">of equal authority and the design currently treats them as if they were.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⚠ CORRECTION — the QCEW dollar cross-check must use EEDATA Table 4 (HI),</w:t>
      </w:r>
      <w:r>
        <w:rPr>
          <w:b/>
          <w:bCs/>
        </w:rPr>
        <w:t xml:space="preserve"> </w:t>
      </w:r>
      <w:r>
        <w:rPr>
          <w:b/>
          <w:bCs/>
        </w:rPr>
        <w:t xml:space="preserve">not Table 1 (OASDI).</w:t>
      </w:r>
      <w:r>
        <w:t xml:space="preserve"> </w:t>
      </w:r>
      <w:r>
        <w:t xml:space="preserve">Table 1’s earnings are capped at the taxable maximum</w:t>
      </w:r>
      <w:r>
        <w:t xml:space="preserve"> </w:t>
      </w:r>
      <w:r>
        <w:t xml:space="preserve">($127,200 in 2017; $147,000 in 2022) and run</w:t>
      </w:r>
      <w:r>
        <w:t xml:space="preserve"> </w:t>
      </w:r>
      <w:r>
        <w:rPr>
          <w:b/>
          <w:bCs/>
        </w:rPr>
        <w:t xml:space="preserve">~17% below QCEW in both</w:t>
      </w:r>
      <w:r>
        <w:rPr>
          <w:b/>
          <w:bCs/>
        </w:rPr>
        <w:t xml:space="preserve"> </w:t>
      </w:r>
      <w:r>
        <w:rPr>
          <w:b/>
          <w:bCs/>
        </w:rPr>
        <w:t xml:space="preserve">years</w:t>
      </w:r>
      <w:r>
        <w:t xml:space="preserve">; Table 4 is uncapped and agrees with QCEW to ~1% (1.007× in 2017,</w:t>
      </w:r>
      <w:r>
        <w:t xml:space="preserve"> </w:t>
      </w:r>
      <w:r>
        <w:t xml:space="preserve">1.013× in 2022). Reading the OASDI gap as a data problem would be a wasted</w:t>
      </w:r>
      <w:r>
        <w:t xml:space="preserve"> </w:t>
      </w:r>
      <w:r>
        <w:t xml:space="preserve">investigation. There are in fact</w:t>
      </w:r>
      <w:r>
        <w:t xml:space="preserve"> </w:t>
      </w:r>
      <w:r>
        <w:rPr>
          <w:b/>
          <w:bCs/>
        </w:rPr>
        <w:t xml:space="preserve">two covered-worker universes</w:t>
      </w:r>
      <w:r>
        <w:t xml:space="preserve"> </w:t>
      </w:r>
      <w:r>
        <w:t xml:space="preserve">— OASDI</w:t>
      </w:r>
      <w:r>
        <w:t xml:space="preserve"> </w:t>
      </w:r>
      <w:r>
        <w:t xml:space="preserve">(Tables 1/2) and HI/Medicare (Tables 4/5), differing by ~4.1M persons — and</w:t>
      </w:r>
      <w:r>
        <w:t xml:space="preserve"> </w:t>
      </w:r>
      <w:r>
        <w:t xml:space="preserve">which one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margin is an unmade decision.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UPGRADE — EEDATA Tables 2/5 carry state × age directly.</w:t>
      </w:r>
      <w:r>
        <w:t xml:space="preserve"> </w:t>
      </w:r>
      <w:r>
        <w:t xml:space="preserve">The memo assumed</w:t>
      </w:r>
      <w:r>
        <w:t xml:space="preserve"> </w:t>
      </w:r>
      <w:r>
        <w:t xml:space="preserve">the working-age layer would have to be inferred from a national</w:t>
      </w:r>
      <w:r>
        <w:t xml:space="preserve"> </w:t>
      </w:r>
      <w:r>
        <w:t xml:space="preserve">persons-vs-returns ratio (</w:t>
      </w:r>
      <w:r>
        <w:t xml:space="preserve">“~75% ± 9pp”</w:t>
      </w:r>
      <w:r>
        <w:t xml:space="preserve">). It does not: covered workers are</w:t>
      </w:r>
      <w:r>
        <w:t xml:space="preserve"> </w:t>
      </w:r>
      <w:r>
        <w:t xml:space="preserve">published by state × age band (Under 20, 20–29, …, 60–61, 62–64, 65–69, 70+).</w:t>
      </w:r>
      <w:r>
        <w:t xml:space="preserve"> </w:t>
      </w:r>
      <w:r>
        <w:t xml:space="preserve">This is strictly better than what D6 was designed around, and it partly</w:t>
      </w:r>
      <w:r>
        <w:t xml:space="preserve"> </w:t>
      </w:r>
      <w:r>
        <w:t xml:space="preserve">compensates for finding 2. The bands are cut around Social Security</w:t>
      </w:r>
      <w:r>
        <w:t xml:space="preserve"> </w:t>
      </w:r>
      <w:r>
        <w:t xml:space="preserve">eligibility and do not nest inside</w:t>
      </w:r>
      <w:r>
        <w:t xml:space="preserve"> </w:t>
      </w:r>
      <w:r>
        <w:rPr>
          <w:rStyle w:val="VerbatimChar"/>
        </w:rPr>
        <w:t xml:space="preserve">age_band()</w:t>
      </w:r>
      <w:r>
        <w:t xml:space="preserve"> </w:t>
      </w:r>
      <w:r>
        <w:t xml:space="preserve">without a decision.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Coverage is wider than the anchors need, in one direction only.</w:t>
      </w:r>
      <w:r>
        <w:t xml:space="preserve"> </w:t>
      </w:r>
      <w:r>
        <w:t xml:space="preserve">OASDI</w:t>
      </w:r>
      <w:r>
        <w:t xml:space="preserve"> </w:t>
      </w:r>
      <w:r>
        <w:t xml:space="preserve">runs 2017–2025 (plus a 1999–2025 flat series);</w:t>
      </w:r>
      <w:r>
        <w:t xml:space="preserve"> </w:t>
      </w:r>
      <w:r>
        <w:rPr>
          <w:b/>
          <w:bCs/>
        </w:rPr>
        <w:t xml:space="preserve">EEDATA stops at data year</w:t>
      </w:r>
      <w:r>
        <w:rPr>
          <w:b/>
          <w:bCs/>
        </w:rPr>
        <w:t xml:space="preserve"> </w:t>
      </w:r>
      <w:r>
        <w:rPr>
          <w:b/>
          <w:bCs/>
        </w:rPr>
        <w:t xml:space="preserve">2023</w:t>
      </w:r>
      <w:r>
        <w:t xml:space="preserve">. Back-year weights (design memo §8: 2014, 2016–2019) are fully</w:t>
      </w:r>
      <w:r>
        <w:t xml:space="preserve"> </w:t>
      </w:r>
      <w:r>
        <w:t xml:space="preserve">supported. Forward extension past 2023 has</w:t>
      </w:r>
      <w:r>
        <w:t xml:space="preserve"> </w:t>
      </w:r>
      <w:r>
        <w:rPr>
          <w:b/>
          <w:bCs/>
        </w:rPr>
        <w:t xml:space="preserve">no covered-worker margin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— a hard bound on the method, not a publication lag to wait out.</w:t>
      </w:r>
    </w:p>
    <w:bookmarkEnd w:id="23"/>
    <w:bookmarkStart w:id="24" w:name="X49043d6e84b7594c4f4d484589621ee791704b7"/>
    <w:p>
      <w:pPr>
        <w:pStyle w:val="Heading4"/>
      </w:pPr>
      <w:r>
        <w:t xml:space="preserve">1.3 Four places the memos have drifted from the tree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CPS ASEC family already exists.</w:t>
      </w:r>
      <w:r>
        <w:t xml:space="preserve"> </w:t>
      </w:r>
      <w:r>
        <w:t xml:space="preserve">§4.1 says to</w:t>
      </w:r>
      <w:r>
        <w:t xml:space="preserve"> </w:t>
      </w:r>
      <w:r>
        <w:t xml:space="preserve">“check</w:t>
      </w:r>
      <w:r>
        <w:t xml:space="preserve"> </w:t>
      </w:r>
      <w:r>
        <w:rPr>
          <w:rStyle w:val="VerbatimChar"/>
        </w:rPr>
        <w:t xml:space="preserve">{production}/raw_data</w:t>
      </w:r>
      <w:r>
        <w:t xml:space="preserve"> </w:t>
      </w:r>
      <w:r>
        <w:t xml:space="preserve">for a registered CPS/ASEC family; if absent, add one.”</w:t>
      </w:r>
      <w:r>
        <w:t xml:space="preserve"> </w:t>
      </w:r>
      <w:r>
        <w:t xml:space="preserve">It is not absent:</w:t>
      </w:r>
      <w:r>
        <w:t xml:space="preserve"> </w:t>
      </w:r>
      <w:r>
        <w:rPr>
          <w:rStyle w:val="VerbatimChar"/>
        </w:rPr>
        <w:t xml:space="preserve">raw_data/CPS-ASEC/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2.4 GB</w:t>
      </w:r>
      <w:r>
        <w:t xml:space="preserve"> </w:t>
      </w:r>
      <w:r>
        <w:t xml:space="preserve">of IPUMS CPS extracts across 7 vintages</w:t>
      </w:r>
      <w:r>
        <w:t xml:space="preserve"> </w:t>
      </w:r>
      <w:r>
        <w:t xml:space="preserve">(latest 2025-06-19, data years ~2010–2024), plus</w:t>
      </w:r>
      <w:r>
        <w:t xml:space="preserve"> </w:t>
      </w:r>
      <w:r>
        <w:rPr>
          <w:rStyle w:val="VerbatimChar"/>
        </w:rPr>
        <w:t xml:space="preserve">CPS-ASEC-Panel/</w:t>
      </w:r>
      <w:r>
        <w:t xml:space="preserve"> </w:t>
      </w:r>
      <w:r>
        <w:t xml:space="preserve">(303 MB).</w:t>
      </w:r>
      <w:r>
        <w:t xml:space="preserve"> </w:t>
      </w:r>
      <w:r>
        <w:t xml:space="preserve">Three consequences: the proposed path</w:t>
      </w:r>
      <w:r>
        <w:t xml:space="preserve"> </w:t>
      </w:r>
      <w:r>
        <w:rPr>
          <w:rStyle w:val="VerbatimChar"/>
        </w:rPr>
        <w:t xml:space="preserve">raw_data/CPS/cps_common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—</w:t>
      </w:r>
      <w:r>
        <w:t xml:space="preserve"> </w:t>
      </w:r>
      <w:r>
        <w:t xml:space="preserve">the family is</w:t>
      </w:r>
      <w:r>
        <w:t xml:space="preserve"> </w:t>
      </w:r>
      <w:r>
        <w:rPr>
          <w:rStyle w:val="VerbatimChar"/>
        </w:rPr>
        <w:t xml:space="preserve">CPS-ASEC</w:t>
      </w:r>
      <w:r>
        <w:t xml:space="preserve"> </w:t>
      </w:r>
      <w:r>
        <w:t xml:space="preserve">and follows a</w:t>
      </w:r>
      <w:r>
        <w:t xml:space="preserve"> </w:t>
      </w:r>
      <w:r>
        <w:rPr>
          <w:rStyle w:val="VerbatimChar"/>
        </w:rPr>
        <w:t xml:space="preserve">v1/{vintage}/historical/</w:t>
      </w:r>
      <w:r>
        <w:t xml:space="preserve"> </w:t>
      </w:r>
      <w:r>
        <w:t xml:space="preserve">convention,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acs_common</w:t>
      </w:r>
      <w:r>
        <w:t xml:space="preserve">’s; the extract carries</w:t>
      </w:r>
      <w:r>
        <w:t xml:space="preserve"> </w:t>
      </w:r>
      <w:r>
        <w:rPr>
          <w:rStyle w:val="VerbatimChar"/>
          <w:b/>
          <w:bCs/>
        </w:rPr>
        <w:t xml:space="preserve">FILESTAT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DEPSTAT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ADJGINC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FAMUNIT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HIMCAIDLY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FOODSTAMP</w:t>
      </w:r>
      <w:r>
        <w:t xml:space="preserve"> </w:t>
      </w:r>
      <w:r>
        <w:t xml:space="preserve">— i.e. IPUMS’s own tax-filer recode and</w:t>
      </w:r>
      <w:r>
        <w:t xml:space="preserve"> </w:t>
      </w:r>
      <w:r>
        <w:t xml:space="preserve">one of Mok’s Medicaid covariates, which is directly material to research pass</w:t>
      </w:r>
      <w:r>
        <w:t xml:space="preserve"> </w:t>
      </w:r>
      <w:r>
        <w:t xml:space="preserve">A; but the extract is only</w:t>
      </w:r>
      <w:r>
        <w:t xml:space="preserve"> </w:t>
      </w:r>
      <w:r>
        <w:rPr>
          <w:b/>
          <w:bCs/>
        </w:rPr>
        <w:t xml:space="preserve">21 variables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lacks most of Mok’s</w:t>
      </w:r>
      <w:r>
        <w:rPr>
          <w:b/>
          <w:bCs/>
        </w:rPr>
        <w:t xml:space="preserve"> </w:t>
      </w:r>
      <w:r>
        <w:rPr>
          <w:b/>
          <w:bCs/>
        </w:rPr>
        <w:t xml:space="preserve">covariate set</w:t>
      </w:r>
      <w:r>
        <w:t xml:space="preserve"> </w:t>
      </w:r>
      <w:r>
        <w:t xml:space="preserve">(income-component presence indicators,</w:t>
      </w:r>
      <w:r>
        <w:t xml:space="preserve"> </w:t>
      </w:r>
      <w:r>
        <w:rPr>
          <w:rStyle w:val="VerbatimChar"/>
        </w:rPr>
        <w:t xml:space="preserve">EDUC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INCSUPP</w:t>
      </w:r>
      <w:r>
        <w:t xml:space="preserve">). So the work is a</w:t>
      </w:r>
      <w:r>
        <w:t xml:space="preserve"> </w:t>
      </w:r>
      <w:r>
        <w:rPr>
          <w:b/>
          <w:bCs/>
        </w:rPr>
        <w:t xml:space="preserve">variable extension to an</w:t>
      </w:r>
      <w:r>
        <w:rPr>
          <w:b/>
          <w:bCs/>
        </w:rPr>
        <w:t xml:space="preserve"> </w:t>
      </w:r>
      <w:r>
        <w:rPr>
          <w:b/>
          <w:bCs/>
        </w:rPr>
        <w:t xml:space="preserve">existing shared request</w:t>
      </w:r>
      <w:r>
        <w:t xml:space="preserve">, not a new family — which is exactly what</w:t>
      </w:r>
      <w:r>
        <w:t xml:space="preserve"> </w:t>
      </w:r>
      <w:r>
        <w:rPr>
          <w:rStyle w:val="VerbatimChar"/>
        </w:rPr>
        <w:t xml:space="preserve">research/state_tax/notes/state_data_imputation_plan.md</w:t>
      </w:r>
      <w:r>
        <w:t xml:space="preserve">’s new note prescribes.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Tax-Data vintage question — RESOLVED 2026-08-19.</w:t>
      </w:r>
      <w:r>
        <w:t xml:space="preserve"> </w:t>
      </w:r>
      <w:r>
        <w:t xml:space="preserve">The memo cited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interface_versions.yaml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2026030513</w:t>
      </w:r>
      <w:r>
        <w:t xml:space="preserve"> </w:t>
      </w:r>
      <w:r>
        <w:t xml:space="preserve">(what Stage D</w:t>
      </w:r>
      <w:r>
        <w:t xml:space="preserve"> </w:t>
      </w:r>
      <w:r>
        <w:t xml:space="preserve">actually read). Checked directly:</w:t>
      </w:r>
      <w:r>
        <w:t xml:space="preserve"> </w:t>
      </w:r>
      <w:r>
        <w:rPr>
          <w:rStyle w:val="VerbatimChar"/>
          <w:b/>
          <w:bCs/>
        </w:rPr>
        <w:t xml:space="preserve">2026070814</w:t>
      </w:r>
      <w:r>
        <w:rPr>
          <w:b/>
          <w:bCs/>
        </w:rPr>
        <w:t xml:space="preserve"> </w:t>
      </w:r>
      <w:r>
        <w:rPr>
          <w:b/>
          <w:bCs/>
        </w:rPr>
        <w:t xml:space="preserve">is the newest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complete</w:t>
      </w:r>
      <w:r>
        <w:rPr>
          <w:b/>
          <w:bCs/>
        </w:rPr>
        <w:t xml:space="preserve"> </w:t>
      </w:r>
      <w:r>
        <w:rPr>
          <w:b/>
          <w:bCs/>
        </w:rPr>
        <w:t xml:space="preserve">vintage</w:t>
      </w:r>
      <w:r>
        <w:t xml:space="preserve"> </w:t>
      </w:r>
      <w:r>
        <w:t xml:space="preserve">— the four August vintages (</w:t>
      </w:r>
      <w:r>
        <w:rPr>
          <w:rStyle w:val="VerbatimChar"/>
        </w:rPr>
        <w:t xml:space="preserve">2026081212</w:t>
      </w:r>
      <w:r>
        <w:t xml:space="preserve">–</w:t>
      </w:r>
      <w:r>
        <w:rPr>
          <w:rStyle w:val="VerbatimChar"/>
        </w:rPr>
        <w:t xml:space="preserve">2026081216</w:t>
      </w:r>
      <w:r>
        <w:t xml:space="preserve">) contain only</w:t>
      </w:r>
      <w:r>
        <w:t xml:space="preserve"> </w:t>
      </w:r>
      <w:r>
        <w:rPr>
          <w:rStyle w:val="VerbatimChar"/>
        </w:rPr>
        <w:t xml:space="preserve">factor_ledger.rds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weight_ledger.rds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tax_units_*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2026080610</w:t>
      </w:r>
      <w:r>
        <w:t xml:space="preserve"> </w:t>
      </w:r>
      <w:r>
        <w:t xml:space="preserve">is empty; they are partial runs. The pin is now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. The schema change is</w:t>
      </w:r>
      <w:r>
        <w:t xml:space="preserve"> </w:t>
      </w:r>
      <w:r>
        <w:rPr>
          <w:b/>
          <w:bCs/>
        </w:rPr>
        <w:t xml:space="preserve">purely additive</w:t>
      </w:r>
      <w:r>
        <w:t xml:space="preserve"> </w:t>
      </w:r>
      <w:r>
        <w:t xml:space="preserve">(52 columns: wealth</w:t>
      </w:r>
      <w:r>
        <w:t xml:space="preserve"> </w:t>
      </w:r>
      <w:r>
        <w:rPr>
          <w:rStyle w:val="VerbatimChar"/>
        </w:rPr>
        <w:t xml:space="preserve">accruals.*</w:t>
      </w:r>
      <w:r>
        <w:t xml:space="preserve">/</w:t>
      </w:r>
      <w:r>
        <w:rPr>
          <w:rStyle w:val="VerbatimChar"/>
        </w:rPr>
        <w:t xml:space="preserve">basis.*</w:t>
      </w:r>
      <w:r>
        <w:t xml:space="preserve">, consumption</w:t>
      </w:r>
      <w:r>
        <w:t xml:space="preserve"> </w:t>
      </w:r>
      <w:r>
        <w:rPr>
          <w:rStyle w:val="VerbatimChar"/>
        </w:rPr>
        <w:t xml:space="preserve">c_*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forbes_*</w:t>
      </w:r>
      <w:r>
        <w:t xml:space="preserve">), and the non-filer</w:t>
      </w:r>
      <w:r>
        <w:t xml:space="preserve"> </w:t>
      </w:r>
      <w:r>
        <w:t xml:space="preserve">object is materially unchanged — TY2022 non-filer units 27.63M → 27.62M,</w:t>
      </w:r>
      <w:r>
        <w:t xml:space="preserve"> </w:t>
      </w:r>
      <w:r>
        <w:t xml:space="preserve">adults 32.38M → 32.36M, TY2017 age bands moving ≤1.2pp with</w:t>
      </w:r>
      <w:r>
        <w:t xml:space="preserve"> </w:t>
      </w:r>
      <w:r>
        <w:rPr>
          <w:b/>
          <w:bCs/>
        </w:rPr>
        <w:t xml:space="preserve">F2’s inversion</w:t>
      </w:r>
      <w:r>
        <w:rPr>
          <w:b/>
          <w:bCs/>
        </w:rPr>
        <w:t xml:space="preserve"> </w:t>
      </w:r>
      <w:r>
        <w:rPr>
          <w:b/>
          <w:bCs/>
        </w:rPr>
        <w:t xml:space="preserve">intact on both</w:t>
      </w:r>
      <w:r>
        <w:t xml:space="preserve">.</w:t>
      </w:r>
      <w:r>
        <w:t xml:space="preserve"> </w:t>
      </w:r>
      <w:r>
        <w:rPr>
          <w:b/>
          <w:bCs/>
        </w:rPr>
        <w:t xml:space="preserve">F1–F4 stand as computed</w:t>
      </w:r>
      <w:r>
        <w:t xml:space="preserve"> </w:t>
      </w:r>
      <w:r>
        <w:t xml:space="preserve">and do not need re-running.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Two housekeeping items are already done.</w:t>
      </w:r>
      <w:r>
        <w:t xml:space="preserve"> </w:t>
      </w:r>
      <w:r>
        <w:rPr>
          <w:rStyle w:val="VerbatimChar"/>
        </w:rPr>
        <w:t xml:space="preserve">ht2_path()</w:t>
      </w:r>
      <w:r>
        <w:t xml:space="preserve"> </w:t>
      </w:r>
      <w:r>
        <w:t xml:space="preserve">is already repointed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IRS-Ind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state_weights.R:65</w:t>
      </w:r>
      <w:r>
        <w:t xml:space="preserve">), and the stale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comment is already</w:t>
      </w:r>
      <w:r>
        <w:t xml:space="preserve"> </w:t>
      </w:r>
      <w:r>
        <w:t xml:space="preserve">corrected (</w:t>
      </w:r>
      <w:r>
        <w:rPr>
          <w:rStyle w:val="VerbatimChar"/>
        </w:rPr>
        <w:t xml:space="preserve">:169</w:t>
      </w:r>
      <w:r>
        <w:t xml:space="preserve"> </w:t>
      </w:r>
      <w:r>
        <w:t xml:space="preserve">now says SCHOOL is in the common extract). §7.4 and §6.1</w:t>
      </w:r>
      <w:r>
        <w:t xml:space="preserve"> </w:t>
      </w:r>
      <w:r>
        <w:t xml:space="preserve">still list both as to-do.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Line references have drifted.</w:t>
      </w:r>
      <w:r>
        <w:t xml:space="preserve"> </w:t>
      </w:r>
      <w:r>
        <w:t xml:space="preserve">The identities are at</w:t>
      </w:r>
      <w:r>
        <w:t xml:space="preserve"> </w:t>
      </w:r>
      <w:r>
        <w:rPr>
          <w:rStyle w:val="VerbatimChar"/>
        </w:rPr>
        <w:t xml:space="preserve">state_weights.R:339</w:t>
      </w:r>
      <w:r>
        <w:t xml:space="preserve"> </w:t>
      </w:r>
      <w:r>
        <w:t xml:space="preserve">(</w:t>
      </w:r>
      <w:r>
        <w:rPr>
          <w:rStyle w:val="VerbatimChar"/>
        </w:rPr>
        <w:t xml:space="preserve">ht2_filing_persons()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:349-352</w:t>
      </w:r>
      <w:r>
        <w:t xml:space="preserve">. Verified still true: the non-filer</w:t>
      </w:r>
      <w:r>
        <w:t xml:space="preserve"> </w:t>
      </w:r>
      <w:r>
        <w:t xml:space="preserve">target x-vector is</w:t>
      </w:r>
      <w:r>
        <w:t xml:space="preserve"> </w:t>
      </w:r>
      <w:r>
        <w:rPr>
          <w:rStyle w:val="VerbatimChar"/>
        </w:rPr>
        <w:t xml:space="preserve">rep(1, 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:745</w:t>
      </w:r>
      <w:r>
        <w:t xml:space="preserve">),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qual_ei == 0</w:t>
      </w:r>
      <w:r>
        <w:t xml:space="preserve"> </w:t>
      </w:r>
      <w:r>
        <w:t xml:space="preserve">exactly (</w:t>
      </w:r>
      <w:r>
        <w:rPr>
          <w:rStyle w:val="VerbatimChar"/>
        </w:rPr>
        <w:t xml:space="preserve">ctc.R:232</w:t>
      </w:r>
      <w:r>
        <w:t xml:space="preserve">), and there is no</w:t>
      </w:r>
      <w:r>
        <w:t xml:space="preserve"> </w:t>
      </w:r>
      <w:r>
        <w:rPr>
          <w:rStyle w:val="VerbatimChar"/>
        </w:rPr>
        <w:t xml:space="preserve">become_filer_eitc</w:t>
      </w:r>
      <w:r>
        <w:t xml:space="preserve">.</w:t>
      </w:r>
    </w:p>
    <w:bookmarkEnd w:id="24"/>
    <w:bookmarkStart w:id="26" w:name="three-risks-the-plan-under-weights"/>
    <w:p>
      <w:pPr>
        <w:pStyle w:val="Heading4"/>
      </w:pPr>
      <w:r>
        <w:t xml:space="preserve">1.4 Three risks the plan under-weights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anchors are close to unfalsifiable.</w:t>
      </w:r>
      <w:r>
        <w:t xml:space="preserve"> </w:t>
      </w:r>
      <w:r>
        <w:t xml:space="preserve">§5.2 calibrates Tax-Data</w:t>
      </w:r>
      <w:r>
        <w:t xml:space="preserve"> </w:t>
      </w:r>
      <w:r>
        <w:t xml:space="preserve">non-filer weights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Stage-D anchors, and §6.2 targets the state</w:t>
      </w:r>
      <w:r>
        <w:t xml:space="preserve"> </w:t>
      </w:r>
      <w:r>
        <w:t xml:space="preserve">weights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anchors. If the anchor level is wrong, every downstream</w:t>
      </w:r>
      <w:r>
        <w:t xml:space="preserve"> </w:t>
      </w:r>
      <w:r>
        <w:t xml:space="preserve">diagnostic still passes. §5.4 names the one genuine external check — the 2021</w:t>
      </w:r>
      <w:r>
        <w:t xml:space="preserve"> </w:t>
      </w:r>
      <w:r>
        <w:t xml:space="preserve">baseline pays EIP3 (~$402–411B) and advance CTC (~$93B) to non-filers against</w:t>
      </w:r>
      <w:r>
        <w:t xml:space="preserve"> </w:t>
      </w:r>
      <w:r>
        <w:t xml:space="preserve">published actuals — and it currently sits as one bullet among six.</w:t>
      </w:r>
      <w:r>
        <w:t xml:space="preserve"> </w:t>
      </w:r>
      <w:r>
        <w:rPr>
          <w:b/>
          <w:bCs/>
        </w:rPr>
        <w:t xml:space="preserve">It is the</w:t>
      </w:r>
      <w:r>
        <w:rPr>
          <w:b/>
          <w:bCs/>
        </w:rPr>
        <w:t xml:space="preserve"> </w:t>
      </w:r>
      <w:r>
        <w:rPr>
          <w:b/>
          <w:bCs/>
        </w:rPr>
        <w:t xml:space="preserve">only place the non-filer level meets an observed dollar amount, and it should</w:t>
      </w:r>
      <w:r>
        <w:rPr>
          <w:b/>
          <w:bCs/>
        </w:rPr>
        <w:t xml:space="preserve"> </w:t>
      </w:r>
      <w:r>
        <w:rPr>
          <w:b/>
          <w:bCs/>
        </w:rPr>
        <w:t xml:space="preserve">be run early</w:t>
      </w:r>
      <w:r>
        <w:t xml:space="preserve">, on V2, not as a late confirmation.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critical path is long and almost entirely serial</w:t>
      </w:r>
      <w:r>
        <w:t xml:space="preserve"> </w:t>
      </w:r>
      <w:r>
        <w:t xml:space="preserve">— pre-flight →</w:t>
      </w:r>
      <w:r>
        <w:t xml:space="preserve"> </w:t>
      </w:r>
      <w:r>
        <w:t xml:space="preserve">research pass A → filing model → Tax-Data rework → federal validation → state</w:t>
      </w:r>
      <w:r>
        <w:t xml:space="preserve"> </w:t>
      </w:r>
      <w:r>
        <w:t xml:space="preserve">rework → swap-in, at the memo’s own estimates roughly</w:t>
      </w:r>
      <w:r>
        <w:t xml:space="preserve"> </w:t>
      </w:r>
      <w:r>
        <w:rPr>
          <w:b/>
          <w:bCs/>
        </w:rPr>
        <w:t xml:space="preserve">7–9 weeks</w:t>
      </w:r>
      <w:r>
        <w:t xml:space="preserve">. Only two</w:t>
      </w:r>
      <w:r>
        <w:t xml:space="preserve"> </w:t>
      </w:r>
      <w:r>
        <w:t xml:space="preserve">things genuinely parallelize (the GQ fix, which D4 makes decision-independent,</w:t>
      </w:r>
      <w:r>
        <w:t xml:space="preserve"> </w:t>
      </w:r>
      <w:r>
        <w:t xml:space="preserve">and the SSA readers). Everything else waits on the Tax-Data age fix, which</w:t>
      </w:r>
      <w:r>
        <w:t xml:space="preserve"> </w:t>
      </w:r>
      <w:r>
        <w:t xml:space="preserve">§6.2 correctly calls a hard prerequisite. Worth stating the date honestly</w:t>
      </w:r>
      <w:r>
        <w:t xml:space="preserve"> </w:t>
      </w:r>
      <w:r>
        <w:t xml:space="preserve">rather than discovering it.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Two scope decisions are floating.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dependents/MFS</w:t>
      </w:r>
      <w:r>
        <w:t xml:space="preserve"> </w:t>
      </w:r>
      <w:r>
        <w:t xml:space="preserve">question (§3.2.5)</w:t>
      </w:r>
      <w:r>
        <w:t xml:space="preserve"> </w:t>
      </w:r>
      <w:r>
        <w:t xml:space="preserve">is</w:t>
      </w:r>
      <w:r>
        <w:t xml:space="preserve"> </w:t>
      </w:r>
      <w:r>
        <w:t xml:space="preserve">“decide explicitly”</w:t>
      </w:r>
      <w:r>
        <w:t xml:space="preserve"> </w:t>
      </w:r>
      <w:r>
        <w:t xml:space="preserve">with no assigned point in the sequence — but it gates</w:t>
      </w:r>
      <w:r>
        <w:t xml:space="preserve"> </w:t>
      </w:r>
      <w:r>
        <w:t xml:space="preserve">both ASEC unit construction and the Tax-Data rework, so it has to be decided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research pass A finishes, not after. And the</w:t>
      </w:r>
      <w:r>
        <w:t xml:space="preserve"> </w:t>
      </w:r>
      <w:r>
        <w:rPr>
          <w:b/>
          <w:bCs/>
        </w:rPr>
        <w:t xml:space="preserve">EITC become-filer</w:t>
      </w:r>
      <w:r>
        <w:rPr>
          <w:b/>
          <w:bCs/>
        </w:rP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(§8) is recorded but unscheduled, even though it means the rework’s</w:t>
      </w:r>
      <w:r>
        <w:t xml:space="preserve"> </w:t>
      </w:r>
      <w:r>
        <w:t xml:space="preserve">headline population — earnings-bearing non-filers — remains unscoreable for</w:t>
      </w:r>
      <w:r>
        <w:t xml:space="preserve"> </w:t>
      </w:r>
      <w:r>
        <w:t xml:space="preserve">any EITC reform. Both need an owner and a slot.</w:t>
      </w:r>
    </w:p>
    <w:bookmarkStart w:id="25" w:name="the-full-register"/>
    <w:p>
      <w:pPr>
        <w:pStyle w:val="Heading5"/>
      </w:pPr>
      <w:r>
        <w:t xml:space="preserve">The full register</w:t>
      </w:r>
    </w:p>
    <w:p>
      <w:pPr>
        <w:pStyle w:val="FirstParagraph"/>
      </w:pPr>
      <w:r>
        <w:t xml:space="preserve">Carried in from the 2026-08-18 plan. The three above are the ones this review</w:t>
      </w:r>
      <w:r>
        <w:t xml:space="preserve"> </w:t>
      </w:r>
      <w:r>
        <w:t xml:space="preserve">judged under-weighted; these are the standing risks, each with its mitigation.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comparable-universe anchor is mis-set</w:t>
            </w:r>
          </w:p>
        </w:tc>
        <w:tc>
          <w:tcPr/>
          <w:p>
            <w:pPr>
              <w:pStyle w:val="Compact"/>
            </w:pPr>
            <w:r>
              <w:t xml:space="preserve">Calibrating to 46.5M instead of 38–41M would inflate non-filer mass by ~15%; calibrating to 32.4M would entrench the current shortfall. The 18–19-year-old and adult-dependent wedges overlap heavily and only a lower bound (5.48M) is estimated</w:t>
            </w:r>
          </w:p>
        </w:tc>
        <w:tc>
          <w:tcPr/>
          <w:p>
            <w:pPr>
              <w:pStyle w:val="Compact"/>
            </w:pPr>
            <w:r>
              <w:t xml:space="preserve">Plumb Table 1.7 into T1 — it is read in script 02 but never reaches the diagnostic (</w:t>
            </w:r>
            <w:r>
              <w:rPr>
                <w:rStyle w:val="VerbatimChar"/>
              </w:rPr>
              <w:t xml:space="preserve">03:154</w:t>
            </w:r>
            <w:r>
              <w:t xml:space="preserve"> </w:t>
            </w:r>
            <w:r>
              <w:t xml:space="preserve">hardcodes</w:t>
            </w:r>
            <w:r>
              <w:t xml:space="preserve"> </w:t>
            </w:r>
            <w:r>
              <w:rPr>
                <w:rStyle w:val="VerbatimChar"/>
              </w:rPr>
              <w:t xml:space="preserve">dependent_filer_returns = NA_real_</w:t>
            </w:r>
            <w:r>
              <w:t xml:space="preserve">). Estimate the overlap directly rather than carrying it in the tolerance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ASEC and ACS disagree on national filing rates</w:t>
            </w:r>
          </w:p>
        </w:tc>
        <w:tc>
          <w:tcPr/>
          <w:p>
            <w:pPr>
              <w:pStyle w:val="Compact"/>
            </w:pPr>
            <w:r>
              <w:t xml:space="preserve">Would invalidate the transfer step and, with it, decision 2’s whole premise</w:t>
            </w:r>
          </w:p>
        </w:tc>
        <w:tc>
          <w:tcPr/>
          <w:p>
            <w:pPr>
              <w:pStyle w:val="Compact"/>
            </w:pPr>
            <w:r>
              <w:t xml:space="preserve">Make the comparison a gate in step 1.6, not a footnote. Fallback is the memo’s ACS-only route, which is already fully 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SSA files never arrive</w:t>
            </w:r>
          </w:p>
        </w:tc>
        <w:tc>
          <w:tcPr/>
          <w:p>
            <w:pPr>
              <w:pStyle w:val="Compact"/>
            </w:pPr>
            <w:r>
              <w:t xml:space="preserve">Gates D6 state age layering and the covered-wage margin</w:t>
            </w:r>
          </w:p>
        </w:tc>
        <w:tc>
          <w:tcPr/>
          <w:p>
            <w:pPr>
              <w:pStyle w:val="Compact"/>
            </w:pPr>
            <w:r>
              <w:t xml:space="preserve">State weights v1 can ship on PEP + HT2 residual anchors alone with the ACS shape smoothing all ages; the SSA margins become a v1.1 refinement. Note this degrades the 65+ state split, which is where non-filer mass concentrates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Age-band reconciliation done implicitly</w:t>
            </w:r>
          </w:p>
        </w:tc>
        <w:tc>
          <w:tcPr/>
          <w:p>
            <w:pPr>
              <w:pStyle w:val="Compact"/>
            </w:pPr>
            <w:r>
              <w:t xml:space="preserve">The anchors exist to discipline age; a silent mismatch at 25/26 and 65+ would quietly undo F2’s fix</w:t>
            </w:r>
          </w:p>
        </w:tc>
        <w:tc>
          <w:tcPr/>
          <w:p>
            <w:pPr>
              <w:pStyle w:val="Compact"/>
            </w:pPr>
            <w:r>
              <w:t xml:space="preserve">P2 is a blocking decision with a written record, not an implementation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 liability does not improve</w:t>
            </w:r>
          </w:p>
        </w:tc>
        <w:tc>
          <w:tcPr/>
          <w:p>
            <w:pPr>
              <w:pStyle w:val="Compact"/>
            </w:pPr>
            <w:r>
              <w:t xml:space="preserve">NY was 63.55 vs 41.17 benchmark and is where candidate weight sets differ most; if the non-filer rework does not move it, the cause is filer-side top-income placement, which this plan explicitly does not fix</w:t>
            </w:r>
          </w:p>
        </w:tc>
        <w:tc>
          <w:tcPr/>
          <w:p>
            <w:pPr>
              <w:pStyle w:val="Compact"/>
            </w:pPr>
            <w:r>
              <w:t xml:space="preserve">Pre-register NY as diagnostic, not acceptance. Report it either way rather than reframing after the 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Tax-Data changes interact</w:t>
            </w:r>
          </w:p>
        </w:tc>
        <w:tc>
          <w:tcPr/>
          <w:p>
            <w:pPr>
              <w:pStyle w:val="Compact"/>
            </w:pPr>
            <w:r>
              <w:t xml:space="preserve">The calibration rake and the aging fix both touch non-filer weights; a compensating pair of errors would look clean in aggregate</w:t>
            </w:r>
          </w:p>
        </w:tc>
        <w:tc>
          <w:tcPr/>
          <w:p>
            <w:pPr>
              <w:pStyle w:val="Compact"/>
            </w:pPr>
            <w:r>
              <w:t xml:space="preserve">Stage them as separate vintages and A/B each independently (step 3d / step 4c)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 order changes and silently rerandomizes every filer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bind_cols(globals$random_numbers)</w:t>
            </w:r>
            <w:r>
              <w:t xml:space="preserve"> </w:t>
            </w:r>
            <w:r>
              <w:t xml:space="preserve">pairs draws by</w:t>
            </w:r>
            <w:r>
              <w:t xml:space="preserve"> </w:t>
            </w:r>
            <w:r>
              <w:rPr>
                <w:b/>
                <w:bCs/>
              </w:rPr>
              <w:t xml:space="preserve">position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run.R:348-357</w:t>
            </w:r>
            <w:r>
              <w:t xml:space="preserve">); a sort inside</w:t>
            </w:r>
            <w:r>
              <w:t xml:space="preserve"> </w:t>
            </w:r>
            <w:r>
              <w:rPr>
                <w:rStyle w:val="VerbatimChar"/>
              </w:rPr>
              <w:t xml:space="preserve">calibrate_nonfilers.R</w:t>
            </w:r>
            <w:r>
              <w:t xml:space="preserve"> </w:t>
            </w:r>
            <w:r>
              <w:t xml:space="preserve">would move filer-side aggregates for reasons unrelated to non-filers and make the whole battery uninterpretable</w:t>
            </w:r>
          </w:p>
        </w:tc>
        <w:tc>
          <w:tcPr/>
          <w:p>
            <w:pPr>
              <w:pStyle w:val="Compact"/>
            </w:pPr>
            <w:r>
              <w:t xml:space="preserve">The ordered-id gate in 4b, the in-pipeline</w:t>
            </w:r>
            <w:r>
              <w:t xml:space="preserve"> </w:t>
            </w:r>
            <w:r>
              <w:rPr>
                <w:rStyle w:val="VerbatimChar"/>
              </w:rPr>
              <w:t xml:space="preserve">identical(ids_in, ids_out)</w:t>
            </w:r>
            <w:r>
              <w:t xml:space="preserve"> </w:t>
            </w:r>
            <w:r>
              <w:t xml:space="preserve">assertion, and the permanent regression test in 4i. Highest-probability silent failure in the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revenue moves and nothing benchmarks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get_pr_totals()</w:t>
            </w:r>
            <w:r>
              <w:t xml:space="preserve"> </w:t>
            </w:r>
            <w:r>
              <w:t xml:space="preserve">is not filer-gated, so raking non-filer weights up 15–25% changes baseline payroll receipts with no tax-law change — and</w:t>
            </w:r>
            <w:r>
              <w:t xml:space="preserve"> </w:t>
            </w:r>
            <w:r>
              <w:rPr>
                <w:rStyle w:val="VerbatimChar"/>
              </w:rPr>
              <w:t xml:space="preserve">cbo_comparison.R</w:t>
            </w:r>
            <w:r>
              <w:t xml:space="preserve"> </w:t>
            </w:r>
            <w:r>
              <w:t xml:space="preserve">is IIT-detail only, so no check exists</w:t>
            </w:r>
          </w:p>
        </w:tc>
        <w:tc>
          <w:tcPr/>
          <w:p>
            <w:pPr>
              <w:pStyle w:val="Compact"/>
            </w:pPr>
            <w:r>
              <w:t xml:space="preserve">Predict the magnitude before running (4a/4d item 2).</w:t>
            </w:r>
            <w:r>
              <w:t xml:space="preserve"> </w:t>
            </w:r>
            <w:r>
              <w:rPr>
                <w:b/>
                <w:bCs/>
              </w:rPr>
              <w:t xml:space="preserve">Answer the upstream question first: do Tax-Data’s aggregate wage control totals already include non-filer records?</w:t>
            </w:r>
            <w:r>
              <w:t xml:space="preserve"> </w:t>
            </w:r>
            <w:r>
              <w:t xml:space="preserve">If they do, raking non-filers up without renormalizing filers — which §5.2 explicitly declines to do — breaks the national wage reconciliation. Check total</w:t>
            </w:r>
            <w:r>
              <w:t xml:space="preserve"> </w:t>
            </w:r>
            <w:r>
              <w:rPr>
                <w:rStyle w:val="VerbatimChar"/>
              </w:rPr>
              <w:t xml:space="preserve">gross_wages</w:t>
            </w:r>
            <w:r>
              <w:t xml:space="preserve"> </w:t>
            </w:r>
            <w:r>
              <w:t xml:space="preserve">against the Macro-Projections/NIPA wage series and SSA covered wages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rework cannot improve EITC scoring</w:t>
            </w:r>
          </w:p>
        </w:tc>
        <w:tc>
          <w:tcPr/>
          <w:p>
            <w:pPr>
              <w:pStyle w:val="Compact"/>
            </w:pPr>
            <w:r>
              <w:t xml:space="preserve">There is no</w:t>
            </w:r>
            <w:r>
              <w:t xml:space="preserve"> </w:t>
            </w:r>
            <w:r>
              <w:rPr>
                <w:rStyle w:val="VerbatimChar"/>
              </w:rPr>
              <w:t xml:space="preserve">become_filer_eitc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become_filer_ctc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qual_ei == 0</w:t>
            </w:r>
            <w:r>
              <w:t xml:space="preserve"> </w:t>
            </w:r>
            <w:r>
              <w:t xml:space="preserve">exactly, so the newly-created earnings-bearing non-filers’ refundable credits are computed and then multiplied out of every total</w:t>
            </w:r>
          </w:p>
        </w:tc>
        <w:tc>
          <w:tcPr/>
          <w:p>
            <w:pPr>
              <w:pStyle w:val="Compact"/>
            </w:pPr>
            <w:r>
              <w:t xml:space="preserve">Measure the dropped credit mass (4d item 5); raise both conditions as explicit design decisions before shipping (4f-bis). Do not let the vintage ship behind a claim it improves refundable-credit analysis generally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distribution tables move at swap-in</w:t>
            </w:r>
          </w:p>
        </w:tc>
        <w:tc>
          <w:tcPr/>
          <w:p>
            <w:pPr>
              <w:pStyle w:val="Compact"/>
            </w:pPr>
            <w:r>
              <w:t xml:space="preserve">The distribution universe is all</w:t>
            </w:r>
            <w:r>
              <w:t xml:space="preserve"> </w:t>
            </w:r>
            <w:r>
              <w:rPr>
                <w:rStyle w:val="VerbatimChar"/>
              </w:rPr>
              <w:t xml:space="preserve">dep_status == 0</w:t>
            </w:r>
            <w:r>
              <w:t xml:space="preserve"> </w:t>
            </w:r>
            <w:r>
              <w:t xml:space="preserve">units</w:t>
            </w:r>
            <w:r>
              <w:t xml:space="preserve"> </w:t>
            </w:r>
            <w:r>
              <w:rPr>
                <w:i/>
                <w:iCs/>
              </w:rPr>
              <w:t xml:space="preserve">including</w:t>
            </w:r>
            <w:r>
              <w:t xml:space="preserve"> </w:t>
            </w:r>
            <w:r>
              <w:t xml:space="preserve">non-filers, so quintile boundaries and age cuts shift under identical law — and the A/B’s own</w:t>
            </w:r>
            <w:r>
              <w:t xml:space="preserve"> </w:t>
            </w:r>
            <w:r>
              <w:rPr>
                <w:rStyle w:val="VerbatimChar"/>
              </w:rPr>
              <w:t xml:space="preserve">distribution.csv</w:t>
            </w:r>
            <w:r>
              <w:t xml:space="preserve"> </w:t>
            </w:r>
            <w:r>
              <w:t xml:space="preserve">will not reveal it, because</w:t>
            </w:r>
            <w:r>
              <w:t xml:space="preserve"> </w:t>
            </w:r>
            <w:r>
              <w:rPr>
                <w:rStyle w:val="VerbatimChar"/>
              </w:rPr>
              <w:t xml:space="preserve">process_for_distribution()</w:t>
            </w:r>
            <w:r>
              <w:t xml:space="preserve"> </w:t>
            </w:r>
            <w:r>
              <w:t xml:space="preserve">reads everything from the baseline arm</w:t>
            </w:r>
          </w:p>
        </w:tc>
        <w:tc>
          <w:tcPr/>
          <w:p>
            <w:pPr>
              <w:pStyle w:val="Compact"/>
            </w:pPr>
            <w:r>
              <w:t xml:space="preserve">Size it with the purpose-built script in 4g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swap-in, and tell whoever owns the published tables ahead of time rather than after someone asks why last quarter’s numbers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post-processing routines mislead under a vintage A/B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horizontal.csv</w:t>
            </w:r>
            <w:r>
              <w:t xml:space="preserve"> </w:t>
            </w:r>
            <w:r>
              <w:t xml:space="preserve">produces NA-contaminated top-quintile IQRs;</w:t>
            </w:r>
            <w:r>
              <w:t xml:space="preserve"> </w:t>
            </w:r>
            <w:r>
              <w:rPr>
                <w:rStyle w:val="VerbatimChar"/>
              </w:rPr>
              <w:t xml:space="preserve">distribution.csv</w:t>
            </w:r>
            <w:r>
              <w:t xml:space="preserve"> </w:t>
            </w:r>
            <w:r>
              <w:t xml:space="preserve">is blind to reweighting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build_horizontal_table()</w:t>
            </w:r>
            <w:r>
              <w:t xml:space="preserve">’s ranking join (a latent bug regardless), and use the 4g replacement script rather than reading the shipped tables as if they worked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Xb69d49f932690567c4850c27f3ed3600fcefbe9"/>
    <w:p>
      <w:pPr>
        <w:pStyle w:val="Heading3"/>
      </w:pPr>
      <w:r>
        <w:t xml:space="preserve">Part 1.5 — Decisions taken 2026-08-19, and what was implemented</w:t>
      </w:r>
    </w:p>
    <w:p>
      <w:pPr>
        <w:pStyle w:val="FirstParagraph"/>
      </w:pPr>
      <w:r>
        <w:t xml:space="preserve">Five decisions closed pre-flight in one session. Recorded here because each</w:t>
      </w:r>
      <w:r>
        <w:t xml:space="preserve"> </w:t>
      </w:r>
      <w:r>
        <w:t xml:space="preserve">changed something in the code or the sourcing, not just the plan.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</w:p>
        </w:tc>
        <w:tc>
          <w:tcPr/>
          <w:p>
            <w:pPr>
              <w:pStyle w:val="Compact"/>
            </w:pPr>
            <w:r>
              <w:t xml:space="preserve">Implemented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Dependents &amp; MFS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IN SCOPE</w:t>
            </w:r>
          </w:p>
        </w:tc>
        <w:tc>
          <w:tcPr/>
          <w:p>
            <w:pPr>
              <w:pStyle w:val="Compact"/>
            </w:pPr>
            <w:r>
              <w:t xml:space="preserve">JI</w:t>
            </w:r>
          </w:p>
        </w:tc>
        <w:tc>
          <w:tcPr/>
          <w:p>
            <w:pPr>
              <w:pStyle w:val="Compact"/>
            </w:pPr>
            <w:r>
              <w:t xml:space="preserve">design memo §3.2.5, §5.1; gates the ASEC unit builder (A2/C2)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Covered-worker universe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 (Medicare)</w:t>
            </w:r>
            <w:r>
              <w:t xml:space="preserve">, Tables 4/5</w:t>
            </w:r>
          </w:p>
        </w:tc>
        <w:tc>
          <w:tcPr/>
          <w:p>
            <w:pPr>
              <w:pStyle w:val="Compact"/>
            </w:pPr>
            <w:r>
              <w:t xml:space="preserve">JI</w:t>
            </w:r>
          </w:p>
        </w:tc>
        <w:tc>
          <w:tcPr/>
          <w:p>
            <w:pPr>
              <w:pStyle w:val="Compact"/>
            </w:pPr>
            <w:r>
              <w:t xml:space="preserve">design memo §3.1 step 5, §6.2;</w:t>
            </w:r>
            <w:r>
              <w:t xml:space="preserve"> </w:t>
            </w:r>
            <w:r>
              <w:rPr>
                <w:rStyle w:val="VerbatimChar"/>
              </w:rPr>
              <w:t xml:space="preserve">SSA-EEDATA-SC/NOTES.md</w:t>
            </w:r>
            <w:r>
              <w:t xml:space="preserve">; tag</w:t>
            </w:r>
            <w:r>
              <w:t xml:space="preserve"> </w:t>
            </w:r>
            <w:r>
              <w:rPr>
                <w:rStyle w:val="VerbatimChar"/>
              </w:rPr>
              <w:t xml:space="preserve">covered_worker_hi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Tax-Data vintage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2026070814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interface_versions.yaml</w:t>
            </w:r>
            <w:r>
              <w:t xml:space="preserve">; F1–F4 confirmed to 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bands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cells / 6 targets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src/data/state_weights.R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age_band()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target_age_band()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a16_band()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 tolerance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state-varying, computed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08_residual_tolerance.R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results/residual_tolerance_{year}.csv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changes.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AGE_BANDS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TARGET_AGE_BANDS</w:t>
      </w:r>
      <w:r>
        <w:t xml:space="preserve">, a re-cut</w:t>
      </w:r>
      <w:r>
        <w:t xml:space="preserve"> </w:t>
      </w:r>
      <w:r>
        <w:rPr>
          <w:rStyle w:val="VerbatimChar"/>
        </w:rPr>
        <w:t xml:space="preserve">age_band()</w:t>
      </w:r>
      <w:r>
        <w:t xml:space="preserve"> </w:t>
      </w:r>
      <w:r>
        <w:t xml:space="preserve">(bottom break moved 25 → 26), a new</w:t>
      </w:r>
      <w:r>
        <w:t xml:space="preserve"> </w:t>
      </w:r>
      <w:r>
        <w:rPr>
          <w:rStyle w:val="VerbatimChar"/>
        </w:rPr>
        <w:t xml:space="preserve">target_age_band()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a16_band()</w:t>
      </w:r>
      <w:r>
        <w:t xml:space="preserve"> </w:t>
      </w:r>
      <w:r>
        <w:t xml:space="preserve">promoted from the two anchor scripts so</w:t>
      </w:r>
      <w:r>
        <w:t xml:space="preserve"> </w:t>
      </w:r>
      <w:r>
        <w:t xml:space="preserve">there is one definition rather than three.</w:t>
      </w:r>
      <w:r>
        <w:t xml:space="preserve"> </w:t>
      </w:r>
      <w:r>
        <w:rPr>
          <w:rStyle w:val="VerbatimChar"/>
        </w:rPr>
        <w:t xml:space="preserve">01_fetch_residual_inputs.R</w:t>
      </w:r>
      <w:r>
        <w:t xml:space="preserve"> </w:t>
      </w:r>
      <w:r>
        <w:t xml:space="preserve">picked up</w:t>
      </w:r>
      <w:r>
        <w:t xml:space="preserve"> </w:t>
      </w:r>
      <w:r>
        <w:t xml:space="preserve">three fixes during the SSA work (the</w:t>
      </w:r>
      <w:r>
        <w:t xml:space="preserve"> </w:t>
      </w:r>
      <w:r>
        <w:rPr>
          <w:rStyle w:val="VerbatimChar"/>
        </w:rPr>
        <w:t xml:space="preserve">retrieved</w:t>
      </w:r>
      <w:r>
        <w:t xml:space="preserve">-date coercion bug, year parsing</w:t>
      </w:r>
      <w:r>
        <w:t xml:space="preserve"> </w:t>
      </w:r>
      <w:r>
        <w:t xml:space="preserve">for manually-placed files,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exclusion). New:</w:t>
      </w:r>
      <w:r>
        <w:t xml:space="preserve"> </w:t>
      </w:r>
      <w:r>
        <w:rPr>
          <w:rStyle w:val="VerbatimChar"/>
        </w:rPr>
        <w:t xml:space="preserve">08_residual_tolerance.R</w:t>
      </w:r>
      <w:r>
        <w:t xml:space="preserve">. All parse clean; band boundaries unit-checked at</w:t>
      </w:r>
      <w:r>
        <w:t xml:space="preserve"> </w:t>
      </w:r>
      <w:r>
        <w:t xml:space="preserve">17/18/25/26/34/35/64/65/74/75/90.</w:t>
      </w:r>
    </w:p>
    <w:p>
      <w:pPr>
        <w:pStyle w:val="BodyText"/>
      </w:pPr>
      <w:r>
        <w:rPr>
          <w:b/>
          <w:bCs/>
        </w:rPr>
        <w:t xml:space="preserve">Two sources found that the plan did not know about</w:t>
      </w:r>
      <w:r>
        <w:t xml:space="preserve">, both already in the</w:t>
      </w:r>
      <w:r>
        <w:t xml:space="preserve"> </w:t>
      </w:r>
      <w:r>
        <w:t xml:space="preserve">shared store and needing readers only: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SOI IRA study Table 4, column (1)</w:t>
      </w:r>
      <w:r>
        <w:t xml:space="preserve"> </w:t>
      </w:r>
      <w:r>
        <w:t xml:space="preserve">— Form 1040 filers by five-year age band</w:t>
      </w:r>
      <w:r>
        <w:t xml:space="preserve"> </w:t>
      </w:r>
      <w:r>
        <w:t xml:space="preserve">to 80+, TY2000–2023. Supplies the</w:t>
      </w:r>
      <w:r>
        <w:t xml:space="preserve"> </w:t>
      </w:r>
      <w:r>
        <w:rPr>
          <w:rStyle w:val="VerbatimChar"/>
        </w:rPr>
        <w:t xml:space="preserve">65_74</w:t>
      </w:r>
      <w:r>
        <w:t xml:space="preserve">/</w:t>
      </w:r>
      <w:r>
        <w:rPr>
          <w:rStyle w:val="VerbatimChar"/>
        </w:rPr>
        <w:t xml:space="preserve">75p</w:t>
      </w:r>
      <w:r>
        <w:t xml:space="preserve"> </w:t>
      </w:r>
      <w:r>
        <w:t xml:space="preserve">split that Pub 1304 Table 1.6</w:t>
      </w:r>
      <w:r>
        <w:t xml:space="preserve"> </w:t>
      </w:r>
      <w:r>
        <w:t xml:space="preserve">cannot, as a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(its level runs 4.5–5.7% low on a different MFJ age</w:t>
      </w:r>
      <w:r>
        <w:t xml:space="preserve"> </w:t>
      </w:r>
      <w:r>
        <w:t xml:space="preserve">convention). See P1.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SOI Form W-2 study Tables 1.A–3.A</w:t>
      </w:r>
      <w:r>
        <w:t xml:space="preserve"> </w:t>
      </w:r>
      <w:r>
        <w:t xml:space="preserve">(TY2019–2020 only) — 1.A is taxpayers</w:t>
      </w:r>
      <w:r>
        <w:t xml:space="preserve"> </w:t>
      </w:r>
      <w:r>
        <w:t xml:space="preserve">with wage income by age on a</w:t>
      </w:r>
      <w:r>
        <w:t xml:space="preserve"> </w:t>
      </w:r>
      <w:r>
        <w:rPr>
          <w:b/>
          <w:bCs/>
        </w:rPr>
        <w:t xml:space="preserve">box-1</w:t>
      </w:r>
      <w:r>
        <w:t xml:space="preserve"> </w:t>
      </w:r>
      <w:r>
        <w:t xml:space="preserve">concept; 2.A gives</w:t>
      </w:r>
      <w:r>
        <w:t xml:space="preserve"> </w:t>
      </w:r>
      <w:r>
        <w:rPr>
          <w:b/>
          <w:bCs/>
        </w:rPr>
        <w:t xml:space="preserve">elective retirement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contributions of $379.2B (TY2020)</w:t>
      </w:r>
      <w:r>
        <w:t xml:space="preserve">, a population total and a component of the</w:t>
      </w:r>
      <w:r>
        <w:t xml:space="preserve"> </w:t>
      </w:r>
      <w:r>
        <w:t xml:space="preserve">box-1/box-5 wedge.</w:t>
      </w:r>
      <w:r>
        <w:t xml:space="preserve"> </w:t>
      </w:r>
      <w:r>
        <w:rPr>
          <w:b/>
          <w:bCs/>
        </w:rPr>
        <w:t xml:space="preserve">Trap recorded:</w:t>
      </w:r>
      <w:r>
        <w:t xml:space="preserve"> </w:t>
      </w:r>
      <w:r>
        <w:t xml:space="preserve">2.A’s universe is only the 62.6M</w:t>
      </w:r>
      <w:r>
        <w:t xml:space="preserve"> </w:t>
      </w:r>
      <w:r>
        <w:t xml:space="preserve">taxpayers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contributions (42.8% of the 146.2M with wage income, confirmed</w:t>
      </w:r>
      <w:r>
        <w:t xml:space="preserve"> </w:t>
      </w:r>
      <w:r>
        <w:t xml:space="preserve">against 3.A’s total row), so its</w:t>
      </w:r>
      <w:r>
        <w:t xml:space="preserve"> </w:t>
      </w:r>
      <w:r>
        <w:rPr>
          <w:rStyle w:val="VerbatimChar"/>
        </w:rPr>
        <w:t xml:space="preserve">Medicare wages</w:t>
      </w:r>
      <w:r>
        <w:t xml:space="preserve"> </w:t>
      </w:r>
      <w:r>
        <w:t xml:space="preserve">column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aggregate.</w:t>
      </w:r>
    </w:p>
    <w:p>
      <w:pPr>
        <w:pStyle w:val="FirstParagraph"/>
      </w:pPr>
      <w:r>
        <w:rPr>
          <w:b/>
          <w:bCs/>
        </w:rPr>
        <w:t xml:space="preserve">That gap is now CLOSED (JI pointed to the source, 2026-08-19).</w:t>
      </w:r>
      <w:r>
        <w:t xml:space="preserve"> </w:t>
      </w:r>
      <w:r>
        <w:t xml:space="preserve">Table 5.A ships</w:t>
      </w:r>
      <w:r>
        <w:t xml:space="preserve"> </w:t>
      </w:r>
      <w:r>
        <w:t xml:space="preserve">inside the SOI Form W-2 study’s</w:t>
      </w:r>
      <w:r>
        <w:t xml:space="preserve"> </w:t>
      </w:r>
      <w:r>
        <w:rPr>
          <w:b/>
          <w:bCs/>
        </w:rPr>
        <w:t xml:space="preserve">all-tables workbook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{yy}inallw2.xls</w:t>
      </w:r>
      <w:r>
        <w:t xml:space="preserve"> </w:t>
      </w:r>
      <w:r>
        <w:t xml:space="preserve">— a</w:t>
      </w:r>
      <w:r>
        <w:t xml:space="preserve"> </w:t>
      </w:r>
      <w:r>
        <w:t xml:space="preserve">different naming lineage from the per-table</w:t>
      </w:r>
      <w:r>
        <w:t xml:space="preserve"> </w:t>
      </w:r>
      <w:r>
        <w:rPr>
          <w:rStyle w:val="VerbatimChar"/>
        </w:rPr>
        <w:t xml:space="preserve">{yy}in{NN}w2all.xlsx</w:t>
      </w:r>
      <w:r>
        <w:t xml:space="preserve"> </w:t>
      </w:r>
      <w:r>
        <w:t xml:space="preserve">files the</w:t>
      </w:r>
      <w:r>
        <w:t xml:space="preserve"> </w:t>
      </w:r>
      <w:r>
        <w:t xml:space="preserve">downloader already knows about, which is why it was missed.</w:t>
      </w:r>
      <w:r>
        <w:t xml:space="preserve"> </w:t>
      </w:r>
      <w:r>
        <w:rPr>
          <w:b/>
          <w:bCs/>
        </w:rPr>
        <w:t xml:space="preserve">TY2014, 2016, 2017</w:t>
      </w:r>
      <w:r>
        <w:rPr>
          <w:b/>
          <w:bCs/>
        </w:rPr>
        <w:t xml:space="preserve"> </w:t>
      </w:r>
      <w:r>
        <w:rPr>
          <w:b/>
          <w:bCs/>
        </w:rPr>
        <w:t xml:space="preserve">and 2018 exist; 2015 and everything after 2018 do not</w:t>
      </w:r>
      <w:r>
        <w:t xml:space="preserve"> </w:t>
      </w:r>
      <w:r>
        <w:t xml:space="preserve">(probed). Placed as</w:t>
      </w:r>
      <w:r>
        <w:t xml:space="preserve"> </w:t>
      </w:r>
      <w:r>
        <w:rPr>
          <w:rStyle w:val="VerbatimChar"/>
        </w:rPr>
        <w:t xml:space="preserve">IRS-Ind/national/w2/w2_all_{year}.xls</w:t>
      </w:r>
      <w:r>
        <w:t xml:space="preserve"> </w:t>
      </w:r>
      <w:r>
        <w:t xml:space="preserve">and registered in the manifest. Each</w:t>
      </w:r>
      <w:r>
        <w:t xml:space="preserve"> </w:t>
      </w:r>
      <w:r>
        <w:t xml:space="preserve">workbook carries</w:t>
      </w:r>
      <w:r>
        <w:t xml:space="preserve"> </w:t>
      </w:r>
      <w:r>
        <w:rPr>
          <w:b/>
          <w:bCs/>
        </w:rPr>
        <w:t xml:space="preserve">51 sheets</w:t>
      </w:r>
      <w:r>
        <w:t xml:space="preserve"> </w:t>
      </w:r>
      <w:r>
        <w:t xml:space="preserve">against the 4 per-table files currently held, so</w:t>
      </w:r>
      <w:r>
        <w:t xml:space="preserve"> </w:t>
      </w:r>
      <w:r>
        <w:t xml:space="preserve">this is a substantially richer source than the store reflected —</w:t>
      </w:r>
      <w:r>
        <w:t xml:space="preserve"> </w:t>
      </w:r>
      <w:r>
        <w:rPr>
          <w:b/>
          <w:bCs/>
        </w:rPr>
        <w:t xml:space="preserve">the IRS-Ind</w:t>
      </w:r>
      <w:r>
        <w:rPr>
          <w:b/>
          <w:bCs/>
        </w:rPr>
        <w:t xml:space="preserve"> </w:t>
      </w:r>
      <w:r>
        <w:rPr>
          <w:b/>
          <w:bCs/>
        </w:rPr>
        <w:t xml:space="preserve">downloader should learn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{yy}inallw2.xls</w:t>
      </w:r>
      <w:r>
        <w:rPr>
          <w:b/>
          <w:bCs/>
        </w:rPr>
        <w:t xml:space="preserve"> </w:t>
      </w:r>
      <w:r>
        <w:rPr>
          <w:b/>
          <w:bCs/>
        </w:rPr>
        <w:t xml:space="preserve">lineage</w:t>
      </w:r>
      <w:r>
        <w:t xml:space="preserve">, and its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should</w:t>
      </w:r>
      <w:r>
        <w:t xml:space="preserve"> </w:t>
      </w:r>
      <w:r>
        <w:t xml:space="preserve">gain a W-2 family section recording the return-based universe.</w:t>
      </w:r>
    </w:p>
    <w:bookmarkEnd w:id="28"/>
    <w:bookmarkStart w:id="38" w:name="part-2-implementation-to-do"/>
    <w:p>
      <w:pPr>
        <w:pStyle w:val="Heading3"/>
      </w:pPr>
      <w:r>
        <w:t xml:space="preserve">Part 2 — Implementation to-do</w:t>
      </w:r>
    </w:p>
    <w:p>
      <w:pPr>
        <w:pStyle w:val="FirstParagraph"/>
      </w:pPr>
      <w:r>
        <w:t xml:space="preserve">Ordered by dependency.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pre-flight,</w:t>
      </w:r>
      <w:r>
        <w:t xml:space="preserve"> </w:t>
      </w:r>
      <w:r>
        <w:rPr>
          <w:b/>
          <w:bCs/>
        </w:rPr>
        <w:t xml:space="preserve">A</w:t>
      </w:r>
      <w:r>
        <w:t xml:space="preserve">–</w:t>
      </w:r>
      <w:r>
        <w:rPr>
          <w:b/>
          <w:bCs/>
        </w:rPr>
        <w:t xml:space="preserve">G</w:t>
      </w:r>
      <w:r>
        <w:t xml:space="preserve"> </w:t>
      </w:r>
      <w:r>
        <w:t xml:space="preserve">= the sequence.</w:t>
      </w:r>
      <w:r>
        <w:t xml:space="preserve"> </w:t>
      </w:r>
      <w:r>
        <w:t xml:space="preserve">Effort estimates follow the memo’s own where it gives them.</w:t>
      </w:r>
    </w:p>
    <w:p>
      <w:pPr>
        <w:pStyle w:val="BodyText"/>
      </w:pPr>
      <w:r>
        <w:rPr>
          <w:b/>
          <w:bCs/>
        </w:rPr>
        <w:t xml:space="preserve">Ops constraints that apply to every task below.</w:t>
      </w:r>
    </w:p>
    <w:p>
      <w:pPr>
        <w:pStyle w:val="Compact"/>
        <w:numPr>
          <w:ilvl w:val="0"/>
          <w:numId w:val="1006"/>
        </w:numPr>
      </w:pPr>
      <w:r>
        <w:t xml:space="preserve">All fits and the ACS/ASEC tabulations run under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. The login node</w:t>
      </w:r>
      <w:r>
        <w:t xml:space="preserve"> </w:t>
      </w:r>
      <w:r>
        <w:t xml:space="preserve">OOM-kills at ~7–8 GB and</w:t>
      </w:r>
      <w:r>
        <w:t xml:space="preserve"> </w:t>
      </w:r>
      <w:r>
        <w:rPr>
          <w:b/>
          <w:bCs/>
        </w:rPr>
        <w:t xml:space="preserve">piping masks the kill</w:t>
      </w:r>
      <w:r>
        <w:t xml:space="preserve"> </w:t>
      </w:r>
      <w:r>
        <w:t xml:space="preserve">— a pipeline’s exit status is</w:t>
      </w:r>
      <w:r>
        <w:t xml:space="preserve"> </w:t>
      </w:r>
      <w:r>
        <w:rPr>
          <w:rStyle w:val="VerbatimChar"/>
        </w:rPr>
        <w:t xml:space="preserve">tail</w:t>
      </w:r>
      <w:r>
        <w:t xml:space="preserve">’s, so a killed job looks like a clean one. Existing pattern:</w:t>
      </w:r>
      <w:r>
        <w:t xml:space="preserve"> </w:t>
      </w:r>
      <w:r>
        <w:rPr>
          <w:rStyle w:val="VerbatimChar"/>
        </w:rPr>
        <w:t xml:space="preserve">research/state_weights/nonfiler_residual/run_acs_tabulation.sbatch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--mem=48G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--time=02:00:00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 load R/4.4.2-gfbf-2024a</w:t>
      </w:r>
      <w:r>
        <w:t xml:space="preserve">); scratch at</w:t>
      </w:r>
      <w:r>
        <w:t xml:space="preserve"> </w:t>
      </w:r>
      <w:r>
        <w:rPr>
          <w:rStyle w:val="VerbatimChar"/>
        </w:rPr>
        <w:t xml:space="preserve">/nfs/roberts/scratch/pi_nrs36/ji252/state_weights_tmp/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src/data/state_weights.R:121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fread(cmd = 'zcat ...')</w:t>
      </w:r>
      <w:r>
        <w:t xml:space="preserve"> </w:t>
      </w:r>
      <w:r>
        <w:t xml:space="preserve">— POSIX only.</w:t>
      </w:r>
      <w:r>
        <w:t xml:space="preserve"> </w:t>
      </w:r>
      <w:r>
        <w:t xml:space="preserve">Anything touching HT2 is cluster-only, not Windows.</w:t>
      </w:r>
    </w:p>
    <w:p>
      <w:pPr>
        <w:pStyle w:val="Compact"/>
        <w:numPr>
          <w:ilvl w:val="0"/>
          <w:numId w:val="1006"/>
        </w:numPr>
      </w:pPr>
      <w:r>
        <w:t xml:space="preserve">On the HPC, R is not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by default: load the module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shell</w:t>
      </w:r>
      <w:r>
        <w:t xml:space="preserve"> </w:t>
      </w:r>
      <w:r>
        <w:t xml:space="preserve">command that calls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.</w:t>
      </w:r>
    </w:p>
    <w:bookmarkStart w:id="29" w:name="X45b7173ef9462e62fee63aa72ad079564fb677b"/>
    <w:p>
      <w:pPr>
        <w:pStyle w:val="Heading4"/>
      </w:pPr>
      <w:r>
        <w:t xml:space="preserve">P — Pre-flight (~2 days, login node, blocks everything)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P1. Age-band set — DECIDED and IMPLEMENTED 2026-08-19.</w:t>
      </w:r>
      <w:r>
        <w:t xml:space="preserve"> </w:t>
      </w:r>
      <w:r>
        <w:t xml:space="preserve">Two band</w:t>
      </w:r>
      <w:r>
        <w:t xml:space="preserve"> </w:t>
      </w:r>
      <w:r>
        <w:t xml:space="preserve">spaces, because the cells and the targets have different sourceable</w:t>
      </w:r>
      <w:r>
        <w:t xml:space="preserve"> </w:t>
      </w:r>
      <w:r>
        <w:t xml:space="preserve">resolutions, and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 </w:t>
      </w:r>
      <w:r>
        <w:t xml:space="preserve">now carries both: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age_band()</w:t>
      </w:r>
      <w:r>
        <w:rPr>
          <w:b/>
          <w:bCs/>
        </w:rPr>
        <w:t xml:space="preserve"> </w:t>
      </w:r>
      <w:r>
        <w:rPr>
          <w:b/>
          <w:bCs/>
        </w:rPr>
        <w:t xml:space="preserve">— the CELL space, 7 bands:</w:t>
      </w:r>
      <w:r>
        <w:t xml:space="preserve"> </w:t>
      </w:r>
      <w:r>
        <w:rPr>
          <w:rStyle w:val="VerbatimChar"/>
        </w:rPr>
        <w:t xml:space="preserve">18_25 / 26_34 / 35_44 / 45_54 / 55_64 / 65_74 / 75p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target_age_band()</w:t>
      </w:r>
      <w:r>
        <w:rPr>
          <w:b/>
          <w:bCs/>
        </w:rPr>
        <w:t xml:space="preserve"> </w:t>
      </w:r>
      <w:r>
        <w:rPr>
          <w:b/>
          <w:bCs/>
        </w:rPr>
        <w:t xml:space="preserve">— the TARGET space, 6 bands:</w:t>
      </w:r>
      <w:r>
        <w:t xml:space="preserve"> </w:t>
      </w:r>
      <w:r>
        <w:t xml:space="preserve">the same, with</w:t>
      </w:r>
      <w:r>
        <w:t xml:space="preserve"> </w:t>
      </w:r>
      <w:r>
        <w:rPr>
          <w:rStyle w:val="VerbatimChar"/>
        </w:rPr>
        <w:t xml:space="preserve">65_74</w:t>
      </w:r>
      <w:r>
        <w:t xml:space="preserve">+</w:t>
      </w:r>
      <w:r>
        <w:rPr>
          <w:rStyle w:val="VerbatimChar"/>
        </w:rPr>
        <w:t xml:space="preserve">75p</w:t>
      </w:r>
      <w:r>
        <w:t xml:space="preserve"> </w:t>
      </w:r>
      <w:r>
        <w:t xml:space="preserve">collapsed to</w:t>
      </w:r>
      <w:r>
        <w:t xml:space="preserve"> </w:t>
      </w:r>
      <w:r>
        <w:rPr>
          <w:rStyle w:val="VerbatimChar"/>
        </w:rPr>
        <w:t xml:space="preserve">65p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a16_band()</w:t>
      </w:r>
      <w:r>
        <w:t xml:space="preserve"> </w:t>
      </w:r>
      <w:r>
        <w:t xml:space="preserve">(person age, adults) moved here too, so the anchors and</w:t>
      </w:r>
      <w:r>
        <w:t xml:space="preserve"> </w:t>
      </w:r>
      <w:r>
        <w:t xml:space="preserve">the fit share one definition and cannot drift apart again; the duplicate</w:t>
      </w:r>
      <w:r>
        <w:t xml:space="preserve"> </w:t>
      </w:r>
      <w:r>
        <w:t xml:space="preserve">copies in</w:t>
      </w:r>
      <w:r>
        <w:t xml:space="preserve"> </w:t>
      </w:r>
      <w:r>
        <w:rPr>
          <w:rStyle w:val="VerbatimChar"/>
        </w:rPr>
        <w:t xml:space="preserve">02_</w:t>
      </w:r>
      <w:r>
        <w:t xml:space="preserve">/</w:t>
      </w:r>
      <w:r>
        <w:rPr>
          <w:rStyle w:val="VerbatimChar"/>
        </w:rPr>
        <w:t xml:space="preserve">03_</w:t>
      </w:r>
      <w:r>
        <w:t xml:space="preserve"> </w:t>
      </w:r>
      <w:r>
        <w:t xml:space="preserve">are deleted.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Why, with the numbers:</w:t>
      </w:r>
      <w:r>
        <w:br/>
      </w:r>
      <w:r>
        <w:rPr>
          <w:rStyle w:val="VerbatimChar"/>
        </w:rPr>
        <w:t xml:space="preserve">- **Pub 1304 Table 1.6 sets the resolution.** The residual is</w:t>
      </w:r>
      <w:r>
        <w:br/>
      </w:r>
      <w:r>
        <w:rPr>
          <w:rStyle w:val="VerbatimChar"/>
        </w:rPr>
        <w:t xml:space="preserve">  PEP adults − filing adults; PEP has single-year age, but T1.6 is the only</w:t>
      </w:r>
      <w:r>
        <w:br/>
      </w:r>
      <w:r>
        <w:rPr>
          <w:rStyle w:val="VerbatimChar"/>
        </w:rPr>
        <w:t xml:space="preserve">  published source of **filing adults by age** and its top band is</w:t>
      </w:r>
      <w:r>
        <w:br/>
      </w:r>
      <w:r>
        <w:rPr>
          <w:rStyle w:val="VerbatimChar"/>
        </w:rPr>
        <w:t xml:space="preserve">  `65 and over` (verified in the file). So the residual can be no finer</w:t>
      </w:r>
      <w:r>
        <w:br/>
      </w:r>
      <w:r>
        <w:rPr>
          <w:rStyle w:val="VerbatimChar"/>
        </w:rPr>
        <w:t xml:space="preserve">  than T1.6 — except where another source supplies the split.</w:t>
      </w:r>
      <w:r>
        <w:br/>
      </w:r>
      <w:r>
        <w:rPr>
          <w:rStyle w:val="VerbatimChar"/>
        </w:rPr>
        <w:t xml:space="preserve">- **The 25/26 boundary was a live silent bug, now fixed.** `age_band()` cut</w:t>
      </w:r>
      <w:r>
        <w:br/>
      </w:r>
      <w:r>
        <w:rPr>
          <w:rStyle w:val="VerbatimChar"/>
        </w:rPr>
        <w:t xml:space="preserve">  at 25 and `a16_band()` at 26, so **4.33M people aged exactly 25** sat in</w:t>
      </w:r>
      <w:r>
        <w:br/>
      </w:r>
      <w:r>
        <w:rPr>
          <w:rStyle w:val="VerbatimChar"/>
        </w:rPr>
        <w:t xml:space="preserve">  one cell on the target side and another on the record side — more than</w:t>
      </w:r>
      <w:r>
        <w:br/>
      </w:r>
      <w:r>
        <w:rPr>
          <w:rStyle w:val="VerbatimChar"/>
        </w:rPr>
        <w:t xml:space="preserve">  the entire residual of all but the largest states.</w:t>
      </w:r>
      <w:r>
        <w:br/>
      </w:r>
      <w:r>
        <w:rPr>
          <w:rStyle w:val="VerbatimChar"/>
        </w:rPr>
        <w:t xml:space="preserve">- **65+ IS splittable nationally — new source found 2026-08-19.**</w:t>
      </w:r>
      <w:r>
        <w:br/>
      </w:r>
      <w:r>
        <w:rPr>
          <w:rStyle w:val="VerbatimChar"/>
        </w:rPr>
        <w:t xml:space="preserve">  **SOI IRA study Table 4, column (1)** publishes *"Number of taxpayers who</w:t>
      </w:r>
      <w:r>
        <w:br/>
      </w:r>
      <w:r>
        <w:rPr>
          <w:rStyle w:val="VerbatimChar"/>
        </w:rPr>
        <w:t xml:space="preserve">  filed Form 1040"* by five-year age band to 80+, **TY2000–2023** (no 2003),</w:t>
      </w:r>
      <w:r>
        <w:br/>
      </w:r>
      <w:r>
        <w:rPr>
          <w:rStyle w:val="VerbatimChar"/>
        </w:rPr>
        <w:t xml:space="preserve">  covering both anchor years and every back year. `65 under 70`+`70 under</w:t>
      </w:r>
      <w:r>
        <w:br/>
      </w:r>
      <w:r>
        <w:rPr>
          <w:rStyle w:val="VerbatimChar"/>
        </w:rPr>
        <w:t xml:space="preserve">  75` and `75 under 80`+`80 and over` aggregate exactly to `65_74`/`75p`.</w:t>
      </w:r>
      <w:r>
        <w:br/>
      </w:r>
      <w:r>
        <w:rPr>
          <w:rStyle w:val="VerbatimChar"/>
        </w:rPr>
        <w:t xml:space="preserve">  Use it for the **share, not the level**: its 65+ total runs 4.5–5.7% below</w:t>
      </w:r>
      <w:r>
        <w:br/>
      </w:r>
      <w:r>
        <w:rPr>
          <w:rStyle w:val="VerbatimChar"/>
        </w:rPr>
        <w:t xml:space="preserve">  T1.6's, consistently across years, almost certainly because it assigns</w:t>
      </w:r>
      <w:r>
        <w:br/>
      </w:r>
      <w:r>
        <w:rPr>
          <w:rStyle w:val="VerbatimChar"/>
        </w:rPr>
        <w:t xml:space="preserve">  each taxpayer their **own** age where T1.6 assigns joint filers the</w:t>
      </w:r>
      <w:r>
        <w:br/>
      </w:r>
      <w:r>
        <w:rPr>
          <w:rStyle w:val="VerbatimChar"/>
        </w:rPr>
        <w:t xml:space="preserve">  **primary's**. Applying its share to T1.6's level gives, TY2022:</w:t>
      </w:r>
      <w:r>
        <w:br/>
      </w:r>
      <w:r>
        <w:br/>
      </w:r>
      <w:r>
        <w:rPr>
          <w:rStyle w:val="VerbatimChar"/>
        </w:rPr>
        <w:t xml:space="preserve">  | band | PEP pop | filing adults | residual | non-filing rate |</w:t>
      </w:r>
      <w:r>
        <w:br/>
      </w:r>
      <w:r>
        <w:rPr>
          <w:rStyle w:val="VerbatimChar"/>
        </w:rPr>
        <w:t xml:space="preserve">  |---|---|---|---|---|</w:t>
      </w:r>
      <w:r>
        <w:br/>
      </w:r>
      <w:r>
        <w:rPr>
          <w:rStyle w:val="VerbatimChar"/>
        </w:rPr>
        <w:t xml:space="preserve">  | `65_74` | 34.00M | 27.92M | 6.09M | **17.9%** |</w:t>
      </w:r>
      <w:r>
        <w:br/>
      </w:r>
      <w:r>
        <w:rPr>
          <w:rStyle w:val="VerbatimChar"/>
        </w:rPr>
        <w:t xml:space="preserve">  | `75p` | 23.50M | 17.95M | 5.55M | **23.6%** |</w:t>
      </w:r>
      <w:r>
        <w:br/>
      </w:r>
      <w:r>
        <w:br/>
      </w:r>
      <w:r>
        <w:rPr>
          <w:rStyle w:val="VerbatimChar"/>
        </w:rPr>
        <w:t xml:space="preserve">  The population splits 59/41 but the **residual splits 52/48** — the</w:t>
      </w:r>
      <w:r>
        <w:br/>
      </w:r>
      <w:r>
        <w:rPr>
          <w:rStyle w:val="VerbatimChar"/>
        </w:rPr>
        <w:t xml:space="preserve">  non-filing rate rises 5.7pp above 75. Collapsing to `65p` everywhere would</w:t>
      </w:r>
      <w:r>
        <w:br/>
      </w:r>
      <w:r>
        <w:rPr>
          <w:rStyle w:val="VerbatimChar"/>
        </w:rPr>
        <w:t xml:space="preserve">  hide that gradient, which is why the cell space keeps the split.</w:t>
      </w:r>
      <w:r>
        <w:br/>
      </w:r>
      <w:r>
        <w:rPr>
          <w:rStyle w:val="VerbatimChar"/>
        </w:rPr>
        <w:t xml:space="preserve">- **But no STATE source can split 65+.** SSA OASDI-SC publishes 65+ by sex</w:t>
      </w:r>
      <w:r>
        <w:br/>
      </w:r>
      <w:r>
        <w:rPr>
          <w:rStyle w:val="VerbatimChar"/>
        </w:rPr>
        <w:t xml:space="preserve">  only. So the split lives in the national age shape (which is what the</w:t>
      </w:r>
      <w:r>
        <w:br/>
      </w:r>
      <w:r>
        <w:rPr>
          <w:rStyle w:val="VerbatimChar"/>
        </w:rPr>
        <w:t xml:space="preserve">  Tax-Data age draw, D1, actually needs — F2's headline fix) and in the ACS</w:t>
      </w:r>
      <w:r>
        <w:br/>
      </w:r>
      <w:r>
        <w:rPr>
          <w:rStyle w:val="VerbatimChar"/>
        </w:rPr>
        <w:t xml:space="preserve">  prior, never in a state target.</w:t>
      </w:r>
      <w:r>
        <w:br/>
      </w:r>
      <w:r>
        <w:rPr>
          <w:rStyle w:val="VerbatimChar"/>
        </w:rPr>
        <w:t xml:space="preserve">- **EEDATA (HI) maps onto the target space at exactly one point** —</w:t>
      </w:r>
      <w:r>
        <w:br/>
      </w:r>
      <w:r>
        <w:rPr>
          <w:rStyle w:val="VerbatimChar"/>
        </w:rPr>
        <w:t xml:space="preserve">  `65-69`+`70+` = `65+`. Its other bands (`&lt;20/20-29/.../60-61/62-64`) align</w:t>
      </w:r>
      <w:r>
        <w:br/>
      </w:r>
      <w:r>
        <w:rPr>
          <w:rStyle w:val="VerbatimChar"/>
        </w:rPr>
        <w:t xml:space="preserve">  with nothing, so it enters as a **coarse 20-64 working-age margin per</w:t>
      </w:r>
      <w:r>
        <w:br/>
      </w:r>
      <w:r>
        <w:rPr>
          <w:rStyle w:val="VerbatimChar"/>
        </w:rPr>
        <w:t xml:space="preserve">  state**, not band-by-band.</w:t>
      </w:r>
      <w:r>
        <w:br/>
      </w:r>
      <w:r>
        <w:rPr>
          <w:rStyle w:val="VerbatimChar"/>
        </w:rPr>
        <w:t xml:space="preserve">- **Both systems already share the MFJ approximation** (T1.6's own footnote:</w:t>
      </w:r>
      <w:r>
        <w:br/>
      </w:r>
      <w:r>
        <w:rPr>
          <w:rStyle w:val="VerbatimChar"/>
        </w:rPr>
        <w:t xml:space="preserve">  *"Age for joint returns was based on the primary taxpayer's age"*), so no</w:t>
      </w:r>
      <w:r>
        <w:br/>
      </w:r>
      <w:r>
        <w:rPr>
          <w:rStyle w:val="VerbatimChar"/>
        </w:rPr>
        <w:t xml:space="preserve">  reconciliation is needed there — but note it is exactly the concept the</w:t>
      </w:r>
      <w:r>
        <w:br/>
      </w:r>
      <w:r>
        <w:rPr>
          <w:rStyle w:val="VerbatimChar"/>
        </w:rPr>
        <w:t xml:space="preserve">  IRA-T4 share does *not* share, which is why that transfer is a share and</w:t>
      </w:r>
      <w:r>
        <w:br/>
      </w:r>
      <w:r>
        <w:rPr>
          <w:rStyle w:val="VerbatimChar"/>
        </w:rPr>
        <w:t xml:space="preserve">  carries a widened tolerance.</w:t>
      </w:r>
      <w:r>
        <w:br/>
      </w:r>
      <w:r>
        <w:rPr>
          <w:rStyle w:val="VerbatimChar"/>
        </w:rPr>
        <w:t xml:space="preserve">- **Also checked and ruled out:** none of the other thirteen Pub 1304</w:t>
      </w:r>
      <w:r>
        <w:br/>
      </w:r>
      <w:r>
        <w:rPr>
          <w:rStyle w:val="VerbatimChar"/>
        </w:rPr>
        <w:t xml:space="preserve">  by-size tables carries an age dimension, and **SOI Form W-2 study Table</w:t>
      </w:r>
      <w:r>
        <w:br/>
      </w:r>
      <w:r>
        <w:rPr>
          <w:rStyle w:val="VerbatimChar"/>
        </w:rPr>
        <w:t xml:space="preserve">  1.A** has ideal bands (incl. `65 under 75`/`75 and over`) on a box-1</w:t>
      </w:r>
      <w:r>
        <w:br/>
      </w:r>
      <w:r>
        <w:rPr>
          <w:rStyle w:val="VerbatimChar"/>
        </w:rPr>
        <w:t xml:space="preserve">  concept but exists only for **TY2019–2020**, so it cannot serve the anchor</w:t>
      </w:r>
      <w:r>
        <w:br/>
      </w:r>
      <w:r>
        <w:rPr>
          <w:rStyle w:val="VerbatimChar"/>
        </w:rPr>
        <w:t xml:space="preserve">  years.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P2. Resolve the Tax-Data vintage.</w:t>
      </w:r>
      <w:r>
        <w:t xml:space="preserve"> </w:t>
      </w:r>
      <w:r>
        <w:rPr>
          <w:i/>
          <w:iCs/>
        </w:rPr>
        <w:t xml:space="preserve">Done 2026-08-19</w:t>
      </w:r>
      <w:r>
        <w:t xml:space="preserve"> </w:t>
      </w:r>
      <w:r>
        <w:t xml:space="preserve">— pin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 </w:t>
      </w:r>
      <w:r>
        <w:t xml:space="preserve">(the newest complete vintage; the August ones are ledger-only</w:t>
      </w:r>
      <w:r>
        <w:t xml:space="preserve"> </w:t>
      </w:r>
      <w:r>
        <w:t xml:space="preserve">partial runs), schema verified purely additive, non-filer mass and age</w:t>
      </w:r>
      <w:r>
        <w:t xml:space="preserve"> </w:t>
      </w:r>
      <w:r>
        <w:t xml:space="preserve">composition verified materially unchanged,</w:t>
      </w:r>
      <w:r>
        <w:t xml:space="preserve"> </w:t>
      </w:r>
      <w:r>
        <w:rPr>
          <w:b/>
          <w:bCs/>
        </w:rPr>
        <w:t xml:space="preserve">F1–F4 stand as computed</w:t>
      </w:r>
      <w:r>
        <w:t xml:space="preserve">.</w:t>
      </w:r>
      <w:r>
        <w:t xml:space="preserve"> </w:t>
      </w:r>
      <w:r>
        <w:t xml:space="preserve">Residual:</w:t>
      </w:r>
      <w:r>
        <w:t xml:space="preserve"> </w:t>
      </w:r>
      <w:r>
        <w:rPr>
          <w:rStyle w:val="VerbatimChar"/>
        </w:rPr>
        <w:t xml:space="preserve">03_diagnose_current_nonfilers.R</w:t>
      </w:r>
      <w:r>
        <w:t xml:space="preserve"> </w:t>
      </w:r>
      <w:r>
        <w:t xml:space="preserve">should still gain a</w:t>
      </w:r>
      <w:r>
        <w:t xml:space="preserve"> </w:t>
      </w:r>
      <w:r>
        <w:rPr>
          <w:rStyle w:val="VerbatimChar"/>
        </w:rPr>
        <w:t xml:space="preserve">--vintage</w:t>
      </w:r>
      <w:r>
        <w:t xml:space="preserve"> </w:t>
      </w:r>
      <w:r>
        <w:t xml:space="preserve">argument so this stays checkable rather than re-derived.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P3. Dependents and MFS — DECIDED IN SCOPE (JI, 2026-08-19).</w:t>
      </w:r>
      <w:r>
        <w:t xml:space="preserve"> </w:t>
      </w:r>
      <w:r>
        <w:t xml:space="preserve">Both are</w:t>
      </w:r>
      <w:r>
        <w:t xml:space="preserve"> </w:t>
      </w:r>
      <w:r>
        <w:t xml:space="preserve">modelled. Consequences now carried into the plan: the ASEC unit builder</w:t>
      </w:r>
      <w:r>
        <w:t xml:space="preserve"> </w:t>
      </w:r>
      <w:r>
        <w:t xml:space="preserve">must form and retain dependent and MFS units</w:t>
      </w:r>
      <w:r>
        <w:t xml:space="preserve"> </w:t>
      </w:r>
      <w:r>
        <w:rPr>
          <w:b/>
          <w:bCs/>
        </w:rPr>
        <w:t xml:space="preserve">from the start</w:t>
      </w:r>
      <w:r>
        <w:t xml:space="preserve"> </w:t>
      </w:r>
      <w:r>
        <w:t xml:space="preserve">(A2/C2);</w:t>
      </w:r>
      <w:r>
        <w:t xml:space="preserve"> </w:t>
      </w:r>
      <w:r>
        <w:rPr>
          <w:b/>
          <w:bCs/>
        </w:rPr>
        <w:t xml:space="preserve">Mok’s Panel E becomes load-bearing</w:t>
      </w:r>
      <w:r>
        <w:t xml:space="preserve">, which makes its reversed column</w:t>
      </w:r>
      <w:r>
        <w:t xml:space="preserve"> </w:t>
      </w:r>
      <w:r>
        <w:t xml:space="preserve">order (65+ first) a correctness risk rather than a transcription nicety</w:t>
      </w:r>
      <w:r>
        <w:t xml:space="preserve"> </w:t>
      </w:r>
      <w:r>
        <w:t xml:space="preserve">(A4);</w:t>
      </w:r>
      <w:r>
        <w:t xml:space="preserve"> </w:t>
      </w:r>
      <w:r>
        <w:rPr>
          <w:b/>
          <w:bCs/>
        </w:rPr>
        <w:t xml:space="preserve">MFS has no borrowed coefficients</w:t>
      </w:r>
      <w:r>
        <w:t xml:space="preserve"> </w:t>
      </w:r>
      <w:r>
        <w:t xml:space="preserve">in either Mok or Cilke, so it</w:t>
      </w:r>
      <w:r>
        <w:t xml:space="preserve"> </w:t>
      </w:r>
      <w:r>
        <w:t xml:space="preserve">enters through the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rule (the $5 floor from TY2018) and not a</w:t>
      </w:r>
      <w:r>
        <w:t xml:space="preserve"> </w:t>
      </w:r>
      <w:r>
        <w:t xml:space="preserve">probit — document that asymmetry rather than implying MFS is modelled to</w:t>
      </w:r>
      <w:r>
        <w:t xml:space="preserve"> </w:t>
      </w:r>
      <w:r>
        <w:t xml:space="preserve">the same standard; and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assertion</w:t>
      </w:r>
      <w:r>
        <w:t xml:space="preserve"> </w:t>
      </w:r>
      <w:r>
        <w:t xml:space="preserve">(D1) becomes a</w:t>
      </w:r>
      <w:r>
        <w:t xml:space="preserve"> </w:t>
      </w:r>
      <w:r>
        <w:rPr>
          <w:b/>
          <w:bCs/>
        </w:rPr>
        <w:t xml:space="preserve">reconciliation question</w:t>
      </w:r>
      <w:r>
        <w:t xml:space="preserve">, not an invariant, since the two</w:t>
      </w:r>
      <w:r>
        <w:t xml:space="preserve"> </w:t>
      </w:r>
      <w:r>
        <w:t xml:space="preserve">universes now disagree about whether a non-filer can be a dependent.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P4. Covered-worker universe — DECIDED: HI (Medicare) (JI, 2026-08-19).</w:t>
      </w:r>
      <w:r>
        <w:t xml:space="preserve"> </w:t>
      </w:r>
      <w:r>
        <w:rPr>
          <w:b/>
          <w:bCs/>
        </w:rPr>
        <w:t xml:space="preserve">Table 4</w:t>
      </w:r>
      <w:r>
        <w:t xml:space="preserve"> </w:t>
      </w:r>
      <w:r>
        <w:t xml:space="preserve">for persons and dollars,</w:t>
      </w:r>
      <w:r>
        <w:t xml:space="preserve"> </w:t>
      </w:r>
      <w:r>
        <w:rPr>
          <w:b/>
          <w:bCs/>
        </w:rPr>
        <w:t xml:space="preserve">Table 5</w:t>
      </w:r>
      <w:r>
        <w:t xml:space="preserve"> </w:t>
      </w:r>
      <w:r>
        <w:t xml:space="preserve">for the state x age</w:t>
      </w:r>
      <w:r>
        <w:t xml:space="preserve"> </w:t>
      </w:r>
      <w:r>
        <w:t xml:space="preserve">detail. HI is the closer analogue to the W-2 universe (it picks up the</w:t>
      </w:r>
      <w:r>
        <w:t xml:space="preserve"> </w:t>
      </w:r>
      <w:r>
        <w:t xml:space="preserve">state and local government employment outside OASDI coverage, ~4.1M</w:t>
      </w:r>
      <w:r>
        <w:t xml:space="preserve"> </w:t>
      </w:r>
      <w:r>
        <w:t xml:space="preserve">persons) and on the dollar side it is decisive: uncapped, matching QCEW to</w:t>
      </w:r>
      <w:r>
        <w:t xml:space="preserve"> </w:t>
      </w:r>
      <w:r>
        <w:t xml:space="preserve">~1%, where OASDI’s capped earnings sit ~17% low. Tag every margin file</w:t>
      </w:r>
      <w:r>
        <w:t xml:space="preserve"> </w:t>
      </w:r>
      <w:r>
        <w:t xml:space="preserve">with the universe (</w:t>
      </w:r>
      <w:r>
        <w:rPr>
          <w:rStyle w:val="VerbatimChar"/>
        </w:rPr>
        <w:t xml:space="preserve">covered_worker_hi</w:t>
      </w:r>
      <w:r>
        <w:t xml:space="preserve">) so the choice travels with the</w:t>
      </w:r>
      <w:r>
        <w:t xml:space="preserve"> </w:t>
      </w:r>
      <w:r>
        <w:t xml:space="preserve">data — design memo §7.3 requires the tag and the two universes are easy to</w:t>
      </w:r>
      <w:r>
        <w:t xml:space="preserve"> </w:t>
      </w:r>
      <w:r>
        <w:t xml:space="preserve">confuse downstream.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P5. Anchor tolerance — COMPUTED 2026-08-19, state-varying.</w:t>
      </w:r>
      <w:r>
        <w:t xml:space="preserve"> </w:t>
      </w:r>
      <w:r>
        <w:t xml:space="preserve">The</w:t>
      </w:r>
      <w:r>
        <w:t xml:space="preserve"> </w:t>
      </w:r>
      <w:r>
        <w:t xml:space="preserve">structural fact: the residual is a</w:t>
      </w:r>
      <w:r>
        <w:t xml:space="preserve"> </w:t>
      </w:r>
      <w:r>
        <w:rPr>
          <w:b/>
          <w:bCs/>
        </w:rPr>
        <w:t xml:space="preserve">small difference of two large</w:t>
      </w:r>
      <w:r>
        <w:rPr>
          <w:b/>
          <w:bCs/>
        </w:rPr>
        <w:t xml:space="preserve"> </w:t>
      </w:r>
      <w:r>
        <w:rPr>
          <w:b/>
          <w:bCs/>
        </w:rPr>
        <w:t xml:space="preserve">numbers</w:t>
      </w:r>
      <w:r>
        <w:t xml:space="preserve"> </w:t>
      </w:r>
      <w:r>
        <w:t xml:space="preserve">(18.2% of adults), so input errors amplify by</w:t>
      </w:r>
      <w:r>
        <w:t xml:space="preserve"> </w:t>
      </w:r>
      <w:r>
        <w:rPr>
          <w:rStyle w:val="VerbatimChar"/>
        </w:rPr>
        <w:t xml:space="preserve">input / residual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4.6x nationally, 3.6x (MS) to 9.4x (SD) by state</w:t>
      </w:r>
      <w:r>
        <w:t xml:space="preserve">.</w:t>
      </w:r>
      <w:r>
        <w:t xml:space="preserve"> </w:t>
      </w:r>
      <w:r>
        <w:t xml:space="preserve">Demonstrated rather than asserted: the two SOI routes to filing adults</w:t>
      </w:r>
      <w:r>
        <w:t xml:space="preserve"> </w:t>
      </w:r>
      <w:r>
        <w:t xml:space="preserve">disagree by</w:t>
      </w:r>
      <w:r>
        <w:t xml:space="preserve"> </w:t>
      </w:r>
      <w:r>
        <w:rPr>
          <w:b/>
          <w:bCs/>
        </w:rPr>
        <w:t xml:space="preserve">-0.47%</w:t>
      </w:r>
      <w:r>
        <w:t xml:space="preserve">, PEP agrees exactly between the constructions, and</w:t>
      </w:r>
      <w:r>
        <w:t xml:space="preserve"> </w:t>
      </w:r>
      <w:r>
        <w:t xml:space="preserve">the resulting national residual gap is</w:t>
      </w:r>
      <w:r>
        <w:t xml:space="preserve"> </w:t>
      </w:r>
      <w:r>
        <w:rPr>
          <w:b/>
          <w:bCs/>
        </w:rPr>
        <w:t xml:space="preserve">2.14% — exactly -0.47% x 4.6</w:t>
      </w:r>
      <w:r>
        <w:t xml:space="preserve">.</w:t>
      </w:r>
      <w:r>
        <w:t xml:space="preserve"> </w:t>
      </w:r>
      <w:r>
        <w:t xml:space="preserve">Feeding the two measured components (+/-0.5% filing-adults construction</w:t>
      </w:r>
      <w:r>
        <w:t xml:space="preserve"> </w:t>
      </w:r>
      <w:r>
        <w:t xml:space="preserve">from the T1.6-vs-HT2 disagreement; +/-0.5% PEP vintage from the</w:t>
      </w:r>
      <w:r>
        <w:t xml:space="preserve"> </w:t>
      </w:r>
      <w:r>
        <w:t xml:space="preserve">SSA-published vs our-vintage population spread) through the amplification,</w:t>
      </w:r>
      <w:r>
        <w:t xml:space="preserve"> </w:t>
      </w:r>
      <w:r>
        <w:t xml:space="preserve">in quadrature: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National: +/-3.5%</w:t>
      </w:r>
      <w:r>
        <w:t xml:space="preserve"> </w:t>
      </w:r>
      <w:r>
        <w:t xml:space="preserve">— +/-1.68M on 2022’s 46.5M residual, +/-1.63M on</w:t>
      </w:r>
      <w:r>
        <w:t xml:space="preserve"> </w:t>
      </w:r>
      <w:r>
        <w:t xml:space="preserve">2017’s 47.3M.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State: +/-2.2% (MS) to +/-6.3% (SD)</w:t>
      </w:r>
      <w:r>
        <w:t xml:space="preserve"> </w:t>
      </w:r>
      <w:r>
        <w:t xml:space="preserve">in 2022, +/-2.2% (DC) to</w:t>
      </w:r>
      <w:r>
        <w:t xml:space="preserve"> </w:t>
      </w:r>
      <w:r>
        <w:t xml:space="preserve">+/-6.7% (SD) in 2017 — a flat tolerance is wrong by</w:t>
      </w:r>
      <w:r>
        <w:t xml:space="preserve"> </w:t>
      </w:r>
      <w:r>
        <w:t xml:space="preserve">~2.6x across states, and it is</w:t>
      </w:r>
      <w:r>
        <w:t xml:space="preserve"> </w:t>
      </w:r>
      <w:r>
        <w:rPr>
          <w:b/>
          <w:bCs/>
        </w:rPr>
        <w:t xml:space="preserve">inverted from intuition</w:t>
      </w:r>
      <w:r>
        <w:t xml:space="preserve">: the states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non-filer share need the</w:t>
      </w:r>
      <w:r>
        <w:t xml:space="preserve"> </w:t>
      </w:r>
      <w:r>
        <w:rPr>
          <w:i/>
          <w:iCs/>
        </w:rPr>
        <w:t xml:space="preserve">widest</w:t>
      </w:r>
      <w:r>
        <w:t xml:space="preserve"> </w:t>
      </w:r>
      <w:r>
        <w:t xml:space="preserve">tolerance. Those</w:t>
      </w:r>
      <w:r>
        <w:t xml:space="preserve"> </w:t>
      </w:r>
      <w:r>
        <w:t xml:space="preserve">states (SD, MN, NH, UT, NE, WY) are also where EEDATA’s 1% sampling error</w:t>
      </w:r>
      <w:r>
        <w:t xml:space="preserve"> </w:t>
      </w:r>
      <w:r>
        <w:t xml:space="preserve">bites hardest, so they are doubly weak — and SD is F5’s worst v0 offender</w:t>
      </w:r>
      <w:r>
        <w:t xml:space="preserve"> </w:t>
      </w:r>
      <w:r>
        <w:t xml:space="preserve">at 1.51x. Small-state residuals are the least trustworthy cells in the</w:t>
      </w:r>
      <w:r>
        <w:t xml:space="preserve"> </w:t>
      </w:r>
      <w:r>
        <w:t xml:space="preserve">system, not the easiest.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Deliberately excluded:</w:t>
      </w:r>
      <w:r>
        <w:t xml:space="preserve"> </w:t>
      </w:r>
      <w:r>
        <w:t xml:space="preserve">the adult-dependent netting (~5.5M lower</w:t>
      </w:r>
      <w:r>
        <w:t xml:space="preserve"> </w:t>
      </w:r>
      <w:r>
        <w:t xml:space="preserve">bound, 12% of the residual) is a</w:t>
      </w:r>
      <w:r>
        <w:t xml:space="preserve"> </w:t>
      </w:r>
      <w:r>
        <w:rPr>
          <w:b/>
          <w:bCs/>
        </w:rPr>
        <w:t xml:space="preserve">bias to remove</w:t>
      </w:r>
      <w:r>
        <w:t xml:space="preserve">, not a tolerance —</w:t>
      </w:r>
      <w:r>
        <w:t xml:space="preserve"> </w:t>
      </w:r>
      <w:r>
        <w:t xml:space="preserve">only its estimation error belongs here. EEDATA sampling error touches the</w:t>
      </w:r>
      <w:r>
        <w:t xml:space="preserve"> </w:t>
      </w:r>
      <w:r>
        <w:t xml:space="preserve">covered-worker margin only; the ~17% ASEC understatement touches the</w:t>
      </w:r>
      <w:r>
        <w:t xml:space="preserve"> </w:t>
      </w:r>
      <w:r>
        <w:t xml:space="preserve">filing model, not the anchor.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CLOSED 2026-08-19 (with A1).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 </w:t>
      </w:r>
      <w:r>
        <w:t xml:space="preserve">is</w:t>
      </w:r>
      <w:r>
        <w:t xml:space="preserve"> </w:t>
      </w:r>
      <w:r>
        <w:t xml:space="preserve">emitted per year and the fit reads it rather than re-deriving it. The</w:t>
      </w:r>
      <w:r>
        <w:t xml:space="preserve"> </w:t>
      </w:r>
      <w:r>
        <w:t xml:space="preserve">script had been reading</w:t>
      </w:r>
      <w:r>
        <w:t xml:space="preserve"> </w:t>
      </w:r>
      <w:r>
        <w:rPr>
          <w:rStyle w:val="VerbatimChar"/>
        </w:rPr>
        <w:t xml:space="preserve">T5_state_margins.csv</w:t>
      </w:r>
      <w:r>
        <w:t xml:space="preserve"> </w:t>
      </w:r>
      <w:r>
        <w:t xml:space="preserve">— the v0-vs-anchor</w:t>
      </w:r>
      <w:r>
        <w:t xml:space="preserve"> </w:t>
      </w:r>
      <w:r>
        <w:t xml:space="preserve">diagnostic, which exists for 2022 only — through a</w:t>
      </w:r>
      <w:r>
        <w:t xml:space="preserve"> </w:t>
      </w:r>
      <w:r>
        <w:rPr>
          <w:b/>
          <w:bCs/>
        </w:rPr>
        <w:t xml:space="preserve">silent fallback</w:t>
      </w:r>
      <w:r>
        <w:t xml:space="preserve">,</w:t>
      </w:r>
      <w:r>
        <w:t xml:space="preserve"> </w:t>
      </w:r>
      <w:r>
        <w:t xml:space="preserve">so the 2017 file carried 2022’s tolerances under a 2017 name. It now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residual_anchors_{year}.csv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stops</w:t>
      </w:r>
      <w:r>
        <w:t xml:space="preserve"> </w:t>
      </w:r>
      <w:r>
        <w:t xml:space="preserve">if the year is</w:t>
      </w:r>
      <w:r>
        <w:t xml:space="preserve"> </w:t>
      </w:r>
      <w:r>
        <w:t xml:space="preserve">missing, which is what surfaced the substitution in the first place.</w:t>
      </w:r>
    </w:p>
    <w:bookmarkEnd w:id="29"/>
    <w:bookmarkStart w:id="30" w:name="X7774bbe9dcf7bf9e2a142c2c6e435d198eed2aa"/>
    <w:p>
      <w:pPr>
        <w:pStyle w:val="Heading4"/>
      </w:pPr>
      <w:r>
        <w:t xml:space="preserve">A — Close out the SSA inputs and research pass A (~1 week + 3–5 days, parallel)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A0. SSA acquisition, verification, registration and documentation.</w:t>
      </w:r>
      <w:r>
        <w:t xml:space="preserve"> </w:t>
      </w:r>
      <w:r>
        <w:rPr>
          <w:i/>
          <w:iCs/>
        </w:rPr>
        <w:t xml:space="preserve">Done 2026-08-19</w:t>
      </w:r>
      <w:r>
        <w:t xml:space="preserve"> </w:t>
      </w:r>
      <w:r>
        <w:t xml:space="preserve">— record in</w:t>
      </w:r>
      <w:r>
        <w:t xml:space="preserve"> </w:t>
      </w:r>
      <w:r>
        <w:rPr>
          <w:rStyle w:val="VerbatimChar"/>
        </w:rPr>
        <w:t xml:space="preserve">research/archive/07_ssa_inputs_plan_2026-08-19_executed.md</w:t>
      </w:r>
      <w:r>
        <w:t xml:space="preserve">.</w:t>
      </w:r>
      <w:r>
        <w:t xml:space="preserve"> </w:t>
      </w:r>
      <w:r>
        <w:t xml:space="preserve">Workbooks verified</w:t>
      </w:r>
      <w:r>
        <w:t xml:space="preserve"> </w:t>
      </w:r>
      <w:r>
        <w:t xml:space="preserve">(4/4 cells PASS), flat series adopted as source of record (exact against</w:t>
      </w:r>
      <w:r>
        <w:t xml:space="preserve"> </w:t>
      </w:r>
      <w:r>
        <w:t xml:space="preserve">the workbooks: 59 areas × 11 measures × 2 years), both families registered,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written and placed, Chrome confirmed absent from the cluster,</w:t>
      </w:r>
      <w:r>
        <w:t xml:space="preserve"> </w:t>
      </w:r>
      <w:r>
        <w:t xml:space="preserve">three bugs fixed in</w:t>
      </w:r>
      <w:r>
        <w:t xml:space="preserve"> </w:t>
      </w:r>
      <w:r>
        <w:rPr>
          <w:rStyle w:val="VerbatimChar"/>
        </w:rPr>
        <w:t xml:space="preserve">01_fetch_residual_inputs.R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A1. The two SSA readers — DONE 2026-08-19.</w:t>
      </w:r>
      <w:r>
        <w:t xml:space="preserve"> </w:t>
      </w:r>
      <w:r>
        <w:rPr>
          <w:rStyle w:val="VerbatimChar"/>
        </w:rPr>
        <w:t xml:space="preserve">read_ssa_oasdi_65p()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read_ssa_eedata_hi()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ssa_covered_persons = NA_real_</w:t>
      </w:r>
      <w:r>
        <w:t xml:space="preserve"> </w:t>
      </w:r>
      <w:r>
        <w:t xml:space="preserve">stub is</w:t>
      </w:r>
      <w:r>
        <w:t xml:space="preserve"> </w:t>
      </w:r>
      <w:r>
        <w:t xml:space="preserve">gone. Every requirement is</w:t>
      </w:r>
      <w:r>
        <w:t xml:space="preserve"> </w:t>
      </w:r>
      <w:r>
        <w:rPr>
          <w:b/>
          <w:bCs/>
        </w:rPr>
        <w:t xml:space="preserve">encoded as an assertion, not a comment</w:t>
      </w:r>
      <w:r>
        <w:t xml:space="preserve">: the</w:t>
      </w:r>
      <w:r>
        <w:t xml:space="preserve"> </w:t>
      </w:r>
      <w:r>
        <w:t xml:space="preserve">51-jurisdiction sum (never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); the flat series checked against</w:t>
      </w:r>
      <w:r>
        <w:t xml:space="preserve"> </w:t>
      </w:r>
      <w:r>
        <w:t xml:space="preserve">the same year’s workbook (51 states x the 65+ measures, exact, both years);</w:t>
      </w:r>
      <w:r>
        <w:t xml:space="preserve"> </w:t>
      </w:r>
      <w:r>
        <w:t xml:space="preserve">a named error for the missing</w:t>
      </w:r>
      <w:r>
        <w:t xml:space="preserve"> </w:t>
      </w:r>
      <w:r>
        <w:rPr>
          <w:b/>
          <w:bCs/>
        </w:rPr>
        <w:t xml:space="preserve">2010</w:t>
      </w:r>
      <w:r>
        <w:t xml:space="preserve"> </w:t>
      </w:r>
      <w:r>
        <w:t xml:space="preserve">and normalization of the pre-2007</w:t>
      </w:r>
      <w:r>
        <w:t xml:space="preserve"> </w:t>
      </w:r>
      <w:r>
        <w:rPr>
          <w:rStyle w:val="VerbatimChar"/>
        </w:rPr>
        <w:t xml:space="preserve">Virgin Islands</w:t>
      </w:r>
      <w:r>
        <w:t xml:space="preserve"> </w:t>
      </w:r>
      <w:r>
        <w:t xml:space="preserve">label; EEDATA</w:t>
      </w:r>
      <w:r>
        <w:t xml:space="preserve"> </w:t>
      </w:r>
      <w:r>
        <w:rPr>
          <w:b/>
          <w:bCs/>
        </w:rPr>
        <w:t xml:space="preserve">Table 4 (HI)</w:t>
      </w:r>
      <w:r>
        <w:t xml:space="preserve"> </w:t>
      </w:r>
      <w:r>
        <w:rPr>
          <w:rStyle w:val="VerbatimChar"/>
        </w:rPr>
        <w:t xml:space="preserve">Number → Wage and salary</w:t>
      </w:r>
      <w:r>
        <w:t xml:space="preserve"> </w:t>
      </w:r>
      <w:r>
        <w:t xml:space="preserve">for the level and</w:t>
      </w:r>
      <w:r>
        <w:t xml:space="preserve"> </w:t>
      </w:r>
      <w:r>
        <w:rPr>
          <w:b/>
          <w:bCs/>
        </w:rPr>
        <w:t xml:space="preserve">Table 5</w:t>
      </w:r>
      <w:r>
        <w:t xml:space="preserve"> </w:t>
      </w:r>
      <w:r>
        <w:t xml:space="preserve">for state x age; published column layouts</w:t>
      </w:r>
      <w:r>
        <w:t xml:space="preserve"> </w:t>
      </w:r>
      <w:r>
        <w:t xml:space="preserve">asserted</w:t>
      </w:r>
      <w:r>
        <w:t xml:space="preserve"> </w:t>
      </w:r>
      <w:r>
        <w:rPr>
          <w:b/>
          <w:bCs/>
        </w:rPr>
        <w:t xml:space="preserve">by name</w:t>
      </w:r>
      <w:r>
        <w:t xml:space="preserve">, so an edition that moves a column fails loudly</w:t>
      </w:r>
      <w:r>
        <w:t xml:space="preserve"> </w:t>
      </w:r>
      <w:r>
        <w:t xml:space="preserve">instead of silently misreading; universe tags</w:t>
      </w:r>
      <w:r>
        <w:t xml:space="preserve"> </w:t>
      </w:r>
      <w:r>
        <w:rPr>
          <w:rStyle w:val="VerbatimChar"/>
        </w:rPr>
        <w:t xml:space="preserve">covered_worker_hi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beneficiary</w:t>
      </w:r>
      <w:r>
        <w:t xml:space="preserve"> </w:t>
      </w:r>
      <w:r>
        <w:t xml:space="preserve">stamped on every output.</w:t>
      </w:r>
      <w:r>
        <w:t xml:space="preserve"> </w:t>
      </w:r>
      <w:r>
        <w:rPr>
          <w:rStyle w:val="VerbatimChar"/>
        </w:rPr>
        <w:t xml:space="preserve">02_build_residual_anchors.R</w:t>
      </w:r>
      <w:r>
        <w:t xml:space="preserve"> </w:t>
      </w:r>
      <w:r>
        <w:t xml:space="preserve">re-run clean on both anchor years: the wage</w:t>
      </w:r>
      <w:r>
        <w:t xml:space="preserve"> </w:t>
      </w:r>
      <w:r>
        <w:t xml:space="preserve">margin gains covered persons and dollars, the state anchors gain the 65+</w:t>
      </w:r>
      <w:r>
        <w:t xml:space="preserve"> </w:t>
      </w:r>
      <w:r>
        <w:t xml:space="preserve">beneficiary count and its PEP coverage ratio, and</w:t>
      </w:r>
      <w:r>
        <w:t xml:space="preserve"> </w:t>
      </w:r>
      <w:r>
        <w:rPr>
          <w:rStyle w:val="VerbatimChar"/>
        </w:rPr>
        <w:t xml:space="preserve">ssa_age_margin_{year}.csv</w:t>
      </w:r>
      <w:r>
        <w:t xml:space="preserve"> </w:t>
      </w:r>
      <w:r>
        <w:t xml:space="preserve">is new.</w:t>
      </w:r>
      <w:r>
        <w:t xml:space="preserve"> </w:t>
      </w:r>
      <w:r>
        <w:rPr>
          <w:b/>
          <w:bCs/>
        </w:rPr>
        <w:t xml:space="preserve">Two findings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04_findings.md</w:t>
      </w:r>
      <w:r>
        <w:t xml:space="preserve"> </w:t>
      </w:r>
      <w:r>
        <w:t xml:space="preserve">F8-F9): the returns-per-covered-person</w:t>
      </w:r>
      <w:r>
        <w:t xml:space="preserve"> </w:t>
      </w:r>
      <w:r>
        <w:t xml:space="preserve">wedge lands at</w:t>
      </w:r>
      <w:r>
        <w:t xml:space="preserve"> </w:t>
      </w:r>
      <w:r>
        <w:rPr>
          <w:b/>
          <w:bCs/>
        </w:rPr>
        <w:t xml:space="preserve">0.760/0.743</w:t>
      </w:r>
      <w:r>
        <w:t xml:space="preserve">, confirming the memo’s ~75% ±9pp, and HT2</w:t>
      </w:r>
      <w:r>
        <w:t xml:space="preserve"> </w:t>
      </w:r>
      <w:r>
        <w:t xml:space="preserve">wages are 93.5%/90.6% of SSA HI wages against 94.1%/91.7% of QCEW — the</w:t>
      </w:r>
      <w:r>
        <w:t xml:space="preserve"> </w:t>
      </w:r>
      <w:r>
        <w:t xml:space="preserve">two frames agree to ~1pp. And</w:t>
      </w:r>
      <w:r>
        <w:t xml:space="preserve"> </w:t>
      </w:r>
      <w:r>
        <w:rPr>
          <w:b/>
          <w:bCs/>
        </w:rPr>
        <w:t xml:space="preserve">Table 5’s age detail is on the TOTAL</w:t>
      </w:r>
      <w:r>
        <w:rPr>
          <w:b/>
          <w:bCs/>
        </w:rPr>
        <w:t xml:space="preserve"> </w:t>
      </w:r>
      <w:r>
        <w:rPr>
          <w:b/>
          <w:bCs/>
        </w:rPr>
        <w:t xml:space="preserve">covered universe, not wage-and-salary</w:t>
      </w:r>
      <w:r>
        <w:t xml:space="preserve"> </w:t>
      </w:r>
      <w:r>
        <w:t xml:space="preserve">(its all-ages column is exactly</w:t>
      </w:r>
      <w:r>
        <w:t xml:space="preserve"> </w:t>
      </w:r>
      <w:r>
        <w:t xml:space="preserve">Table 4’s</w:t>
      </w:r>
      <w:r>
        <w:t xml:space="preserve"> </w:t>
      </w:r>
      <w:r>
        <w:rPr>
          <w:rStyle w:val="VerbatimChar"/>
        </w:rPr>
        <w:t xml:space="preserve">Number Total</w:t>
      </w:r>
      <w:r>
        <w:t xml:space="preserve">), a universe switch between the two sheets that</w:t>
      </w:r>
      <w:r>
        <w:t xml:space="preserve"> </w:t>
      </w:r>
      <w:r>
        <w:t xml:space="preserve">the design had not noted; memo §5 amended.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A2. Research pass A — ASEC tax-unit and income construction — DONE</w:t>
      </w:r>
      <w:r>
        <w:rPr>
          <w:b/>
          <w:bCs/>
        </w:rPr>
        <w:t xml:space="preserve"> </w:t>
      </w:r>
      <w:r>
        <w:rPr>
          <w:b/>
          <w:bCs/>
        </w:rPr>
        <w:t xml:space="preserve">2026-08-19.</w:t>
      </w:r>
      <w:r>
        <w:t xml:space="preserve"> </w:t>
      </w:r>
      <w:r>
        <w:t xml:space="preserve">Deliverable: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research/state_weights/nonfiler_residual/10_asec_tax_unit_design.md</w:t>
      </w:r>
      <w:r>
        <w:t xml:space="preserve">,</w:t>
      </w:r>
      <w:r>
        <w:t xml:space="preserve"> </w:t>
      </w:r>
      <w:r>
        <w:t xml:space="preserve">with every number reproducible from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research/state_weights/nonfiler_residual/09_asec_tax_unit_diagnostics.R</w:t>
      </w:r>
      <w:r>
        <w:t xml:space="preserve"> </w:t>
      </w:r>
      <w:r>
        <w:t xml:space="preserve">(tables</w:t>
      </w:r>
      <w:r>
        <w:t xml:space="preserve"> </w:t>
      </w:r>
      <w:r>
        <w:rPr>
          <w:rStyle w:val="VerbatimChar"/>
        </w:rPr>
        <w:t xml:space="preserve">asec_A1..A6</w:t>
      </w:r>
      <w:r>
        <w:t xml:space="preserve">).</w:t>
      </w:r>
      <w:r>
        <w:t xml:space="preserve"> </w:t>
      </w:r>
      <w:r>
        <w:rPr>
          <w:b/>
          <w:bCs/>
        </w:rPr>
        <w:t xml:space="preserve">Decision: build our own units on Mok’s conventions; do not build on the</w:t>
      </w:r>
      <w:r>
        <w:rPr>
          <w:b/>
          <w:bCs/>
        </w:rPr>
        <w:t xml:space="preserve"> </w:t>
      </w:r>
      <w:r>
        <w:rPr>
          <w:b/>
          <w:bCs/>
        </w:rPr>
        <w:t xml:space="preserve">Census recodes.</w:t>
      </w:r>
      <w:r>
        <w:t xml:space="preserve"> </w:t>
      </w:r>
      <w:r>
        <w:rPr>
          <w:rStyle w:val="VerbatimChar"/>
        </w:rPr>
        <w:t xml:space="preserve">FILESTAT</w:t>
      </w:r>
      <w:r>
        <w:t xml:space="preserve">’s filer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is calibrated to</w:t>
      </w:r>
      <w:r>
        <w:t xml:space="preserve"> </w:t>
      </w:r>
      <w:r>
        <w:t xml:space="preserve">administrative totals (O’Hara’s $2,000 floor exists for that purpose), so</w:t>
      </w:r>
      <w:r>
        <w:t xml:space="preserve"> </w:t>
      </w:r>
      <w:r>
        <w:t xml:space="preserve">adopting it would make the C6 gate vacuous — and its</w:t>
      </w:r>
      <w:r>
        <w:t xml:space="preserve"> </w:t>
      </w:r>
      <w:r>
        <w:rPr>
          <w:i/>
          <w:iCs/>
        </w:rPr>
        <w:t xml:space="preserve">mix</w:t>
      </w:r>
      <w:r>
        <w:t xml:space="preserve"> </w:t>
      </w:r>
      <w:r>
        <w:t xml:space="preserve">is wrong</w:t>
      </w:r>
      <w:r>
        <w:t xml:space="preserve"> </w:t>
      </w:r>
      <w:r>
        <w:t xml:space="preserve">anyway: head-of-household is</w:t>
      </w:r>
      <w:r>
        <w:t xml:space="preserve"> </w:t>
      </w:r>
      <w:r>
        <w:rPr>
          <w:b/>
          <w:bCs/>
        </w:rPr>
        <w:t xml:space="preserve">41.5% short</w:t>
      </w:r>
      <w:r>
        <w:t xml:space="preserve"> </w:t>
      </w:r>
      <w:r>
        <w:t xml:space="preserve">in TY2022 and MFS does not</w:t>
      </w:r>
      <w:r>
        <w:t xml:space="preserve"> </w:t>
      </w:r>
      <w:r>
        <w:t xml:space="preserve">exist.</w:t>
      </w:r>
      <w:r>
        <w:t xml:space="preserve"> </w:t>
      </w:r>
      <w:r>
        <w:rPr>
          <w:rStyle w:val="VerbatimChar"/>
        </w:rPr>
        <w:t xml:space="preserve">ADJGINC</w:t>
      </w:r>
      <w:r>
        <w:t xml:space="preserve">/</w:t>
      </w:r>
      <w:r>
        <w:rPr>
          <w:rStyle w:val="VerbatimChar"/>
        </w:rPr>
        <w:t xml:space="preserve">TAXINC</w:t>
      </w:r>
      <w:r>
        <w:t xml:space="preserve"> </w:t>
      </w:r>
      <w:r>
        <w:t xml:space="preserve">are statistically matched to the</w:t>
      </w:r>
      <w:r>
        <w:t xml:space="preserve"> </w:t>
      </w:r>
      <w:r>
        <w:rPr>
          <w:b/>
          <w:bCs/>
        </w:rPr>
        <w:t xml:space="preserve">SOI PUF</w:t>
      </w:r>
      <w:r>
        <w:t xml:space="preserve">, the</w:t>
      </w:r>
      <w:r>
        <w:t xml:space="preserve"> </w:t>
      </w:r>
      <w:r>
        <w:t xml:space="preserve">same file we are correcting, so they are circular.</w:t>
      </w:r>
      <w:r>
        <w:t xml:space="preserve"> </w:t>
      </w:r>
      <w:r>
        <w:rPr>
          <w:rStyle w:val="VerbatimChar"/>
        </w:rPr>
        <w:t xml:space="preserve">DEPSTAT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10.8%</w:t>
      </w:r>
      <w:r>
        <w:t xml:space="preserve"> </w:t>
      </w:r>
      <w:r>
        <w:t xml:space="preserve">of dependents pointing at someone the same model codes as a non-filer.</w:t>
      </w:r>
      <w:r>
        <w:t xml:space="preserve"> </w:t>
      </w:r>
      <w:r>
        <w:t xml:space="preserve">Seven decisions</w:t>
      </w:r>
      <w:r>
        <w:t xml:space="preserve"> </w:t>
      </w:r>
      <w:r>
        <w:rPr>
          <w:b/>
          <w:bCs/>
        </w:rPr>
        <w:t xml:space="preserve">D-A1–D-A7</w:t>
      </w:r>
      <w:r>
        <w:t xml:space="preserve">, including</w:t>
      </w:r>
      <w:r>
        <w:t xml:space="preserve"> </w:t>
      </w:r>
      <w:r>
        <w:rPr>
          <w:b/>
          <w:bCs/>
        </w:rPr>
        <w:t xml:space="preserve">MFS as a calibrated post-step</w:t>
      </w:r>
      <w:r>
        <w:t xml:space="preserve"> </w:t>
      </w:r>
      <w:r>
        <w:t xml:space="preserve">so Mok’s coefficients stay valid, and dependents constructed/retained/tagged</w:t>
      </w:r>
      <w:r>
        <w:t xml:space="preserve"> </w:t>
      </w:r>
      <w:r>
        <w:t xml:space="preserve">per P3.</w:t>
      </w:r>
      <w:r>
        <w:t xml:space="preserve"> </w:t>
      </w:r>
      <w:r>
        <w:rPr>
          <w:b/>
          <w:bCs/>
        </w:rPr>
        <w:t xml:space="preserve">Four findings worth carrying:</w:t>
      </w:r>
      <w:r>
        <w:t xml:space="preserve"> </w:t>
      </w:r>
      <w:r>
        <w:t xml:space="preserve">(i)</w:t>
      </w:r>
      <w:r>
        <w:t xml:space="preserve"> </w:t>
      </w:r>
      <w:r>
        <w:rPr>
          <w:rStyle w:val="VerbatimChar"/>
        </w:rPr>
        <w:t xml:space="preserve">FILESTAT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broken in TY2020–21</w:t>
      </w:r>
      <w:r>
        <w:t xml:space="preserve"> </w:t>
      </w:r>
      <w:r>
        <w:t xml:space="preserve">(non-filing adults 42.9M → 11.7M → 11.5M → 44.0M) and</w:t>
      </w:r>
      <w:r>
        <w:t xml:space="preserve"> </w:t>
      </w:r>
      <w:r>
        <w:rPr>
          <w:rStyle w:val="VerbatimChar"/>
        </w:rPr>
        <w:t xml:space="preserve">DEPSTAT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TY2014</w:t>
      </w:r>
      <w:r>
        <w:t xml:space="preserve">; (ii) our extract</w:t>
      </w:r>
      <w:r>
        <w:t xml:space="preserve"> </w:t>
      </w:r>
      <w:r>
        <w:rPr>
          <w:b/>
          <w:bCs/>
        </w:rPr>
        <w:t xml:space="preserve">silently loses pension and annuity income</w:t>
      </w:r>
      <w:r>
        <w:rPr>
          <w:b/>
          <w:bCs/>
        </w:rPr>
        <w:t xml:space="preserve"> </w:t>
      </w:r>
      <w:r>
        <w:rPr>
          <w:b/>
          <w:bCs/>
        </w:rPr>
        <w:t xml:space="preserve">from TY2018</w:t>
      </w:r>
      <w:r>
        <w:t xml:space="preserve"> </w:t>
      </w:r>
      <w:r>
        <w:t xml:space="preserve">— the ASEC 2019 redesign moved them to</w:t>
      </w:r>
      <w:r>
        <w:t xml:space="preserve"> </w:t>
      </w:r>
      <w:r>
        <w:rPr>
          <w:rStyle w:val="VerbatimChar"/>
        </w:rPr>
        <w:t xml:space="preserve">INCPEN1</w:t>
      </w:r>
      <w:r>
        <w:t xml:space="preserve">/</w:t>
      </w:r>
      <w:r>
        <w:rPr>
          <w:rStyle w:val="VerbatimChar"/>
        </w:rPr>
        <w:t xml:space="preserve">INCPEN2</w:t>
      </w:r>
      <w:r>
        <w:t xml:space="preserve">/</w:t>
      </w:r>
      <w:r>
        <w:rPr>
          <w:rStyle w:val="VerbatimChar"/>
        </w:rPr>
        <w:t xml:space="preserve">INCRANN</w:t>
      </w:r>
      <w:r>
        <w:t xml:space="preserve">, which we do not pull, and our two anchor</w:t>
      </w:r>
      <w:r>
        <w:t xml:space="preserve"> </w:t>
      </w:r>
      <w:r>
        <w:t xml:space="preserve">years straddle the break; (iii) the ASEC wage aggregate is</w:t>
      </w:r>
      <w:r>
        <w:t xml:space="preserve"> </w:t>
      </w:r>
      <w:r>
        <w:rPr>
          <w:b/>
          <w:bCs/>
        </w:rPr>
        <w:t xml:space="preserve">sound</w:t>
      </w:r>
      <w:r>
        <w:t xml:space="preserve"> </w:t>
      </w:r>
      <w:r>
        <w:t xml:space="preserve">(1.011× SSA HI covered wages in TY2022) while dividends are at 0.449 of</w:t>
      </w:r>
      <w:r>
        <w:t xml:space="preserve"> </w:t>
      </w:r>
      <w:r>
        <w:t xml:space="preserve">SOI; (iv) the ASEC–anchor non-filer gap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group-quarters universe</w:t>
      </w:r>
      <w:r>
        <w:t xml:space="preserve"> </w:t>
      </w:r>
      <w:r>
        <w:t xml:space="preserve">difference — the identity closes to 0.03M in both anchor years, which the</w:t>
      </w:r>
      <w:r>
        <w:t xml:space="preserve"> </w:t>
      </w:r>
      <w:r>
        <w:t xml:space="preserve">C6 gate must not read as transfer failure.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A2b. Extract additions from A2 §5</w:t>
      </w:r>
      <w:r>
        <w:t xml:space="preserve">, then re-pull all eleven ASEC years.</w:t>
      </w:r>
      <w:r>
        <w:t xml:space="preserve"> </w:t>
      </w:r>
      <w:r>
        <w:rPr>
          <w:rStyle w:val="VerbatimChar"/>
        </w:rPr>
        <w:t xml:space="preserve">INCPEN1</w:t>
      </w:r>
      <w:r>
        <w:t xml:space="preserve">/</w:t>
      </w:r>
      <w:r>
        <w:rPr>
          <w:rStyle w:val="VerbatimChar"/>
        </w:rPr>
        <w:t xml:space="preserve">INCPEN2</w:t>
      </w:r>
      <w:r>
        <w:t xml:space="preserve">/</w:t>
      </w:r>
      <w:r>
        <w:rPr>
          <w:rStyle w:val="VerbatimChar"/>
        </w:rPr>
        <w:t xml:space="preserve">INCRANN</w:t>
      </w:r>
      <w:r>
        <w:t xml:space="preserve"> </w:t>
      </w:r>
      <w:r>
        <w:t xml:space="preserve">(+</w:t>
      </w:r>
      <w:r>
        <w:rPr>
          <w:rStyle w:val="VerbatimChar"/>
        </w:rPr>
        <w:t xml:space="preserve">SRCPEN1/2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INCRET1/2</w:t>
      </w:r>
      <w:r>
        <w:t xml:space="preserve">) —</w:t>
      </w:r>
      <w:r>
        <w:t xml:space="preserve"> </w:t>
      </w:r>
      <w:r>
        <w:rPr>
          <w:b/>
          <w:bCs/>
        </w:rPr>
        <w:t xml:space="preserve">blocking for</w:t>
      </w:r>
      <w:r>
        <w:rPr>
          <w:b/>
          <w:bCs/>
        </w:rPr>
        <w:t xml:space="preserve"> </w:t>
      </w:r>
      <w:r>
        <w:rPr>
          <w:b/>
          <w:bCs/>
        </w:rPr>
        <w:t xml:space="preserve">C5</w:t>
      </w:r>
      <w:r>
        <w:t xml:space="preserve">;</w:t>
      </w:r>
      <w:r>
        <w:t xml:space="preserve"> </w:t>
      </w:r>
      <w:r>
        <w:rPr>
          <w:rStyle w:val="VerbatimChar"/>
        </w:rPr>
        <w:t xml:space="preserve">LINENO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blocking for C2</w:t>
      </w:r>
      <w:r>
        <w:t xml:space="preserve">, and it accounts for 100% of today’s</w:t>
      </w:r>
      <w:r>
        <w:t xml:space="preserve"> </w:t>
      </w:r>
      <w:r>
        <w:t xml:space="preserve">unresolved</w:t>
      </w:r>
      <w:r>
        <w:t xml:space="preserve"> </w:t>
      </w:r>
      <w:r>
        <w:rPr>
          <w:rStyle w:val="VerbatimChar"/>
        </w:rPr>
        <w:t xml:space="preserve">DEPSTAT</w:t>
      </w:r>
      <w:r>
        <w:t xml:space="preserve"> </w:t>
      </w:r>
      <w:r>
        <w:t xml:space="preserve">pointers;</w:t>
      </w:r>
      <w:r>
        <w:t xml:space="preserve"> </w:t>
      </w:r>
      <w:r>
        <w:rPr>
          <w:rStyle w:val="VerbatimChar"/>
        </w:rPr>
        <w:t xml:space="preserve">CAPGAIN</w:t>
      </w:r>
      <w:r>
        <w:t xml:space="preserve">/</w:t>
      </w:r>
      <w:r>
        <w:rPr>
          <w:rStyle w:val="VerbatimChar"/>
        </w:rPr>
        <w:t xml:space="preserve">CAPLOSS</w:t>
      </w:r>
      <w:r>
        <w:t xml:space="preserve">;</w:t>
      </w:r>
      <w:r>
        <w:t xml:space="preserve"> </w:t>
      </w:r>
      <w:r>
        <w:rPr>
          <w:rStyle w:val="VerbatimChar"/>
        </w:rPr>
        <w:t xml:space="preserve">FAMREL</w:t>
      </w:r>
      <w:r>
        <w:t xml:space="preserve">/</w:t>
      </w:r>
      <w:r>
        <w:rPr>
          <w:rStyle w:val="VerbatimChar"/>
        </w:rPr>
        <w:t xml:space="preserve">FTYPE</w:t>
      </w:r>
      <w:r>
        <w:t xml:space="preserve">/</w:t>
      </w:r>
      <w:r>
        <w:rPr>
          <w:rStyle w:val="VerbatimChar"/>
        </w:rPr>
        <w:t xml:space="preserve">FAMID</w:t>
      </w:r>
      <w:r>
        <w:t xml:space="preserve"> </w:t>
      </w:r>
      <w:r>
        <w:t xml:space="preserve">(IPUMS CPS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SUBFAM</w:t>
      </w:r>
      <w:r>
        <w:t xml:space="preserve">/</w:t>
      </w:r>
      <w:r>
        <w:rPr>
          <w:rStyle w:val="VerbatimChar"/>
        </w:rPr>
        <w:t xml:space="preserve">SFTYPE</w:t>
      </w:r>
      <w:r>
        <w:t xml:space="preserve">/</w:t>
      </w:r>
      <w:r>
        <w:rPr>
          <w:rStyle w:val="VerbatimChar"/>
        </w:rPr>
        <w:t xml:space="preserve">SFRELATE</w:t>
      </w:r>
      <w:r>
        <w:t xml:space="preserve"> </w:t>
      </w:r>
      <w:r>
        <w:t xml:space="preserve">— those are IPUMS USA,</w:t>
      </w:r>
      <w:r>
        <w:t xml:space="preserve"> </w:t>
      </w:r>
      <w:r>
        <w:t xml:space="preserve">which is itself a transfer risk since the ACS side has them natively);</w:t>
      </w:r>
      <w:r>
        <w:t xml:space="preserve"> </w:t>
      </w:r>
      <w:r>
        <w:rPr>
          <w:rStyle w:val="VerbatimChar"/>
        </w:rPr>
        <w:t xml:space="preserve">INCALIM</w:t>
      </w:r>
      <w:r>
        <w:t xml:space="preserve">.</w:t>
      </w:r>
      <w:r>
        <w:t xml:space="preserve"> </w:t>
      </w:r>
      <w:r>
        <w:rPr>
          <w:b/>
          <w:bCs/>
        </w:rPr>
        <w:t xml:space="preserve">Validate every name against the IPUMS API across all eleven</w:t>
      </w:r>
      <w:r>
        <w:rPr>
          <w:b/>
          <w:bCs/>
        </w:rPr>
        <w:t xml:space="preserve"> </w:t>
      </w:r>
      <w:r>
        <w:rPr>
          <w:b/>
          <w:bCs/>
        </w:rPr>
        <w:t xml:space="preserve">samples before pulling</w:t>
      </w:r>
      <w:r>
        <w:t xml:space="preserve">, per A3’s standard.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A3. Shared CPS-ASEC extract — DONE 2026-08-19.</w:t>
      </w:r>
      <w:r>
        <w:t xml:space="preserve"> </w:t>
      </w:r>
      <w:r>
        <w:t xml:space="preserve">Pulled through</w:t>
      </w:r>
      <w:r>
        <w:t xml:space="preserve"> </w:t>
      </w:r>
      <w:r>
        <w:rPr>
          <w:rStyle w:val="VerbatimChar"/>
        </w:rPr>
        <w:t xml:space="preserve">common_ipums_download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config/parameters.cps.yaml</w:t>
      </w:r>
      <w:r>
        <w:t xml:space="preserve">, committed) into</w:t>
      </w:r>
      <w:r>
        <w:t xml:space="preserve"> </w:t>
      </w:r>
      <w:r>
        <w:rPr>
          <w:rStyle w:val="VerbatimChar"/>
          <w:b/>
          <w:bCs/>
        </w:rPr>
        <w:t xml:space="preserve">raw_data/CPS-ASEC/cps_asec_common/</w:t>
      </w:r>
      <w:r>
        <w:t xml:space="preserve">: ASEC</w:t>
      </w:r>
      <w:r>
        <w:t xml:space="preserve"> </w:t>
      </w:r>
      <w:r>
        <w:rPr>
          <w:b/>
          <w:bCs/>
        </w:rPr>
        <w:t xml:space="preserve">2015–2025</w:t>
      </w:r>
      <w:r>
        <w:t xml:space="preserve">, i.e. income</w:t>
      </w:r>
      <w:r>
        <w:t xml:space="preserve"> </w:t>
      </w:r>
      <w:r>
        <w:t xml:space="preserve">years</w:t>
      </w:r>
      <w:r>
        <w:t xml:space="preserve"> </w:t>
      </w:r>
      <w:r>
        <w:rPr>
          <w:b/>
          <w:bCs/>
        </w:rPr>
        <w:t xml:space="preserve">2014–2024</w:t>
      </w:r>
      <w:r>
        <w:t xml:space="preserve">, covering both anchor years and every back year. 72</w:t>
      </w:r>
      <w:r>
        <w:t xml:space="preserve"> </w:t>
      </w:r>
      <w:r>
        <w:t xml:space="preserve">variables, all validated against the IPUMS API before pulling; 92 returned</w:t>
      </w:r>
      <w:r>
        <w:t xml:space="preserve"> </w:t>
      </w:r>
      <w:r>
        <w:t xml:space="preserve">and common to all 11 years; no case selection, so group quarters are</w:t>
      </w:r>
      <w:r>
        <w:t xml:space="preserve"> </w:t>
      </w:r>
      <w:r>
        <w:t xml:space="preserve">retained.</w:t>
      </w:r>
      <w:r>
        <w:t xml:space="preserve"> </w:t>
      </w:r>
      <w:r>
        <w:rPr>
          <w:b/>
          <w:bCs/>
        </w:rPr>
        <w:t xml:space="preserve">All 16 Mok covariates are present</w:t>
      </w:r>
      <w:r>
        <w:t xml:space="preserve"> </w:t>
      </w:r>
      <w:r>
        <w:t xml:space="preserve">(verified against the DDI).</w:t>
      </w:r>
      <w:r>
        <w:t xml:space="preserve"> </w:t>
      </w:r>
      <w:r>
        <w:t xml:space="preserve">Required one fix to the shared downloader, since it parsed only one of</w:t>
      </w:r>
      <w:r>
        <w:t xml:space="preserve"> </w:t>
      </w:r>
      <w:r>
        <w:t xml:space="preserve">IPUMS’s two data-quality-flag error phrasings and hard-failed on CPS.</w:t>
      </w:r>
      <w:r>
        <w:t xml:space="preserve"> </w:t>
      </w:r>
      <w:r>
        <w:t xml:space="preserve">Add variables to this request rather than forking an extract.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A4. Mok (2017) Table 14 — DONE 2026-08-19.</w:t>
      </w:r>
      <w:r>
        <w:t xml:space="preserve"> </w:t>
      </w:r>
      <w:r>
        <w:rPr>
          <w:rStyle w:val="VerbatimChar"/>
        </w:rPr>
        <w:t xml:space="preserve">research/state_weights/nonfiler_residual/resources/mok_coefs.csv</w:t>
      </w:r>
      <w:r>
        <w:t xml:space="preserve">,</w:t>
      </w:r>
      <w:r>
        <w:t xml:space="preserve"> </w:t>
      </w:r>
      <w:r>
        <w:rPr>
          <w:b/>
          <w:bCs/>
        </w:rPr>
        <w:t xml:space="preserve">14 groups x 17 terms = 238 rows</w:t>
      </w:r>
      <w:r>
        <w:t xml:space="preserve"> </w:t>
      </w:r>
      <w:r>
        <w:t xml:space="preserve">with SEs, significance stars, group Ns</w:t>
      </w:r>
      <w:r>
        <w:t xml:space="preserve"> </w:t>
      </w:r>
      <w:r>
        <w:t xml:space="preserve">and weighted filing rates. Transcribed from rendered page images as</w:t>
      </w:r>
      <w:r>
        <w:t xml:space="preserve"> </w:t>
      </w:r>
      <w:r>
        <w:t xml:space="preserve">instructed. Both documented Panel E traps confirmed (columns run</w:t>
      </w:r>
      <w:r>
        <w:t xml:space="preserve"> </w:t>
      </w:r>
      <w:r>
        <w:rPr>
          <w:b/>
          <w:bCs/>
        </w:rPr>
        <w:t xml:space="preserve">65+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, Ns 909 vs 62,438;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for self-employment in the 65+ column) —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a third this plan did not have: Panel E has no</w:t>
      </w:r>
      <w:r>
        <w:rPr>
          <w:b/>
          <w:bCs/>
        </w:rPr>
        <w:t xml:space="preserve"> </w:t>
      </w:r>
      <w:r>
        <w:rPr>
          <w:b/>
          <w:bCs/>
        </w:rPr>
        <w:t xml:space="preserve">“Retirement income”</w:t>
      </w:r>
      <w:r>
        <w:rPr>
          <w:b/>
          <w:bCs/>
        </w:rPr>
        <w:t xml:space="preserve"> </w:t>
      </w:r>
      <w:r>
        <w:rPr>
          <w:b/>
          <w:bCs/>
        </w:rPr>
        <w:t xml:space="preserve">row at all</w:t>
      </w:r>
      <w:r>
        <w:t xml:space="preserve">, so its equations carry 15 covariates where every other panel</w:t>
      </w:r>
      <w:r>
        <w:t xml:space="preserve"> </w:t>
      </w:r>
      <w:r>
        <w:t xml:space="preserve">carries 16. Placeholder cells are stored blank with a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 never as zero.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A5. Cilke (1998) Table 3 — DONE 2026-08-19</w:t>
      </w:r>
      <w:r>
        <w:t xml:space="preserve"> </w:t>
      </w:r>
      <w:r>
        <w:t xml:space="preserve">(not skipped).</w:t>
      </w:r>
      <w:r>
        <w:t xml:space="preserve"> </w:t>
      </w:r>
      <w:r>
        <w:rPr>
          <w:rStyle w:val="VerbatimChar"/>
        </w:rPr>
        <w:t xml:space="preserve">research/state_weights/nonfiler_residual/resources/cilke_coefs.csv</w:t>
      </w:r>
      <w:r>
        <w:t xml:space="preserve">,</w:t>
      </w:r>
      <w:r>
        <w:t xml:space="preserve"> </w:t>
      </w:r>
      <w:r>
        <w:rPr>
          <w:b/>
          <w:bCs/>
        </w:rPr>
        <w:t xml:space="preserve">9 groups x 24 terms = 216 rows</w:t>
      </w:r>
      <w:r>
        <w:t xml:space="preserve">, plus the WP-78 PDF committed as</w:t>
      </w:r>
      <w:r>
        <w:t xml:space="preserve"> </w:t>
      </w:r>
      <w:r>
        <w:rPr>
          <w:rStyle w:val="VerbatimChar"/>
        </w:rPr>
        <w:t xml:space="preserve">research/state_weights/nonfiler_residual/resources/cilke1998_ota_wp78.pdf</w:t>
      </w:r>
      <w:r>
        <w:t xml:space="preserve"> </w:t>
      </w:r>
      <w:r>
        <w:t xml:space="preserve">(treasury.gov serves it to automated retrieval, unlike cbo.gov).</w:t>
      </w:r>
      <w:r>
        <w:t xml:space="preserve"> </w:t>
      </w:r>
      <w:r>
        <w:rPr>
          <w:b/>
          <w:bCs/>
        </w:rPr>
        <w:t xml:space="preserve">14 cells</w:t>
      </w:r>
      <w:r>
        <w:rPr>
          <w:b/>
          <w:bCs/>
        </w:rPr>
        <w:t xml:space="preserve"> </w:t>
      </w:r>
      <w:r>
        <w:rPr>
          <w:b/>
          <w:bCs/>
        </w:rPr>
        <w:t xml:space="preserve">are published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0.0000/0.0000</w:t>
      </w:r>
      <w:r>
        <w:rPr>
          <w:b/>
          <w:bCs/>
        </w:rPr>
        <w:t xml:space="preserve"> </w:t>
      </w:r>
      <w:r>
        <w:rPr>
          <w:b/>
          <w:bCs/>
        </w:rPr>
        <w:t xml:space="preserve">= not estimated</w:t>
      </w:r>
      <w:r>
        <w:t xml:space="preserve"> </w:t>
      </w:r>
      <w:r>
        <w:t xml:space="preserve">for that group; stored</w:t>
      </w:r>
      <w:r>
        <w:t xml:space="preserve"> </w:t>
      </w:r>
      <w:r>
        <w:t xml:space="preserve">blank, and the count is asserted so a later edit cannot turn one into a real</w:t>
      </w:r>
      <w:r>
        <w:t xml:space="preserve"> </w:t>
      </w:r>
      <w:r>
        <w:t xml:space="preserve">zero. Each group’s equation spans two PDF pages, so the CSV carries</w:t>
      </w:r>
      <w:r>
        <w:t xml:space="preserve"> </w:t>
      </w:r>
      <w:r>
        <w:rPr>
          <w:rStyle w:val="VerbatimChar"/>
        </w:rPr>
        <w:t xml:space="preserve">pdf_page</w:t>
      </w:r>
      <w:r>
        <w:t xml:space="preserve"> </w:t>
      </w:r>
      <w:r>
        <w:t xml:space="preserve">per row.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A4/A5 verification.</w:t>
      </w:r>
      <w:r>
        <w:t xml:space="preserve"> </w:t>
      </w:r>
      <w:r>
        <w:rPr>
          <w:rStyle w:val="VerbatimChar"/>
        </w:rPr>
        <w:t xml:space="preserve">research/state_weights/nonfiler_residual/11_verify_coef_transcriptions.py</w:t>
      </w:r>
      <w:r>
        <w:t xml:space="preserve"> </w:t>
      </w:r>
      <w:r>
        <w:t xml:space="preserve">recomputes each PDF page’s multiset of numeric tokens and checks every value</w:t>
      </w:r>
      <w:r>
        <w:t xml:space="preserve"> </w:t>
      </w:r>
      <w:r>
        <w:t xml:space="preserve">the CSVs claim from that page —</w:t>
      </w:r>
      <w:r>
        <w:t xml:space="preserve"> </w:t>
      </w:r>
      <w:r>
        <w:rPr>
          <w:b/>
          <w:bCs/>
        </w:rPr>
        <w:t xml:space="preserve">454 values across 7 pages, all present</w:t>
      </w:r>
      <w:r>
        <w:t xml:space="preserve">.</w:t>
      </w:r>
      <w:r>
        <w:t xml:space="preserve"> </w:t>
      </w:r>
      <w:r>
        <w:t xml:space="preserve">It catches typos and dropped digits, not a same-page cell swap; that is what</w:t>
      </w:r>
      <w:r>
        <w:t xml:space="preserve"> </w:t>
      </w:r>
      <w:r>
        <w:t xml:space="preserve">reading the images is for.</w:t>
      </w:r>
      <w:r>
        <w:t xml:space="preserve"> </w:t>
      </w:r>
      <w:r>
        <w:rPr>
          <w:b/>
          <w:bCs/>
        </w:rPr>
        <w:t xml:space="preserve">⚠ The two tables have OPPOSITE dependent variables: Mok predicts</w:t>
      </w:r>
      <w:r>
        <w:rPr>
          <w:b/>
          <w:bCs/>
        </w:rPr>
        <w:t xml:space="preserve"> </w:t>
      </w:r>
      <w:r>
        <w:rPr>
          <w:b/>
          <w:bCs/>
        </w:rPr>
        <w:t xml:space="preserve">P(files), Cilke predicts P(does not file).</w:t>
      </w:r>
      <w:r>
        <w:t xml:space="preserve"> </w:t>
      </w:r>
      <w:r>
        <w:t xml:space="preserve">Mixing the conventions inverts</w:t>
      </w:r>
      <w:r>
        <w:t xml:space="preserve"> </w:t>
      </w:r>
      <w:r>
        <w:t xml:space="preserve">a model while producing plausible probabilities. Checkable anchor:</w:t>
      </w:r>
      <w:r>
        <w:t xml:space="preserve"> </w:t>
      </w:r>
      <w:r>
        <w:rPr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earned income</w:t>
      </w:r>
      <w:r>
        <w:t xml:space="preserve"> </w:t>
      </w:r>
      <w:r>
        <w:t xml:space="preserve">is positive in all nine Cilke columns (0.5069 … 0.9598),</w:t>
      </w:r>
      <w:r>
        <w:t xml:space="preserve"> </w:t>
      </w:r>
      <w:r>
        <w:t xml:space="preserve">against Mok’s positive wage-presence terms (0.552 … 0.9).</w:t>
      </w:r>
      <w:r>
        <w:t xml:space="preserve"> </w:t>
      </w:r>
      <w:r>
        <w:rPr>
          <w:b/>
          <w:bCs/>
        </w:rPr>
        <w:t xml:space="preserve">Open before scoring Mok:</w:t>
      </w:r>
      <w:r>
        <w:t xml:space="preserve"> </w:t>
      </w:r>
      <w:r>
        <w:t xml:space="preserve">her footnote calls the omitted group</w:t>
      </w:r>
      <w:r>
        <w:t xml:space="preserve"> </w:t>
      </w:r>
      <w:r>
        <w:t xml:space="preserve">“non-Hispanic white with more than a college education”</w:t>
      </w:r>
      <w:r>
        <w:t xml:space="preserve">, which sits oddly</w:t>
      </w:r>
      <w:r>
        <w:t xml:space="preserve"> </w:t>
      </w:r>
      <w:r>
        <w:t xml:space="preserve">with a two-dummy education scheme whose natural omitted group is</w:t>
      </w:r>
      <w:r>
        <w:t xml:space="preserve"> </w:t>
      </w:r>
      <w:r>
        <w:t xml:space="preserve">high-school-to-some-college. It decides which population the intercept</w:t>
      </w:r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A6. Re-run 01 → 02 → 03</w:t>
      </w:r>
      <w:r>
        <w:t xml:space="preserve"> </w:t>
      </w:r>
      <w:r>
        <w:t xml:space="preserve">once A1 lands; move</w:t>
      </w:r>
      <w:r>
        <w:t xml:space="preserve"> </w:t>
      </w:r>
      <w:r>
        <w:rPr>
          <w:b/>
          <w:bCs/>
        </w:rPr>
        <w:t xml:space="preserve">D6 from partially</w:t>
      </w:r>
      <w:r>
        <w:rPr>
          <w:b/>
          <w:bCs/>
        </w:rPr>
        <w:t xml:space="preserve"> </w:t>
      </w:r>
      <w:r>
        <w:rPr>
          <w:b/>
          <w:bCs/>
        </w:rPr>
        <w:t xml:space="preserve">resolved to resolved</w:t>
      </w:r>
      <w:r>
        <w:t xml:space="preserve">; update</w:t>
      </w:r>
      <w:r>
        <w:t xml:space="preserve"> </w:t>
      </w:r>
      <w:r>
        <w:rPr>
          <w:rStyle w:val="VerbatimChar"/>
        </w:rPr>
        <w:t xml:space="preserve">04_findings.md</w:t>
      </w:r>
      <w:r>
        <w:t xml:space="preserve"> </w:t>
      </w:r>
      <w:r>
        <w:t xml:space="preserve">with the T5 state margins</w:t>
      </w:r>
      <w:r>
        <w:t xml:space="preserve"> </w:t>
      </w:r>
      <w:r>
        <w:t xml:space="preserve">the OASDI and covered-wage columns were specified with.</w:t>
      </w:r>
    </w:p>
    <w:bookmarkEnd w:id="30"/>
    <w:bookmarkStart w:id="31" w:name="Xe0928fd74a03be49088cd12a92b749d3382124b"/>
    <w:p>
      <w:pPr>
        <w:pStyle w:val="Heading4"/>
      </w:pPr>
      <w:r>
        <w:t xml:space="preserve">B — GQ treatment (~2–3 days, ships independently)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B1. Differentiated GQ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build_acs_margins()</w:t>
      </w:r>
      <w:r>
        <w:t xml:space="preserve"> </w:t>
      </w:r>
      <w:r>
        <w:t xml:space="preserve">(D4, sized by F6:</w:t>
      </w:r>
      <w:r>
        <w:t xml:space="preserve"> </w:t>
      </w:r>
      <w:r>
        <w:t xml:space="preserve">8.15M GQ persons = 16.8% of the national residual but</w:t>
      </w:r>
      <w:r>
        <w:t xml:space="preserve"> </w:t>
      </w:r>
      <w:r>
        <w:rPr>
          <w:b/>
          <w:bCs/>
        </w:rPr>
        <w:t xml:space="preserve">42% in SD</w:t>
      </w:r>
      <w:r>
        <w:t xml:space="preserve">, 34%</w:t>
      </w:r>
      <w:r>
        <w:t xml:space="preserve"> </w:t>
      </w:r>
      <w:r>
        <w:t xml:space="preserve">AK, 33% VT). Keep institutional residents (</w:t>
      </w:r>
      <w:r>
        <w:rPr>
          <w:rStyle w:val="VerbatimChar"/>
        </w:rPr>
        <w:t xml:space="preserve">GQ == 3</w:t>
      </w:r>
      <w:r>
        <w:t xml:space="preserve">) as own-state</w:t>
      </w:r>
      <w:r>
        <w:t xml:space="preserve"> </w:t>
      </w:r>
      <w:r>
        <w:t xml:space="preserve">non-filer units unless income makes them filers; reclassify college-age</w:t>
      </w:r>
      <w:r>
        <w:t xml:space="preserve"> </w:t>
      </w:r>
      <w:r>
        <w:t xml:space="preserve">dorm residents (</w:t>
      </w:r>
      <w:r>
        <w:rPr>
          <w:rStyle w:val="VerbatimChar"/>
        </w:rPr>
        <w:t xml:space="preserve">GQ == 4</w:t>
      </w:r>
      <w:r>
        <w:t xml:space="preserve">, in school, age &lt; 24) as dependents rather than</w:t>
      </w:r>
      <w:r>
        <w:t xml:space="preserve"> </w:t>
      </w:r>
      <w:r>
        <w:t xml:space="preserve">unit heads; leave military barracks to the income test; report GQ weight by</w:t>
      </w:r>
      <w:r>
        <w:t xml:space="preserve"> </w:t>
      </w:r>
      <w:r>
        <w:t xml:space="preserve">type and state. Add</w:t>
      </w:r>
      <w:r>
        <w:t xml:space="preserve"> </w:t>
      </w:r>
      <w:r>
        <w:rPr>
          <w:rStyle w:val="VerbatimChar"/>
        </w:rPr>
        <w:t xml:space="preserve">GQ</w:t>
      </w:r>
      <w:r>
        <w:t xml:space="preserve">/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read_acs_extract()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cols</w:t>
      </w:r>
      <w:r>
        <w:t xml:space="preserve">.</w:t>
      </w:r>
      <w:r>
        <w:t xml:space="preserve"> </w:t>
      </w:r>
      <w:r>
        <w:rPr>
          <w:i/>
          <w:iCs/>
        </w:rPr>
        <w:t xml:space="preserve">Decision-independent — do not hold this behind anything else.</w:t>
      </w:r>
    </w:p>
    <w:bookmarkEnd w:id="31"/>
    <w:bookmarkStart w:id="32" w:name="Xbfe81d7e44691d43442dd6e4b6bf538a7c837c2"/>
    <w:p>
      <w:pPr>
        <w:pStyle w:val="Heading4"/>
      </w:pPr>
      <w:r>
        <w:t xml:space="preserve">C — Filing model on the ASEC, transferred to the ACS (~1–2 weeks)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C1. v1a deterministic upgrades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filing_threshold()</w:t>
      </w:r>
      <w:r>
        <w:t xml:space="preserve"> </w:t>
      </w:r>
      <w:r>
        <w:t xml:space="preserve">(§3.2.1): the</w:t>
      </w:r>
      <w:r>
        <w:t xml:space="preserve"> </w:t>
      </w:r>
      <w:r>
        <w:t xml:space="preserve">age-65 additional standard deduction, the $400 SE rule via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,</w:t>
      </w:r>
      <w:r>
        <w:t xml:space="preserve"> </w:t>
      </w:r>
      <w:r>
        <w:t xml:space="preserve">dependents with own income above the dependent filing floor forming filing</w:t>
      </w:r>
      <w:r>
        <w:t xml:space="preserve"> </w:t>
      </w:r>
      <w:r>
        <w:t xml:space="preserve">units,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keeping 19–24 household students dependent.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C2. Build ASEC tax units and income concepts</w:t>
      </w:r>
      <w:r>
        <w:t xml:space="preserve"> </w:t>
      </w:r>
      <w:r>
        <w:t xml:space="preserve">per A2’s design note.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C3. Score the below-threshold probits and the above-threshold hazard</w:t>
      </w:r>
      <w:r>
        <w:t xml:space="preserve"> </w:t>
      </w:r>
      <w:r>
        <w:t xml:space="preserve">(Pub 5785, ~11.19M above-threshold units TY2014-16, national scalar for</w:t>
      </w:r>
      <w:r>
        <w:t xml:space="preserve"> </w:t>
      </w:r>
      <w:r>
        <w:t xml:space="preserve">v1 per D3).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C4. Calibrate jointly, not sequentially</w:t>
      </w:r>
      <w:r>
        <w:t xml:space="preserve"> </w:t>
      </w:r>
      <w:r>
        <w:t xml:space="preserve">— group constants and the</w:t>
      </w:r>
      <w:r>
        <w:t xml:space="preserve"> </w:t>
      </w:r>
      <w:r>
        <w:t xml:space="preserve">above-threshold scalar chosen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against the population, filer-</w:t>
      </w:r>
      <w:r>
        <w:t xml:space="preserve"> </w:t>
      </w:r>
      <w:r>
        <w:t xml:space="preserve">count and SSA margins.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C5. Check Mok’s covariates survive the transfer</w:t>
      </w:r>
      <w:r>
        <w:t xml:space="preserve"> </w:t>
      </w:r>
      <w:r>
        <w:t xml:space="preserve">before fitting. Any</w:t>
      </w:r>
      <w:r>
        <w:t xml:space="preserve"> </w:t>
      </w:r>
      <w:r>
        <w:t xml:space="preserve">regressor not reproducible on the ACS is one the transfer silently drops.</w:t>
      </w:r>
      <w:r>
        <w:t xml:space="preserve"> </w:t>
      </w:r>
      <w:r>
        <w:t xml:space="preserve">Map the means-tested-transfer and Medicaid terms to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/</w:t>
      </w:r>
      <w:r>
        <w:rPr>
          <w:rStyle w:val="VerbatimChar"/>
        </w:rPr>
        <w:t xml:space="preserve">INCSUPP</w:t>
      </w:r>
      <w:r>
        <w:t xml:space="preserve">/</w:t>
      </w:r>
      <w:r>
        <w:rPr>
          <w:rStyle w:val="VerbatimChar"/>
        </w:rPr>
        <w:t xml:space="preserve">FOODSTMP</w:t>
      </w:r>
      <w:r>
        <w:t xml:space="preserve">/</w:t>
      </w:r>
      <w:r>
        <w:rPr>
          <w:rStyle w:val="VerbatimChar"/>
        </w:rPr>
        <w:t xml:space="preserve">HINSCAID</w:t>
      </w:r>
      <w:r>
        <w:t xml:space="preserve">, education and race to</w:t>
      </w:r>
      <w:r>
        <w:t xml:space="preserve"> </w:t>
      </w:r>
      <w:r>
        <w:rPr>
          <w:rStyle w:val="VerbatimChar"/>
        </w:rPr>
        <w:t xml:space="preserve">EDUC</w:t>
      </w:r>
      <w:r>
        <w:t xml:space="preserve">/</w:t>
      </w:r>
      <w:r>
        <w:rPr>
          <w:rStyle w:val="VerbatimChar"/>
        </w:rPr>
        <w:t xml:space="preserve">RACE</w:t>
      </w:r>
      <w:r>
        <w:t xml:space="preserve">/</w:t>
      </w:r>
      <w:r>
        <w:rPr>
          <w:rStyle w:val="VerbatimChar"/>
        </w:rPr>
        <w:t xml:space="preserve">HISPAN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C6. GATE — report ASEC and ACS implied national filing rates side by</w:t>
      </w:r>
      <w:r>
        <w:rPr>
          <w:b/>
          <w:bCs/>
        </w:rPr>
        <w:t xml:space="preserve"> </w:t>
      </w:r>
      <w:r>
        <w:rPr>
          <w:b/>
          <w:bCs/>
        </w:rPr>
        <w:t xml:space="preserve">side.</w:t>
      </w:r>
      <w:r>
        <w:t xml:space="preserve"> </w:t>
      </w:r>
      <w:r>
        <w:t xml:space="preserve">If the two surveys imply materially different rates, the transfer</w:t>
      </w:r>
      <w:r>
        <w:t xml:space="preserve"> </w:t>
      </w:r>
      <w:r>
        <w:t xml:space="preserve">needs rethinking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state fit rests on it. This is a gate, not</w:t>
      </w:r>
      <w:r>
        <w:t xml:space="preserve"> </w:t>
      </w:r>
      <w:r>
        <w:t xml:space="preserve">a footnote (§3.2.3).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C7. Score GQ records under an explicitly stated assumption and report</w:t>
      </w:r>
      <w:r>
        <w:rPr>
          <w:b/>
          <w:bCs/>
        </w:rPr>
        <w:t xml:space="preserve"> </w:t>
      </w:r>
      <w:r>
        <w:rPr>
          <w:b/>
          <w:bCs/>
        </w:rPr>
        <w:t xml:space="preserve">them separately</w:t>
      </w:r>
      <w:r>
        <w:t xml:space="preserve"> </w:t>
      </w:r>
      <w:r>
        <w:t xml:space="preserve">in T7. Mok’s CPS frame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the institutionalized</w:t>
      </w:r>
      <w:r>
        <w:t xml:space="preserve"> </w:t>
      </w:r>
      <w:r>
        <w:t xml:space="preserve">and military-barracks populations, and our PUF universe includes them —</w:t>
      </w:r>
      <w:r>
        <w:t xml:space="preserve"> </w:t>
      </w:r>
      <w:r>
        <w:t xml:space="preserve">scoring her equations there extrapolates outside her estimation frame.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C8. Acceptance:</w:t>
      </w:r>
      <w:r>
        <w:t xml:space="preserve"> </w:t>
      </w:r>
      <w:r>
        <w:t xml:space="preserve">v1 ACS filer units vs HT2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by state — the</w:t>
      </w:r>
      <w:r>
        <w:t xml:space="preserve"> </w:t>
      </w:r>
      <w:r>
        <w:t xml:space="preserve">−7% national bias and its 20pp state spread collapse to within P5’s</w:t>
      </w:r>
      <w:r>
        <w:t xml:space="preserve"> </w:t>
      </w:r>
      <w:r>
        <w:t xml:space="preserve">tolerance.</w:t>
      </w:r>
    </w:p>
    <w:bookmarkEnd w:id="32"/>
    <w:bookmarkStart w:id="33" w:name="X5c69fe31bca20f2431bcc5e7c2c50873cb95a73"/>
    <w:p>
      <w:pPr>
        <w:pStyle w:val="Heading4"/>
      </w:pPr>
      <w:r>
        <w:t xml:space="preserve">D — Tax-Data rework, as three vintages (~1–2 weeks + cluster time)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V1 / V2 / V3 as separate vintages</w:t>
      </w:r>
      <w:r>
        <w:t xml:space="preserve"> </w:t>
      </w:r>
      <w:r>
        <w:t xml:space="preserve">(§5.4) so each change A/Bs</w:t>
      </w:r>
      <w:r>
        <w:t xml:space="preserve"> </w:t>
      </w:r>
      <w:r>
        <w:t xml:space="preserve">independently, and in this priority order:</w:t>
      </w:r>
      <w:r>
        <w:t xml:space="preserve"> </w:t>
      </w:r>
      <w:r>
        <w:rPr>
          <w:i/>
          <w:iCs/>
        </w:rPr>
        <w:t xml:space="preserve">age detail &gt; national level + aging</w:t>
      </w:r>
      <w:r>
        <w:rPr>
          <w:i/>
          <w:iCs/>
        </w:rPr>
        <w:t xml:space="preserve"> </w:t>
      </w:r>
      <w:r>
        <w:rPr>
          <w:i/>
          <w:iCs/>
        </w:rPr>
        <w:t xml:space="preserve">&gt; investment income &gt; the dividends bug (trivial, always).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D1. V1 — composition fixes at fixed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</w:t>
      </w:r>
      <w:r>
        <w:t xml:space="preserve">):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 </w:t>
      </w:r>
      <w:r>
        <w:t xml:space="preserve">column is silently</w:t>
      </w:r>
      <w:r>
        <w:t xml:space="preserve"> </w:t>
      </w:r>
      <w:r>
        <w:t xml:space="preserve">discarded today); replace the flat</w:t>
      </w:r>
      <w:r>
        <w:t xml:space="preserve"> </w:t>
      </w:r>
      <w:r>
        <w:rPr>
          <w:rStyle w:val="VerbatimChar"/>
        </w:rPr>
        <w:t xml:space="preserve">runif</w:t>
      </w:r>
      <w:r>
        <w:t xml:space="preserve"> </w:t>
      </w:r>
      <w:r>
        <w:t xml:space="preserve">age draw (</w:t>
      </w:r>
      <w:r>
        <w:rPr>
          <w:rStyle w:val="VerbatimChar"/>
        </w:rPr>
        <w:t xml:space="preserve">:92-96</w:t>
      </w:r>
      <w:r>
        <w:t xml:space="preserve">) with the</w:t>
      </w:r>
      <w:r>
        <w:t xml:space="preserve"> </w:t>
      </w:r>
      <w:r>
        <w:t xml:space="preserve">anchor age shape (</w:t>
      </w:r>
      <w:r>
        <w:rPr>
          <w:rStyle w:val="VerbatimChar"/>
        </w:rPr>
        <w:t xml:space="preserve">resources/nonfiler_age_shape.csv</w:t>
      </w:r>
      <w:r>
        <w:t xml:space="preserve">) —</w:t>
      </w:r>
      <w:r>
        <w:t xml:space="preserve"> </w:t>
      </w:r>
      <w:r>
        <w:rPr>
          <w:b/>
          <w:bCs/>
        </w:rPr>
        <w:t xml:space="preserve">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highest-value fix for the state weights</w:t>
      </w:r>
      <w:r>
        <w:t xml:space="preserve">, since F2 shows the age</w:t>
      </w:r>
      <w:r>
        <w:t xml:space="preserve"> </w:t>
      </w:r>
      <w:r>
        <w:t xml:space="preserve">composition is not merely blurred but</w:t>
      </w:r>
      <w:r>
        <w:t xml:space="preserve"> </w:t>
      </w:r>
      <w:r>
        <w:rPr>
          <w:i/>
          <w:iCs/>
        </w:rPr>
        <w:t xml:space="preserve">inverted</w:t>
      </w:r>
      <w:r>
        <w:t xml:space="preserve"> </w:t>
      </w:r>
      <w:r>
        <w:t xml:space="preserve">(8.9% at 18–25 vs the</w:t>
      </w:r>
      <w:r>
        <w:t xml:space="preserve"> </w:t>
      </w:r>
      <w:r>
        <w:t xml:space="preserve">anchor’s 24.2%); repair investment income (inspect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for the</w:t>
      </w:r>
      <w:r>
        <w:t xml:space="preserve"> </w:t>
      </w:r>
      <w:r>
        <w:t xml:space="preserve">DINA national-income counterparts first, hot-deck as fallback), disciplined</w:t>
      </w:r>
      <w:r>
        <w:t xml:space="preserve"> </w:t>
      </w:r>
      <w:r>
        <w:t xml:space="preserve">by F3’s Pub 5785 receipt ceilings (14% interest / 9% dividends / 4% gains);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explicitly with</w:t>
      </w:r>
      <w:r>
        <w:t xml:space="preserve"> </w:t>
      </w:r>
      <w:r>
        <w:rPr>
          <w:rStyle w:val="VerbatimChar"/>
        </w:rPr>
        <w:t xml:space="preserve">stopifnot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D2. V2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src/calibrate_nonfilers.R</w:t>
      </w:r>
      <w:r>
        <w:t xml:space="preserve">, a post-append rake of non-filer</w:t>
      </w:r>
      <w:r>
        <w:t xml:space="preserve"> </w:t>
      </w:r>
      <w:r>
        <w:t xml:space="preserve">weights only to the national residual anchors by age × marital status</w:t>
      </w:r>
      <w:r>
        <w:t xml:space="preserve"> </w:t>
      </w:r>
      <w:r>
        <w:t xml:space="preserve">(≤14 cells, closed-form;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reweight.R</w:t>
      </w:r>
      <w:r>
        <w:t xml:space="preserve">’s filer LP). Targets</w:t>
      </w:r>
      <w:r>
        <w:t xml:space="preserve"> </w:t>
      </w:r>
      <w:r>
        <w:t xml:space="preserve">from a committed snapshot with a provenance header, so Tax-Data gains no</w:t>
      </w:r>
      <w:r>
        <w:t xml:space="preserve"> </w:t>
      </w:r>
      <w:r>
        <w:t xml:space="preserve">HT2/PEP readers and no server paths.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D3. V3 — aging fix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project_puf.R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:</w:t>
      </w:r>
      <w:r>
        <w:t xml:space="preserve"> </w:t>
      </w:r>
      <w:r>
        <w:t xml:space="preserve">make the non-filer path residual-by-construction. One new factor table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population_factors_2020plus</w:t>
      </w:r>
      <w:r>
        <w:t xml:space="preserve">, applied</w:t>
      </w:r>
      <w:r>
        <w:t xml:space="preserve"> </w:t>
      </w:r>
      <w:r>
        <w:rPr>
          <w:rStyle w:val="VerbatimChar"/>
        </w:rPr>
        <w:t xml:space="preserve">if_else(filer == 0, …)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D4. ⚠ Assert id-order stability across the rework.</w:t>
      </w:r>
      <w:r>
        <w:t xml:space="preserve"> </w:t>
      </w:r>
      <w:r>
        <w:rPr>
          <w:rStyle w:val="VerbatimChar"/>
        </w:rPr>
        <w:t xml:space="preserve">run.R:348-357</w:t>
      </w:r>
      <w:r>
        <w:t xml:space="preserve"> </w:t>
      </w:r>
      <w:r>
        <w:t xml:space="preserve">binds precomputed random numbers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 </w:t>
      </w:r>
      <w:r>
        <w:t xml:space="preserve">reorders rows,</w:t>
      </w:r>
      <w:r>
        <w:t xml:space="preserve"> </w:t>
      </w:r>
      <w:r>
        <w:rPr>
          <w:b/>
          <w:bCs/>
        </w:rPr>
        <w:t xml:space="preserve">every filer record is silently rerandomized</w:t>
      </w:r>
      <w:r>
        <w:t xml:space="preserve">. Assert</w:t>
      </w:r>
      <w:r>
        <w:t xml:space="preserve"> </w:t>
      </w:r>
      <w:r>
        <w:rPr>
          <w:rStyle w:val="VerbatimChar"/>
        </w:rPr>
        <w:t xml:space="preserve">identical(ids_in, ids_out)</w:t>
      </w:r>
      <w:r>
        <w:t xml:space="preserve"> </w:t>
      </w:r>
      <w:r>
        <w:t xml:space="preserve">and gate the A/B on ordered id identity.</w:t>
      </w:r>
    </w:p>
    <w:bookmarkEnd w:id="33"/>
    <w:bookmarkStart w:id="34" w:name="Xa6e195378cec362bc20a07e7d8ac1cf15748b2b"/>
    <w:p>
      <w:pPr>
        <w:pStyle w:val="Heading4"/>
      </w:pPr>
      <w:r>
        <w:t xml:space="preserve">E — Federal validation battery (~1 week, mostly diff-reading)</w:t>
      </w:r>
    </w:p>
    <w:p>
      <w:pPr>
        <w:pStyle w:val="BlockText"/>
      </w:pPr>
      <w:r>
        <w:rPr>
          <w:b/>
          <w:bCs/>
        </w:rPr>
        <w:t xml:space="preserve">The runbook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research/state_weights/nonfiler_federal_validation.md</w:t>
      </w:r>
      <w:r>
        <w:t xml:space="preserve"> </w:t>
      </w:r>
      <w:r>
        <w:t xml:space="preserve">— the</w:t>
      </w:r>
      <w:r>
        <w:t xml:space="preserve"> </w:t>
      </w:r>
      <w:r>
        <w:t xml:space="preserve">predicted signature, the pre-flight vintage gate, the V1/V2/V3 staging, the A/B</w:t>
      </w:r>
      <w:r>
        <w:t xml:space="preserve"> </w:t>
      </w:r>
      <w:r>
        <w:t xml:space="preserve">runs, the CBO null test, the reform scenarios, the distributional checks, the</w:t>
      </w:r>
      <w:r>
        <w:t xml:space="preserve"> </w:t>
      </w:r>
      <w:r>
        <w:t xml:space="preserve">external triangulation and the regression guard, with its 4a table as the</w:t>
      </w:r>
      <w:r>
        <w:t xml:space="preserve"> </w:t>
      </w:r>
      <w:r>
        <w:t xml:space="preserve">acceptance gate. That document owns</w:t>
      </w:r>
      <w:r>
        <w:t xml:space="preserve"> </w:t>
      </w:r>
      <w:r>
        <w:rPr>
          <w:i/>
          <w:iCs/>
        </w:rPr>
        <w:t xml:space="preserve">how</w:t>
      </w:r>
      <w:r>
        <w:t xml:space="preserve">; the four items here own</w:t>
      </w:r>
      <w:r>
        <w:t xml:space="preserve"> </w:t>
      </w:r>
      <w:r>
        <w:rPr>
          <w:i/>
          <w:iCs/>
        </w:rPr>
        <w:t xml:space="preserve">whether and</w:t>
      </w:r>
      <w:r>
        <w:rPr>
          <w:i/>
          <w:iCs/>
        </w:rPr>
        <w:t xml:space="preserve"> </w:t>
      </w:r>
      <w:r>
        <w:rPr>
          <w:i/>
          <w:iCs/>
        </w:rPr>
        <w:t xml:space="preserve">when</w:t>
      </w:r>
      <w:r>
        <w:t xml:space="preserve">, and E4’s early-run instruction overrides its ordering.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E1. Exact-equality tests.</w:t>
      </w:r>
      <w:r>
        <w:t xml:space="preserve"> </w:t>
      </w:r>
      <w:r>
        <w:t xml:space="preserve">V1 must leave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and</w:t>
      </w:r>
      <w:r>
        <w:t xml:space="preserve"> </w:t>
      </w:r>
      <w:r>
        <w:t xml:space="preserve">payroll totals untouched; V3 must be</w:t>
      </w:r>
      <w:r>
        <w:t xml:space="preserve"> </w:t>
      </w:r>
      <w:r>
        <w:rPr>
          <w:b/>
          <w:bCs/>
        </w:rPr>
        <w:t xml:space="preserve">bit-identical to V2 in 2017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E2. The tripwire.</w:t>
      </w:r>
      <w:r>
        <w:t xml:space="preserve"> </w:t>
      </w:r>
      <w:r>
        <w:t xml:space="preserve">Every 1040 dollar aggregate is summed as</w:t>
      </w:r>
      <w:r>
        <w:t xml:space="preserve"> </w:t>
      </w:r>
      <w:r>
        <w:rPr>
          <w:rStyle w:val="VerbatimChar"/>
        </w:rPr>
        <w:t xml:space="preserve">. * weight * filer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summary_stats.R:193-195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totals/1040.csv</w:t>
      </w:r>
      <w:r>
        <w:t xml:space="preserve"> </w:t>
      </w:r>
      <w:r>
        <w:t xml:space="preserve">and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supplemental/cbo_comparison.csv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under</w:t>
      </w:r>
      <w:r>
        <w:t xml:space="preserve"> </w:t>
      </w:r>
      <w:r>
        <w:t xml:space="preserve">current law in 2017–2019 and 2022+. Any movement falsifies the</w:t>
      </w:r>
      <w:r>
        <w:t xml:space="preserve"> </w:t>
      </w:r>
      <w:r>
        <w:t xml:space="preserve">“non-filer only”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E3. Institute a combined-universe wage constraint</w:t>
      </w:r>
      <w:r>
        <w:t xml:space="preserve"> </w:t>
      </w:r>
      <w:r>
        <w:t xml:space="preserve">(reframed 2026-08-19,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sourced</w:t>
      </w:r>
      <w:r>
        <w:t xml:space="preserve"> </w:t>
      </w:r>
      <w:r>
        <w:t xml:space="preserve">the same day). The upstream question is</w:t>
      </w:r>
      <w:r>
        <w:t xml:space="preserve"> </w:t>
      </w:r>
      <w:r>
        <w:rPr>
          <w:b/>
          <w:bCs/>
        </w:rPr>
        <w:t xml:space="preserve">answered: no</w:t>
      </w:r>
      <w:r>
        <w:t xml:space="preserve"> </w:t>
      </w:r>
      <w:r>
        <w:t xml:space="preserve">—</w:t>
      </w:r>
      <w:r>
        <w:t xml:space="preserve"> </w:t>
      </w:r>
      <w:r>
        <w:t xml:space="preserve">Tax-Data’s controls are SOI filer aggregates and the LP is solved on the</w:t>
      </w:r>
      <w:r>
        <w:t xml:space="preserve"> </w:t>
      </w:r>
      <w:r>
        <w:t xml:space="preserve">filer file before the non-filer append, so §5.2’s non-renormalization is</w:t>
      </w:r>
      <w:r>
        <w:t xml:space="preserve"> </w:t>
      </w:r>
      <w:r>
        <w:t xml:space="preserve">safe. The exposure is the opposite:</w:t>
      </w:r>
      <w:r>
        <w:t xml:space="preserve"> </w:t>
      </w:r>
      <w:r>
        <w:rPr>
          <w:b/>
          <w:bCs/>
        </w:rPr>
        <w:t xml:space="preserve">nothing constrains filer + non-filer</w:t>
      </w:r>
      <w:r>
        <w:rPr>
          <w:b/>
          <w:bCs/>
        </w:rPr>
        <w:t xml:space="preserve"> </w:t>
      </w:r>
      <w:r>
        <w:rPr>
          <w:b/>
          <w:bCs/>
        </w:rPr>
        <w:t xml:space="preserve">wages at all</w:t>
      </w:r>
      <w:r>
        <w:t xml:space="preserve">. Adopt</w:t>
      </w:r>
      <w:r>
        <w:t xml:space="preserve"> </w:t>
      </w:r>
      <w:r>
        <w:rPr>
          <w:b/>
          <w:bCs/>
        </w:rPr>
        <w:t xml:space="preserve">SSA HI wage-and-salary (EEDATA Table 4)</w:t>
      </w:r>
      <w:r>
        <w:t xml:space="preserve"> </w:t>
      </w:r>
      <w:r>
        <w:t xml:space="preserve">as the</w:t>
      </w:r>
      <w:r>
        <w:t xml:space="preserve"> </w:t>
      </w:r>
      <w:r>
        <w:t xml:space="preserve">constraint.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box-1/box-5 wedge is no longer an estimate.</w:t>
      </w:r>
      <w:r>
        <w:t xml:space="preserve"> </w:t>
      </w:r>
      <w:r>
        <w:t xml:space="preserve">SOI’s Form W-2 study</w:t>
      </w:r>
      <w:r>
        <w:t xml:space="preserve"> </w:t>
      </w:r>
      <w:r>
        <w:rPr>
          <w:b/>
          <w:bCs/>
        </w:rPr>
        <w:t xml:space="preserve">Table 5.A</w:t>
      </w:r>
      <w:r>
        <w:t xml:space="preserve"> </w:t>
      </w:r>
      <w:r>
        <w:t xml:space="preserve">publishes both boxes on one universe:</w:t>
      </w:r>
      <w:r>
        <w:t xml:space="preserve"> </w:t>
      </w:r>
      <w:r>
        <w:rPr>
          <w:b/>
          <w:bCs/>
        </w:rPr>
        <w:t xml:space="preserve">3.51% (2014), 3.83% (2016), 3.63% (2017), 4.20% (2018)</w:t>
      </w:r>
      <w:r>
        <w:t xml:space="preserve"> </w:t>
      </w:r>
      <w:r>
        <w:t xml:space="preserve">— trending up</w:t>
      </w:r>
      <w:r>
        <w:t xml:space="preserve"> </w:t>
      </w:r>
      <w:r>
        <w:t xml:space="preserve">as deferral participation rises. Placed in the store as</w:t>
      </w:r>
      <w:r>
        <w:t xml:space="preserve"> </w:t>
      </w:r>
      <w:r>
        <w:rPr>
          <w:rStyle w:val="VerbatimChar"/>
        </w:rPr>
        <w:t xml:space="preserve">IRS-Ind/national/w2/w2_all_{year}.xls</w:t>
      </w:r>
      <w:r>
        <w:t xml:space="preserve"> </w:t>
      </w:r>
      <w:r>
        <w:t xml:space="preserve">and registered in its manifest.</w:t>
      </w:r>
      <w:r>
        <w:t xml:space="preserve"> </w:t>
      </w:r>
      <w:r>
        <w:t xml:space="preserve">The wedge is</w:t>
      </w:r>
      <w:r>
        <w:t xml:space="preserve"> </w:t>
      </w:r>
      <w:r>
        <w:rPr>
          <w:b/>
          <w:bCs/>
        </w:rPr>
        <w:t xml:space="preserve">elective deferrals only</w:t>
      </w:r>
      <w:r>
        <w:t xml:space="preserve">: Section 125 cafeteria</w:t>
      </w:r>
      <w:r>
        <w:t xml:space="preserve"> </w:t>
      </w:r>
      <w:r>
        <w:t xml:space="preserve">contributions sit outside box 1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box 5, so they never appear in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⚠ This overturns the first reading.</w:t>
      </w:r>
      <w:r>
        <w:t xml:space="preserve"> </w:t>
      </w:r>
      <w:r>
        <w:t xml:space="preserve">The $871.6B TY2022 PUF-vs-SSA gap</w:t>
      </w:r>
      <w:r>
        <w:t xml:space="preserve"> </w:t>
      </w:r>
      <w:r>
        <w:t xml:space="preserve">was provisionally attributed to deferrals plus cafeteria plans, implying</w:t>
      </w:r>
      <w:r>
        <w:t xml:space="preserve"> </w:t>
      </w:r>
      <w:r>
        <w:t xml:space="preserve">the PUF total was roughly right. At the measured wedge only ~$400B is</w:t>
      </w:r>
      <w:r>
        <w:t xml:space="preserve"> </w:t>
      </w:r>
      <w:r>
        <w:t xml:space="preserve">explained, leaving</w:t>
      </w:r>
      <w:r>
        <w:t xml:space="preserve"> </w:t>
      </w:r>
      <w:r>
        <w:rPr>
          <w:b/>
          <w:bCs/>
        </w:rPr>
        <w:t xml:space="preserve">~$450B (4.3%) of genuinely missing wage mass</w:t>
      </w:r>
      <w:r>
        <w:t xml:space="preserve"> </w:t>
      </w:r>
      <w:r>
        <w:t xml:space="preserve">— the</w:t>
      </w:r>
      <w:r>
        <w:t xml:space="preserve"> </w:t>
      </w:r>
      <w:r>
        <w:t xml:space="preserve">constraint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satisfied today.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And it yields a direct measurement of non-filer wages.</w:t>
      </w:r>
      <w:r>
        <w:t xml:space="preserve"> </w:t>
      </w:r>
      <w:r>
        <w:t xml:space="preserve">The IRS W-2</w:t>
      </w:r>
      <w:r>
        <w:t xml:space="preserve"> </w:t>
      </w:r>
      <w:r>
        <w:t xml:space="preserve">study’s universe is W-2 income on</w:t>
      </w:r>
      <w:r>
        <w:t xml:space="preserve"> </w:t>
      </w:r>
      <w:r>
        <w:rPr>
          <w:b/>
          <w:bCs/>
        </w:rPr>
        <w:t xml:space="preserve">filed returns</w:t>
      </w:r>
      <w:r>
        <w:t xml:space="preserve"> </w:t>
      </w:r>
      <w:r>
        <w:t xml:space="preserve">(return-based tables,</w:t>
      </w:r>
      <w:r>
        <w:t xml:space="preserve"> </w:t>
      </w:r>
      <w:r>
        <w:t xml:space="preserve">filing-status footnotes); SSA’s is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covered workers. Differencing</w:t>
      </w:r>
      <w:r>
        <w:t xml:space="preserve"> </w:t>
      </w:r>
      <w:r>
        <w:t xml:space="preserve">them on the same box-5 concept isolates wage earners who never appear on</w:t>
      </w:r>
      <w:r>
        <w:t xml:space="preserve"> </w:t>
      </w:r>
      <w:r>
        <w:t xml:space="preserve">a return:</w:t>
      </w:r>
      <w:r>
        <w:t xml:space="preserve"> </w:t>
      </w:r>
      <w:r>
        <w:rPr>
          <w:b/>
          <w:bCs/>
        </w:rPr>
        <w:t xml:space="preserve">$480.6B / 20.3M persons (2017)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$590.3B / 23.6M</w:t>
      </w:r>
      <w:r>
        <w:rPr>
          <w:b/>
          <w:bCs/>
        </w:rPr>
        <w:t xml:space="preserve"> </w:t>
      </w:r>
      <w:r>
        <w:rPr>
          <w:b/>
          <w:bCs/>
        </w:rPr>
        <w:t xml:space="preserve">(2018)</w:t>
      </w:r>
      <w:r>
        <w:t xml:space="preserve"> </w:t>
      </w:r>
      <w:r>
        <w:t xml:space="preserve">— against which the PUF carries</w:t>
      </w:r>
      <w:r>
        <w:t xml:space="preserve"> </w:t>
      </w:r>
      <w:r>
        <w:rPr>
          <w:b/>
          <w:bCs/>
        </w:rPr>
        <w:t xml:space="preserve">$116.2B (24%)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$121.3B</w:t>
      </w:r>
      <w:r>
        <w:rPr>
          <w:b/>
          <w:bCs/>
        </w:rPr>
        <w:t xml:space="preserve"> </w:t>
      </w:r>
      <w:r>
        <w:rPr>
          <w:b/>
          <w:bCs/>
        </w:rPr>
        <w:t xml:space="preserve">(21%)</w:t>
      </w:r>
      <w:r>
        <w:t xml:space="preserve">. First dollar-denominated read on F1, and consistent with F2: the</w:t>
      </w:r>
      <w:r>
        <w:t xml:space="preserve"> </w:t>
      </w:r>
      <w:r>
        <w:t xml:space="preserve">PUF’s non-filers are the wrong</w:t>
      </w:r>
      <w:r>
        <w:t xml:space="preserve"> </w:t>
      </w:r>
      <w:r>
        <w:rPr>
          <w:i/>
          <w:iCs/>
        </w:rPr>
        <w:t xml:space="preserve">kind</w:t>
      </w:r>
      <w:r>
        <w:t xml:space="preserve">, not merely too few.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Upper bound, not a target.</w:t>
      </w:r>
      <w:r>
        <w:t xml:space="preserve"> </w:t>
      </w:r>
      <w:r>
        <w:t xml:space="preserve">The residual also contains wage-earning</w:t>
      </w:r>
      <w:r>
        <w:t xml:space="preserve"> </w:t>
      </w:r>
      <w:r>
        <w:rPr>
          <w:b/>
          <w:bCs/>
        </w:rPr>
        <w:t xml:space="preserve">dependents</w:t>
      </w:r>
      <w:r>
        <w:t xml:space="preserve">, outside the IRS taxpayer count but riding filer records in</w:t>
      </w:r>
      <w:r>
        <w:t xml:space="preserve"> </w:t>
      </w:r>
      <w:r>
        <w:t xml:space="preserve">the PUF — another reason P3’s dependents-in-scope decision matters. The</w:t>
      </w:r>
      <w:r>
        <w:t xml:space="preserve"> </w:t>
      </w:r>
      <w:r>
        <w:t xml:space="preserve">~$25,000 implied average is high for a below-threshold population, which</w:t>
      </w:r>
      <w:r>
        <w:t xml:space="preserve"> </w:t>
      </w:r>
      <w:r>
        <w:t xml:space="preserve">says as much.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 binds.</w:t>
      </w:r>
      <w:r>
        <w:t xml:space="preserve"> </w:t>
      </w:r>
      <w:r>
        <w:t xml:space="preserve">Table 5.A exists for</w:t>
      </w:r>
      <w:r>
        <w:t xml:space="preserve"> </w:t>
      </w:r>
      <w:r>
        <w:rPr>
          <w:b/>
          <w:bCs/>
        </w:rPr>
        <w:t xml:space="preserve">2014, 2016, 2017, 2018 only</w:t>
      </w:r>
      <w:r>
        <w:t xml:space="preserve">;</w:t>
      </w:r>
      <w:r>
        <w:t xml:space="preserve"> </w:t>
      </w:r>
      <w:r>
        <w:t xml:space="preserve">2019/2020 publish Tables 1-4 without it and nothing after 2020 exists</w:t>
      </w:r>
      <w:r>
        <w:t xml:space="preserve"> </w:t>
      </w:r>
      <w:r>
        <w:t xml:space="preserve">(probed). TY2017 is covered,</w:t>
      </w:r>
      <w:r>
        <w:t xml:space="preserve"> </w:t>
      </w:r>
      <w:r>
        <w:rPr>
          <w:b/>
          <w:bCs/>
        </w:rPr>
        <w:t xml:space="preserve">TY2022 is not</w:t>
      </w:r>
      <w:r>
        <w:t xml:space="preserve"> </w:t>
      </w:r>
      <w:r>
        <w:t xml:space="preserve">— a 2022 constraint rests</w:t>
      </w:r>
      <w:r>
        <w:t xml:space="preserve"> </w:t>
      </w:r>
      <w:r>
        <w:t xml:space="preserve">on extrapolating a visibly rising wedge.</w:t>
      </w:r>
      <w:r>
        <w:t xml:space="preserve"> </w:t>
      </w:r>
      <w:r>
        <w:t xml:space="preserve">- Predicted movement from the rake: +$22-37B wages, ~+$3.4-5.6B payroll.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E4. ⭐ Run the 2021 refundable-credit check EARLY, on V2.</w:t>
      </w:r>
      <w:r>
        <w:t xml:space="preserve"> </w:t>
      </w:r>
      <w:r>
        <w:t xml:space="preserve">The</w:t>
      </w:r>
      <w:r>
        <w:t xml:space="preserve"> </w:t>
      </w:r>
      <w:r>
        <w:t xml:space="preserve">current-law baseline pays EIP3 and advance CTC to non-filers, so a plain</w:t>
      </w:r>
      <w:r>
        <w:t xml:space="preserve"> </w:t>
      </w:r>
      <w:r>
        <w:t xml:space="preserve">2020–2022 baseline run meets published actuals (</w:t>
      </w:r>
      <w:r>
        <w:rPr>
          <w:b/>
          <w:bCs/>
        </w:rPr>
        <w:t xml:space="preserve">EIP3 ≈ $402–411B</w:t>
      </w:r>
      <w:r>
        <w:t xml:space="preserve">,</w:t>
      </w:r>
      <w:r>
        <w:t xml:space="preserve"> </w:t>
      </w:r>
      <w:r>
        <w:rPr>
          <w:b/>
          <w:bCs/>
        </w:rPr>
        <w:t xml:space="preserve">advance CTC ≈ $93B</w:t>
      </w:r>
      <w:r>
        <w:t xml:space="preserve">). Per §1.4 above this is the</w:t>
      </w:r>
      <w:r>
        <w:t xml:space="preserve"> </w:t>
      </w:r>
      <w:r>
        <w:rPr>
          <w:b/>
          <w:bCs/>
        </w:rPr>
        <w:t xml:space="preserve">only external check on</w:t>
      </w:r>
      <w:r>
        <w:rPr>
          <w:b/>
          <w:bCs/>
        </w:rPr>
        <w:t xml:space="preserve"> </w:t>
      </w:r>
      <w:r>
        <w:rPr>
          <w:b/>
          <w:bCs/>
        </w:rPr>
        <w:t xml:space="preserve">the non-filer level</w:t>
      </w:r>
      <w:r>
        <w:t xml:space="preserve"> </w:t>
      </w:r>
      <w:r>
        <w:t xml:space="preserve">— a file whose 2021 baseline overshoots is over-massed</w:t>
      </w:r>
      <w:r>
        <w:t xml:space="preserve"> </w:t>
      </w:r>
      <w:r>
        <w:t xml:space="preserve">whatever the anchors say. Do not leave it to the end.</w:t>
      </w:r>
    </w:p>
    <w:bookmarkEnd w:id="34"/>
    <w:bookmarkStart w:id="35" w:name="X41b92c083d15fd889a205800b41afe64acde93f"/>
    <w:p>
      <w:pPr>
        <w:pStyle w:val="Heading4"/>
      </w:pPr>
      <w:r>
        <w:t xml:space="preserve">F — State-weights margins, targets and re-fit (~2–3 weeks)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F1. Residual anchors as the primary non-filer targets</w:t>
      </w:r>
      <w:r>
        <w:t xml:space="preserve"> </w:t>
      </w:r>
      <w:r>
        <w:t xml:space="preserve">(§6.2),</w:t>
      </w:r>
      <w:r>
        <w:t xml:space="preserve"> </w:t>
      </w:r>
      <w:r>
        <w:t xml:space="preserve">share-normalized like every other target, with the</w:t>
      </w:r>
      <w:r>
        <w:t xml:space="preserve"> </w:t>
      </w:r>
      <w:r>
        <w:rPr>
          <w:b/>
          <w:bCs/>
        </w:rPr>
        <w:t xml:space="preserve">adult x-vector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 + (filing_status == 2)</w:t>
      </w:r>
      <w:r>
        <w:t xml:space="preserve"> </w:t>
      </w:r>
      <w:r>
        <w:t xml:space="preserve">replacing the current</w:t>
      </w:r>
      <w:r>
        <w:t xml:space="preserve"> </w:t>
      </w:r>
      <w:r>
        <w:rPr>
          <w:rStyle w:val="VerbatimChar"/>
        </w:rPr>
        <w:t xml:space="preserve">rep(1, 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state_weights.R:745</w:t>
      </w:r>
      <w:r>
        <w:t xml:space="preserve">) per D5.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F2. Demote the income tiers to the prior.</w:t>
      </w:r>
      <w:r>
        <w:t xml:space="preserve"> </w:t>
      </w:r>
      <w:r>
        <w:t xml:space="preserve">Today the 1,390 count-only</w:t>
      </w:r>
      <w:r>
        <w:t xml:space="preserve"> </w:t>
      </w:r>
      <w:r>
        <w:t xml:space="preserve">single-membership cells are reproduced exactly in one pass — the non-filer</w:t>
      </w:r>
      <w:r>
        <w:t xml:space="preserve"> </w:t>
      </w:r>
      <w:r>
        <w:t xml:space="preserve">“fit”</w:t>
      </w:r>
      <w:r>
        <w:t xml:space="preserve"> </w:t>
      </w:r>
      <w:r>
        <w:t xml:space="preserve">is pure reproduction of a biased margin (F5: 0.78× DC to 1.51× SD).</w:t>
      </w:r>
      <w:r>
        <w:t xml:space="preserve"> </w:t>
      </w:r>
      <w:r>
        <w:t xml:space="preserve">The anchors own the level; the ACS owns the within-state shape. This is</w:t>
      </w:r>
      <w:r>
        <w:t xml:space="preserve"> </w:t>
      </w:r>
      <w:r>
        <w:t xml:space="preserve">what turns the partition into a genuine calibration that reaches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F3. Add the SSA margins with the right status</w:t>
      </w:r>
      <w:r>
        <w:t xml:space="preserve"> </w:t>
      </w:r>
      <w:r>
        <w:t xml:space="preserve">— OASDI 65+ (100% data,</w:t>
      </w:r>
      <w:r>
        <w:t xml:space="preserve"> </w:t>
      </w:r>
      <w:r>
        <w:t xml:space="preserve">can bear a firmer target, but</w:t>
      </w:r>
      <w:r>
        <w:t xml:space="preserve"> </w:t>
      </w:r>
      <w:r>
        <w:rPr>
          <w:b/>
          <w:bCs/>
        </w:rPr>
        <w:t xml:space="preserve">only on a single 65+ band</w:t>
      </w:r>
      <w:r>
        <w:t xml:space="preserve">, per P1)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HI</w:t>
      </w:r>
      <w:r>
        <w:t xml:space="preserve"> </w:t>
      </w:r>
      <w:r>
        <w:t xml:space="preserve">covered-worker margin from Table 4/5 (</w:t>
      </w:r>
      <w:r>
        <w:rPr>
          <w:b/>
          <w:bCs/>
        </w:rPr>
        <w:t xml:space="preserve">1% sample → soft target</w:t>
      </w:r>
      <w:r>
        <w:rPr>
          <w:b/>
          <w:bCs/>
        </w:rPr>
        <w:t xml:space="preserve"> </w:t>
      </w:r>
      <w:r>
        <w:rPr>
          <w:b/>
          <w:bCs/>
        </w:rPr>
        <w:t xml:space="preserve">or prior only</w:t>
      </w:r>
      <w:r>
        <w:t xml:space="preserve">, per §1.2/3). QCEW stays a diagnostic, never a target.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F4. Split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state_weights.R</w:t>
      </w:r>
      <w:r>
        <w:t xml:space="preserve"> </w:t>
      </w:r>
      <w:r>
        <w:t xml:space="preserve">(1,025 lines) into</w:t>
      </w:r>
      <w:r>
        <w:t xml:space="preserve"> </w:t>
      </w:r>
      <w:r>
        <w:rPr>
          <w:rStyle w:val="VerbatimChar"/>
        </w:rPr>
        <w:t xml:space="preserve">src/data/ht2.R</w:t>
      </w:r>
      <w:r>
        <w:t xml:space="preserve"> </w:t>
      </w:r>
      <w:r>
        <w:t xml:space="preserve">(reader,</w:t>
      </w:r>
      <w:r>
        <w:t xml:space="preserve"> </w:t>
      </w:r>
      <w:r>
        <w:rPr>
          <w:rStyle w:val="VerbatimChar"/>
        </w:rPr>
        <w:t xml:space="preserve">HT2_TARGET_MAP</w:t>
      </w:r>
      <w:r>
        <w:t xml:space="preserve">, stub logic, identities) and</w:t>
      </w:r>
      <w:r>
        <w:t xml:space="preserve"> </w:t>
      </w:r>
      <w:r>
        <w:rPr>
          <w:rStyle w:val="VerbatimChar"/>
        </w:rPr>
        <w:t xml:space="preserve">src/data/filing_model.R</w:t>
      </w:r>
      <w:r>
        <w:t xml:space="preserve"> </w:t>
      </w:r>
      <w:r>
        <w:t xml:space="preserve">(thresholds, probits, hazard,</w:t>
      </w:r>
      <w:r>
        <w:t xml:space="preserve"> </w:t>
      </w:r>
      <w:r>
        <w:rPr>
          <w:rStyle w:val="VerbatimChar"/>
        </w:rPr>
        <w:t xml:space="preserve">build_acs_margins</w:t>
      </w:r>
      <w:r>
        <w:t xml:space="preserve">), leaving engines and assembly in place. This is what</w:t>
      </w:r>
      <w:r>
        <w:t xml:space="preserve"> </w:t>
      </w:r>
      <w:r>
        <w:t xml:space="preserve">makes</w:t>
      </w:r>
      <w:r>
        <w:t xml:space="preserve"> </w:t>
      </w:r>
      <w:r>
        <w:t xml:space="preserve">“source the shared functions from Tax-Simulator”</w:t>
      </w:r>
      <w:r>
        <w:t xml:space="preserve"> </w:t>
      </w:r>
      <w:r>
        <w:t xml:space="preserve">workable for</w:t>
      </w:r>
      <w:r>
        <w:t xml:space="preserve"> </w:t>
      </w:r>
      <w:r>
        <w:t xml:space="preserve">Affordability-Index without dragging in the split-weight scaffolding.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F5. Validation additions</w:t>
      </w:r>
      <w:r>
        <w:t xml:space="preserve"> </w:t>
      </w:r>
      <w:r>
        <w:t xml:space="preserve">— the population-identity check (fitted filer</w:t>
      </w:r>
      <w:r>
        <w:t xml:space="preserve"> </w:t>
      </w:r>
      <w:r>
        <w:t xml:space="preserve">+ non-filer adults vs PEP per state, with tolerance) in</w:t>
      </w:r>
      <w:r>
        <w:t xml:space="preserve"> </w:t>
      </w:r>
      <w:r>
        <w:rPr>
          <w:rStyle w:val="VerbatimChar"/>
        </w:rPr>
        <w:t xml:space="preserve">research/state_weights/scripts/validate_state_weights.R</w:t>
      </w:r>
      <w:r>
        <w:t xml:space="preserve">; re-run the EITC take-up correlation (the −0.61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should attenuate); add state adults by age band vs PEP as a</w:t>
      </w:r>
      <w:r>
        <w:t xml:space="preserve"> </w:t>
      </w:r>
      <w:r>
        <w:t xml:space="preserve">new held-out metric.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F6. Re-fit</w:t>
      </w:r>
      <w:r>
        <w:t xml:space="preserve"> </w:t>
      </w:r>
      <w:r>
        <w:t xml:space="preserve">with config-7 hyperparameters (β=1e-4) unless the sweep says</w:t>
      </w:r>
      <w:r>
        <w:t xml:space="preserve"> </w:t>
      </w:r>
      <w:r>
        <w:t xml:space="preserve">otherwise.</w:t>
      </w:r>
      <w:r>
        <w:t xml:space="preserve"> </w:t>
      </w:r>
      <w:r>
        <w:rPr>
          <w:b/>
          <w:bCs/>
        </w:rPr>
        <w:t xml:space="preserve">Do not promise held-out MARD gains</w:t>
      </w:r>
      <w:r>
        <w:t xml:space="preserve"> </w:t>
      </w:r>
      <w:r>
        <w:t xml:space="preserve">from the non-filer rework</w:t>
      </w:r>
      <w:r>
        <w:t xml:space="preserve"> </w:t>
      </w:r>
      <w:r>
        <w:t xml:space="preserve">alone — pensions (17.0), Schedule C (30.8) and capital gains (61.0 MARD)</w:t>
      </w:r>
      <w:r>
        <w:t xml:space="preserve"> </w:t>
      </w:r>
      <w:r>
        <w:t xml:space="preserve">are a</w:t>
      </w:r>
      <w:r>
        <w:t xml:space="preserve"> </w:t>
      </w:r>
      <w:r>
        <w:rPr>
          <w:i/>
          <w:iCs/>
        </w:rPr>
        <w:t xml:space="preserve">filer</w:t>
      </w:r>
      <w:r>
        <w:t xml:space="preserve">-target poverty problem, addressed by the demographic target</w:t>
      </w:r>
      <w:r>
        <w:t xml:space="preserve"> </w:t>
      </w:r>
      <w:r>
        <w:t xml:space="preserve">expansion ranked #1 in</w:t>
      </w:r>
      <w:r>
        <w:t xml:space="preserve"> 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§7, not by this.</w:t>
      </w:r>
    </w:p>
    <w:bookmarkEnd w:id="35"/>
    <w:bookmarkStart w:id="36" w:name="g-swap-in-and-close-out-12-weeks"/>
    <w:p>
      <w:pPr>
        <w:pStyle w:val="Heading4"/>
      </w:pPr>
      <w:r>
        <w:t xml:space="preserve">G — Swap-in and close-out (~1–2 weeks)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G1. Phase 1 close-out</w:t>
      </w:r>
      <w:r>
        <w:t xml:space="preserve"> </w:t>
      </w:r>
      <w:r>
        <w:t xml:space="preserve">per the existing checklist: tune to the</w:t>
      </w:r>
      <w:r>
        <w:t xml:space="preserve"> </w:t>
      </w:r>
      <w:r>
        <w:t xml:space="preserve">≥99%-within-2% bar, structural-core pruning,</w:t>
      </w:r>
      <w:r>
        <w:t xml:space="preserve"> </w:t>
      </w:r>
      <w:r>
        <w:rPr>
          <w:rStyle w:val="VerbatimChar"/>
        </w:rPr>
        <w:t xml:space="preserve">build_split_weights(method = 'gradient')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state_weights_{year}.csv</w:t>
      </w:r>
      <w:r>
        <w:t xml:space="preserve"> </w:t>
      </w:r>
      <w:r>
        <w:t xml:space="preserve">writer for 2014/2016–2022 (decide the 2013/2015</w:t>
      </w:r>
      <w:r>
        <w:t xml:space="preserve"> </w:t>
      </w:r>
      <w:r>
        <w:t xml:space="preserve">HT2 gaps: interpolate or skip), projection-year carry-forward, dispatcher</w:t>
      </w:r>
      <w:r>
        <w:t xml:space="preserve"> </w:t>
      </w:r>
      <w:r>
        <w:t xml:space="preserve">flip at</w:t>
      </w:r>
      <w:r>
        <w:t xml:space="preserve"> </w:t>
      </w:r>
      <w:r>
        <w:rPr>
          <w:rStyle w:val="VerbatimChar"/>
        </w:rPr>
        <w:t xml:space="preserve">src/sim/run.R:433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G2. Vintage-tag the weights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v0-margins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v1-residual</w:t>
      </w:r>
      <w:r>
        <w:t xml:space="preserve">) so</w:t>
      </w:r>
      <w:r>
        <w:t xml:space="preserve"> </w:t>
      </w:r>
      <w:r>
        <w:t xml:space="preserve">downstream consumers can tell them apart; schema stays</w:t>
      </w:r>
      <w:r>
        <w:t xml:space="preserve"> </w:t>
      </w:r>
      <w:r>
        <w:rPr>
          <w:rStyle w:val="VerbatimChar"/>
        </w:rPr>
        <w:t xml:space="preserve">(id, state, weight)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G3. Cross-validation + handoff</w:t>
      </w:r>
      <w:r>
        <w:t xml:space="preserve">: identity diagnostic, held-out battery,</w:t>
      </w:r>
      <w:r>
        <w:t xml:space="preserve"> </w:t>
      </w:r>
      <w:r>
        <w:t xml:space="preserve">pilot-state liability re-check, and a pointer from the income memo’s</w:t>
      </w:r>
      <w:r>
        <w:t xml:space="preserve"> </w:t>
      </w:r>
      <w:r>
        <w:t xml:space="preserve">“Aligning the code”</w:t>
      </w:r>
      <w:r>
        <w:t xml:space="preserve"> </w:t>
      </w:r>
      <w:r>
        <w:t xml:space="preserve">section to this workstream.</w:t>
      </w:r>
    </w:p>
    <w:bookmarkEnd w:id="36"/>
    <w:bookmarkStart w:id="37" w:name="h-model-side-gaps-to-decide-not-defer"/>
    <w:p>
      <w:pPr>
        <w:pStyle w:val="Heading4"/>
      </w:pPr>
      <w:r>
        <w:t xml:space="preserve">H — Model-side gaps to decide, not defer</w:t>
      </w:r>
    </w:p>
    <w:p>
      <w:pPr>
        <w:pStyle w:val="FirstParagraph"/>
      </w:pPr>
      <w:r>
        <w:t xml:space="preserve">These do not block the sequence, but the rework grows the population they</w:t>
      </w:r>
      <w:r>
        <w:t xml:space="preserve"> </w:t>
      </w:r>
      <w:r>
        <w:t xml:space="preserve">affect, so they should be decided before G, not discovered after.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become_filer_eitc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ctc.R:232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rebate.R:86</w:t>
      </w:r>
      <w:r>
        <w:t xml:space="preserve"> </w:t>
      </w:r>
      <w:r>
        <w:t xml:space="preserve">define one. The earnings-bearing non-filers this rework</w:t>
      </w:r>
      <w:r>
        <w:t xml:space="preserve"> </w:t>
      </w:r>
      <w:r>
        <w:t xml:space="preserve">creates cannot claim EITC, and their computed</w:t>
      </w:r>
      <w:r>
        <w:t xml:space="preserve"> </w:t>
      </w:r>
      <w:r>
        <w:rPr>
          <w:rStyle w:val="VerbatimChar"/>
        </w:rPr>
        <w:t xml:space="preserve">eitc</w:t>
      </w:r>
      <w:r>
        <w:t xml:space="preserve"> </w:t>
      </w:r>
      <w:r>
        <w:t xml:space="preserve">is multiplied out of</w:t>
      </w:r>
      <w:r>
        <w:t xml:space="preserve"> </w:t>
      </w:r>
      <w:r>
        <w:t xml:space="preserve">every total by 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 —</w:t>
      </w:r>
      <w:r>
        <w:t xml:space="preserve"> </w:t>
      </w:r>
      <w:r>
        <w:rPr>
          <w:b/>
          <w:bCs/>
        </w:rPr>
        <w:t xml:space="preserve">an EITC reform will score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across vintages</w:t>
      </w:r>
      <w:r>
        <w:t xml:space="preserve">. Decide whether to add it; it changes published</w:t>
      </w:r>
      <w:r>
        <w:t xml:space="preserve"> </w:t>
      </w:r>
      <w:r>
        <w:t xml:space="preserve">refundable-credit scores, so it is a design decision, not a bug fix.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become_filer_ctc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qual_ei == 0</w:t>
      </w:r>
      <w:r>
        <w:rPr>
          <w:b/>
          <w:bCs/>
        </w:rP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ctc.R:232</w:t>
      </w:r>
      <w:r>
        <w:t xml:space="preserve">), so a non-filer with $1 of earned income who gains a</w:t>
      </w:r>
      <w:r>
        <w:t xml:space="preserve"> </w:t>
      </w:r>
      <w:r>
        <w:t xml:space="preserve">refundable CTC keeps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and has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dropped from every</w:t>
      </w:r>
      <w:r>
        <w:t xml:space="preserve"> </w:t>
      </w:r>
      <w:r>
        <w:t xml:space="preserve">total. Measure the silently-dropped credit mass, which grows with the</w:t>
      </w:r>
      <w:r>
        <w:t xml:space="preserve"> </w:t>
      </w:r>
      <w:r>
        <w:t xml:space="preserve">rework, and raise the condition explicitly.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H3. Send the cross-model issue docs upstream</w:t>
      </w:r>
      <w:r>
        <w:t xml:space="preserve"> </w:t>
      </w:r>
      <w:r>
        <w:t xml:space="preserve">(T1–T9 / P1–P5,</w:t>
      </w:r>
      <w:r>
        <w:t xml:space="preserve"> </w:t>
      </w:r>
      <w:r>
        <w:rPr>
          <w:rStyle w:val="VerbatimChar"/>
        </w:rPr>
        <w:t xml:space="preserve">research/state_tax/cross_model/taxsim_bug_reports.do</w:t>
      </w:r>
      <w:r>
        <w:t xml:space="preserve"> </w:t>
      </w:r>
      <w:r>
        <w:t xml:space="preserve">built but not sent) — unrelated to this workstream</w:t>
      </w:r>
      <w:r>
        <w:t xml:space="preserve"> </w:t>
      </w:r>
      <w:r>
        <w:t xml:space="preserve">but the longest-standing open item in</w:t>
      </w:r>
      <w:r>
        <w:t xml:space="preserve"> </w:t>
      </w:r>
      <w:r>
        <w:rPr>
          <w:rStyle w:val="VerbatimChar"/>
        </w:rPr>
        <w:t xml:space="preserve">research/STATUS.md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rt-2.5-open-notes-this-plan-owns"/>
    <w:p>
      <w:pPr>
        <w:pStyle w:val="Heading3"/>
      </w:pPr>
      <w:r>
        <w:t xml:space="preserve">Part 2.5 — Open notes this plan owns</w:t>
      </w:r>
    </w:p>
    <w:p>
      <w:pPr>
        <w:pStyle w:val="FirstParagraph"/>
      </w:pPr>
      <w:r>
        <w:rPr>
          <w:rStyle w:val="VerbatimChar"/>
        </w:rPr>
        <w:t xml:space="preserve">research/CONVENTIONS.md</w:t>
      </w:r>
      <w:r>
        <w:t xml:space="preserve"> </w:t>
      </w:r>
      <w:r>
        <w:t xml:space="preserve">requires a note with</w:t>
      </w:r>
      <w:r>
        <w:t xml:space="preserve"> </w:t>
      </w:r>
      <w:r>
        <w:rPr>
          <w:rStyle w:val="VerbatimChar"/>
        </w:rPr>
        <w:t xml:space="preserve">status: open</w:t>
      </w:r>
      <w:r>
        <w:t xml:space="preserve"> </w:t>
      </w:r>
      <w:r>
        <w:t xml:space="preserve">to be cited from</w:t>
      </w:r>
      <w:r>
        <w:t xml:space="preserve"> </w:t>
      </w:r>
      <w:r>
        <w:t xml:space="preserve">its workstream’s plan. This section is that citation.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it owns, and how it relates to Part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research/state_weights/notes/nonfiler_proposal_rewrite_plan.md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Rewriting</w:t>
            </w:r>
            <w:r>
              <w:t xml:space="preserve"> </w:t>
            </w:r>
            <w:r>
              <w:rPr>
                <w:rStyle w:val="VerbatimChar"/>
              </w:rPr>
              <w:t xml:space="preserve">research/docx_sources/nonfiler_proposal_jii.docx</w:t>
            </w:r>
            <w:r>
              <w:t xml:space="preserve"> </w:t>
            </w:r>
            <w:r>
              <w:t xml:space="preserve">as a co-author-facing methodology proposal. A</w:t>
            </w:r>
            <w:r>
              <w:t xml:space="preserve"> </w:t>
            </w:r>
            <w:r>
              <w:rPr>
                <w:b/>
                <w:bCs/>
              </w:rPr>
              <w:t xml:space="preserve">communication</w:t>
            </w:r>
            <w:r>
              <w:t xml:space="preserve"> </w:t>
            </w:r>
            <w:r>
              <w:t xml:space="preserve">deliverable, not a modelling task, so it does not sit on the critical path — but it depends on the record being settled, and its own §</w:t>
            </w:r>
            <w:r>
              <w:t xml:space="preserve">“Discrepancies between the proposal and the implementation record”</w:t>
            </w:r>
            <w:r>
              <w:t xml:space="preserve"> </w:t>
            </w:r>
            <w:r>
              <w:t xml:space="preserve">is the list of places the proposal and this plan disagree. Best cut</w:t>
            </w:r>
            <w:r>
              <w:t xml:space="preserve"> </w:t>
            </w:r>
            <w:r>
              <w:rPr>
                <w:b/>
                <w:bCs/>
              </w:rPr>
              <w:t xml:space="preserve">after A6 closes D6</w:t>
            </w:r>
            <w:r>
              <w:t xml:space="preserve">, when the residual method stops moving.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research/state_weights/notes/state_weights_alternatives.md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Alternative weight constructions. Superseded in practice by the Phase 1 bake-off; kept for the reasoning.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state_weights_fit_issues.md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status: current</w:t>
      </w:r>
      <w:r>
        <w:t xml:space="preserve"> </w:t>
      </w:r>
      <w:r>
        <w:t xml:space="preserve">— an issues log cited from</w:t>
      </w:r>
      <w:r>
        <w:t xml:space="preserve"> </w:t>
      </w:r>
      <w:r>
        <w:t xml:space="preserve">where its findings are used, not a task list — so it is not listed here.</w:t>
      </w:r>
    </w:p>
    <w:p>
      <w:r>
        <w:pict>
          <v:rect style="width:0;height:1.5pt" o:hralign="center" o:hrstd="t" o:hr="t"/>
        </w:pict>
      </w:r>
    </w:p>
    <w:bookmarkEnd w:id="39"/>
    <w:bookmarkStart w:id="41" w:name="part-3-critical-path-and-honest-dates"/>
    <w:p>
      <w:pPr>
        <w:pStyle w:val="Heading3"/>
      </w:pPr>
      <w:r>
        <w:t xml:space="preserve">Part 3 — Critical path and honest dates</w:t>
      </w:r>
    </w:p>
    <w:p>
      <w:pPr>
        <w:pStyle w:val="SourceCode"/>
      </w:pPr>
      <w:r>
        <w:rPr>
          <w:rStyle w:val="VerbatimChar"/>
        </w:rPr>
        <w:t xml:space="preserve">P ✓ ────┬─&gt; A2 ✓ ─&gt; A2b extract re-pull (1-2d) ─&gt; A4 (1d) ─&gt; C (1-2w) ─┐</w:t>
      </w:r>
      <w:r>
        <w:br/>
      </w:r>
      <w:r>
        <w:rPr>
          <w:rStyle w:val="VerbatimChar"/>
        </w:rPr>
        <w:t xml:space="preserve">        ├─&gt; A1 ✓ ─&gt; A6 re-run (1d) 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└─&gt; B GQ fix (2-3d) 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D Tax-Data V1/V2/V3 (1-2w + cluster)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E federal validation (1w)  ← E4 runs on V2, early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F state margins + re-fit (2-3w)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G swap-in + close-out (1-2w)</w:t>
      </w:r>
    </w:p>
    <w:p>
      <w:pPr>
        <w:pStyle w:val="FirstParagraph"/>
      </w:pPr>
      <w:r>
        <w:rPr>
          <w:b/>
          <w:bCs/>
        </w:rPr>
        <w:t xml:space="preserve">Roughly 8–11 weeks end to end</w:t>
      </w:r>
      <w:r>
        <w:t xml:space="preserve">, of which only P, A1, A2/A3 and B parallelize.</w:t>
      </w:r>
      <w:r>
        <w:t xml:space="preserve"> </w:t>
      </w:r>
      <w:r>
        <w:rPr>
          <w:b/>
          <w:bCs/>
        </w:rPr>
        <w:t xml:space="preserve">A2b is now the gate on phase C</w:t>
      </w:r>
      <w:r>
        <w:t xml:space="preserve">, not A2: the design note is written, and what</w:t>
      </w:r>
      <w:r>
        <w:t xml:space="preserve"> </w:t>
      </w:r>
      <w:r>
        <w:t xml:space="preserve">C2 and C5 wait on is the re-pulled extract (</w:t>
      </w:r>
      <w:r>
        <w:rPr>
          <w:rStyle w:val="VerbatimChar"/>
        </w:rPr>
        <w:t xml:space="preserve">LINENO</w:t>
      </w:r>
      <w:r>
        <w:t xml:space="preserve">, and the pension/annuity</w:t>
      </w:r>
      <w:r>
        <w:t xml:space="preserve"> </w:t>
      </w:r>
      <w:r>
        <w:t xml:space="preserve">variables the ASEC 2019 redesign split out from under us).</w:t>
      </w:r>
      <w:r>
        <w:t xml:space="preserve"> </w:t>
      </w:r>
      <w:r>
        <w:t xml:space="preserve">The Tax-Data age fix (D1) is the true bottleneck: §6.2 makes it a hard</w:t>
      </w:r>
      <w:r>
        <w:t xml:space="preserve"> </w:t>
      </w:r>
      <w:r>
        <w:t xml:space="preserve">prerequisite, because until it lands</w:t>
      </w:r>
      <w:r>
        <w:t xml:space="preserve"> </w:t>
      </w:r>
      <w:r>
        <w:rPr>
          <w:rStyle w:val="VerbatimChar"/>
        </w:rPr>
        <w:t xml:space="preserve">age_band(tu_n$age1)</w:t>
      </w:r>
      <w:r>
        <w:t xml:space="preserve"> </w:t>
      </w:r>
      <w:r>
        <w:t xml:space="preserve">stays smeared across</w:t>
      </w:r>
      <w:r>
        <w:t xml:space="preserve"> </w:t>
      </w:r>
      <w:r>
        <w:t xml:space="preserve">the exact dimension the anchors discipline.</w:t>
      </w:r>
    </w:p>
    <w:p>
      <w:pPr>
        <w:pStyle w:val="BodyText"/>
      </w:pPr>
      <w:r>
        <w:rPr>
          <w:b/>
          <w:bCs/>
        </w:rPr>
        <w:t xml:space="preserve">Three things that would most reduce risk, in order: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Run E4 (the 2021 EIP3 / advance-CTC check) as soon as V2 exists.</w:t>
      </w:r>
      <w:r>
        <w:t xml:space="preserve"> </w:t>
      </w:r>
      <w:r>
        <w:t xml:space="preserve">It is</w:t>
      </w:r>
      <w:r>
        <w:t xml:space="preserve"> </w:t>
      </w:r>
      <w:r>
        <w:t xml:space="preserve">the only external check on the non-filer level, and everything after D is</w:t>
      </w:r>
      <w:r>
        <w:t xml:space="preserve"> </w:t>
      </w:r>
      <w:r>
        <w:t xml:space="preserve">built on that level being right.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Settle P1 (the age bands) before anything else.</w:t>
      </w:r>
      <w:r>
        <w:t xml:space="preserve"> </w:t>
      </w:r>
      <w:r>
        <w:t xml:space="preserve">It is cheap, it is now</w:t>
      </w:r>
      <w:r>
        <w:t xml:space="preserve"> </w:t>
      </w:r>
      <w:r>
        <w:t xml:space="preserve">constrained by what SSA actually publishes, and it silently invalidates D2,</w:t>
      </w:r>
      <w:r>
        <w:t xml:space="preserve"> </w:t>
      </w:r>
      <w:r>
        <w:t xml:space="preserve">D6, §6.2 and the Tax-Data age draw if left implicit.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Ship B (the GQ fix) immediately.</w:t>
      </w:r>
      <w:r>
        <w:t xml:space="preserve"> </w:t>
      </w:r>
      <w:r>
        <w:t xml:space="preserve">It is decision-independent, F6 has</w:t>
      </w:r>
      <w:r>
        <w:t xml:space="preserve"> </w:t>
      </w:r>
      <w:r>
        <w:t xml:space="preserve">already sized it, and it is 42% of the residual in South Dakota.</w:t>
      </w:r>
    </w:p>
    <w:bookmarkStart w:id="40" w:name="Xc5e613e006c7836f2ffa526d7940a6eea88b38d"/>
    <w:p>
      <w:pPr>
        <w:pStyle w:val="Heading4"/>
      </w:pPr>
      <w:r>
        <w:t xml:space="preserve">Per-task effort, and what the cluster actually costs</w:t>
      </w:r>
    </w:p>
    <w:p>
      <w:pPr>
        <w:pStyle w:val="FirstParagraph"/>
      </w:pPr>
      <w:r>
        <w:t xml:space="preserve">The table below is the 2026-08-18 breakdown, kept because it prices each task</w:t>
      </w:r>
      <w:r>
        <w:t xml:space="preserve"> </w:t>
      </w:r>
      <w:r>
        <w:t xml:space="preserve">separately.</w:t>
      </w:r>
      <w:r>
        <w:t xml:space="preserve"> </w:t>
      </w:r>
      <w:r>
        <w:rPr>
          <w:b/>
          <w:bCs/>
        </w:rPr>
        <w:t xml:space="preserve">Where it disagrees with the 8-11 weeks above, the figure above</w:t>
      </w:r>
      <w:r>
        <w:rPr>
          <w:b/>
          <w:bCs/>
        </w:rPr>
        <w:t xml:space="preserve"> </w:t>
      </w:r>
      <w:r>
        <w:rPr>
          <w:b/>
          <w:bCs/>
        </w:rPr>
        <w:t xml:space="preserve">governs</w:t>
      </w:r>
      <w:r>
        <w:t xml:space="preserve"> </w:t>
      </w:r>
      <w:r>
        <w:t xml:space="preserve">– it is the later estimate and it accounts for the ASEC step. Task</w:t>
      </w:r>
      <w:r>
        <w:t xml:space="preserve"> </w:t>
      </w:r>
      <w:r>
        <w:t xml:space="preserve">letters here are the imported plan’s step numbers; the mapping to P/A-H is</w:t>
      </w:r>
      <w:r>
        <w:t xml:space="preserve"> </w:t>
      </w:r>
      <w:r>
        <w:t xml:space="preserve">one-to-one in order.</w:t>
      </w:r>
    </w:p>
    <w:p>
      <w:pPr>
        <w:pStyle w:val="BodyText"/>
      </w:pPr>
      <w:r>
        <w:t xml:space="preserve">Stage D is done, so the critical path starts at P1–P3. The design memo’s §7.1 estimates</w:t>
      </w:r>
      <w:r>
        <w:t xml:space="preserve"> </w:t>
      </w:r>
      <w:r>
        <w:t xml:space="preserve">are carried forward, with the ASEC step added by decision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P1–P2</w:t>
            </w:r>
          </w:p>
        </w:tc>
        <w:tc>
          <w:tcPr/>
          <w:p>
            <w:pPr>
              <w:pStyle w:val="Compact"/>
            </w:pPr>
            <w:r>
              <w:t xml:space="preserve">Vintage reconciliation, age-band decision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 day, login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SSA downloads (JI)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 day,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Locate/register the ASEC shared store</w:t>
            </w:r>
          </w:p>
        </w:tc>
        <w:tc>
          <w:tcPr/>
          <w:p>
            <w:pPr>
              <w:pStyle w:val="Compact"/>
            </w:pPr>
            <w:r>
              <w:t xml:space="preserve">cluster access</w:t>
            </w:r>
          </w:p>
        </w:tc>
        <w:tc>
          <w:tcPr/>
          <w:p>
            <w:pPr>
              <w:pStyle w:val="Compact"/>
            </w:pPr>
            <w:r>
              <w:t xml:space="preserve">~1–2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Cilke &amp; Pub 5785 currency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DONE 2026-08-18</w:t>
            </w:r>
            <w:r>
              <w:t xml:space="preserve">: replace Cilke with Mok (2017)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Research pass A: ASEC unit/income construction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~3–5 days, parallelizable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GQ treatment in</w:t>
            </w:r>
            <w:r>
              <w:t xml:space="preserve"> </w:t>
            </w:r>
            <w:r>
              <w:rPr>
                <w:rStyle w:val="VerbatimChar"/>
              </w:rPr>
              <w:t xml:space="preserve">build_acs_margins()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~2–3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Filing models, joint calibration, ACS transfer</w:t>
            </w:r>
          </w:p>
        </w:tc>
        <w:tc>
          <w:tcPr/>
          <w:p>
            <w:pPr>
              <w:pStyle w:val="Compact"/>
            </w:pPr>
            <w:r>
              <w:t xml:space="preserve">1.0–1.2, P3, 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~2–3 weeks</w:t>
            </w:r>
            <w:r>
              <w:t xml:space="preserve"> </w:t>
            </w:r>
            <w:r>
              <w:t xml:space="preserve">(the long pole)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Tax-Data rework + V1/V2/V3 vintages</w:t>
            </w:r>
          </w:p>
        </w:tc>
        <w:tc>
          <w:tcPr/>
          <w:p>
            <w:pPr>
              <w:pStyle w:val="Compact"/>
            </w:pPr>
            <w:r>
              <w:t xml:space="preserve">P1, step 1.3 age shape</w:t>
            </w:r>
          </w:p>
        </w:tc>
        <w:tc>
          <w:tcPr/>
          <w:p>
            <w:pPr>
              <w:pStyle w:val="Compact"/>
            </w:pPr>
            <w:r>
              <w:t xml:space="preserve">~1–2 weeks + cluster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Federal validation battery</w:t>
            </w:r>
          </w:p>
        </w:tc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~1 week, mostly human diff-reading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State-weights margins/targets + re-fit</w:t>
            </w:r>
          </w:p>
        </w:tc>
        <w:tc>
          <w:tcPr/>
          <w:p>
            <w:pPr>
              <w:pStyle w:val="Compact"/>
            </w:pPr>
            <w:r>
              <w:t xml:space="preserve">steps 1, 2, 3, P3</w:t>
            </w:r>
          </w:p>
        </w:tc>
        <w:tc>
          <w:tcPr/>
          <w:p>
            <w:pPr>
              <w:pStyle w:val="Compact"/>
            </w:pPr>
            <w:r>
              <w:t xml:space="preserve">~2–3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Production swap-in</w:t>
            </w:r>
          </w:p>
        </w:tc>
        <w:tc>
          <w:tcPr/>
          <w:p>
            <w:pPr>
              <w:pStyle w:val="Compact"/>
            </w:pPr>
            <w:r>
              <w:t xml:space="preserve">steps 4, 5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Interfaces + documentation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folded in</w:t>
            </w:r>
          </w:p>
        </w:tc>
      </w:tr>
    </w:tbl>
    <w:p>
      <w:pPr>
        <w:pStyle w:val="BodyText"/>
      </w:pPr>
      <w:r>
        <w:t xml:space="preserve">Three things can start immediately and in parallel: the GQ fix (step 2), research pass A</w:t>
      </w:r>
      <w:r>
        <w:t xml:space="preserve"> </w:t>
      </w:r>
      <w:r>
        <w:t xml:space="preserve">(1.1), and the SSA downloads.</w:t>
      </w:r>
      <w:r>
        <w:t xml:space="preserve"> </w:t>
      </w:r>
      <w:r>
        <w:rPr>
          <w:b/>
          <w:bCs/>
        </w:rPr>
        <w:t xml:space="preserve">Research pass B (1.2) is already done</w:t>
      </w:r>
      <w:r>
        <w:t xml:space="preserve"> </w:t>
      </w:r>
      <w:r>
        <w:t xml:space="preserve">— and it paid for</w:t>
      </w:r>
      <w:r>
        <w:t xml:space="preserve"> </w:t>
      </w:r>
      <w:r>
        <w:t xml:space="preserve">itself: the answer was</w:t>
      </w:r>
      <w:r>
        <w:t xml:space="preserve"> </w:t>
      </w:r>
      <w:r>
        <w:t xml:space="preserve">“yes, updated coefficients exist,”</w:t>
      </w:r>
      <w:r>
        <w:t xml:space="preserve"> </w:t>
      </w:r>
      <w:r>
        <w:t xml:space="preserve">so transcribing Cilke’s 1998</w:t>
      </w:r>
      <w:r>
        <w:t xml:space="preserve"> </w:t>
      </w:r>
      <w:r>
        <w:t xml:space="preserve">values as the primary model would have been wasted work. What to transcribe now is</w:t>
      </w:r>
      <w:r>
        <w:t xml:space="preserve"> </w:t>
      </w:r>
      <w:r>
        <w:rPr>
          <w:b/>
          <w:bCs/>
        </w:rPr>
        <w:t xml:space="preserve">Mok</w:t>
      </w:r>
      <w:r>
        <w:rPr>
          <w:b/>
          <w:bCs/>
        </w:rPr>
        <w:t xml:space="preserve"> </w:t>
      </w:r>
      <w:r>
        <w:rPr>
          <w:b/>
          <w:bCs/>
        </w:rPr>
        <w:t xml:space="preserve">(2017) Table 14</w:t>
      </w:r>
      <w:r>
        <w:t xml:space="preserve"> </w:t>
      </w:r>
      <w:r>
        <w:t xml:space="preserve">— the PDF is in hand and verified; transcribe from a rendered image,</w:t>
      </w:r>
      <w:r>
        <w:t xml:space="preserve"> </w:t>
      </w:r>
      <w:r>
        <w:t xml:space="preserve">watching Panel E’s reversed column order.</w:t>
      </w:r>
      <w:r>
        <w:t xml:space="preserve"> </w:t>
      </w:r>
      <w:r>
        <w:t xml:space="preserve">Step 1.3 is the long pole and the only piece whose scope is genuinely uncertain.</w:t>
      </w:r>
    </w:p>
    <w:p>
      <w:pPr>
        <w:pStyle w:val="BodyText"/>
      </w:pPr>
      <w:r>
        <w:rPr>
          <w:b/>
          <w:bCs/>
        </w:rPr>
        <w:t xml:space="preserve">Cluster compute is not the binding constraint on step 4.</w:t>
      </w:r>
      <w:r>
        <w:t xml:space="preserve"> </w:t>
      </w:r>
      <w:r>
        <w:t xml:space="preserve">The whole battery is a few</w:t>
      </w:r>
      <w:r>
        <w:t xml:space="preserve"> </w:t>
      </w:r>
      <w:r>
        <w:t xml:space="preserve">hundred core-minutes: run 1 is ~16 short jobs (30 min / 16GB each), the CBO run ~10, the full</w:t>
      </w:r>
      <w:r>
        <w:t xml:space="preserve"> </w:t>
      </w:r>
      <w:r>
        <w:t xml:space="preserve">window ~30, the paired reform runscripts ~24. The real costs are disk (</w:t>
      </w:r>
      <w:r>
        <w:rPr>
          <w:rStyle w:val="VerbatimChar"/>
        </w:rPr>
        <w:t xml:space="preserve">delete_detail = 0</w:t>
      </w:r>
      <w:r>
        <w:t xml:space="preserve"> </w:t>
      </w:r>
      <w:r>
        <w:t xml:space="preserve">across four vintages: budget 10–20GB on scratch), the Phase-3b blowout if</w:t>
      </w:r>
      <w:r>
        <w:t xml:space="preserve"> </w:t>
      </w:r>
      <w:r>
        <w:rPr>
          <w:rStyle w:val="VerbatimChar"/>
        </w:rPr>
        <w:t xml:space="preserve">dist_years</w:t>
      </w:r>
      <w:r>
        <w:t xml:space="preserve"> </w:t>
      </w:r>
      <w:r>
        <w:t xml:space="preserve">is left</w:t>
      </w:r>
      <w:r>
        <w:t xml:space="preserve"> </w:t>
      </w:r>
      <w:r>
        <w:t xml:space="preserve">blank, and human diff-reading — which the V1/V2/V3 staging minimizes by turning two of three</w:t>
      </w:r>
      <w:r>
        <w:t xml:space="preserve"> </w:t>
      </w:r>
      <w:r>
        <w:t xml:space="preserve">comparisons into exact-equality tests.</w:t>
      </w:r>
    </w:p>
    <w:bookmarkEnd w:id="40"/>
    <w:bookmarkEnd w:id="41"/>
    <w:bookmarkStart w:id="42" w:name="revision-history"/>
    <w:p>
      <w:pPr>
        <w:pStyle w:val="Heading3"/>
      </w:pPr>
      <w:r>
        <w:t xml:space="preserve">Revision history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2026-08-19</w:t>
      </w:r>
      <w:r>
        <w:t xml:space="preserve"> </w:t>
      </w:r>
      <w:r>
        <w:t xml:space="preserve">– Merged with the 2026-08-18 out-of-repo unified plan and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as the one plan of record for this workstream. Added the</w:t>
      </w:r>
      <w:r>
        <w:t xml:space="preserve"> </w:t>
      </w:r>
      <w:r>
        <w:t xml:space="preserve">full risk register (§1.4), the per-task effort table and cluster-cost note</w:t>
      </w:r>
      <w:r>
        <w:t xml:space="preserve"> </w:t>
      </w:r>
      <w:r>
        <w:t xml:space="preserve">(Part 3), and the ops constraints (Part 2 preamble). Task group E now points at</w:t>
      </w:r>
      <w:r>
        <w:t xml:space="preserve"> </w:t>
      </w:r>
      <w:r>
        <w:rPr>
          <w:rStyle w:val="VerbatimChar"/>
        </w:rPr>
        <w:t xml:space="preserve">nonfiler_federal_validation.md</w:t>
      </w:r>
      <w:r>
        <w:t xml:space="preserve">, which is the imported plan’s Step 4 extracted</w:t>
      </w:r>
      <w:r>
        <w:t xml:space="preserve"> </w:t>
      </w:r>
      <w:r>
        <w:t xml:space="preserve">whole. Corrected on the way in: the proposal’s filename (renamed 2026-08-18),</w:t>
      </w:r>
      <w:r>
        <w:t xml:space="preserve"> </w:t>
      </w:r>
      <w:r>
        <w:t xml:space="preserve">Cilke 1998 as the below-threshold model (replaced by Mok 2017), and the design</w:t>
      </w:r>
      <w:r>
        <w:t xml:space="preserve"> </w:t>
      </w:r>
      <w:r>
        <w:t xml:space="preserve">memo’s length. Predecessors archived as</w:t>
      </w:r>
      <w:r>
        <w:t xml:space="preserve"> </w:t>
      </w:r>
      <w:r>
        <w:rPr>
          <w:rStyle w:val="VerbatimChar"/>
        </w:rPr>
        <w:t xml:space="preserve">nonfiler_state_weights_todo_2026-08-19_pre-merge.md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nonfiler_unified_plan_2026-08-18_imported.md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2026-08-19</w:t>
      </w:r>
      <w:r>
        <w:t xml:space="preserve"> </w:t>
      </w:r>
      <w:r>
        <w:t xml:space="preserve">– Original: the plan review and implementation to-do, checked</w:t>
      </w:r>
      <w:r>
        <w:t xml:space="preserve"> </w:t>
      </w:r>
      <w:r>
        <w:t xml:space="preserve">line-by-line against the tree and the shared store.</w:t>
      </w:r>
    </w:p>
    <w:bookmarkEnd w:id="42"/>
    <w:bookmarkEnd w:id="43"/>
    <w:bookmarkEnd w:id="44"/>
    <w:bookmarkStart w:id="84" w:name="X4519dbb6341f692af80e04838f70a2c8cd36ada"/>
    <w:p>
      <w:pPr>
        <w:pStyle w:val="Heading1"/>
      </w:pPr>
      <w:r>
        <w:t xml:space="preserve">Method of record — the non-filer residual design</w:t>
      </w:r>
    </w:p>
    <w:bookmarkStart w:id="83" w:name="X7f05d1b970a9e2fe6a255ceed502bc66eceb4fd"/>
    <w:p>
      <w:pPr>
        <w:pStyle w:val="Heading2"/>
      </w:pPr>
      <w:r>
        <w:t xml:space="preserve">Non-Filer Estimation — Residual-Methodology Redesign (Design Memo)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2026-08-16. Consolidated 2026-08-19 — amendments folded into the body,</w:t>
      </w:r>
      <w:r>
        <w:t xml:space="preserve"> </w:t>
      </w:r>
      <w:r>
        <w:t xml:space="preserve">so the text below says what is true now rather than what was thought when drafted.</w:t>
      </w:r>
      <w:r>
        <w:t xml:space="preserve"> </w:t>
      </w:r>
      <w:r>
        <w:t xml:space="preserve">Revision history at the end.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rPr>
          <w:b/>
          <w:bCs/>
        </w:rPr>
        <w:t xml:space="preserve">Stage D executed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) — anchors built for TY2017/2022,</w:t>
      </w:r>
      <w:r>
        <w:t xml:space="preserve"> </w:t>
      </w:r>
      <w:r>
        <w:t xml:space="preserve">diagnostic tables T1–T7 run, findings in</w:t>
      </w:r>
      <w:r>
        <w:t xml:space="preserve"> </w:t>
      </w:r>
      <w:r>
        <w:rPr>
          <w:rStyle w:val="VerbatimChar"/>
        </w:rPr>
        <w:t xml:space="preserve">research/state_weights/nonfiler_residual/04_findings.md</w:t>
      </w:r>
      <w:r>
        <w:t xml:space="preserve">,</w:t>
      </w:r>
      <w:r>
        <w:t xml:space="preserve"> </w:t>
      </w:r>
      <w:r>
        <w:t xml:space="preserve">decisions D1–D6 resolved.</w:t>
      </w:r>
      <w:r>
        <w:t xml:space="preserve"> </w:t>
      </w:r>
      <w:r>
        <w:rPr>
          <w:b/>
          <w:bCs/>
        </w:rPr>
        <w:t xml:space="preserve">Pre-flight is closed</w:t>
      </w:r>
      <w:r>
        <w:t xml:space="preserve"> </w:t>
      </w:r>
      <w:r>
        <w:t xml:space="preserve">(2026-08-19): the SSA inputs</w:t>
      </w:r>
      <w:r>
        <w:t xml:space="preserve"> </w:t>
      </w:r>
      <w:r>
        <w:t xml:space="preserve">are in the store and documented, the age bands and anchor tolerance are settled</w:t>
      </w:r>
      <w:r>
        <w:t xml:space="preserve"> </w:t>
      </w:r>
      <w:r>
        <w:t xml:space="preserve">in code, and the dependents/MFS and covered-worker-universe decisions are taken.</w:t>
      </w:r>
      <w:r>
        <w:t xml:space="preserve"> </w:t>
      </w:r>
      <w:r>
        <w:t xml:space="preserve">Sections 5–7 remain design; the only code that exists is the Stage-D harness,</w:t>
      </w:r>
      <w:r>
        <w:t xml:space="preserve"> </w:t>
      </w:r>
      <w:r>
        <w:rPr>
          <w:rStyle w:val="VerbatimChar"/>
        </w:rPr>
        <w:t xml:space="preserve">08_residual_tolerance.R</w:t>
      </w:r>
      <w:r>
        <w:t xml:space="preserve">, and the band functions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memo is for.</w:t>
      </w:r>
      <w:r>
        <w:t xml:space="preserve"> </w:t>
      </w:r>
      <w:r>
        <w:t xml:space="preserve">It re-considers how non-filers are estimated in (1)</w:t>
      </w:r>
      <w:r>
        <w:t xml:space="preserve"> </w:t>
      </w:r>
      <w:r>
        <w:t xml:space="preserve">the national production PUF built by Tax-Data and (2) the state split-weights fit</w:t>
      </w:r>
      <w:r>
        <w:t xml:space="preserve"> </w:t>
      </w:r>
      <w:r>
        <w:t xml:space="preserve">on this branch, and designs how the income memo’s residual methodology —</w:t>
      </w:r>
      <w:r>
        <w:t xml:space="preserve"> </w:t>
      </w:r>
      <w:r>
        <w:t xml:space="preserve">non-filing adults as a population-minus-filers residual, disciplined by SSA age</w:t>
      </w:r>
      <w:r>
        <w:t xml:space="preserve"> </w:t>
      </w:r>
      <w:r>
        <w:t xml:space="preserve">and earnings margins, imposed jointly with weight calibration — applies to both.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method of record</w:t>
      </w:r>
      <w:r>
        <w:t xml:space="preserve">: the</w:t>
      </w:r>
      <w:r>
        <w:t xml:space="preserve"> </w:t>
      </w:r>
      <w:r>
        <w:rPr>
          <w:i/>
          <w:iCs/>
        </w:rPr>
        <w:t xml:space="preserve">why</w:t>
      </w:r>
      <w:r>
        <w:t xml:space="preserve">, and the design decisions with their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/>
          <w:bCs/>
        </w:rPr>
        <w:t xml:space="preserve">It is not the task list.</w:t>
      </w:r>
      <w:r>
        <w:t xml:space="preserve"> </w:t>
      </w:r>
      <w:r>
        <w:t xml:space="preserve">For what is decided, what is next and what is</w:t>
      </w:r>
      <w:r>
        <w:t xml:space="preserve"> </w:t>
      </w:r>
      <w:r>
        <w:t xml:space="preserve">blocked, see</w:t>
      </w:r>
      <w:r>
        <w:t xml:space="preserve"> </w:t>
      </w:r>
      <w:r>
        <w:rPr>
          <w:rStyle w:val="VerbatimChar"/>
          <w:b/>
          <w:bCs/>
        </w:rPr>
        <w:t xml:space="preserve">research/state_weights/plan.md</w:t>
      </w:r>
      <w:r>
        <w:t xml:space="preserve">, which is the single</w:t>
      </w:r>
      <w:r>
        <w:t xml:space="preserve"> </w:t>
      </w:r>
      <w:r>
        <w:t xml:space="preserve">operational entry point for this workstream.</w:t>
      </w:r>
    </w:p>
    <w:p>
      <w:pPr>
        <w:pStyle w:val="BodyText"/>
      </w:pPr>
      <w:r>
        <w:rPr>
          <w:b/>
          <w:bCs/>
        </w:rPr>
        <w:t xml:space="preserve">Prompted by:</w:t>
      </w:r>
      <w:r>
        <w:t xml:space="preserve"> </w:t>
      </w:r>
      <w:r>
        <w:t xml:space="preserve">the Affordability-Index income memo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research/docx_sources/income_memo_affordability.docx</w:t>
      </w:r>
      <w:r>
        <w:t xml:space="preserve">,</w:t>
      </w:r>
      <w:r>
        <w:t xml:space="preserve"> </w:t>
      </w:r>
      <w:r>
        <w:t xml:space="preserve">“Filing status”</w:t>
      </w:r>
      <w:r>
        <w:t xml:space="preserve">,</w:t>
      </w:r>
      <w:r>
        <w:t xml:space="preserve"> </w:t>
      </w:r>
      <w:r>
        <w:t xml:space="preserve">“Calibration A — the universe mismatch”</w:t>
      </w:r>
      <w:r>
        <w:t xml:space="preserve">, and</w:t>
      </w:r>
      <w:r>
        <w:t xml:space="preserve"> </w:t>
      </w:r>
      <w:r>
        <w:t xml:space="preserve">“Aligning the code”</w:t>
      </w:r>
      <w:r>
        <w:t xml:space="preserve"> </w:t>
      </w:r>
      <w:r>
        <w:t xml:space="preserve">sections), which</w:t>
      </w:r>
      <w:r>
        <w:t xml:space="preserve"> </w:t>
      </w:r>
      <w:r>
        <w:t xml:space="preserve">specifies a residual non-filer methodology and explicitly asks that its upgraded</w:t>
      </w:r>
      <w:r>
        <w:t xml:space="preserve"> </w:t>
      </w:r>
      <w:r>
        <w:t xml:space="preserve">filing model replace the v0 rule the state weights currently rest on. That file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copy taken into this repo as an input</w:t>
      </w:r>
      <w:r>
        <w:t xml:space="preserve">, not the canonical document — the</w:t>
      </w:r>
      <w:r>
        <w:t xml:space="preserve"> </w:t>
      </w:r>
      <w:r>
        <w:t xml:space="preserve">Affordability-Index repo owns it; this copy exists so the citation resolves.</w:t>
      </w:r>
    </w:p>
    <w:p>
      <w:pPr>
        <w:pStyle w:val="BodyText"/>
      </w:pPr>
      <w:r>
        <w:rPr>
          <w:b/>
          <w:bCs/>
        </w:rPr>
        <w:t xml:space="preserve">Companions: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 </w:t>
      </w:r>
      <w:r>
        <w:t xml:space="preserve">(the plan),</w:t>
      </w:r>
      <w:r>
        <w:t xml:space="preserve"> </w:t>
      </w:r>
      <w:r>
        <w:rPr>
          <w:rStyle w:val="VerbatimChar"/>
        </w:rPr>
        <w:t xml:space="preserve">research/state_weights/nonfiler_residual/04_findings.md</w:t>
      </w:r>
      <w:r>
        <w:t xml:space="preserve"> </w:t>
      </w:r>
      <w:r>
        <w:t xml:space="preserve">(Stage D evidence),</w:t>
      </w:r>
      <w:r>
        <w:t xml:space="preserve"> </w:t>
      </w:r>
      <w:r>
        <w:rPr>
          <w:rStyle w:val="VerbatimChar"/>
        </w:rPr>
        <w:t xml:space="preserve">research/state_weights/nonfiler_residual/05_filing_model_literature.md</w:t>
      </w:r>
      <w:r>
        <w:t xml:space="preserve"> </w:t>
      </w:r>
      <w:r>
        <w:t xml:space="preserve">(the literature pass),</w:t>
      </w:r>
      <w:r>
        <w:t xml:space="preserve"> </w:t>
      </w:r>
      <w:r>
        <w:rPr>
          <w:rStyle w:val="VerbatimChar"/>
        </w:rPr>
        <w:t xml:space="preserve">raw_data/SSA-{OASDI,EEDATA}-SC/NOTES.md</w:t>
      </w:r>
      <w:r>
        <w:t xml:space="preserve"> </w:t>
      </w:r>
      <w:r>
        <w:t xml:space="preserve">(what the SSA margins mean),</w:t>
      </w:r>
      <w:r>
        <w:t xml:space="preserve"> 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(bake-off record),</w:t>
      </w:r>
      <w:r>
        <w:t xml:space="preserve"> </w:t>
      </w:r>
      <w:r>
        <w:rPr>
          <w:rStyle w:val="VerbatimChar"/>
        </w:rPr>
        <w:t xml:space="preserve">research/state_weights/notes/state_weights_fit_issues.md</w:t>
      </w:r>
      <w:r>
        <w:t xml:space="preserve"> </w:t>
      </w:r>
      <w:r>
        <w:t xml:space="preserve">(v0 filing-model bias note),</w:t>
      </w:r>
      <w:r>
        <w:t xml:space="preserve"> </w:t>
      </w:r>
      <w:r>
        <w:rPr>
          <w:rStyle w:val="VerbatimChar"/>
        </w:rPr>
        <w:t xml:space="preserve">research/state_tax/plan.md</w:t>
      </w:r>
      <w:r>
        <w:t xml:space="preserve"> </w:t>
      </w:r>
      <w:r>
        <w:t xml:space="preserve">§2.1 (weights design).</w:t>
      </w:r>
    </w:p>
    <w:p>
      <w:pPr>
        <w:pStyle w:val="BodyText"/>
      </w:pPr>
      <w:r>
        <w:rPr>
          <w:b/>
          <w:bCs/>
        </w:rPr>
        <w:t xml:space="preserve">Code discussed: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 </w:t>
      </w:r>
      <w:r>
        <w:t xml:space="preserve">(Tax-Simulator, this branch);</w:t>
      </w:r>
      <w:r>
        <w:t xml:space="preserve"> </w:t>
      </w:r>
      <w:r>
        <w:rPr>
          <w:rStyle w:val="VerbatimChar"/>
        </w:rPr>
        <w:t xml:space="preserve">src/impute_nonfilers.R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src/project_puf.R</w:t>
      </w:r>
      <w:r>
        <w:t xml:space="preserve"> </w:t>
      </w:r>
      <w:r>
        <w:t xml:space="preserve">(Tax-Data, main @ d5f1f51,</w:t>
      </w:r>
      <w:r>
        <w:t xml:space="preserve"> </w:t>
      </w:r>
      <w:r>
        <w:t xml:space="preserve">production vintage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).</w:t>
      </w:r>
    </w:p>
    <w:bookmarkStart w:id="45" w:name="purpose-and-scope"/>
    <w:p>
      <w:pPr>
        <w:pStyle w:val="Heading3"/>
      </w:pPr>
      <w:r>
        <w:t xml:space="preserve">1. Purpose and scope</w:t>
      </w:r>
    </w:p>
    <w:p>
      <w:pPr>
        <w:pStyle w:val="FirstParagraph"/>
      </w:pPr>
      <w:r>
        <w:t xml:space="preserve">Two systems currently carry a non-filer population, and neither count is</w:t>
      </w:r>
      <w:r>
        <w:t xml:space="preserve"> </w:t>
      </w:r>
      <w:r>
        <w:t xml:space="preserve">anchored to anything: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Tax-Data</w:t>
      </w:r>
      <w:r>
        <w:t xml:space="preserve"> </w:t>
      </w:r>
      <w:r>
        <w:t xml:space="preserve">appends ~27.6M (TY2022) non-filing tax units from PSZ/DINA to</w:t>
      </w:r>
      <w:r>
        <w:t xml:space="preserve"> </w:t>
      </w:r>
      <w:r>
        <w:t xml:space="preserve">the PUF. Their weights are DINA’s own, never calibrated; every target in</w:t>
      </w:r>
      <w:r>
        <w:t xml:space="preserve"> </w:t>
      </w:r>
      <w:r>
        <w:rPr>
          <w:rStyle w:val="VerbatimChar"/>
        </w:rPr>
        <w:t xml:space="preserve">config/target_info/baseline.csv</w:t>
      </w:r>
      <w:r>
        <w:t xml:space="preserve"> </w:t>
      </w:r>
      <w:r>
        <w:t xml:space="preserve">is a filer concept.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Tax-Simulator’s state weights</w:t>
      </w:r>
      <w:r>
        <w:t xml:space="preserve"> </w:t>
      </w:r>
      <w:r>
        <w:t xml:space="preserve">place those units across states using</w:t>
      </w:r>
      <w:r>
        <w:t xml:space="preserve"> </w:t>
      </w:r>
      <w:r>
        <w:t xml:space="preserve">ACS margins built with a v0 filing rule known to over-assign filers by ~7%</w:t>
      </w:r>
      <w:r>
        <w:t xml:space="preserve"> </w:t>
      </w:r>
      <w:r>
        <w:t xml:space="preserve">nationally, with a 20pp state spread.</w:t>
      </w:r>
    </w:p>
    <w:p>
      <w:pPr>
        <w:pStyle w:val="FirstParagraph"/>
      </w:pPr>
      <w:r>
        <w:t xml:space="preserve">The income memo’s residual methodology gives both systems the anchor they</w:t>
      </w:r>
      <w:r>
        <w:t xml:space="preserve"> </w:t>
      </w:r>
      <w:r>
        <w:t xml:space="preserve">lack: non-filing adults by state and age = Census PEP resident population</w:t>
      </w:r>
      <w:r>
        <w:t xml:space="preserve"> </w:t>
      </w:r>
      <w:r>
        <w:t xml:space="preserve">minus filing adults derived from HT2 by filing-status identities, age-shaped</w:t>
      </w:r>
      <w:r>
        <w:t xml:space="preserve"> </w:t>
      </w:r>
      <w:r>
        <w:t xml:space="preserve">by OASDI beneficiary counts and earnings-shaped by SSA covered-worker tables.</w:t>
      </w:r>
      <w:r>
        <w:t xml:space="preserve"> </w:t>
      </w:r>
      <w:r>
        <w:t xml:space="preserve">(The income memo subtracts group quarters at this step;</w:t>
      </w:r>
      <w:r>
        <w:t xml:space="preserve"> </w:t>
      </w:r>
      <w:r>
        <w:rPr>
          <w:b/>
          <w:bCs/>
        </w:rPr>
        <w:t xml:space="preserve">we do not</w:t>
      </w:r>
      <w:r>
        <w:t xml:space="preserve"> </w:t>
      </w:r>
      <w:r>
        <w:t xml:space="preserve">— §3.0</w:t>
      </w:r>
      <w:r>
        <w:t xml:space="preserve"> </w:t>
      </w:r>
      <w:r>
        <w:t xml:space="preserve">explains why the PUF universe makes that subtraction wrong here.) This memo</w:t>
      </w:r>
      <w:r>
        <w:t xml:space="preserve"> </w:t>
      </w:r>
      <w:r>
        <w:t xml:space="preserve">translates the method into these two codebases.</w:t>
      </w:r>
    </w:p>
    <w:bookmarkEnd w:id="45"/>
    <w:bookmarkStart w:id="48" w:name="current-state"/>
    <w:p>
      <w:pPr>
        <w:pStyle w:val="Heading3"/>
      </w:pPr>
      <w:r>
        <w:t xml:space="preserve">2. Current state</w:t>
      </w:r>
    </w:p>
    <w:bookmarkStart w:id="46" w:name="tax-data-the-psz-append"/>
    <w:p>
      <w:pPr>
        <w:pStyle w:val="Heading4"/>
      </w:pPr>
      <w:r>
        <w:t xml:space="preserve">2.1 Tax-Data: the PSZ append</w:t>
      </w:r>
    </w:p>
    <w:p>
      <w:pPr>
        <w:pStyle w:val="FirstParagraph"/>
      </w:pPr>
      <w:r>
        <w:rPr>
          <w:rStyle w:val="VerbatimChar"/>
        </w:rPr>
        <w:t xml:space="preserve">src/impute_nonfilers.R</w:t>
      </w:r>
      <w:r>
        <w:t xml:space="preserve"> </w:t>
      </w:r>
      <w:r>
        <w:t xml:space="preserve">(148 lines) reads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, filters to</w:t>
      </w:r>
      <w:r>
        <w:t xml:space="preserve"> </w:t>
      </w:r>
      <w:r>
        <w:t xml:space="preserve">DINA’s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, collapses person rows to 13,204 tax units, and</w:t>
      </w:r>
      <w:r>
        <w:t xml:space="preserve"> </w:t>
      </w:r>
      <w:r>
        <w:rPr>
          <w:rStyle w:val="VerbatimChar"/>
        </w:rPr>
        <w:t xml:space="preserve">bind_rows</w:t>
      </w:r>
      <w:r>
        <w:t xml:space="preserve">-appends them to the 2017 PUF (</w:t>
      </w:r>
      <w:r>
        <w:rPr>
          <w:rStyle w:val="VerbatimChar"/>
        </w:rPr>
        <w:t xml:space="preserve">impute_nonfilers.R:145-146</w:t>
      </w:r>
      <w:r>
        <w:t xml:space="preserve">).</w:t>
      </w:r>
      <w:r>
        <w:t xml:space="preserve"> </w:t>
      </w:r>
      <w:r>
        <w:t xml:space="preserve">Pipeline position:</w:t>
      </w:r>
      <w:r>
        <w:t xml:space="preserve"> </w:t>
      </w:r>
      <w:r>
        <w:rPr>
          <w:rStyle w:val="VerbatimChar"/>
        </w:rPr>
        <w:t xml:space="preserve">main.R:41</w:t>
      </w:r>
      <w:r>
        <w:t xml:space="preserve">, after the LP reweight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create_2017_puf.R</w:t>
      </w:r>
      <w:r>
        <w:t xml:space="preserve">), before</w:t>
      </w:r>
      <w:r>
        <w:t xml:space="preserve"> </w:t>
      </w:r>
      <w:r>
        <w:rPr>
          <w:rStyle w:val="VerbatimChar"/>
        </w:rPr>
        <w:t xml:space="preserve">impute_variables.R</w:t>
      </w:r>
      <w:r>
        <w:t xml:space="preserve">. Weights are DINA’s tax-</w:t>
      </w:r>
      <w:r>
        <w:t xml:space="preserve"> </w:t>
      </w:r>
      <w:r>
        <w:t xml:space="preserve">unit weights,</w:t>
      </w:r>
      <w:r>
        <w:t xml:space="preserve"> </w:t>
      </w:r>
      <w:r>
        <w:rPr>
          <w:rStyle w:val="VerbatimChar"/>
        </w:rPr>
        <w:t xml:space="preserve">dweghttaxu / 1e5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impute_nonfilers.R:22</w:t>
      </w:r>
      <w:r>
        <w:t xml:space="preserve">), unadjusted.</w:t>
      </w:r>
    </w:p>
    <w:p>
      <w:pPr>
        <w:pStyle w:val="BodyText"/>
      </w:pPr>
      <w:r>
        <w:t xml:space="preserve">Resulting non-filer mass (production vintage</w:t>
      </w:r>
      <w:r>
        <w:t xml:space="preserve"> </w:t>
      </w:r>
      <w:r>
        <w:rPr>
          <w:rStyle w:val="VerbatimChar"/>
        </w:rPr>
        <w:t xml:space="preserve">model_data/Tax-Data/v1/ 2026070814/baseline</w:t>
      </w:r>
      <w:r>
        <w:t xml:space="preserve">, verified 2026-08-16): 26.18M units in 2017, 27.62M in</w:t>
      </w:r>
      <w:r>
        <w:t xml:space="preserve"> </w:t>
      </w:r>
      <w:r>
        <w:t xml:space="preserve">2022, 32.54M in 2035. Filing-status mix (2022): 10,989 single / 2,037 MFJ /</w:t>
      </w:r>
      <w:r>
        <w:t xml:space="preserve"> </w:t>
      </w:r>
      <w:r>
        <w:t xml:space="preserve">178 HoH;</w:t>
      </w:r>
      <w:r>
        <w:t xml:space="preserve"> </w:t>
      </w:r>
      <w:r>
        <w:rPr>
          <w:rStyle w:val="VerbatimChar"/>
        </w:rPr>
        <w:t xml:space="preserve">dep_status = 0</w:t>
      </w:r>
      <w:r>
        <w:t xml:space="preserve"> </w:t>
      </w:r>
      <w:r>
        <w:t xml:space="preserve">on every record (no non-filer is ever a</w:t>
      </w:r>
      <w:r>
        <w:t xml:space="preserve"> </w:t>
      </w:r>
      <w:r>
        <w:t xml:space="preserve">dependent; no MFS).</w:t>
      </w:r>
    </w:p>
    <w:p>
      <w:pPr>
        <w:pStyle w:val="BodyText"/>
      </w:pPr>
      <w:r>
        <w:t xml:space="preserve">Six defects, in rough order of downstream damage: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Investment income is identically zero.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,</w:t>
      </w:r>
      <w:r>
        <w:t xml:space="preserve"> 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are</w:t>
      </w:r>
      <w:r>
        <w:t xml:space="preserve"> </w:t>
      </w:r>
      <w:r>
        <w:t xml:space="preserve">DINA</w:t>
      </w:r>
      <w:r>
        <w:t xml:space="preserve"> </w:t>
      </w:r>
      <w:r>
        <w:rPr>
          <w:i/>
          <w:iCs/>
        </w:rPr>
        <w:t xml:space="preserve">fiscal-income</w:t>
      </w:r>
      <w:r>
        <w:t xml:space="preserve"> </w:t>
      </w:r>
      <w:r>
        <w:t xml:space="preserve">variables — income as reported on returns — and are</w:t>
      </w:r>
      <w:r>
        <w:t xml:space="preserve"> </w:t>
      </w:r>
      <w:r>
        <w:t xml:space="preserve">zero for non-filers by construction. Verified in the 2022 output:</w:t>
      </w:r>
      <w:r>
        <w:t xml:space="preserve"> </w:t>
      </w:r>
      <w:r>
        <w:t xml:space="preserve">weighted non-filer</w:t>
      </w:r>
      <w:r>
        <w:t xml:space="preserve"> </w:t>
      </w:r>
      <w:r>
        <w:rPr>
          <w:rStyle w:val="VerbatimChar"/>
        </w:rPr>
        <w:t xml:space="preserve">txbl_int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div_pref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kg_lt</w:t>
      </w:r>
      <w:r>
        <w:t xml:space="preserve"> </w:t>
      </w:r>
      <w:r>
        <w:t xml:space="preserve">are all</w:t>
      </w:r>
      <w:r>
        <w:t xml:space="preserve"> </w:t>
      </w:r>
      <w:r>
        <w:t xml:space="preserve">$0.000B, against</w:t>
      </w:r>
      <w:r>
        <w:t xml:space="preserve"> </w:t>
      </w:r>
      <w:r>
        <w:rPr>
          <w:rStyle w:val="VerbatimChar"/>
        </w:rPr>
        <w:t xml:space="preserve">wages</w:t>
      </w:r>
      <w:r>
        <w:t xml:space="preserve"> </w:t>
      </w:r>
      <w:r>
        <w:t xml:space="preserve">$147.3B and</w:t>
      </w:r>
      <w:r>
        <w:t xml:space="preserve"> </w:t>
      </w:r>
      <w:r>
        <w:rPr>
          <w:rStyle w:val="VerbatimChar"/>
        </w:rPr>
        <w:t xml:space="preserve">gross_ss</w:t>
      </w:r>
      <w:r>
        <w:t xml:space="preserve"> </w:t>
      </w:r>
      <w:r>
        <w:t xml:space="preserve">$244.7B. Consequences:</w:t>
      </w:r>
    </w:p>
    <w:p>
      <w:pPr>
        <w:pStyle w:val="Compact"/>
        <w:numPr>
          <w:ilvl w:val="1"/>
          <w:numId w:val="1054"/>
        </w:numPr>
      </w:pPr>
      <w:r>
        <w:t xml:space="preserve">the state fit’s non-filer</w:t>
      </w:r>
      <w:r>
        <w:t xml:space="preserve"> </w:t>
      </w:r>
      <w:r>
        <w:rPr>
          <w:rStyle w:val="VerbatimChar"/>
        </w:rPr>
        <w:t xml:space="preserve">income_tier()</w:t>
      </w:r>
      <w:r>
        <w:t xml:space="preserve"> </w:t>
      </w:r>
      <w:r>
        <w:t xml:space="preserve">cells are assigned on an</w:t>
      </w:r>
      <w:r>
        <w:t xml:space="preserve"> </w:t>
      </w:r>
      <w:r>
        <w:t xml:space="preserve">understated income proxy; (b) in Tax-Data’s new wealth stack, non-filers</w:t>
      </w:r>
      <w:r>
        <w:t xml:space="preserve"> </w:t>
      </w:r>
      <w:r>
        <w:t xml:space="preserve">are mis-placed by</w:t>
      </w:r>
      <w:r>
        <w:t xml:space="preserve"> </w:t>
      </w:r>
      <w:r>
        <w:rPr>
          <w:rStyle w:val="VerbatimChar"/>
        </w:rPr>
        <w:t xml:space="preserve">compute_broad_income()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src/imputations/helpers.R:192-241</w:t>
      </w:r>
      <w:r>
        <w:t xml:space="preserve">), which drives SCF wealth-cell</w:t>
      </w:r>
      <w:r>
        <w:t xml:space="preserve"> </w:t>
      </w:r>
      <w:r>
        <w:t xml:space="preserve">assignment and DFA aging buckets.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Dividends are silently dropped even where DINA has them.</w:t>
      </w:r>
      <w:r>
        <w:t xml:space="preserve"> </w:t>
      </w:r>
      <w:r>
        <w:rPr>
          <w:rStyle w:val="VerbatimChar"/>
        </w:rPr>
        <w:t xml:space="preserve">impute_nonfilers.R:46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, a column that does not exist</w:t>
      </w:r>
      <w:r>
        <w:t xml:space="preserve"> </w:t>
      </w:r>
      <w:r>
        <w:t xml:space="preserve">in the output schema (</w:t>
      </w:r>
      <w:r>
        <w:rPr>
          <w:rStyle w:val="VerbatimChar"/>
        </w:rPr>
        <w:t xml:space="preserve">config/variable_guide/baseline.csv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);</w:t>
      </w:r>
      <w:r>
        <w:t xml:space="preserve"> </w:t>
      </w:r>
      <w:r>
        <w:rPr>
          <w:rStyle w:val="VerbatimChar"/>
        </w:rPr>
        <w:t xml:space="preserve">write_outputs.R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out_cols</w:t>
      </w:r>
      <w:r>
        <w:t xml:space="preserve"> </w:t>
      </w:r>
      <w:r>
        <w:t xml:space="preserve">intersection</w:t>
      </w:r>
      <w:r>
        <w:t xml:space="preserve"> </w:t>
      </w:r>
      <w:r>
        <w:t xml:space="preserve">discards it.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Ages are a three-point band.</w:t>
      </w:r>
      <w:r>
        <w:t xml:space="preserve"> </w:t>
      </w:r>
      <w:r>
        <w:t xml:space="preserve">DINA</w:t>
      </w:r>
      <w:r>
        <w:t xml:space="preserve"> </w:t>
      </w:r>
      <w:r>
        <w:rPr>
          <w:rStyle w:val="VerbatimChar"/>
        </w:rPr>
        <w:t xml:space="preserve">ageprim</w:t>
      </w:r>
      <w:r>
        <w:t xml:space="preserve"> </w:t>
      </w:r>
      <w:r>
        <w:t xml:space="preserve">takes three values, so</w:t>
      </w:r>
      <w:r>
        <w:t xml:space="preserve"> </w:t>
      </w:r>
      <w:r>
        <w:rPr>
          <w:rStyle w:val="VerbatimChar"/>
        </w:rPr>
        <w:t xml:space="preserve">impute_nonfilers.R:92-96</w:t>
      </w:r>
      <w:r>
        <w:t xml:space="preserve"> </w:t>
      </w:r>
      <w:r>
        <w:t xml:space="preserve">draws age groups uniformly within coarse</w:t>
      </w:r>
      <w:r>
        <w:t xml:space="preserve"> </w:t>
      </w:r>
      <w:r>
        <w:t xml:space="preserve">bands: 2017 output has bands 1/2/3 at 1,514/1,456/1,489 records and</w:t>
      </w:r>
      <w:r>
        <w:t xml:space="preserve"> </w:t>
      </w:r>
      <w:r>
        <w:t xml:space="preserve">4/5 at 2,341/2,433 — flat by construction — with 3,971 records (10.5M</w:t>
      </w:r>
      <w:r>
        <w:t xml:space="preserve"> </w:t>
      </w:r>
      <w:r>
        <w:t xml:space="preserve">weighted) piled into band 6 (65+). The state fit’s non-filer cells are</w:t>
      </w:r>
      <w:r>
        <w:t xml:space="preserve"> </w:t>
      </w:r>
      <w:r>
        <w:rPr>
          <w:rStyle w:val="VerbatimChar"/>
        </w:rPr>
        <w:t xml:space="preserve">age_band × income_tier</w:t>
      </w:r>
      <w:r>
        <w:t xml:space="preserve">, so this smear propagates directly into state</w:t>
      </w:r>
      <w:r>
        <w:t xml:space="preserve"> </w:t>
      </w:r>
      <w:r>
        <w:t xml:space="preserve">placement.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No dependent non-filers, no MFS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impute_nonfilers.R:25-26</w:t>
      </w:r>
      <w:r>
        <w:t xml:space="preserve">) —</w:t>
      </w:r>
      <w:r>
        <w:t xml:space="preserve"> </w:t>
      </w:r>
      <w:r>
        <w:t xml:space="preserve">acceptable v1 approximations, but undocumented ones.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b/>
          <w:bCs/>
        </w:rPr>
        <w:t xml:space="preserve">filer = 0</w:t>
      </w:r>
      <w:r>
        <w:rPr>
          <w:b/>
          <w:bCs/>
        </w:rPr>
        <w:t xml:space="preserve"> </w:t>
      </w:r>
      <w:r>
        <w:rPr>
          <w:b/>
          <w:bCs/>
        </w:rPr>
        <w:t xml:space="preserve">is set only implicitly</w:t>
      </w:r>
      <w:r>
        <w:t xml:space="preserve">, via the zero-fill of</w:t>
      </w:r>
      <w:r>
        <w:t xml:space="preserve"> </w:t>
      </w:r>
      <w:r>
        <w:rPr>
          <w:rStyle w:val="VerbatimChar"/>
        </w:rPr>
        <w:t xml:space="preserve">remaining_vars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impute_nonfilers.R:136-142</w:t>
      </w:r>
      <w:r>
        <w:t xml:space="preserve">). Nothing asserts it. The</w:t>
      </w:r>
      <w:r>
        <w:t xml:space="preserve"> </w:t>
      </w:r>
      <w:r>
        <w:t xml:space="preserve">flag is load-bearing for both the CTC/rebate become-filer logic</w:t>
      </w:r>
      <w:r>
        <w:t xml:space="preserve"> </w:t>
      </w:r>
      <w:r>
        <w:t xml:space="preserve">(Tax-Simulator</w:t>
      </w:r>
      <w:r>
        <w:t xml:space="preserve"> </w:t>
      </w:r>
      <w:r>
        <w:rPr>
          <w:rStyle w:val="VerbatimChar"/>
        </w:rPr>
        <w:t xml:space="preserve">src/calc/do_taxes.R:126-127</w:t>
      </w:r>
      <w:r>
        <w:t xml:space="preserve">) and the entire state-</w:t>
      </w:r>
      <w:r>
        <w:t xml:space="preserve"> </w:t>
      </w:r>
      <w:r>
        <w:t xml:space="preserve">weights partition.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The aging path is unmoored.</w:t>
      </w:r>
      <w:r>
        <w:t xml:space="preserve"> </w:t>
      </w:r>
      <w:r>
        <w:rPr>
          <w:rStyle w:val="VerbatimChar"/>
        </w:rPr>
        <w:t xml:space="preserve">project_puf.R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 </w:t>
      </w:r>
      <w:r>
        <w:t xml:space="preserve">grows non-filer weights by married-only</w:t>
      </w:r>
      <w:r>
        <w:t xml:space="preserve"> </w:t>
      </w:r>
      <w:r>
        <w:t xml:space="preserve">population factors for 2018-19 (</w:t>
      </w:r>
      <w:r>
        <w:rPr>
          <w:rStyle w:val="VerbatimChar"/>
        </w:rPr>
        <w:t xml:space="preserve">:333-341</w:t>
      </w:r>
      <w:r>
        <w:t xml:space="preserve">, the only filer-aware branch)</w:t>
      </w:r>
      <w:r>
        <w:t xml:space="preserve"> </w:t>
      </w:r>
      <w:r>
        <w:t xml:space="preserve">and by pure married×age demographics from 2020 on (</w:t>
      </w:r>
      <w:r>
        <w:rPr>
          <w:rStyle w:val="VerbatimChar"/>
        </w:rPr>
        <w:t xml:space="preserve">:344-365</w:t>
      </w:r>
      <w:r>
        <w:t xml:space="preserve">) — no</w:t>
      </w:r>
      <w:r>
        <w:t xml:space="preserve"> </w:t>
      </w:r>
      <w:r>
        <w:t xml:space="preserve">filer term at all. The filer/non-filer split therefore drifts with</w:t>
      </w:r>
      <w:r>
        <w:t xml:space="preserve"> </w:t>
      </w:r>
      <w:r>
        <w:t xml:space="preserve">demographics regardless of what return counts do, exactly the</w:t>
      </w:r>
      <w:r>
        <w:t xml:space="preserve"> </w:t>
      </w:r>
      <w:r>
        <w:t xml:space="preserve">universe-mismatch failure the income memo’s worked example describes.</w:t>
      </w:r>
    </w:p>
    <w:p>
      <w:pPr>
        <w:pStyle w:val="FirstParagraph"/>
      </w:pPr>
      <w:r>
        <w:t xml:space="preserve">The stated rationale for the whole approach is one sentence in</w:t>
      </w:r>
      <w:r>
        <w:t xml:space="preserve"> </w:t>
      </w:r>
      <w:r>
        <w:rPr>
          <w:rStyle w:val="VerbatimChar"/>
        </w:rPr>
        <w:t xml:space="preserve">docs/model_documentation.md:84-87</w:t>
      </w:r>
      <w:r>
        <w:t xml:space="preserve"> </w:t>
      </w:r>
      <w:r>
        <w:t xml:space="preserve">(</w:t>
      </w:r>
      <w:r>
        <w:t xml:space="preserve">“synthetic non-filer records appended</w:t>
      </w:r>
      <w:r>
        <w:t xml:space="preserve"> </w:t>
      </w:r>
      <w:r>
        <w:t xml:space="preserve">from PSZ… so reforms affecting non-filers are scored on a full-population</w:t>
      </w:r>
      <w:r>
        <w:t xml:space="preserve"> </w:t>
      </w:r>
      <w:r>
        <w:t xml:space="preserve">base”</w:t>
      </w:r>
      <w:r>
        <w:t xml:space="preserve">). No limitation is documented anywhere.</w:t>
      </w:r>
    </w:p>
    <w:bookmarkEnd w:id="46"/>
    <w:bookmarkStart w:id="47" w:name="Xb480ad57de2dad4120f64a1319fc1254b95ef9c"/>
    <w:p>
      <w:pPr>
        <w:pStyle w:val="Heading4"/>
      </w:pPr>
      <w:r>
        <w:t xml:space="preserve">2.2 Tax-Simulator: the v0 non-filer treatment in the state weights</w:t>
      </w:r>
    </w:p>
    <w:p>
      <w:pPr>
        <w:pStyle w:val="FirstParagraph"/>
      </w:pPr>
      <w:r>
        <w:t xml:space="preserve">The split-weights fit partitions records on the Tax-Data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src/data/state_weights.R:704</w:t>
      </w:r>
      <w:r>
        <w:t xml:space="preserve"> </w:t>
      </w:r>
      <w:r>
        <w:t xml:space="preserve">filers,</w:t>
      </w:r>
      <w:r>
        <w:t xml:space="preserve"> </w:t>
      </w:r>
      <w:r>
        <w:rPr>
          <w:rStyle w:val="VerbatimChar"/>
        </w:rPr>
        <w:t xml:space="preserve">:763</w:t>
      </w:r>
      <w:r>
        <w:t xml:space="preserve"> </w:t>
      </w:r>
      <w:r>
        <w:t xml:space="preserve">non-filers; line numbers as of</w:t>
      </w:r>
      <w:r>
        <w:t xml:space="preserve"> </w:t>
      </w:r>
      <w:r>
        <w:t xml:space="preserve">2026-08-19). The filer partition targets 22 HT2 series × 10 stubs × 52 areas</w:t>
      </w:r>
      <w:r>
        <w:t xml:space="preserve"> </w:t>
      </w:r>
      <w:r>
        <w:t xml:space="preserve">(10,229 share-normalized targets). The non-filer partition gets</w:t>
      </w:r>
      <w:r>
        <w:t xml:space="preserve"> </w:t>
      </w:r>
      <w:r>
        <w:rPr>
          <w:b/>
          <w:bCs/>
        </w:rPr>
        <w:t xml:space="preserve">count-only</w:t>
      </w:r>
      <w:r>
        <w:t xml:space="preserve"> </w:t>
      </w:r>
      <w:r>
        <w:t xml:space="preserve">targets on 1,390</w:t>
      </w:r>
      <w:r>
        <w:t xml:space="preserve"> </w:t>
      </w:r>
      <w:r>
        <w:rPr>
          <w:rStyle w:val="VerbatimChar"/>
        </w:rPr>
        <w:t xml:space="preserve">state × age_band(7) × income_tier(5)</w:t>
      </w:r>
      <w:r>
        <w:t xml:space="preserve"> </w:t>
      </w:r>
      <w:r>
        <w:t xml:space="preserve">cells (</w:t>
      </w:r>
      <w:r>
        <w:rPr>
          <w:rStyle w:val="VerbatimChar"/>
        </w:rPr>
        <w:t xml:space="preserve">:763-806</w:t>
      </w:r>
      <w:r>
        <w:t xml:space="preserve">,</w:t>
      </w:r>
      <w:r>
        <w:t xml:space="preserve"> </w:t>
      </w:r>
      <w:r>
        <w:t xml:space="preserve">x ≡ 1 at</w:t>
      </w:r>
      <w:r>
        <w:t xml:space="preserve"> </w:t>
      </w:r>
      <w:r>
        <w:rPr>
          <w:rStyle w:val="VerbatimChar"/>
        </w:rPr>
        <w:t xml:space="preserve">:788</w:t>
      </w:r>
      <w:r>
        <w:t xml:space="preserve">), with priors and cell totals from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:289</w:t>
      </w:r>
      <w:r>
        <w:t xml:space="preserve">) — the</w:t>
      </w:r>
      <w:r>
        <w:t xml:space="preserve"> </w:t>
      </w:r>
      <w:r>
        <w:rPr>
          <w:b/>
          <w:bCs/>
        </w:rPr>
        <w:t xml:space="preserve">v0 filing rule</w:t>
      </w:r>
      <w:r>
        <w:t xml:space="preserve">: pointer-built tax units, filer iff unit</w:t>
      </w:r>
      <w:r>
        <w:t xml:space="preserve"> </w:t>
      </w:r>
      <w:r>
        <w:rPr>
          <w:rStyle w:val="VerbatimChar"/>
        </w:rPr>
        <w:t xml:space="preserve">sum(pmax(INCTOT, 0)) ≥</w:t>
      </w:r>
      <w:r>
        <w:t xml:space="preserve"> </w:t>
      </w:r>
      <w:r>
        <w:t xml:space="preserve">a hardcoded standard-deduction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filing_threshold()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:185</w:t>
      </w:r>
      <w:r>
        <w:t xml:space="preserve">). Because each non-filer cell has single</w:t>
      </w:r>
      <w:r>
        <w:t xml:space="preserve"> </w:t>
      </w:r>
      <w:r>
        <w:t xml:space="preserve">membership and count-only targets, the calibration engine reproduces the</w:t>
      </w:r>
      <w:r>
        <w:t xml:space="preserve"> </w:t>
      </w:r>
      <w:r>
        <w:t xml:space="preserve">ACS margin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in one pass (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§2) —</w:t>
      </w:r>
      <w:r>
        <w:t xml:space="preserve"> </w:t>
      </w:r>
      <w:r>
        <w:t xml:space="preserve">the non-filer</w:t>
      </w:r>
      <w:r>
        <w:t xml:space="preserve"> </w:t>
      </w:r>
      <w:r>
        <w:t xml:space="preserve">“fit”</w:t>
      </w:r>
      <w:r>
        <w:t xml:space="preserve"> </w:t>
      </w:r>
      <w:r>
        <w:t xml:space="preserve">is pure prior reproduction of the v0 margin, errors</w:t>
      </w:r>
      <w:r>
        <w:t xml:space="preserve"> </w:t>
      </w:r>
      <w:r>
        <w:t xml:space="preserve">included.</w:t>
      </w:r>
    </w:p>
    <w:p>
      <w:pPr>
        <w:pStyle w:val="BodyText"/>
      </w:pPr>
      <w:r>
        <w:t xml:space="preserve">Known problems, two previously documented and one new: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−7% filer bias.</w:t>
      </w:r>
      <w:r>
        <w:t xml:space="preserve"> </w:t>
      </w:r>
      <w:r>
        <w:t xml:space="preserve">v0 produces 148.2M ACS filer units vs HT2’s 159.7M</w:t>
      </w:r>
      <w:r>
        <w:t xml:space="preserve"> </w:t>
      </w:r>
      <w:r>
        <w:t xml:space="preserve">TY2022 returns (</w:t>
      </w:r>
      <w:r>
        <w:rPr>
          <w:rStyle w:val="VerbatimChar"/>
        </w:rPr>
        <w:t xml:space="preserve">research/state_weights/notes/state_weights_fit_issues.md:84-91</w:t>
      </w:r>
      <w:r>
        <w:t xml:space="preserve">), from the omitted</w:t>
      </w:r>
      <w:r>
        <w:t xml:space="preserve"> </w:t>
      </w:r>
      <w:r>
        <w:t xml:space="preserve">age-65 standard-deduction bump, the $400 SE rule, dependent filers, and</w:t>
      </w:r>
      <w:r>
        <w:t xml:space="preserve"> </w:t>
      </w:r>
      <w:r>
        <w:t xml:space="preserve">above/below-threshold filing behavior.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Filing-propensity leak.</w:t>
      </w:r>
      <w:r>
        <w:t xml:space="preserve"> </w:t>
      </w:r>
      <w:r>
        <w:t xml:space="preserve">The postmortem found state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errors</w:t>
      </w:r>
      <w:r>
        <w:t xml:space="preserve"> </w:t>
      </w:r>
      <w:r>
        <w:t xml:space="preserve">correlate −0.61 with EITC take-up (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§5.3) and pre-registered</w:t>
      </w:r>
      <w:r>
        <w:t xml:space="preserve"> </w:t>
      </w:r>
      <w:r>
        <w:t xml:space="preserve">“a filing-rate covariate for the non-filer</w:t>
      </w:r>
      <w:r>
        <w:t xml:space="preserve"> </w:t>
      </w:r>
      <w:r>
        <w:t xml:space="preserve">partition”</w:t>
      </w:r>
      <w:r>
        <w:t xml:space="preserve"> </w:t>
      </w:r>
      <w:r>
        <w:t xml:space="preserve">as the fix (§7).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NEW — group-quarters persons are untreated.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never reads or filters</w:t>
      </w:r>
      <w:r>
        <w:t xml:space="preserve"> </w:t>
      </w:r>
      <w:r>
        <w:rPr>
          <w:rStyle w:val="VerbatimChar"/>
        </w:rPr>
        <w:t xml:space="preserve">GQ</w:t>
      </w:r>
      <w:r>
        <w:t xml:space="preserve"> </w:t>
      </w:r>
      <w:r>
        <w:t xml:space="preserve">(verified 2026-08-16: the variable appears</w:t>
      </w:r>
      <w:r>
        <w:t xml:space="preserve"> </w:t>
      </w:r>
      <w:r>
        <w:t xml:space="preserve">nowhere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): the ~8M group-quarters persons enter the</w:t>
      </w:r>
      <w:r>
        <w:t xml:space="preserve"> </w:t>
      </w:r>
      <w:r>
        <w:t xml:space="preserve">unit builder as mostly income-less single-person</w:t>
      </w:r>
      <w:r>
        <w:t xml:space="preserve"> </w:t>
      </w:r>
      <w:r>
        <w:t xml:space="preserve">“units”</w:t>
      </w:r>
      <w:r>
        <w:t xml:space="preserve"> </w:t>
      </w:r>
      <w:r>
        <w:t xml:space="preserve">and land</w:t>
      </w:r>
      <w:r>
        <w:t xml:space="preserve"> </w:t>
      </w:r>
      <w:r>
        <w:t xml:space="preserve">overwhelmingly in the non-filer margins. Whether that is a level error</w:t>
      </w:r>
      <w:r>
        <w:t xml:space="preserve"> </w:t>
      </w:r>
      <w:r>
        <w:t xml:space="preserve">depends on the universe (§3.0): unlike the Affordability spine, the PUF</w:t>
      </w:r>
      <w:r>
        <w:t xml:space="preserve"> </w:t>
      </w:r>
      <w:r>
        <w:t xml:space="preserve">universe INCLUDES GQ residents, so their presence in the margins is</w:t>
      </w:r>
      <w:r>
        <w:t xml:space="preserve"> </w:t>
      </w:r>
      <w:r>
        <w:t xml:space="preserve">correct in principle — but the v0 treatment is wrong in composition</w:t>
      </w:r>
      <w:r>
        <w:t xml:space="preserve"> </w:t>
      </w:r>
      <w:r>
        <w:t xml:space="preserve">(dorm students counted as independent non-filer units in the college’s</w:t>
      </w:r>
      <w:r>
        <w:t xml:space="preserve"> </w:t>
      </w:r>
      <w:r>
        <w:t xml:space="preserve">state, when they are mostly dependents claimed on parents’ returns, often</w:t>
      </w:r>
      <w:r>
        <w:t xml:space="preserve"> </w:t>
      </w:r>
      <w:r>
        <w:t xml:space="preserve">in another state), and the income memo’s GQ warning bites wherever the</w:t>
      </w:r>
      <w:r>
        <w:t xml:space="preserve"> </w:t>
      </w:r>
      <w:r>
        <w:t xml:space="preserve">anchors and the margins disagree about who is in the universe.</w:t>
      </w:r>
    </w:p>
    <w:p>
      <w:pPr>
        <w:pStyle w:val="FirstParagraph"/>
      </w:pPr>
      <w:r>
        <w:t xml:space="preserve">The ACS common extract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shared/raw_data/ACS/acs_common/us2022a/variables.csv</w:t>
      </w:r>
      <w:r>
        <w:t xml:space="preserve">) carries</w:t>
      </w:r>
      <w:r>
        <w:t xml:space="preserve"> </w:t>
      </w:r>
      <w:r>
        <w:rPr>
          <w:rStyle w:val="VerbatimChar"/>
        </w:rPr>
        <w:t xml:space="preserve">GQ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INCSUPP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FOODSTMP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INCRETIR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INCINVST</w:t>
      </w:r>
      <w:r>
        <w:t xml:space="preserve">,</w:t>
      </w:r>
      <w:r>
        <w:t xml:space="preserve"> </w:t>
      </w:r>
      <w:r>
        <w:rPr>
          <w:rStyle w:val="VerbatimChar"/>
        </w:rPr>
        <w:t xml:space="preserve">HINSCAID</w:t>
      </w:r>
      <w:r>
        <w:t xml:space="preserve">,</w:t>
      </w:r>
      <w:r>
        <w:t xml:space="preserve"> </w:t>
      </w:r>
      <w:r>
        <w:rPr>
          <w:rStyle w:val="VerbatimChar"/>
        </w:rPr>
        <w:t xml:space="preserve">HINSCARE</w:t>
      </w:r>
      <w:r>
        <w:t xml:space="preserve"> </w:t>
      </w:r>
      <w:r>
        <w:t xml:space="preserve">— nearly the full Cilke</w:t>
      </w:r>
      <w:r>
        <w:t xml:space="preserve"> </w:t>
      </w:r>
      <w:r>
        <w:t xml:space="preserve">(1998) covariate set, and most of Mok’s (2017).</w:t>
      </w:r>
      <w:r>
        <w:t xml:space="preserve"> </w:t>
      </w:r>
      <w:r>
        <w:rPr>
          <w:b/>
          <w:bCs/>
        </w:rPr>
        <w:t xml:space="preserve">No new IPUMS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USA</w:t>
      </w:r>
      <w:r>
        <w:rPr>
          <w:b/>
          <w:bCs/>
        </w:rPr>
        <w:t xml:space="preserve"> </w:t>
      </w:r>
      <w:r>
        <w:rPr>
          <w:b/>
          <w:bCs/>
        </w:rPr>
        <w:t xml:space="preserve">pull is</w:t>
      </w:r>
      <w:r>
        <w:rPr>
          <w:b/>
          <w:bCs/>
        </w:rPr>
        <w:t xml:space="preserve"> </w:t>
      </w:r>
      <w:r>
        <w:rPr>
          <w:b/>
          <w:bCs/>
        </w:rPr>
        <w:t xml:space="preserve">needed for the ACS-side margins</w:t>
      </w:r>
      <w:r>
        <w:t xml:space="preserve">, though</w:t>
      </w:r>
      <w:r>
        <w:t xml:space="preserve"> </w:t>
      </w:r>
      <w:r>
        <w:t xml:space="preserve">“nearly”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“most”</w:t>
      </w:r>
      <w:r>
        <w:t xml:space="preserve"> </w:t>
      </w:r>
      <w:r>
        <w:t xml:space="preserve">are doing work:</w:t>
      </w:r>
      <w:r>
        <w:t xml:space="preserve"> </w:t>
      </w:r>
      <w:r>
        <w:t xml:space="preserve">§6.1 requires an explicit covariate-mapping check before the transfer, since</w:t>
      </w:r>
      <w:r>
        <w:t xml:space="preserve"> </w:t>
      </w:r>
      <w:r>
        <w:t xml:space="preserve">any regressor that cannot be reproduced on the ACS is one the transfer</w:t>
      </w:r>
      <w:r>
        <w:t xml:space="preserve"> </w:t>
      </w:r>
      <w:r>
        <w:t xml:space="preserve">silently drops. The</w:t>
      </w:r>
      <w:r>
        <w:t xml:space="preserve"> </w:t>
      </w:r>
      <w:r>
        <w:rPr>
          <w:b/>
          <w:bCs/>
        </w:rPr>
        <w:t xml:space="preserve">ASEC</w:t>
      </w:r>
      <w:r>
        <w:t xml:space="preserve"> </w:t>
      </w:r>
      <w:r>
        <w:t xml:space="preserve">is a separate requirement, sourced through the</w:t>
      </w:r>
      <w:r>
        <w:t xml:space="preserve"> </w:t>
      </w:r>
      <w:r>
        <w:t xml:space="preserve">shared extract machinery (§4.1). (The stale</w:t>
      </w:r>
      <w:r>
        <w:t xml:space="preserve"> </w:t>
      </w:r>
      <w:r>
        <w:rPr>
          <w:rStyle w:val="VerbatimChar"/>
        </w:rPr>
        <w:t xml:space="preserve">state_weights.R:166</w:t>
      </w:r>
      <w:r>
        <w:t xml:space="preserve"> </w:t>
      </w:r>
      <w:r>
        <w:t xml:space="preserve">comment</w:t>
      </w:r>
      <w:r>
        <w:t xml:space="preserve"> </w:t>
      </w:r>
      <w:r>
        <w:t xml:space="preserve">claiming the extract lacks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has since been corrected.)</w:t>
      </w:r>
    </w:p>
    <w:bookmarkEnd w:id="47"/>
    <w:bookmarkEnd w:id="48"/>
    <w:bookmarkStart w:id="60" w:name="Xc38dfa356b754c54d3af73c6bdc3c1d9cc878e3"/>
    <w:p>
      <w:pPr>
        <w:pStyle w:val="Heading3"/>
      </w:pPr>
      <w:r>
        <w:t xml:space="preserve">3. The residual methodology, restated for these codebases</w:t>
      </w:r>
    </w:p>
    <w:bookmarkStart w:id="49" w:name="Xadfec775fdaeb54acd095660901a34cbe3d7707"/>
    <w:p>
      <w:pPr>
        <w:pStyle w:val="Heading4"/>
      </w:pPr>
      <w:r>
        <w:t xml:space="preserve">3.0 The universe question (why GQ treatment differs from the Affordability spine)</w:t>
      </w:r>
    </w:p>
    <w:p>
      <w:pPr>
        <w:pStyle w:val="FirstParagraph"/>
      </w:pPr>
      <w:r>
        <w:t xml:space="preserve">The income memo subtracts group quarters from PEP because its ACS spine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GQ records — universe matching for a household-only file. The</w:t>
      </w:r>
      <w:r>
        <w:t xml:space="preserve"> </w:t>
      </w:r>
      <w:r>
        <w:t xml:space="preserve">PUF universe is different: DINA targets the full resident population aged</w:t>
      </w:r>
      <w:r>
        <w:t xml:space="preserve"> </w:t>
      </w:r>
      <w:r>
        <w:t xml:space="preserve">20+. Verified 2026-08-16 against the pinned vintage: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adults sum to 241.96M, matching PEP’s 2017 resident 20+ population (~242M),</w:t>
      </w:r>
      <w:r>
        <w:t xml:space="preserve"> </w:t>
      </w:r>
      <w:r>
        <w:t xml:space="preserve">not the household-only population (~235M). The Tax-Data non-filer mass</w:t>
      </w:r>
      <w:r>
        <w:t xml:space="preserve"> </w:t>
      </w:r>
      <w:r>
        <w:t xml:space="preserve">(31.6M adults / 26.18M units in 2017) therefore already contains GQ</w:t>
      </w:r>
      <w:r>
        <w:t xml:space="preserve"> </w:t>
      </w:r>
      <w:r>
        <w:t xml:space="preserve">non-filing adults — prisoners, most nursing-home residents, non-filing</w:t>
      </w:r>
      <w:r>
        <w:t xml:space="preserve"> </w:t>
      </w:r>
      <w:r>
        <w:t xml:space="preserve">students. Three consequences: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Anchors use the full resident population.</w:t>
      </w:r>
      <w:r>
        <w:t xml:space="preserve"> </w:t>
      </w:r>
      <w:r>
        <w:t xml:space="preserve">Non-filing adults by state</w:t>
      </w:r>
      <w:r>
        <w:t xml:space="preserve"> </w:t>
      </w:r>
      <w:r>
        <w:t xml:space="preserve">= PEP resident adults (NO blanket GQ subtraction) − HT2 filing adults. A</w:t>
      </w:r>
      <w:r>
        <w:t xml:space="preserve"> </w:t>
      </w:r>
      <w:r>
        <w:t xml:space="preserve">GQ-subtracted anchor would rake genuine non-filer mass</w:t>
      </w:r>
      <w:r>
        <w:t xml:space="preserve"> </w:t>
      </w:r>
      <w:r>
        <w:rPr>
          <w:i/>
          <w:iCs/>
        </w:rPr>
        <w:t xml:space="preserve">out of</w:t>
      </w:r>
      <w:r>
        <w:t xml:space="preserve"> </w:t>
      </w:r>
      <w:r>
        <w:t xml:space="preserve">exactly</w:t>
      </w:r>
      <w:r>
        <w:t xml:space="preserve"> </w:t>
      </w:r>
      <w:r>
        <w:t xml:space="preserve">the prison/college/nursing-home states the income memo worries about —</w:t>
      </w:r>
      <w:r>
        <w:t xml:space="preserve"> </w:t>
      </w:r>
      <w:r>
        <w:t xml:space="preserve">the same error with the opposite sign.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The invariant is universe consistency, not exclusion.</w:t>
      </w:r>
      <w:r>
        <w:t xml:space="preserve"> </w:t>
      </w:r>
      <w:r>
        <w:t xml:space="preserve">The same GQ</w:t>
      </w:r>
      <w:r>
        <w:t xml:space="preserve"> </w:t>
      </w:r>
      <w:r>
        <w:t xml:space="preserve">population must sit inside (or outside) all three objects: the Tax-Data</w:t>
      </w:r>
      <w:r>
        <w:t xml:space="preserve"> </w:t>
      </w:r>
      <w:r>
        <w:t xml:space="preserve">non-filer partition, the PEP-side anchor, and the ACS margins. Blanket</w:t>
      </w:r>
      <w:r>
        <w:t xml:space="preserve"> </w:t>
      </w:r>
      <w:r>
        <w:t xml:space="preserve">exclusion could only be made consistent by also carving GQ adults out of</w:t>
      </w:r>
      <w:r>
        <w:t xml:space="preserve"> </w:t>
      </w:r>
      <w:r>
        <w:t xml:space="preserve">the DINA append, which is not possible — DINA carries no GQ flag.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An adult-dependent netting refinement follows</w:t>
      </w:r>
      <w:r>
        <w:t xml:space="preserve"> </w:t>
      </w:r>
      <w:r>
        <w:t xml:space="preserve">from the same</w:t>
      </w:r>
      <w:r>
        <w:t xml:space="preserve"> </w:t>
      </w:r>
      <w:r>
        <w:t xml:space="preserve">adult-space accounting: the residual includes adult dependents claimed on</w:t>
      </w:r>
      <w:r>
        <w:t xml:space="preserve"> </w:t>
      </w:r>
      <w:r>
        <w:t xml:space="preserve">filed returns, who are neither filing adults nor non-filer-unit heads —</w:t>
      </w:r>
      <w:r>
        <w:t xml:space="preserve"> </w:t>
      </w:r>
      <w:r>
        <w:t xml:space="preserve">they ride filer records whose state placement the filer partition already</w:t>
      </w:r>
      <w:r>
        <w:t xml:space="preserve"> </w:t>
      </w:r>
      <w:r>
        <w:t xml:space="preserve">determines. The non-filer-partition target is therefore PEP adults −</w:t>
      </w:r>
      <w:r>
        <w:t xml:space="preserve"> </w:t>
      </w:r>
      <w:r>
        <w:t xml:space="preserve">filing adults − adult dependents claimed on returns, the last estimated</w:t>
      </w:r>
      <w:r>
        <w:t xml:space="preserve"> </w:t>
      </w:r>
      <w:r>
        <w:t xml:space="preserve">from the HT2 dependents identity net of the under-18 population (T2/T5</w:t>
      </w:r>
      <w:r>
        <w:t xml:space="preserve"> </w:t>
      </w:r>
      <w:r>
        <w:t xml:space="preserve">material; carried in the tolerance if too noisy to estimate directly).</w:t>
      </w:r>
    </w:p>
    <w:bookmarkEnd w:id="49"/>
    <w:bookmarkStart w:id="50" w:name="the-anchors"/>
    <w:p>
      <w:pPr>
        <w:pStyle w:val="Heading4"/>
      </w:pPr>
      <w:r>
        <w:t xml:space="preserve">3.1 The anchors</w:t>
      </w:r>
    </w:p>
    <w:p>
      <w:pPr>
        <w:pStyle w:val="FirstParagraph"/>
      </w:pPr>
      <w:r>
        <w:t xml:space="preserve">For each HT2 year (2014, 2016-2022; 2017 and 2022 first):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Filing adults by state</w:t>
      </w:r>
      <w:r>
        <w:t xml:space="preserve"> </w:t>
      </w:r>
      <w:r>
        <w:t xml:space="preserve">from HT2 filing-status identities, implemented as</w:t>
      </w:r>
      <w:r>
        <w:t xml:space="preserve"> </w:t>
      </w:r>
      <w:r>
        <w:rPr>
          <w:rStyle w:val="VerbatimChar"/>
        </w:rPr>
        <w:t xml:space="preserve">ht2_filing_persons()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state_weights.R:382</w:t>
      </w:r>
      <w:r>
        <w:t xml:space="preserve">), with the QSS/MFS and</w:t>
      </w:r>
      <w:r>
        <w:t xml:space="preserve"> </w:t>
      </w:r>
      <w:r>
        <w:t xml:space="preserve">adult-dependent caveats documented alongside it:</w:t>
      </w:r>
      <w:r>
        <w:t xml:space="preserve"> </w:t>
      </w:r>
      <w:r>
        <w:rPr>
          <w:rStyle w:val="VerbatimChar"/>
        </w:rPr>
        <w:t xml:space="preserve">married = 2·n_joint + (n_returns − n_single − n_joint − n_hoh)</w:t>
      </w:r>
      <w:r>
        <w:t xml:space="preserve">;</w:t>
      </w:r>
      <w:r>
        <w:t xml:space="preserve"> </w:t>
      </w:r>
      <w:r>
        <w:rPr>
          <w:rStyle w:val="VerbatimChar"/>
        </w:rPr>
        <w:t xml:space="preserve">single = n_single + n_hoh</w:t>
      </w:r>
      <w:r>
        <w:t xml:space="preserve">;</w:t>
      </w:r>
      <w:r>
        <w:t xml:space="preserve"> </w:t>
      </w:r>
      <w:r>
        <w:rPr>
          <w:rStyle w:val="VerbatimChar"/>
        </w:rPr>
        <w:t xml:space="preserve">dependents = n_indiv − (n_returns +    n_joint)</w:t>
      </w:r>
      <w:r>
        <w:t xml:space="preserve">. TY2022 coverage: married 85.6% of ACS married adults, single</w:t>
      </w:r>
      <w:r>
        <w:t xml:space="preserve"> </w:t>
      </w:r>
      <w:r>
        <w:t xml:space="preserve">77.6%, children 109.2%.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National filing structure from Pub 1304</w:t>
      </w:r>
      <w:r>
        <w:t xml:space="preserve"> </w:t>
      </w:r>
      <w:r>
        <w:t xml:space="preserve">(IRS-Ind</w:t>
      </w:r>
      <w:r>
        <w:t xml:space="preserve"> </w:t>
      </w:r>
      <w:r>
        <w:rPr>
          <w:rStyle w:val="VerbatimChar"/>
        </w:rPr>
        <w:t xml:space="preserve">national/by_size/</w:t>
      </w:r>
      <w:r>
        <w:t xml:space="preserve">, already in the shared store, TY2011-2023): Table</w:t>
      </w:r>
      <w:r>
        <w:t xml:space="preserve"> </w:t>
      </w:r>
      <w:r>
        <w:t xml:space="preserve">1.6 (</w:t>
      </w:r>
      <w:r>
        <w:rPr>
          <w:rStyle w:val="VerbatimChar"/>
        </w:rPr>
        <w:t xml:space="preserve">returns_marital_age_{year}.xls</w:t>
      </w:r>
      <w:r>
        <w:t xml:space="preserve">) tabulates returns by AGI class ×</w:t>
      </w:r>
      <w:r>
        <w:t xml:space="preserve"> </w:t>
      </w:r>
      <w:r>
        <w:rPr>
          <w:b/>
          <w:bCs/>
        </w:rPr>
        <w:t xml:space="preserve">marital status × age of taxpayer</w:t>
      </w:r>
      <w:r>
        <w:t xml:space="preserve"> </w:t>
      </w:r>
      <w:r>
        <w:t xml:space="preserve">— an age dimension HT2 lacks</w:t>
      </w:r>
      <w:r>
        <w:t xml:space="preserve"> </w:t>
      </w:r>
      <w:r>
        <w:t xml:space="preserve">entirely — giving national filing adults by age band directly rather</w:t>
      </w:r>
      <w:r>
        <w:t xml:space="preserve"> </w:t>
      </w:r>
      <w:r>
        <w:t xml:space="preserve">than inferred. Table 1.7 (</w:t>
      </w:r>
      <w:r>
        <w:rPr>
          <w:rStyle w:val="VerbatimChar"/>
        </w:rPr>
        <w:t xml:space="preserve">dependent_returns_{year}.xls</w:t>
      </w:r>
      <w:r>
        <w:t xml:space="preserve">) counts</w:t>
      </w:r>
      <w:r>
        <w:t xml:space="preserve"> </w:t>
      </w:r>
      <w:r>
        <w:t xml:space="preserve">dependent filers, directly measuring both the dependent-filer</w:t>
      </w:r>
      <w:r>
        <w:t xml:space="preserve"> </w:t>
      </w:r>
      <w:r>
        <w:t xml:space="preserve">double-count caveat in the identities above and the §3.0</w:t>
      </w:r>
      <w:r>
        <w:t xml:space="preserve"> </w:t>
      </w:r>
      <w:r>
        <w:t xml:space="preserve">adult-dependent netting. The by-size tables also carry fine AGI classes</w:t>
      </w:r>
      <w:r>
        <w:t xml:space="preserve"> </w:t>
      </w:r>
      <w:r>
        <w:t xml:space="preserve">to $10M+ and a no-AGI class where HT2 stops at $1M+. Principle:</w:t>
      </w:r>
      <w:r>
        <w:t xml:space="preserve"> </w:t>
      </w:r>
      <w:r>
        <w:rPr>
          <w:b/>
          <w:bCs/>
        </w:rPr>
        <w:t xml:space="preserve">national levels come from Pub 1304; HT2 supplies only the state</w:t>
      </w:r>
      <w:r>
        <w:rPr>
          <w:b/>
          <w:bCs/>
        </w:rPr>
        <w:t xml:space="preserve"> </w:t>
      </w:r>
      <w:r>
        <w:rPr>
          <w:b/>
          <w:bCs/>
        </w:rPr>
        <w:t xml:space="preserve">shares</w:t>
      </w:r>
      <w:r>
        <w:t xml:space="preserve"> </w:t>
      </w:r>
      <w:r>
        <w:t xml:space="preserve">— the same share-normalization discipline the filer targets</w:t>
      </w:r>
      <w:r>
        <w:t xml:space="preserve"> </w:t>
      </w:r>
      <w:r>
        <w:t xml:space="preserve">already use.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Population</w:t>
      </w:r>
      <w:r>
        <w:t xml:space="preserve"> </w:t>
      </w:r>
      <w:r>
        <w:t xml:space="preserve">= Census PEP resident state × age — no GQ subtraction,</w:t>
      </w:r>
      <w:r>
        <w:t xml:space="preserve"> </w:t>
      </w:r>
      <w:r>
        <w:t xml:space="preserve">per §3.0. (GQ composition by type × state is still tabulated from the</w:t>
      </w:r>
      <w:r>
        <w:t xml:space="preserve"> </w:t>
      </w:r>
      <w:r>
        <w:t xml:space="preserve">on-disk IPUMS extract, with a national cross-check against ACS table</w:t>
      </w:r>
      <w:r>
        <w:t xml:space="preserve"> </w:t>
      </w:r>
      <w:r>
        <w:t xml:space="preserve">B26001 — but as the T7 diagnostic and the dorm-student dependent share,</w:t>
      </w:r>
      <w:r>
        <w:t xml:space="preserve"> </w:t>
      </w:r>
      <w:r>
        <w:t xml:space="preserve">not as a subtraction.)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Residual non-filing adults</w:t>
      </w:r>
      <w:r>
        <w:t xml:space="preserve"> </w:t>
      </w:r>
      <w:r>
        <w:t xml:space="preserve">= (3) − (1) by state, with the national</w:t>
      </w:r>
      <w:r>
        <w:t xml:space="preserve"> </w:t>
      </w:r>
      <w:r>
        <w:t xml:space="preserve">age × marital structure of the filing side taken from (2) and netted of</w:t>
      </w:r>
      <w:r>
        <w:t xml:space="preserve"> </w:t>
      </w:r>
      <w:r>
        <w:t xml:space="preserve">the adult-dependent adjustment in §3.0 (now directly estimable from</w:t>
      </w:r>
      <w:r>
        <w:t xml:space="preserve"> </w:t>
      </w:r>
      <w:r>
        <w:t xml:space="preserve">Table 1.7). An anchor with an explicit tolerance, not an exact count</w:t>
      </w:r>
      <w:r>
        <w:t xml:space="preserve"> </w:t>
      </w:r>
      <w:r>
        <w:t xml:space="preserve">(return-state vs residence and facility-state vs tax-residence wedges,</w:t>
      </w:r>
      <w:r>
        <w:t xml:space="preserve"> </w:t>
      </w:r>
      <w:r>
        <w:t xml:space="preserve">status-mapping wedges, vintage differences — income memo fn. 8).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State age shape</w:t>
      </w:r>
      <w:r>
        <w:t xml:space="preserve">: the</w:t>
      </w:r>
      <w:r>
        <w:t xml:space="preserve"> </w:t>
      </w:r>
      <w:r>
        <w:rPr>
          <w:i/>
          <w:iCs/>
        </w:rPr>
        <w:t xml:space="preserve">national</w:t>
      </w:r>
      <w:r>
        <w:t xml:space="preserve"> </w:t>
      </w:r>
      <w:r>
        <w:t xml:space="preserve">non-filer age shape is anchored by</w:t>
      </w:r>
      <w:r>
        <w:t xml:space="preserve"> </w:t>
      </w:r>
      <w:r>
        <w:t xml:space="preserve">construction (PEP age minus Table 1.6 filing adults by age), and nationally</w:t>
      </w:r>
      <w:r>
        <w:t xml:space="preserve"> </w:t>
      </w:r>
      <w:r>
        <w:t xml:space="preserve">the 65+ band is further splittable — SOI’s</w:t>
      </w:r>
      <w:r>
        <w:t xml:space="preserve"> </w:t>
      </w:r>
      <w:r>
        <w:rPr>
          <w:b/>
          <w:bCs/>
        </w:rPr>
        <w:t xml:space="preserve">IRA study Table 4, column (1)</w:t>
      </w:r>
      <w:r>
        <w:t xml:space="preserve"> </w:t>
      </w:r>
      <w:r>
        <w:t xml:space="preserve">publishes Form 1040 filers by five-year age band to 80+ (TY2000-2023), whose</w:t>
      </w:r>
      <w:r>
        <w:t xml:space="preserve"> </w:t>
      </w:r>
      <w:r>
        <w:rPr>
          <w:rStyle w:val="VerbatimChar"/>
        </w:rPr>
        <w:t xml:space="preserve">65 under 70</w:t>
      </w:r>
      <w:r>
        <w:t xml:space="preserve">+</w:t>
      </w:r>
      <w:r>
        <w:rPr>
          <w:rStyle w:val="VerbatimChar"/>
        </w:rPr>
        <w:t xml:space="preserve">70 under 75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75 under 80</w:t>
      </w:r>
      <w:r>
        <w:t xml:space="preserve">+</w:t>
      </w:r>
      <w:r>
        <w:rPr>
          <w:rStyle w:val="VerbatimChar"/>
        </w:rPr>
        <w:t xml:space="preserve">80 and over</w:t>
      </w:r>
      <w:r>
        <w:t xml:space="preserve"> </w:t>
      </w:r>
      <w:r>
        <w:t xml:space="preserve">aggregate exactly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65_74</w:t>
      </w:r>
      <w:r>
        <w:t xml:space="preserve">/</w:t>
      </w:r>
      <w:r>
        <w:rPr>
          <w:rStyle w:val="VerbatimChar"/>
        </w:rPr>
        <w:t xml:space="preserve">75p</w:t>
      </w:r>
      <w:r>
        <w:t xml:space="preserve">. Use it for the</w:t>
      </w:r>
      <w:r>
        <w:t xml:space="preserve"> </w:t>
      </w:r>
      <w:r>
        <w:rPr>
          <w:b/>
          <w:bCs/>
        </w:rPr>
        <w:t xml:space="preserve">share, not the level</w:t>
      </w:r>
      <w:r>
        <w:t xml:space="preserve">: its 65+ total runs</w:t>
      </w:r>
      <w:r>
        <w:t xml:space="preserve"> </w:t>
      </w:r>
      <w:r>
        <w:t xml:space="preserve">4.5-5.7% below T1.6’s, consistently, because it assigns each taxpayer their</w:t>
      </w:r>
      <w:r>
        <w:t xml:space="preserve"> </w:t>
      </w:r>
      <w:r>
        <w:t xml:space="preserve">own age where T1.6 assigns joint filers the primary’s.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variation is disciplined by</w:t>
      </w:r>
      <w:r>
        <w:t xml:space="preserve"> </w:t>
      </w:r>
      <w:r>
        <w:rPr>
          <w:b/>
          <w:bCs/>
        </w:rPr>
        <w:t xml:space="preserve">OASDI beneficiaries</w:t>
      </w:r>
      <w:r>
        <w:t xml:space="preserve"> </w:t>
      </w:r>
      <w:r>
        <w:t xml:space="preserve">at 65+ (100%</w:t>
      </w:r>
      <w:r>
        <w:t xml:space="preserve"> </w:t>
      </w:r>
      <w:r>
        <w:t xml:space="preserve">data) and by the</w:t>
      </w:r>
      <w:r>
        <w:t xml:space="preserve"> </w:t>
      </w:r>
      <w:r>
        <w:rPr>
          <w:b/>
          <w:bCs/>
        </w:rPr>
        <w:t xml:space="preserve">covered-worker margin</w:t>
      </w:r>
      <w:r>
        <w:t xml:space="preserve"> </w:t>
      </w:r>
      <w:r>
        <w:t xml:space="preserve">through the working ages. The</w:t>
      </w:r>
      <w:r>
        <w:t xml:space="preserve"> </w:t>
      </w:r>
      <w:r>
        <w:t xml:space="preserve">covered-worker universe is</w:t>
      </w:r>
      <w:r>
        <w:t xml:space="preserve"> </w:t>
      </w:r>
      <w:r>
        <w:rPr>
          <w:b/>
          <w:bCs/>
        </w:rPr>
        <w:t xml:space="preserve">HI (Medicare)</w:t>
      </w:r>
      <w:r>
        <w:t xml:space="preserve">, not OASDI — EEDATA publishes</w:t>
      </w:r>
      <w:r>
        <w:t xml:space="preserve"> </w:t>
      </w:r>
      <w:r>
        <w:t xml:space="preserve">both, and HI is the closer analogue to the W-2 universe because it includes</w:t>
      </w:r>
      <w:r>
        <w:t xml:space="preserve"> </w:t>
      </w:r>
      <w:r>
        <w:t xml:space="preserve">the state and local government employment outside OASDI coverage (~4.1M</w:t>
      </w:r>
      <w:r>
        <w:t xml:space="preserve"> </w:t>
      </w:r>
      <w:r>
        <w:t xml:space="preserve">persons). On dollars it is not a close call: HI is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and matches</w:t>
      </w:r>
      <w:r>
        <w:t xml:space="preserve"> </w:t>
      </w:r>
      <w:r>
        <w:t xml:space="preserve">QCEW to ~1% (1.007x in 2017, 1.013x in 2022), where OASDI’s</w:t>
      </w:r>
      <w:r>
        <w:t xml:space="preserve"> </w:t>
      </w:r>
      <w:r>
        <w:t xml:space="preserve">taxable-maximum-capped earnings run ~17% low. Read</w:t>
      </w:r>
      <w:r>
        <w:t xml:space="preserve"> </w:t>
      </w:r>
      <w:r>
        <w:rPr>
          <w:b/>
          <w:bCs/>
        </w:rPr>
        <w:t xml:space="preserve">Table 4</w:t>
      </w:r>
      <w:r>
        <w:t xml:space="preserve"> </w:t>
      </w:r>
      <w:r>
        <w:t xml:space="preserve">for persons and</w:t>
      </w:r>
      <w:r>
        <w:t xml:space="preserve"> </w:t>
      </w:r>
      <w:r>
        <w:t xml:space="preserve">dollars and</w:t>
      </w:r>
      <w:r>
        <w:t xml:space="preserve"> </w:t>
      </w:r>
      <w:r>
        <w:rPr>
          <w:b/>
          <w:bCs/>
        </w:rPr>
        <w:t xml:space="preserve">Table 5</w:t>
      </w:r>
      <w:r>
        <w:t xml:space="preserve"> </w:t>
      </w:r>
      <w:r>
        <w:t xml:space="preserve">for state x age; tag every margin</w:t>
      </w:r>
      <w:r>
        <w:t xml:space="preserve"> </w:t>
      </w:r>
      <w:r>
        <w:rPr>
          <w:rStyle w:val="VerbatimChar"/>
        </w:rPr>
        <w:t xml:space="preserve">covered_worker_hi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Table 5 replaces the national persons-vs-returns ratio the design would</w:t>
      </w:r>
      <w:r>
        <w:t xml:space="preserve"> </w:t>
      </w:r>
      <w:r>
        <w:t xml:space="preserve">otherwise have inferred the working-age layer from: covered workers are published</w:t>
      </w:r>
      <w:r>
        <w:t xml:space="preserve"> </w:t>
      </w:r>
      <w:r>
        <w:rPr>
          <w:b/>
          <w:bCs/>
        </w:rPr>
        <w:t xml:space="preserve">by state × age</w:t>
      </w:r>
      <w:r>
        <w:t xml:space="preserve">, so the layer is measured rather than imputed from a national</w:t>
      </w:r>
      <w:r>
        <w:t xml:space="preserve"> </w:t>
      </w:r>
      <w:r>
        <w:t xml:space="preserve">figure. Keep the ratio as a cross-check only.</w:t>
      </w:r>
    </w:p>
    <w:p>
      <w:pPr>
        <w:numPr>
          <w:ilvl w:val="0"/>
          <w:numId w:val="1000"/>
        </w:numPr>
      </w:pPr>
      <w:r>
        <w:t xml:space="preserve">But note what that buys and what it does not. The bands are cut around Social</w:t>
      </w:r>
      <w:r>
        <w:t xml:space="preserve"> </w:t>
      </w:r>
      <w:r>
        <w:t xml:space="preserve">Security eligibility (</w:t>
      </w:r>
      <w:r>
        <w:rPr>
          <w:rStyle w:val="VerbatimChar"/>
        </w:rPr>
        <w:t xml:space="preserve">&lt;20/20-29/…/60-61/62-64/65-69/70+</w:t>
      </w:r>
      <w:r>
        <w:t xml:space="preserve">) and align with the</w:t>
      </w:r>
      <w:r>
        <w:t xml:space="preserve"> </w:t>
      </w:r>
      <w:r>
        <w:t xml:space="preserve">anchor bands at exactly one point,</w:t>
      </w:r>
      <w:r>
        <w:t xml:space="preserve"> </w:t>
      </w:r>
      <w:r>
        <w:rPr>
          <w:rStyle w:val="VerbatimChar"/>
        </w:rPr>
        <w:t xml:space="preserve">65-69</w:t>
      </w:r>
      <w:r>
        <w:t xml:space="preserve">+</w:t>
      </w:r>
      <w:r>
        <w:rPr>
          <w:rStyle w:val="VerbatimChar"/>
        </w:rPr>
        <w:t xml:space="preserve">70+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65+</w:t>
      </w:r>
      <w:r>
        <w:t xml:space="preserve">. So Table 5 cannot supply</w:t>
      </w:r>
      <w:r>
        <w:t xml:space="preserve"> </w:t>
      </w:r>
      <w:r>
        <w:t xml:space="preserve">a band-by-band target; what it supplies is a</w:t>
      </w:r>
      <w:r>
        <w:t xml:space="preserve"> </w:t>
      </w:r>
      <w:r>
        <w:rPr>
          <w:b/>
          <w:bCs/>
        </w:rPr>
        <w:t xml:space="preserve">residence-based, age-bounded 20-64</w:t>
      </w:r>
      <w:r>
        <w:rPr>
          <w:b/>
          <w:bCs/>
        </w:rPr>
        <w:t xml:space="preserve"> </w:t>
      </w:r>
      <w:r>
        <w:rPr>
          <w:b/>
          <w:bCs/>
        </w:rPr>
        <w:t xml:space="preserve">count per state</w:t>
      </w:r>
      <w:r>
        <w:t xml:space="preserve">, which is still a real improvement on a national ratio because</w:t>
      </w:r>
      <w:r>
        <w:t xml:space="preserve"> </w:t>
      </w:r>
      <w:r>
        <w:t xml:space="preserve">the age bound and the geography are both observed. The upgraded ACS non-filer age</w:t>
      </w:r>
      <w:r>
        <w:t xml:space="preserve"> </w:t>
      </w:r>
      <w:r>
        <w:t xml:space="preserve">shape smooths within it.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And note the universe switch between the two sheets</w:t>
      </w:r>
      <w:r>
        <w:t xml:space="preserve"> </w:t>
      </w:r>
      <w:r>
        <w:t xml:space="preserve">(measured 2026-08-19,</w:t>
      </w:r>
      <w:r>
        <w:t xml:space="preserve"> </w:t>
      </w:r>
      <w:r>
        <w:t xml:space="preserve">task A1): Table 5’s age detail is published on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covered universe,</w:t>
      </w:r>
      <w:r>
        <w:t xml:space="preserve"> </w:t>
      </w:r>
      <w:r>
        <w:t xml:space="preserve">not on wage-and-salary. Its</w:t>
      </w:r>
      <w:r>
        <w:t xml:space="preserve"> </w:t>
      </w:r>
      <w:r>
        <w:rPr>
          <w:rStyle w:val="VerbatimChar"/>
        </w:rPr>
        <w:t xml:space="preserve">Total, all ages</w:t>
      </w:r>
      <w:r>
        <w:t xml:space="preserve"> </w:t>
      </w:r>
      <w:r>
        <w:t xml:space="preserve">column equals Table 4’s</w:t>
      </w:r>
      <w:r>
        <w:t xml:space="preserve"> </w:t>
      </w:r>
      <w:r>
        <w:rPr>
          <w:rStyle w:val="VerbatimChar"/>
        </w:rPr>
        <w:t xml:space="preserve">Number Total</w:t>
      </w:r>
      <w:r>
        <w:t xml:space="preserve"> </w:t>
      </w:r>
      <w:r>
        <w:t xml:space="preserve">exactly, for every state in both anchor years — so the state x age counts</w:t>
      </w:r>
      <w:r>
        <w:t xml:space="preserve"> </w:t>
      </w:r>
      <w:r>
        <w:t xml:space="preserve">include the ~20M self-employed that Table 4’s wage-and-salary margin excludes.</w:t>
      </w:r>
      <w:r>
        <w:t xml:space="preserve"> </w:t>
      </w:r>
      <w:r>
        <w:t xml:space="preserve">The age layer is a shape, so this does not weaken it; but the two sheets must</w:t>
      </w:r>
      <w:r>
        <w:t xml:space="preserve"> </w:t>
      </w:r>
      <w:r>
        <w:t xml:space="preserve">never be differenced, and the reader asserts the identity so the distinction</w:t>
      </w:r>
      <w:r>
        <w:t xml:space="preserve"> </w:t>
      </w:r>
      <w:r>
        <w:t xml:space="preserve">cannot be lost silently.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⚠ Sum the 51 jurisdictions, never the published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 areas</w:t>
      </w:r>
      <w:r>
        <w:rPr>
          <w:b/>
          <w:bCs/>
        </w:rPr>
        <w:t xml:space="preserve"> </w:t>
      </w:r>
      <w:r>
        <w:rPr>
          <w:b/>
          <w:bCs/>
        </w:rPr>
        <w:t xml:space="preserve">row.</w:t>
      </w:r>
      <w:r>
        <w:t xml:space="preserve"> </w:t>
      </w:r>
      <w:r>
        <w:t xml:space="preserve">Both SSA</w:t>
      </w:r>
      <w:r>
        <w:t xml:space="preserve"> </w:t>
      </w:r>
      <w:r>
        <w:t xml:space="preserve">publications carry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, which includes beneficiaries and workers in the</w:t>
      </w:r>
      <w:r>
        <w:t xml:space="preserve"> </w:t>
      </w:r>
      <w:r>
        <w:rPr>
          <w:b/>
          <w:bCs/>
        </w:rPr>
        <w:t xml:space="preserve">territories and abroad</w:t>
      </w:r>
      <w:r>
        <w:t xml:space="preserve"> </w:t>
      </w:r>
      <w:r>
        <w:t xml:space="preserve">— neither of which is in the residual’s universe.</w:t>
      </w:r>
      <w:r>
        <w:t xml:space="preserve"> </w:t>
      </w:r>
      <w:r>
        <w:t xml:space="preserve">Reading it would overstate the 65+ margin by</w:t>
      </w:r>
      <w:r>
        <w:t xml:space="preserve"> </w:t>
      </w:r>
      <w:r>
        <w:rPr>
          <w:b/>
          <w:bCs/>
        </w:rPr>
        <w:t xml:space="preserve">2.5-2.6%</w:t>
      </w:r>
      <w:r>
        <w:t xml:space="preserve">: the anchor values are</w:t>
      </w:r>
      <w:r>
        <w:t xml:space="preserve"> </w:t>
      </w:r>
      <w:r>
        <w:rPr>
          <w:b/>
          <w:bCs/>
        </w:rPr>
        <w:t xml:space="preserve">44,635,968 (2017)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50,766,317 (2022)</w:t>
      </w:r>
      <w:r>
        <w:t xml:space="preserve">, not the 45,808,776 /</w:t>
      </w:r>
      <w:r>
        <w:t xml:space="preserve"> </w:t>
      </w:r>
      <w:r>
        <w:t xml:space="preserve">52,052,807 the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rows show. The geography partition reconciles</w:t>
      </w:r>
      <w:r>
        <w:t xml:space="preserve"> </w:t>
      </w:r>
      <w:r>
        <w:t xml:space="preserve">exactly (51 jurisdictions + 5 territories + foreign + unknown =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), so</w:t>
      </w:r>
      <w:r>
        <w:t xml:space="preserve"> </w:t>
      </w:r>
      <w:r>
        <w:t xml:space="preserve">this is a choice the reader must make deliberately, not an approximation.</w:t>
      </w:r>
      <w:r>
        <w:t xml:space="preserve"> </w:t>
      </w:r>
      <w:r>
        <w:rPr>
          <w:rStyle w:val="VerbatimChar"/>
        </w:rPr>
        <w:t xml:space="preserve">06_verify_ssa_inputs.R</w:t>
      </w:r>
      <w:r>
        <w:t xml:space="preserve"> </w:t>
      </w:r>
      <w:r>
        <w:t xml:space="preserve">checks the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row on purpose — that is a</w:t>
      </w:r>
      <w:r>
        <w:t xml:space="preserve"> </w:t>
      </w:r>
      <w:r>
        <w:t xml:space="preserve">file-identity check, not the anchor.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Two further limits to carry.</w:t>
      </w:r>
      <w:r>
        <w:t xml:space="preserve"> </w:t>
      </w:r>
      <w:r>
        <w:t xml:space="preserve">OASDI publishes 65+</w:t>
      </w:r>
      <w:r>
        <w:t xml:space="preserve"> </w:t>
      </w:r>
      <w:r>
        <w:rPr>
          <w:b/>
          <w:bCs/>
        </w:rPr>
        <w:t xml:space="preserve">by sex only</w:t>
      </w:r>
      <w:r>
        <w:t xml:space="preserve">, so no</w:t>
      </w:r>
      <w:r>
        <w:t xml:space="preserve"> </w:t>
      </w:r>
      <w:r>
        <w:t xml:space="preserve">state source can split it — the split lives in the national shape and the ACS</w:t>
      </w:r>
      <w:r>
        <w:t xml:space="preserve"> </w:t>
      </w:r>
      <w:r>
        <w:t xml:space="preserve">prior, never in a state target. And EEDATA is a</w:t>
      </w:r>
      <w:r>
        <w:t xml:space="preserve"> </w:t>
      </w:r>
      <w:r>
        <w:rPr>
          <w:b/>
          <w:bCs/>
        </w:rPr>
        <w:t xml:space="preserve">1% sample</w:t>
      </w:r>
      <w:r>
        <w:t xml:space="preserve"> </w:t>
      </w:r>
      <w:r>
        <w:t xml:space="preserve">(Continuous Work</w:t>
      </w:r>
      <w:r>
        <w:t xml:space="preserve"> </w:t>
      </w:r>
      <w:r>
        <w:t xml:space="preserve">History Sample) where OASDI-SC is 100% data, so its margins are soft targets</w:t>
      </w:r>
      <w:r>
        <w:t xml:space="preserve"> </w:t>
      </w:r>
      <w:r>
        <w:t xml:space="preserve">with explicit small-state tolerance. Sources:</w:t>
      </w:r>
      <w:r>
        <w:t xml:space="preserve"> </w:t>
      </w:r>
      <w:r>
        <w:rPr>
          <w:rStyle w:val="VerbatimChar"/>
        </w:rPr>
        <w:t xml:space="preserve">raw_data/SSA-{OASDI,EEDATA}-SC/NOTES.md</w:t>
      </w:r>
      <w:r>
        <w:t xml:space="preserve">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Cross-checks, never targets</w:t>
      </w:r>
      <w:r>
        <w:t xml:space="preserve">: QCEW state wage totals on the dollar</w:t>
      </w:r>
      <w:r>
        <w:t xml:space="preserve"> </w:t>
      </w:r>
      <w:r>
        <w:t xml:space="preserve">side; the QWI/LODES fetchers already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 </w:t>
      </w:r>
      <w:r>
        <w:t xml:space="preserve">stay</w:t>
      </w:r>
      <w:r>
        <w:t xml:space="preserve"> </w:t>
      </w:r>
      <w:r>
        <w:t xml:space="preserve">diagnostics.</w:t>
      </w:r>
    </w:p>
    <w:bookmarkEnd w:id="50"/>
    <w:bookmarkStart w:id="58" w:name="the-filing-model"/>
    <w:p>
      <w:pPr>
        <w:pStyle w:val="Heading4"/>
      </w:pPr>
      <w:r>
        <w:t xml:space="preserve">3.2 The filing model</w:t>
      </w:r>
    </w:p>
    <w:p>
      <w:pPr>
        <w:pStyle w:val="FirstParagraph"/>
      </w:pPr>
      <w:r>
        <w:t xml:space="preserve">This section is the authority on the filing model. It rests on the literature pass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research/state_weights/nonfiler_residual/05_filing_model_literature.md</w:t>
      </w:r>
      <w:r>
        <w:t xml:space="preserve">.</w:t>
      </w:r>
    </w:p>
    <w:bookmarkStart w:id="51" w:name="Xe16f63b251809b4d056f4214abb6a7d50cf5979"/>
    <w:p>
      <w:pPr>
        <w:pStyle w:val="Heading5"/>
      </w:pPr>
      <w:r>
        <w:t xml:space="preserve">3.2.0 Why a survey filing model at all — the honest framing</w:t>
      </w:r>
    </w:p>
    <w:p>
      <w:pPr>
        <w:pStyle w:val="FirstParagraph"/>
      </w:pPr>
      <w:r>
        <w:t xml:space="preserve">Treasury, the IRS and JCT have all</w:t>
      </w:r>
      <w:r>
        <w:t xml:space="preserve"> </w:t>
      </w:r>
      <w:r>
        <w:rPr>
          <w:b/>
          <w:bCs/>
        </w:rPr>
        <w:t xml:space="preserve">abandoned</w:t>
      </w:r>
      <w:r>
        <w:t xml:space="preserve"> </w:t>
      </w:r>
      <w:r>
        <w:t xml:space="preserve">survey-based filing models. Their</w:t>
      </w:r>
      <w:r>
        <w:t xml:space="preserve"> </w:t>
      </w:r>
      <w:r>
        <w:t xml:space="preserve">replacements are not better survey methods; they are administrative microdata: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Current method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OTA (TP-12, 2023)</w:t>
            </w:r>
          </w:p>
        </w:tc>
        <w:tc>
          <w:tcPr/>
          <w:p>
            <w:pPr>
              <w:pStyle w:val="Compact"/>
            </w:pPr>
            <w:r>
              <w:t xml:space="preserve">Non-filer units built directly from information returns, with</w:t>
            </w:r>
            <w:r>
              <w:t xml:space="preserve"> </w:t>
            </w:r>
            <w:r>
              <w:rPr>
                <w:b/>
                <w:bCs/>
              </w:rPr>
              <w:t xml:space="preserve">Form 1095</w:t>
            </w:r>
            <w:r>
              <w:t xml:space="preserve"> </w:t>
            </w:r>
            <w:r>
              <w:t xml:space="preserve">health-coverage rosters supplying household structure</w:t>
            </w:r>
          </w:p>
        </w:tc>
        <w:tc>
          <w:tcPr/>
          <w:p>
            <w:pPr>
              <w:pStyle w:val="Compact"/>
            </w:pPr>
            <w:r>
              <w:t xml:space="preserve">Admin microdata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IRS (Pub 5785, Hertz et al.)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Administrative Data Method</w:t>
            </w:r>
            <w:r>
              <w:t xml:space="preserve">”</w:t>
            </w:r>
            <w:r>
              <w:t xml:space="preserve">, explicitly replacing what they call the</w:t>
            </w:r>
            <w:r>
              <w:t xml:space="preserve"> </w:t>
            </w:r>
            <w:r>
              <w:t xml:space="preserve">“Census Method”</w:t>
            </w:r>
          </w:p>
        </w:tc>
        <w:tc>
          <w:tcPr/>
          <w:p>
            <w:pPr>
              <w:pStyle w:val="Compact"/>
            </w:pPr>
            <w:r>
              <w:t xml:space="preserve">Admin microdata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JCT (Cilke 2014)</w:t>
            </w:r>
          </w:p>
        </w:tc>
        <w:tc>
          <w:tcPr/>
          <w:p>
            <w:pPr>
              <w:pStyle w:val="Compact"/>
            </w:pPr>
            <w:r>
              <w:t xml:space="preserve">Information-return sample; marital and parental structure filled with imputed</w:t>
            </w:r>
            <w:r>
              <w:t xml:space="preserve"> </w:t>
            </w:r>
            <w:r>
              <w:t xml:space="preserve">“automatons”</w:t>
            </w:r>
          </w:p>
        </w:tc>
        <w:tc>
          <w:tcPr/>
          <w:p>
            <w:pPr>
              <w:pStyle w:val="Compact"/>
            </w:pPr>
            <w:r>
              <w:t xml:space="preserve">Admin microdata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CBO</w:t>
            </w:r>
          </w:p>
        </w:tc>
        <w:tc>
          <w:tcPr/>
          <w:p>
            <w:pPr>
              <w:pStyle w:val="Compact"/>
            </w:pPr>
            <w:r>
              <w:t xml:space="preserve">The exception — a statistical match of CPS to SOI, still survey-based</w:t>
            </w:r>
          </w:p>
        </w:tc>
        <w:tc>
          <w:tcPr/>
          <w:p>
            <w:pPr>
              <w:pStyle w:val="Compact"/>
            </w:pPr>
            <w:r>
              <w:t xml:space="preserve">Survey + published SOI</w:t>
            </w:r>
          </w:p>
        </w:tc>
      </w:tr>
    </w:tbl>
    <w:p>
      <w:pPr>
        <w:pStyle w:val="BodyText"/>
      </w:pPr>
      <w:r>
        <w:t xml:space="preserve">Cilke’s own trajectory is the compact version: he wrote WP-78 at Treasury using the</w:t>
      </w:r>
      <w:r>
        <w:t xml:space="preserve"> </w:t>
      </w:r>
      <w:r>
        <w:t xml:space="preserve">CPS, then wrote the 2014 paper at JCT using administrative data, with no probit in it.</w:t>
      </w:r>
    </w:p>
    <w:p>
      <w:pPr>
        <w:pStyle w:val="BodyText"/>
      </w:pPr>
      <w:r>
        <w:rPr>
          <w:b/>
          <w:bCs/>
        </w:rPr>
        <w:t xml:space="preserve">This is a data-access story, not a verdict on the method</w:t>
      </w:r>
      <w:r>
        <w:t xml:space="preserve">, and the distinction</w:t>
      </w:r>
      <w:r>
        <w:t xml:space="preserve"> </w:t>
      </w:r>
      <w:r>
        <w:t xml:space="preserve">matters for what we do next. Two senses of</w:t>
      </w:r>
      <w:r>
        <w:t xml:space="preserve"> </w:t>
      </w:r>
      <w:r>
        <w:t xml:space="preserve">“administrative data”</w:t>
      </w:r>
      <w:r>
        <w:t xml:space="preserve"> </w:t>
      </w:r>
      <w:r>
        <w:t xml:space="preserve">are easy to conflate: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microdata</w:t>
      </w:r>
      <w:r>
        <w:t xml:space="preserve"> </w:t>
      </w:r>
      <w:r>
        <w:t xml:space="preserve">(linked CPS-IRS records, information returns). Closed to us,</w:t>
      </w:r>
      <w:r>
        <w:t xml:space="preserve"> </w:t>
      </w:r>
      <w:r>
        <w:t xml:space="preserve">and closed to every model outside Treasury/IRS/JCT.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published tabulations</w:t>
      </w:r>
      <w:r>
        <w:t xml:space="preserve"> </w:t>
      </w:r>
      <w:r>
        <w:t xml:space="preserve">(HT2, Pub 1304, Pub 5785, PEP, SSA). Fully open,</w:t>
      </w:r>
      <w:r>
        <w:t xml:space="preserve"> </w:t>
      </w:r>
      <w:r>
        <w:t xml:space="preserve">and already the entire basis of this memo’s anchors, targets and ceilings.</w:t>
      </w:r>
    </w:p>
    <w:p>
      <w:pPr>
        <w:pStyle w:val="FirstParagraph"/>
      </w:pPr>
      <w:r>
        <w:t xml:space="preserve">No peer model in our data position has anything structurally better than</w:t>
      </w:r>
      <w:r>
        <w:t xml:space="preserve"> </w:t>
      </w:r>
      <w:r>
        <w:rPr>
          <w:i/>
          <w:iCs/>
        </w:rPr>
        <w:t xml:space="preserve">threshold</w:t>
      </w:r>
      <w:r>
        <w:rPr>
          <w:i/>
          <w:iCs/>
        </w:rPr>
        <w:t xml:space="preserve"> </w:t>
      </w:r>
      <w:r>
        <w:rPr>
          <w:i/>
          <w:iCs/>
        </w:rPr>
        <w:t xml:space="preserve">rules + a behavioral layer + calibration to published totals</w:t>
      </w:r>
      <w:r>
        <w:t xml:space="preserve">: TPC uses Cilke probits</w:t>
      </w:r>
      <w:r>
        <w:t xml:space="preserve"> </w:t>
      </w:r>
      <w:r>
        <w:t xml:space="preserve">with recalibrated constants; PolicyEngine uses a hand-set 16-cell voluntary-filing</w:t>
      </w:r>
      <w:r>
        <w:t xml:space="preserve"> </w:t>
      </w:r>
      <w:r>
        <w:t xml:space="preserve">table; Census uses threshold rules plus an admitted fudge factor (</w:t>
      </w:r>
      <w:r>
        <w:rPr>
          <w:rStyle w:val="VerbatimChar"/>
        </w:rPr>
        <w:t xml:space="preserve">FED105 = $2,000</w:t>
      </w:r>
      <w:r>
        <w:t xml:space="preserve">,</w:t>
      </w:r>
      <w:r>
        <w:t xml:space="preserve"> </w:t>
      </w:r>
      <w:r>
        <w:t xml:space="preserve">“got us closer to the IRS targets”</w:t>
      </w:r>
      <w:r>
        <w:t xml:space="preserve">); PWBM uses statutory rules plus an unpublished</w:t>
      </w:r>
      <w:r>
        <w:t xml:space="preserve"> </w:t>
      </w:r>
      <w:r>
        <w:t xml:space="preserve">elective-filing module; PSL taxdata effectively trusts the CPS recode.</w:t>
      </w:r>
      <w:r>
        <w:t xml:space="preserve"> </w:t>
      </w:r>
      <w:r>
        <w:rPr>
          <w:b/>
          <w:bCs/>
        </w:rPr>
        <w:t xml:space="preserve">The design</w:t>
      </w:r>
      <w:r>
        <w:rPr>
          <w:b/>
          <w:bCs/>
        </w:rPr>
        <w:t xml:space="preserve"> </w:t>
      </w:r>
      <w:r>
        <w:rPr>
          <w:b/>
          <w:bCs/>
        </w:rPr>
        <w:t xml:space="preserve">below is at or above the state of the art for anyone without admin microdata</w:t>
      </w:r>
      <w:r>
        <w:t xml:space="preserve">, and</w:t>
      </w:r>
      <w:r>
        <w:t xml:space="preserve"> </w:t>
      </w:r>
      <w:r>
        <w:t xml:space="preserve">the abandonment finding is not a reason to change course.</w:t>
      </w:r>
    </w:p>
    <w:p>
      <w:pPr>
        <w:pStyle w:val="BodyText"/>
      </w:pPr>
      <w:r>
        <w:t xml:space="preserve">There is, however, a third option none of the peer models exploit, and it is the most</w:t>
      </w:r>
      <w:r>
        <w:t xml:space="preserve"> </w:t>
      </w:r>
      <w:r>
        <w:t xml:space="preserve">important thing this section adds — see §3.2.2.</w:t>
      </w:r>
    </w:p>
    <w:bookmarkEnd w:id="51"/>
    <w:bookmarkStart w:id="52" w:name="Xe8daf7bd9b84fac6732cefbec2a7f0d6395108b"/>
    <w:p>
      <w:pPr>
        <w:pStyle w:val="Heading5"/>
      </w:pPr>
      <w:r>
        <w:t xml:space="preserve">3.2.1 v1a — deterministic upgrades to</w:t>
      </w:r>
      <w:r>
        <w:t xml:space="preserve"> </w:t>
      </w:r>
      <w:r>
        <w:rPr>
          <w:rStyle w:val="VerbatimChar"/>
        </w:rPr>
        <w:t xml:space="preserve">build_acs_margins()</w:t>
      </w:r>
    </w:p>
    <w:p>
      <w:pPr>
        <w:pStyle w:val="FirstParagraph"/>
      </w:pPr>
      <w:r>
        <w:rPr>
          <w:b/>
          <w:bCs/>
        </w:rPr>
        <w:t xml:space="preserve">Differentiated GQ treatment</w:t>
      </w:r>
      <w:r>
        <w:t xml:space="preserve"> </w:t>
      </w:r>
      <w:r>
        <w:t xml:space="preserve">in place of the v0</w:t>
      </w:r>
      <w:r>
        <w:t xml:space="preserve"> </w:t>
      </w:r>
      <w:r>
        <w:t xml:space="preserve">non-treatment: keep institutional residents (</w:t>
      </w:r>
      <w:r>
        <w:rPr>
          <w:rStyle w:val="VerbatimChar"/>
        </w:rPr>
        <w:t xml:space="preserve">GQ == 3</w:t>
      </w:r>
      <w:r>
        <w:t xml:space="preserve">) as own-state non-filer units</w:t>
      </w:r>
      <w:r>
        <w:t xml:space="preserve"> </w:t>
      </w:r>
      <w:r>
        <w:t xml:space="preserve">unless income makes them filers; reclassify college-age dorm residents (</w:t>
      </w:r>
      <w:r>
        <w:rPr>
          <w:rStyle w:val="VerbatimChar"/>
        </w:rPr>
        <w:t xml:space="preserve">GQ == 4</w:t>
      </w:r>
      <w:r>
        <w:t xml:space="preserve">, in</w:t>
      </w:r>
      <w:r>
        <w:t xml:space="preserve"> </w:t>
      </w:r>
      <w:r>
        <w:t xml:space="preserve">school, age &lt; 24) as dependents rather than unit heads (they are claimed on parents’</w:t>
      </w:r>
      <w:r>
        <w:t xml:space="preserve"> </w:t>
      </w:r>
      <w:r>
        <w:t xml:space="preserve">returns, generally elsewhere, and HT2 already counts them in N2); leave military</w:t>
      </w:r>
      <w:r>
        <w:t xml:space="preserve"> </w:t>
      </w:r>
      <w:r>
        <w:t xml:space="preserve">barracks residents to the income test (most have wages and classify as filers); report</w:t>
      </w:r>
      <w:r>
        <w:t xml:space="preserve"> </w:t>
      </w:r>
      <w:r>
        <w:t xml:space="preserve">GQ weight by type and state. Then extend</w:t>
      </w:r>
      <w:r>
        <w:t xml:space="preserve"> </w:t>
      </w:r>
      <w:r>
        <w:rPr>
          <w:rStyle w:val="VerbatimChar"/>
        </w:rPr>
        <w:t xml:space="preserve">filing_threshold()</w:t>
      </w:r>
      <w:r>
        <w:t xml:space="preserve"> </w:t>
      </w:r>
      <w:r>
        <w:t xml:space="preserve">to add the age-65</w:t>
      </w:r>
      <w:r>
        <w:t xml:space="preserve"> </w:t>
      </w:r>
      <w:r>
        <w:t xml:space="preserve">additional standard deduction; add the $400 SE rule via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; let dependents with</w:t>
      </w:r>
      <w:r>
        <w:t xml:space="preserve"> </w:t>
      </w:r>
      <w:r>
        <w:t xml:space="preserve">own income above the dependent filing floor form filing units; use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to keep</w:t>
      </w:r>
      <w:r>
        <w:t xml:space="preserve"> </w:t>
      </w:r>
      <w:r>
        <w:t xml:space="preserve">19-24 household students dependent.</w:t>
      </w:r>
    </w:p>
    <w:bookmarkEnd w:id="52"/>
    <w:bookmarkStart w:id="53" w:name="X92e0088cd56bc3ef2b75315a72aa4cebe6ade0c"/>
    <w:p>
      <w:pPr>
        <w:pStyle w:val="Heading5"/>
      </w:pPr>
      <w:r>
        <w:t xml:space="preserve">3.2.2 v1b — the probabilistic layer, on borrowed coefficients</w:t>
      </w:r>
    </w:p>
    <w:p>
      <w:pPr>
        <w:pStyle w:val="FirstParagraph"/>
      </w:pPr>
      <w:r>
        <w:t xml:space="preserve">Behind a</w:t>
      </w:r>
      <w:r>
        <w:t xml:space="preserve"> </w:t>
      </w:r>
      <w:r>
        <w:rPr>
          <w:rStyle w:val="VerbatimChar"/>
        </w:rPr>
        <w:t xml:space="preserve">filing_model</w:t>
      </w:r>
      <w:r>
        <w:t xml:space="preserve"> </w:t>
      </w:r>
      <w:r>
        <w:t xml:space="preserve">argument, now</w:t>
      </w:r>
      <w:r>
        <w:t xml:space="preserve"> </w:t>
      </w:r>
      <w:r>
        <w:rPr>
          <w:rStyle w:val="VerbatimChar"/>
        </w:rPr>
        <w:t xml:space="preserve">c("v1a", "mok", "cilke")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Below the threshold — use Mok (2017), not Cilke (1998).</w:t>
      </w:r>
      <w:r>
        <w:t xml:space="preserve"> </w:t>
      </w:r>
      <w:r>
        <w:t xml:space="preserve">CBO Working Paper 2017-06,</w:t>
      </w:r>
      <w:r>
        <w:t xml:space="preserve"> </w:t>
      </w:r>
      <w:r>
        <w:t xml:space="preserve">Table 14, gives fourteen group-specific filing probits — coefficients, standard errors,</w:t>
      </w:r>
      <w:r>
        <w:t xml:space="preserve"> </w:t>
      </w:r>
      <w:r>
        <w:t xml:space="preserve">cell Ns and weighted filing rates — estimated on the</w:t>
      </w:r>
      <w:r>
        <w:t xml:space="preserve"> </w:t>
      </w:r>
      <w:r>
        <w:rPr>
          <w:b/>
          <w:bCs/>
        </w:rPr>
        <w:t xml:space="preserve">2007 CPS ASEC linked via PIK to</w:t>
      </w:r>
      <w:r>
        <w:rPr>
          <w:b/>
          <w:bCs/>
        </w:rPr>
        <w:t xml:space="preserve"> </w:t>
      </w:r>
      <w:r>
        <w:rPr>
          <w:b/>
          <w:bCs/>
        </w:rPr>
        <w:t xml:space="preserve">the IRS Individual Master File for TY2006</w:t>
      </w:r>
      <w:r>
        <w:t xml:space="preserve">, on a covariate set Mok describes as</w:t>
      </w:r>
      <w:r>
        <w:t xml:space="preserve"> </w:t>
      </w:r>
      <w:r>
        <w:t xml:space="preserve">“similar to the set of covariates used by Cilke.”</w:t>
      </w:r>
      <w:r>
        <w:t xml:space="preserve"> </w:t>
      </w:r>
      <w:r>
        <w:t xml:space="preserve">Groups: unmarried &lt;65 and 65+, and</w:t>
      </w:r>
      <w:r>
        <w:t xml:space="preserve"> </w:t>
      </w:r>
      <w:r>
        <w:t xml:space="preserve">married &lt;65 and 65+, each × {0, 1, 2+ dependents}, plus dependent filers × {&lt;65, 65+}.</w:t>
      </w:r>
    </w:p>
    <w:p>
      <w:pPr>
        <w:pStyle w:val="BodyText"/>
      </w:pPr>
      <w:r>
        <w:rPr>
          <w:b/>
          <w:bCs/>
        </w:rPr>
        <w:t xml:space="preserve">The reason this works for us despite being identified on linked data is the point</w:t>
      </w:r>
      <w:r>
        <w:rPr>
          <w:b/>
          <w:bCs/>
        </w:rPr>
        <w:t xml:space="preserve"> </w:t>
      </w:r>
      <w:r>
        <w:rPr>
          <w:b/>
          <w:bCs/>
        </w:rPr>
        <w:t xml:space="preserve">worth internalizing: every regressor is CPS-native</w:t>
      </w:r>
      <w:r>
        <w:t xml:space="preserve"> </w:t>
      </w:r>
      <w:r>
        <w:t xml:space="preserve">— log gross income, a</w:t>
      </w:r>
      <w:r>
        <w:t xml:space="preserve"> </w:t>
      </w:r>
      <w:r>
        <w:t xml:space="preserve">negative-income indicator, presence indicators for wages / interest / dividends /</w:t>
      </w:r>
      <w:r>
        <w:t xml:space="preserve"> </w:t>
      </w:r>
      <w:r>
        <w:t xml:space="preserve">self-employment / rent / retirement / Social Security, means-tested transfer receipt,</w:t>
      </w:r>
      <w:r>
        <w:t xml:space="preserve"> </w:t>
      </w:r>
      <w:r>
        <w:t xml:space="preserve">count of household members on Medicaid, education, race and ethnicity. The</w:t>
      </w:r>
      <w:r>
        <w:t xml:space="preserve"> </w:t>
      </w:r>
      <w:r>
        <w:t xml:space="preserve">administrative linkage bought the</w:t>
      </w:r>
      <w:r>
        <w:t xml:space="preserve"> </w:t>
      </w:r>
      <w:r>
        <w:rPr>
          <w:i/>
          <w:iCs/>
        </w:rPr>
        <w:t xml:space="preserve">identification</w:t>
      </w:r>
      <w:r>
        <w:t xml:space="preserve">; scoring the model needs only survey</w:t>
      </w:r>
      <w:r>
        <w:t xml:space="preserve"> </w:t>
      </w:r>
      <w:r>
        <w:t xml:space="preserve">variables.</w:t>
      </w:r>
      <w:r>
        <w:t xml:space="preserve"> </w:t>
      </w:r>
      <w:r>
        <w:rPr>
          <w:b/>
          <w:bCs/>
        </w:rPr>
        <w:t xml:space="preserve">We get the benefit of the linkage without the linkage.</w:t>
      </w:r>
      <w:r>
        <w:t xml:space="preserve"> </w:t>
      </w:r>
      <w:r>
        <w:t xml:space="preserve">That is the</w:t>
      </w:r>
      <w:r>
        <w:t xml:space="preserve"> </w:t>
      </w:r>
      <w:r>
        <w:t xml:space="preserve">non-admin option the framing question in §3.2.0 asks for, and it is exactly the logic</w:t>
      </w:r>
      <w:r>
        <w:t xml:space="preserve"> </w:t>
      </w:r>
      <w:r>
        <w:t xml:space="preserve">under which Cilke’s coefficients were used for 25 years — the upgrade is simply that</w:t>
      </w:r>
      <w:r>
        <w:t xml:space="preserve"> </w:t>
      </w:r>
      <w:r>
        <w:t xml:space="preserve">Mok’s were identified on far better data, 16 years later.</w:t>
      </w:r>
    </w:p>
    <w:p>
      <w:pPr>
        <w:pStyle w:val="BodyText"/>
      </w:pPr>
      <w:r>
        <w:t xml:space="preserve">Mok’s published per-cell weighted filing rates are the calibration targets, and come</w:t>
      </w:r>
      <w:r>
        <w:t xml:space="preserve"> </w:t>
      </w:r>
      <w:r>
        <w:t xml:space="preserve">free with the coefficients (all verified against the PDF, 2026-08-18): unmarried &lt;65</w:t>
      </w:r>
      <w:r>
        <w:t xml:space="preserve"> </w:t>
      </w:r>
      <w:r>
        <w:t xml:space="preserve">0.82 / 0.77 / 0.79; unmarried 65+ 0.62 / 0.60 / 0.63; married &lt;65 0.92 / 0.92 / 0.92;</w:t>
      </w:r>
      <w:r>
        <w:t xml:space="preserve"> </w:t>
      </w:r>
      <w:r>
        <w:t xml:space="preserve">married 65+ 0.83 / 0.77 / 0.80; dependents 65+ 0.23;</w:t>
      </w:r>
      <w:r>
        <w:t xml:space="preserve"> </w:t>
      </w:r>
      <w:r>
        <w:rPr>
          <w:b/>
          <w:bCs/>
        </w:rPr>
        <w:t xml:space="preserve">dependents &lt;65 0.10</w:t>
      </w:r>
      <w:r>
        <w:t xml:space="preserve">. Her</w:t>
      </w:r>
      <w:r>
        <w:t xml:space="preserve"> </w:t>
      </w:r>
      <w:r>
        <w:t xml:space="preserve">constructed file is 141.7M non-dependent tax units = 117.9M filers +</w:t>
      </w:r>
      <w:r>
        <w:t xml:space="preserve"> </w:t>
      </w:r>
      <w:r>
        <w:rPr>
          <w:b/>
          <w:bCs/>
        </w:rPr>
        <w:t xml:space="preserve">23.7M</w:t>
      </w:r>
      <w:r>
        <w:rPr>
          <w:b/>
          <w:bCs/>
        </w:rPr>
        <w:t xml:space="preserve"> </w:t>
      </w:r>
      <w:r>
        <w:rPr>
          <w:b/>
          <w:bCs/>
        </w:rPr>
        <w:t xml:space="preserve">non-filers</w:t>
      </w:r>
      <w:r>
        <w:t xml:space="preserve"> </w:t>
      </w:r>
      <w:r>
        <w:t xml:space="preserve">(40.7M individuals), against TY2006 returns.</w:t>
      </w:r>
    </w:p>
    <w:p>
      <w:pPr>
        <w:pStyle w:val="BlockText"/>
      </w:pPr>
      <w:r>
        <w:rPr>
          <w:b/>
          <w:bCs/>
        </w:rPr>
        <w:t xml:space="preserve">⚠ Transcription trap, found on inspection.</w:t>
      </w:r>
      <w:r>
        <w:t xml:space="preserve"> </w:t>
      </w:r>
      <w:r>
        <w:t xml:space="preserve">In Panel E (dependent filers) the</w:t>
      </w:r>
      <w:r>
        <w:t xml:space="preserve"> </w:t>
      </w:r>
      <w:r>
        <w:t xml:space="preserve">columns run</w:t>
      </w:r>
      <w:r>
        <w:t xml:space="preserve"> </w:t>
      </w:r>
      <w:r>
        <w:rPr>
          <w:b/>
          <w:bCs/>
        </w:rPr>
        <w:t xml:space="preserve">“Age 65 or Older”</w:t>
      </w:r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w:r>
        <w:rPr>
          <w:b/>
          <w:bCs/>
        </w:rPr>
        <w:t xml:space="preserve">“Under Age 65”</w:t>
      </w:r>
      <w:r>
        <w:t xml:space="preserve"> </w:t>
      </w:r>
      <w:r>
        <w:t xml:space="preserve">— the reverse of the</w:t>
      </w:r>
      <w:r>
        <w:t xml:space="preserve"> </w:t>
      </w:r>
      <w:r>
        <w:t xml:space="preserve">intuitive order, and the reverse of how the panel reads if you trust automated text</w:t>
      </w:r>
      <w:r>
        <w:t xml:space="preserve"> </w:t>
      </w:r>
      <w:r>
        <w:t xml:space="preserve">extraction, which returns the two headers in the wrong sequence. The sample sizes</w:t>
      </w:r>
      <w:r>
        <w:t xml:space="preserve"> </w:t>
      </w:r>
      <w:r>
        <w:t xml:space="preserve">disambiguate it (909 vs 62,438), and the page was checked visually. Panel E also has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rather than a coefficient for self-employment income in the 65+ column. Transcribe</w:t>
      </w:r>
      <w:r>
        <w:t xml:space="preserve"> </w:t>
      </w:r>
      <w:r>
        <w:t xml:space="preserve">Table 14 against a rendered image, not a text dump.</w:t>
      </w:r>
    </w:p>
    <w:p>
      <w:pPr>
        <w:pStyle w:val="BlockText"/>
      </w:pPr>
      <w:r>
        <w:rPr>
          <w:b/>
          <w:bCs/>
        </w:rPr>
        <w:t xml:space="preserve">⚠ Frame mismatch with our universe — the most consequential thing the verification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turned up, and §3.2.4’s companion problem.</w:t>
      </w:r>
      <w:r>
        <w:t xml:space="preserve"> </w:t>
      </w:r>
      <w:r>
        <w:t xml:space="preserve">Mok states that the CPS sampling frame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“the characteristics of filers and nonfilers outside of the CPS sampling frame,</w:t>
      </w:r>
      <w:r>
        <w:rPr>
          <w:i/>
          <w:iCs/>
        </w:rPr>
        <w:t xml:space="preserve"> </w:t>
      </w:r>
      <w:r>
        <w:rPr>
          <w:i/>
          <w:iCs/>
        </w:rPr>
        <w:t xml:space="preserve">such as people who are institutionalized or living outside the United States, are not</w:t>
      </w:r>
      <w:r>
        <w:rPr>
          <w:i/>
          <w:iCs/>
        </w:rPr>
        <w:t xml:space="preserve"> </w:t>
      </w:r>
      <w:r>
        <w:rPr>
          <w:i/>
          <w:iCs/>
        </w:rPr>
        <w:t xml:space="preserve">considered,”</w:t>
      </w:r>
      <w:r>
        <w:t xml:space="preserve"> </w:t>
      </w:r>
      <w:r>
        <w:t xml:space="preserve">and elsewhere names</w:t>
      </w:r>
      <w:r>
        <w:t xml:space="preserve"> </w:t>
      </w:r>
      <w:r>
        <w:rPr>
          <w:i/>
          <w:iCs/>
        </w:rPr>
        <w:t xml:space="preserve">“individuals who were institutionalized in March</w:t>
      </w:r>
      <w:r>
        <w:rPr>
          <w:i/>
          <w:iCs/>
        </w:rPr>
        <w:t xml:space="preserve"> </w:t>
      </w:r>
      <w:r>
        <w:rPr>
          <w:i/>
          <w:iCs/>
        </w:rPr>
        <w:t xml:space="preserve">2007, died before the survey date, or were members of the military living in</w:t>
      </w:r>
      <w:r>
        <w:rPr>
          <w:i/>
          <w:iCs/>
        </w:rPr>
        <w:t xml:space="preserve"> </w:t>
      </w:r>
      <w:r>
        <w:rPr>
          <w:i/>
          <w:iCs/>
        </w:rPr>
        <w:t xml:space="preserve">barracks”</w:t>
      </w:r>
      <w:r>
        <w:t xml:space="preserve"> </w:t>
      </w:r>
      <w:r>
        <w:t xml:space="preserve">as filers the linked data cannot see.</w:t>
      </w:r>
      <w:r>
        <w:t xml:space="preserve"> </w:t>
      </w:r>
      <w:r>
        <w:rPr>
          <w:b/>
          <w:bCs/>
        </w:rPr>
        <w:t xml:space="preserve">Her coefficients are therefore</w:t>
      </w:r>
      <w:r>
        <w:rPr>
          <w:b/>
          <w:bCs/>
        </w:rPr>
        <w:t xml:space="preserve"> </w:t>
      </w:r>
      <w:r>
        <w:rPr>
          <w:b/>
          <w:bCs/>
        </w:rPr>
        <w:t xml:space="preserve">estimated on a household-population frame.</w:t>
      </w:r>
      <w:r>
        <w:t xml:space="preserve"> </w:t>
      </w:r>
      <w:r>
        <w:t xml:space="preserve">Our PUF universe includes group quarters</w:t>
      </w:r>
      <w:r>
        <w:t xml:space="preserve"> </w:t>
      </w:r>
      <w:r>
        <w:t xml:space="preserve">(§3.0, verified against DINA totals), and §3.2.1 deliberately keeps institutional</w:t>
      </w:r>
      <w:r>
        <w:t xml:space="preserve"> </w:t>
      </w:r>
      <w:r>
        <w:t xml:space="preserve">residents as non-filer units and routes military-barracks residents through the income</w:t>
      </w:r>
      <w:r>
        <w:t xml:space="preserve"> </w:t>
      </w:r>
      <w:r>
        <w:t xml:space="preserve">test. Scoring Mok’s equations on those records extrapolates outside her estimation</w:t>
      </w:r>
      <w:r>
        <w:t xml:space="preserve"> </w:t>
      </w:r>
      <w:r>
        <w:t xml:space="preserve">frame. This is exactly the universe-consistency failure §7.3 exists to prevent, and it</w:t>
      </w:r>
      <w:r>
        <w:t xml:space="preserve"> </w:t>
      </w:r>
      <w:r>
        <w:t xml:space="preserve">is not a reason to reject the model — no survey-estimated model will cover GQ — but the</w:t>
      </w:r>
      <w:r>
        <w:t xml:space="preserve"> </w:t>
      </w:r>
      <w:r>
        <w:t xml:space="preserve">GQ population must be scored under an explicitly stated assumption and reported</w:t>
      </w:r>
      <w:r>
        <w:t xml:space="preserve"> </w:t>
      </w:r>
      <w:r>
        <w:t xml:space="preserve">separately in the T7 diagnostic, not silently swept in. The same caveat applies to</w:t>
      </w:r>
      <w:r>
        <w:t xml:space="preserve"> </w:t>
      </w:r>
      <w:r>
        <w:t xml:space="preserve">Cilke, whose CPS frame has the same exclusion.</w:t>
      </w:r>
    </w:p>
    <w:p>
      <w:pPr>
        <w:pStyle w:val="FirstParagraph"/>
      </w:pPr>
      <w:r>
        <w:rPr>
          <w:b/>
          <w:bCs/>
        </w:rPr>
        <w:t xml:space="preserve">Fit Cilke alongside as the comparison.</w:t>
      </w:r>
      <w:r>
        <w:t xml:space="preserve"> </w:t>
      </w:r>
      <w:r>
        <w:t xml:space="preserve">The two use overlapping CPS-native</w:t>
      </w:r>
      <w:r>
        <w:t xml:space="preserve"> </w:t>
      </w:r>
      <w:r>
        <w:t xml:space="preserve">covariates, so scoring the same ASEC file under both costs one extra pass over a file</w:t>
      </w:r>
      <w:r>
        <w:t xml:space="preserve"> </w:t>
      </w:r>
      <w:r>
        <w:t xml:space="preserve">we have to build anyway, and it converts</w:t>
      </w:r>
      <w:r>
        <w:t xml:space="preserve"> </w:t>
      </w:r>
      <w:r>
        <w:t xml:space="preserve">“keep the 1990s slopes?”</w:t>
      </w:r>
      <w:r>
        <w:t xml:space="preserve"> </w:t>
      </w:r>
      <w:r>
        <w:t xml:space="preserve">into an empirical</w:t>
      </w:r>
      <w:r>
        <w:t xml:space="preserve"> </w:t>
      </w:r>
      <w:r>
        <w:t xml:space="preserve">question with a documented answer. If only one is fit, fit Mok.</w:t>
      </w:r>
    </w:p>
    <w:p>
      <w:pPr>
        <w:pStyle w:val="BodyText"/>
      </w:pPr>
      <w:r>
        <w:rPr>
          <w:b/>
          <w:bCs/>
        </w:rPr>
        <w:t xml:space="preserve">Test Mok’s assignment rule too — but do not overstate its advantage.</w:t>
      </w:r>
      <w:r>
        <w:t xml:space="preserve"> </w:t>
      </w:r>
      <w:r>
        <w:t xml:space="preserve">She evaluates</w:t>
      </w:r>
      <w:r>
        <w:t xml:space="preserve"> </w:t>
      </w:r>
      <w:r>
        <w:t xml:space="preserve">two statistical-match ranking rules:</w:t>
      </w:r>
      <w:r>
        <w:t xml:space="preserve"> </w:t>
      </w:r>
      <w:r>
        <w:rPr>
          <w:b/>
          <w:bCs/>
        </w:rPr>
        <w:t xml:space="preserve">predicted income</w:t>
      </w:r>
      <w:r>
        <w:t xml:space="preserve"> </w:t>
      </w:r>
      <w:r>
        <w:t xml:space="preserve">(CBO’s production method) and</w:t>
      </w:r>
      <w:r>
        <w:t xml:space="preserve"> </w:t>
      </w:r>
      <w:r>
        <w:rPr>
          <w:b/>
          <w:bCs/>
        </w:rPr>
        <w:t xml:space="preserve">predicted probability of filing</w:t>
      </w:r>
      <w:r>
        <w:t xml:space="preserve">. Under the latter, units are ranked within group by</w:t>
      </w:r>
      <w:r>
        <w:t xml:space="preserve"> </w:t>
      </w:r>
      <w:r>
        <w:t xml:space="preserve">predicted filing probability and the lowest-probability units are cut to match the</w:t>
      </w:r>
      <w:r>
        <w:t xml:space="preserve"> </w:t>
      </w:r>
      <w:r>
        <w:t xml:space="preserve">group’s observed non-filer share — rank-and-cut, rather than intercept calibration plus</w:t>
      </w:r>
      <w:r>
        <w:t xml:space="preserve"> </w:t>
      </w:r>
      <w:r>
        <w:t xml:space="preserve">a uniform draw, which is the natural default. Her verdict is measured: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share of constructed tax units that is correctly simulated … is similar under both</w:t>
      </w:r>
      <w:r>
        <w:rPr>
          <w:i/>
          <w:iCs/>
        </w:rPr>
        <w:t xml:space="preserve"> </w:t>
      </w:r>
      <w:r>
        <w:rPr>
          <w:i/>
          <w:iCs/>
        </w:rPr>
        <w:t xml:space="preserve">methods.”</w:t>
      </w:r>
      <w:r>
        <w:t xml:space="preserve"> </w:t>
      </w:r>
      <w:r>
        <w:t xml:space="preserve">What the probability method buys is that the demographic composition of</w:t>
      </w:r>
      <w:r>
        <w:t xml:space="preserve"> </w:t>
      </w:r>
      <w:r>
        <w:t xml:space="preserve">simulated filers matches the linked data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, and that simulated</w:t>
      </w:r>
      <w:r>
        <w:t xml:space="preserve"> </w:t>
      </w:r>
      <w:r>
        <w:t xml:space="preserve">non-filers’ average income sits closer to the truth. Worth testing, not worth assuming a</w:t>
      </w:r>
      <w:r>
        <w:t xml:space="preserve"> </w:t>
      </w:r>
      <w:r>
        <w:t xml:space="preserve">large gain.</w:t>
      </w:r>
    </w:p>
    <w:p>
      <w:pPr>
        <w:pStyle w:val="BodyText"/>
      </w:pPr>
      <w:r>
        <w:rPr>
          <w:b/>
          <w:bCs/>
        </w:rPr>
        <w:t xml:space="preserve">Above the threshold — unchanged in structure.</w:t>
      </w:r>
      <w:r>
        <w:t xml:space="preserve"> </w:t>
      </w:r>
      <w:r>
        <w:t xml:space="preserve">An IRS Pub 5785 non-filing hazard, a</w:t>
      </w:r>
      <w:r>
        <w:t xml:space="preserve"> </w:t>
      </w:r>
      <w:r>
        <w:t xml:space="preserve">national scalar for v1 (~11.19M above-threshold units, TY2014-16 average) allocated by</w:t>
      </w:r>
      <w:r>
        <w:t xml:space="preserve"> </w:t>
      </w:r>
      <w:r>
        <w:t xml:space="preserve">the publication’s relative risks. Pub 5785 stands: no successor edition exists. Two</w:t>
      </w:r>
      <w:r>
        <w:t xml:space="preserve"> </w:t>
      </w:r>
      <w:r>
        <w:t xml:space="preserve">additions:</w:t>
      </w:r>
      <w:r>
        <w:t xml:space="preserve"> </w:t>
      </w:r>
      <w:r>
        <w:rPr>
          <w:b/>
          <w:bCs/>
        </w:rPr>
        <w:t xml:space="preserve">Erard et al. (2020)</w:t>
      </w:r>
      <w:r>
        <w:t xml:space="preserve"> </w:t>
      </w:r>
      <w:r>
        <w:t xml:space="preserve">is the only modern published model of this hazard</w:t>
      </w:r>
      <w:r>
        <w:t xml:space="preserve"> </w:t>
      </w:r>
      <w:r>
        <w:t xml:space="preserve">with full coefficients (pooled TY2001-2013), worth reading before fixing the allocation;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MARRIED</w:t>
      </w:r>
      <w:r>
        <w:t xml:space="preserve"> </w:t>
      </w:r>
      <w:r>
        <w:t xml:space="preserve">coefficient</w:t>
      </w:r>
      <w:r>
        <w:t xml:space="preserve"> </w:t>
      </w:r>
      <w:r>
        <w:rPr>
          <w:b/>
          <w:bCs/>
        </w:rPr>
        <w:t xml:space="preserve">flips sign across vintages of the same model by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authors</w:t>
      </w:r>
      <w:r>
        <w:t xml:space="preserve"> </w:t>
      </w:r>
      <w:r>
        <w:t xml:space="preserve">over nearly identical years, so no single vintage should be treated as</w:t>
      </w:r>
      <w:r>
        <w:t xml:space="preserve"> </w:t>
      </w:r>
      <w:r>
        <w:t xml:space="preserve">settled — which matters because Pub 5785 reports &lt;20% of above-threshold non-filers</w:t>
      </w:r>
      <w:r>
        <w:t xml:space="preserve"> </w:t>
      </w:r>
      <w:r>
        <w:t xml:space="preserve">are married and the scalar has to allocate across marital status somehow.</w:t>
      </w:r>
    </w:p>
    <w:bookmarkEnd w:id="53"/>
    <w:bookmarkStart w:id="54" w:name="X062cad354db32902616cbaa122c9b145455d3c3"/>
    <w:p>
      <w:pPr>
        <w:pStyle w:val="Heading5"/>
      </w:pPr>
      <w:r>
        <w:t xml:space="preserve">3.2.3 Survey, sequence, and the transfer to the ACS</w:t>
      </w:r>
    </w:p>
    <w:p>
      <w:pPr>
        <w:pStyle w:val="FirstParagraph"/>
      </w:pPr>
      <w:r>
        <w:t xml:space="preserve">The models are estimated on the</w:t>
      </w:r>
      <w:r>
        <w:t xml:space="preserve"> </w:t>
      </w:r>
      <w:r>
        <w:rPr>
          <w:b/>
          <w:bCs/>
        </w:rPr>
        <w:t xml:space="preserve">CPS ASEC</w:t>
      </w:r>
      <w:r>
        <w:t xml:space="preserve"> </w:t>
      </w:r>
      <w:r>
        <w:t xml:space="preserve">and transferred to the ACS. Cilke and Mok</w:t>
      </w:r>
      <w:r>
        <w:t xml:space="preserve"> </w:t>
      </w:r>
      <w:r>
        <w:t xml:space="preserve">both estimated on the ASEC, so it is the models’ native environment; the ACS is the</w:t>
      </w:r>
      <w:r>
        <w:t xml:space="preserve"> </w:t>
      </w:r>
      <w:r>
        <w:t xml:space="preserve">destination, because that is where the state margins are consumed. The ordering:</w:t>
      </w:r>
    </w:p>
    <w:p>
      <w:pPr>
        <w:pStyle w:val="Compact"/>
        <w:numPr>
          <w:ilvl w:val="0"/>
          <w:numId w:val="1059"/>
        </w:numPr>
      </w:pPr>
      <w:r>
        <w:t xml:space="preserve">Build ASEC tax units and income concepts (design per §8 research pass A — the ASEC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ACS with better income detail).</w:t>
      </w:r>
    </w:p>
    <w:p>
      <w:pPr>
        <w:pStyle w:val="Compact"/>
        <w:numPr>
          <w:ilvl w:val="0"/>
          <w:numId w:val="1059"/>
        </w:numPr>
      </w:pPr>
      <w:r>
        <w:t xml:space="preserve">Compute the threshold each unit faces (§3.2.1 rules).</w:t>
      </w:r>
    </w:p>
    <w:p>
      <w:pPr>
        <w:pStyle w:val="Compact"/>
        <w:numPr>
          <w:ilvl w:val="0"/>
          <w:numId w:val="1059"/>
        </w:numPr>
      </w:pPr>
      <w:r>
        <w:t xml:space="preserve">Score the below-threshold probits and the above-threshold hazard.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Calibrate jointly</w:t>
      </w:r>
      <w:r>
        <w:t xml:space="preserve"> </w:t>
      </w:r>
      <w:r>
        <w:t xml:space="preserve">— group constants and the above-threshold scalar chosen</w:t>
      </w:r>
      <w:r>
        <w:t xml:space="preserve"> </w:t>
      </w:r>
      <w:r>
        <w:t xml:space="preserve">together against the population, filer-count and SSA margins, not sequentially.</w:t>
      </w:r>
    </w:p>
    <w:p>
      <w:pPr>
        <w:pStyle w:val="Compact"/>
        <w:numPr>
          <w:ilvl w:val="0"/>
          <w:numId w:val="1059"/>
        </w:numPr>
      </w:pPr>
      <w:r>
        <w:t xml:space="preserve">Re-calibrate the constants on the ACS.</w:t>
      </w:r>
    </w:p>
    <w:p>
      <w:pPr>
        <w:pStyle w:val="FirstParagraph"/>
      </w:pPr>
      <w:r>
        <w:rPr>
          <w:b/>
          <w:bCs/>
        </w:rPr>
        <w:t xml:space="preserve">The ASEC→ACS national filing-rate comparison is a gate, not a footnote.</w:t>
      </w:r>
      <w:r>
        <w:t xml:space="preserve"> </w:t>
      </w:r>
      <w:r>
        <w:t xml:space="preserve">If the two</w:t>
      </w:r>
      <w:r>
        <w:t xml:space="preserve"> </w:t>
      </w:r>
      <w:r>
        <w:t xml:space="preserve">surveys imply materially different national filing rates, the transfer needs rethinking</w:t>
      </w:r>
      <w:r>
        <w:t xml:space="preserve"> </w:t>
      </w:r>
      <w:r>
        <w:t xml:space="preserve">before the state fit rests on it.</w:t>
      </w:r>
    </w:p>
    <w:bookmarkEnd w:id="54"/>
    <w:bookmarkStart w:id="55" w:name="X007fdd3a3c02777c8c1171acde4468517dc4b2d"/>
    <w:p>
      <w:pPr>
        <w:pStyle w:val="Heading5"/>
      </w:pPr>
      <w:r>
        <w:t xml:space="preserve">3.2.4 The bias we inherit, and what to do about it</w:t>
      </w:r>
    </w:p>
    <w:p>
      <w:pPr>
        <w:pStyle w:val="FirstParagraph"/>
      </w:pPr>
      <w:r>
        <w:t xml:space="preserve">The reason the IRS dropped the Census Method applies to us regardless of which</w:t>
      </w:r>
      <w:r>
        <w:t xml:space="preserve"> </w:t>
      </w:r>
      <w:r>
        <w:t xml:space="preserve">coefficients we use, and it is the most consequential caveat in this section. Hertz et</w:t>
      </w:r>
      <w:r>
        <w:t xml:space="preserve"> </w:t>
      </w:r>
      <w:r>
        <w:t xml:space="preserve">al. state the IRS</w:t>
      </w:r>
      <w:r>
        <w:t xml:space="preserve"> </w:t>
      </w:r>
      <w:r>
        <w:rPr>
          <w:i/>
          <w:iCs/>
        </w:rPr>
        <w:t xml:space="preserve">“abandoned the Census Method because even with the income</w:t>
      </w:r>
      <w:r>
        <w:rPr>
          <w:i/>
          <w:iCs/>
        </w:rPr>
        <w:t xml:space="preserve"> </w:t>
      </w:r>
      <w:r>
        <w:rPr>
          <w:i/>
          <w:iCs/>
        </w:rPr>
        <w:t xml:space="preserve">imputations, the income reported on the CPS-ASEC by nonfilers still fell short of the</w:t>
      </w:r>
      <w:r>
        <w:rPr>
          <w:i/>
          <w:iCs/>
        </w:rPr>
        <w:t xml:space="preserve"> </w:t>
      </w:r>
      <w:r>
        <w:rPr>
          <w:i/>
          <w:iCs/>
        </w:rPr>
        <w:t xml:space="preserve">income reported to the IRS by third parties”</w:t>
      </w:r>
      <w:r>
        <w:t xml:space="preserve"> </w:t>
      </w:r>
      <w:r>
        <w:t xml:space="preserve">— and quantify it: against a</w:t>
      </w:r>
      <w:r>
        <w:t xml:space="preserve"> </w:t>
      </w:r>
      <w:r>
        <w:rPr>
          <w:b/>
          <w:bCs/>
        </w:rPr>
        <w:t xml:space="preserve">50.7M</w:t>
      </w:r>
      <w:r>
        <w:t xml:space="preserve"> </w:t>
      </w:r>
      <w:r>
        <w:t xml:space="preserve">administrative target, the reweighted ASEC reaches</w:t>
      </w:r>
      <w:r>
        <w:t xml:space="preserve"> </w:t>
      </w:r>
      <w:r>
        <w:rPr>
          <w:b/>
          <w:bCs/>
        </w:rPr>
        <w:t xml:space="preserve">42.0M</w:t>
      </w:r>
      <w:r>
        <w:t xml:space="preserve">, a</w:t>
      </w:r>
      <w:r>
        <w:t xml:space="preserve"> </w:t>
      </w:r>
      <w:r>
        <w:rPr>
          <w:b/>
          <w:bCs/>
        </w:rPr>
        <w:t xml:space="preserve">~17% undercount</w:t>
      </w:r>
      <w:r>
        <w:t xml:space="preserve">.</w:t>
      </w:r>
    </w:p>
    <w:p>
      <w:pPr>
        <w:pStyle w:val="BodyText"/>
      </w:pPr>
      <w:r>
        <w:t xml:space="preserve">This is not a probit problem; it is a survey-income problem, and it enters our design at</w:t>
      </w:r>
      <w:r>
        <w:t xml:space="preserve"> </w:t>
      </w:r>
      <w:r>
        <w:t xml:space="preserve">a specific, identifiable point.</w:t>
      </w:r>
      <w:r>
        <w:t xml:space="preserve"> </w:t>
      </w:r>
      <w:r>
        <w:rPr>
          <w:b/>
          <w:bCs/>
        </w:rPr>
        <w:t xml:space="preserve">The threshold test is a function of reported income.</w:t>
      </w:r>
      <w:r>
        <w:t xml:space="preserve"> </w:t>
      </w:r>
      <w:r>
        <w:t xml:space="preserve">If ASEC income is understated, units are misclassified as below-threshold, and both the</w:t>
      </w:r>
      <w:r>
        <w:t xml:space="preserve"> </w:t>
      </w:r>
      <w:r>
        <w:t xml:space="preserve">threshold split and the voluntary-filing model inherit the error. The direction is</w:t>
      </w:r>
      <w:r>
        <w:t xml:space="preserve"> </w:t>
      </w:r>
      <w:r>
        <w:t xml:space="preserve">knowable: an ASEC-based file will tend to</w:t>
      </w:r>
      <w:r>
        <w:t xml:space="preserve"> </w:t>
      </w:r>
      <w:r>
        <w:rPr>
          <w:b/>
          <w:bCs/>
        </w:rPr>
        <w:t xml:space="preserve">undercount</w:t>
      </w:r>
      <w:r>
        <w:t xml:space="preserve"> </w:t>
      </w:r>
      <w:r>
        <w:t xml:space="preserve">non-filers — the same direction</w:t>
      </w:r>
      <w:r>
        <w:t xml:space="preserve"> </w:t>
      </w:r>
      <w:r>
        <w:t xml:space="preserve">as the F1 shortfall the rework exists to fix, so the rework must not be credited with</w:t>
      </w:r>
      <w:r>
        <w:t xml:space="preserve"> </w:t>
      </w:r>
      <w:r>
        <w:t xml:space="preserve">closing more of that gap than it does.</w:t>
      </w:r>
    </w:p>
    <w:p>
      <w:pPr>
        <w:pStyle w:val="BodyText"/>
      </w:pPr>
      <w:r>
        <w:t xml:space="preserve">Three mitigations, now load-bearing rather than optional: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Erard et al. (2014)</w:t>
      </w:r>
      <w:r>
        <w:t xml:space="preserve"> </w:t>
      </w:r>
      <w:r>
        <w:t xml:space="preserve">publishes a bivariate probit for</w:t>
      </w:r>
      <w:r>
        <w:t xml:space="preserve"> </w:t>
      </w:r>
      <w:r>
        <w:rPr>
          <w:b/>
          <w:bCs/>
        </w:rPr>
        <w:t xml:space="preserve">ASEC under-reporting of</w:t>
      </w:r>
      <w:r>
        <w:rPr>
          <w:b/>
          <w:bCs/>
        </w:rPr>
        <w:t xml:space="preserve"> </w:t>
      </w:r>
      <w:r>
        <w:rPr>
          <w:b/>
          <w:bCs/>
        </w:rPr>
        <w:t xml:space="preserve">Social Security and pension income</w:t>
      </w:r>
      <w:r>
        <w:t xml:space="preserve">. That is precisely this correction, and it</w:t>
      </w:r>
      <w:r>
        <w:t xml:space="preserve"> </w:t>
      </w:r>
      <w:r>
        <w:t xml:space="preserve">matters doubly because the state OASDI margin (§3.1 step 5) assumes ASEC Social</w:t>
      </w:r>
      <w:r>
        <w:t xml:space="preserve"> </w:t>
      </w:r>
      <w:r>
        <w:t xml:space="preserve">Security receipt is right.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Pub 5785’s receipt rates as ceilings</w:t>
      </w:r>
      <w:r>
        <w:t xml:space="preserve"> </w:t>
      </w:r>
      <w:r>
        <w:t xml:space="preserve">(already in the design, §5.1) discipline the</w:t>
      </w:r>
      <w:r>
        <w:t xml:space="preserve"> </w:t>
      </w:r>
      <w:r>
        <w:t xml:space="preserve">imputation in the direction the survey errs.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Carry the ~17% figure explicitly where it bites — the filing model,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anchor.</w:t>
      </w:r>
      <w:r>
        <w:t xml:space="preserve"> </w:t>
      </w:r>
      <w:r>
        <w:t xml:space="preserve">The anchor tolerance is computed from population and filing-adult</w:t>
      </w:r>
      <w:r>
        <w:t xml:space="preserve"> </w:t>
      </w:r>
      <w:r>
        <w:t xml:space="preserve">wedges alone (</w:t>
      </w:r>
      <w:r>
        <w:rPr>
          <w:rStyle w:val="VerbatimChar"/>
        </w:rPr>
        <w:t xml:space="preserve">08_residual_tolerance.R</w:t>
      </w:r>
      <w:r>
        <w:t xml:space="preserve">); this bias enters through the ASEC</w:t>
      </w:r>
      <w:r>
        <w:t xml:space="preserve"> </w:t>
      </w:r>
      <w:r>
        <w:t xml:space="preserve">threshold test, so it belongs in the filing model’s own error budget. It is a</w:t>
      </w:r>
      <w:r>
        <w:t xml:space="preserve"> </w:t>
      </w:r>
      <w:r>
        <w:t xml:space="preserve">published magnitude for a bias we would otherwise be guessing at.</w:t>
      </w:r>
    </w:p>
    <w:p>
      <w:pPr>
        <w:pStyle w:val="FirstParagraph"/>
      </w:pPr>
      <w:r>
        <w:t xml:space="preserve">A second diagnostic from Mok, worth stating because it sets expectations: her</w:t>
      </w:r>
      <w:r>
        <w:t xml:space="preserve"> </w:t>
      </w:r>
      <w:r>
        <w:t xml:space="preserve">predicted-income match reproduces filing behavior for 83% of units —</w:t>
      </w:r>
      <w:r>
        <w:t xml:space="preserve"> </w:t>
      </w:r>
      <w:r>
        <w:rPr>
          <w:b/>
          <w:bCs/>
        </w:rPr>
        <w:t xml:space="preserve">94% of filers but</w:t>
      </w:r>
      <w:r>
        <w:rPr>
          <w:b/>
          <w:bCs/>
        </w:rPr>
        <w:t xml:space="preserve"> </w:t>
      </w:r>
      <w:r>
        <w:rPr>
          <w:b/>
          <w:bCs/>
        </w:rPr>
        <w:t xml:space="preserve">only 27% of non-filers</w:t>
      </w:r>
      <w:r>
        <w:t xml:space="preserve">. Whatever we build will be far more accurate on the margin we</w:t>
      </w:r>
      <w:r>
        <w:t xml:space="preserve"> </w:t>
      </w:r>
      <w:r>
        <w:t xml:space="preserve">care least about.</w:t>
      </w:r>
    </w:p>
    <w:bookmarkEnd w:id="55"/>
    <w:bookmarkStart w:id="56" w:name="dependents-and-mfs-are-in-scope"/>
    <w:p>
      <w:pPr>
        <w:pStyle w:val="Heading5"/>
      </w:pPr>
      <w:r>
        <w:t xml:space="preserve">3.2.5 Dependents and MFS are in scope</w:t>
      </w:r>
    </w:p>
    <w:p>
      <w:pPr>
        <w:pStyle w:val="FirstParagraph"/>
      </w:pPr>
      <w:r>
        <w:t xml:space="preserve">The original design put dependent non-filers and MFS out of scope for v1 (§5.1).</w:t>
      </w:r>
      <w:r>
        <w:t xml:space="preserve"> </w:t>
      </w:r>
      <w:r>
        <w:t xml:space="preserve">The literature pass argued for revisiting that on evidence, and</w:t>
      </w:r>
      <w:r>
        <w:t xml:space="preserve"> </w:t>
      </w:r>
      <w:r>
        <w:rPr>
          <w:b/>
          <w:bCs/>
        </w:rPr>
        <w:t xml:space="preserve">JI decided</w:t>
      </w:r>
      <w:r>
        <w:rPr>
          <w:b/>
          <w:bCs/>
        </w:rPr>
        <w:t xml:space="preserve"> </w:t>
      </w:r>
      <w:r>
        <w:rPr>
          <w:b/>
          <w:bCs/>
        </w:rPr>
        <w:t xml:space="preserve">2026-08-19 that both are in scope.</w:t>
      </w:r>
    </w:p>
    <w:p>
      <w:pPr>
        <w:pStyle w:val="BodyText"/>
      </w:pPr>
      <w:r>
        <w:t xml:space="preserve">The brief for that pass assumed TCJA’s larger standard deduction sharply cut</w:t>
      </w:r>
      <w:r>
        <w:t xml:space="preserve"> </w:t>
      </w:r>
      <w:r>
        <w:t xml:space="preserve">filing requirements.</w:t>
      </w:r>
      <w:r>
        <w:t xml:space="preserve"> </w:t>
      </w:r>
      <w:r>
        <w:rPr>
          <w:b/>
          <w:bCs/>
        </w:rPr>
        <w:t xml:space="preserve">For the main statuses that is wrong</w:t>
      </w:r>
      <w:r>
        <w:t xml:space="preserve"> </w:t>
      </w:r>
      <w:r>
        <w:t xml:space="preserve">— the §6012(a)(1)</w:t>
      </w:r>
      <w:r>
        <w:t xml:space="preserve"> </w:t>
      </w:r>
      <w:r>
        <w:t xml:space="preserve">threshold is the standard deduction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exemptions pre-TCJA, so zeroing</w:t>
      </w:r>
      <w:r>
        <w:t xml:space="preserve"> </w:t>
      </w:r>
      <w:r>
        <w:t xml:space="preserve">exemptions offset most of the increase (single $10,400 → $12,000, +15.4%; MFJ</w:t>
      </w:r>
      <w:r>
        <w:t xml:space="preserve"> </w:t>
      </w:r>
      <w:r>
        <w:t xml:space="preserve">$20,800 → $24,000, +15.4%), and returns filed actually rose over the period.</w:t>
      </w:r>
      <w:r>
        <w:t xml:space="preserve"> </w:t>
      </w:r>
      <w:r>
        <w:rPr>
          <w:b/>
          <w:bCs/>
        </w:rPr>
        <w:t xml:space="preserve">But the two groups that moved sharply are precisely the two that were</w:t>
      </w:r>
      <w:r>
        <w:rPr>
          <w:b/>
          <w:bCs/>
        </w:rPr>
        <w:t xml:space="preserve"> </w:t>
      </w:r>
      <w:r>
        <w:rPr>
          <w:b/>
          <w:bCs/>
        </w:rPr>
        <w:t xml:space="preserve">deferred: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TY2017</w:t>
            </w:r>
          </w:p>
        </w:tc>
        <w:tc>
          <w:tcPr/>
          <w:p>
            <w:pPr>
              <w:pStyle w:val="Compact"/>
            </w:pPr>
            <w:r>
              <w:t xml:space="preserve">TY2018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dependent (earned income)</w:t>
            </w:r>
          </w:p>
        </w:tc>
        <w:tc>
          <w:tcPr/>
          <w:p>
            <w:pPr>
              <w:pStyle w:val="Compact"/>
            </w:pPr>
            <w:r>
              <w:t xml:space="preserve">$6,350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Married filing separately</w:t>
            </w:r>
          </w:p>
        </w:tc>
        <w:tc>
          <w:tcPr/>
          <w:p>
            <w:pPr>
              <w:pStyle w:val="Compact"/>
            </w:pPr>
            <w:r>
              <w:t xml:space="preserve">$4,050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</w:p>
        </w:tc>
      </w:tr>
    </w:tbl>
    <w:p>
      <w:pPr>
        <w:pStyle w:val="BodyText"/>
      </w:pPr>
      <w:r>
        <w:t xml:space="preserve">Dependents are</w:t>
      </w:r>
      <w:r>
        <w:t xml:space="preserve"> </w:t>
      </w:r>
      <w:r>
        <w:rPr>
          <w:b/>
          <w:bCs/>
        </w:rPr>
        <w:t xml:space="preserve">Cilke’s largest group</w:t>
      </w:r>
      <w:r>
        <w:t xml:space="preserve"> </w:t>
      </w:r>
      <w:r>
        <w:t xml:space="preserve">— 31.1% of his below-threshold</w:t>
      </w:r>
      <w:r>
        <w:t xml:space="preserve"> </w:t>
      </w:r>
      <w:r>
        <w:t xml:space="preserve">population and 36.4% of his non-filers — and Mok estimates a dependent-filer</w:t>
      </w:r>
      <w:r>
        <w:t xml:space="preserve"> </w:t>
      </w:r>
      <w:r>
        <w:t xml:space="preserve">equation directly, with a published filing rate of</w:t>
      </w:r>
      <w:r>
        <w:t xml:space="preserve"> </w:t>
      </w:r>
      <w:r>
        <w:rPr>
          <w:b/>
          <w:bCs/>
        </w:rPr>
        <w:t xml:space="preserve">0.10</w:t>
      </w:r>
      <w:r>
        <w:t xml:space="preserve"> </w:t>
      </w:r>
      <w:r>
        <w:t xml:space="preserve">for dependents under</w:t>
      </w:r>
      <w:r>
        <w:t xml:space="preserve"> </w:t>
      </w:r>
      <w:r>
        <w:t xml:space="preserve">65. So the coefficients exist, the population is large, and the threshold</w:t>
      </w:r>
      <w:r>
        <w:t xml:space="preserve"> </w:t>
      </w:r>
      <w:r>
        <w:t xml:space="preserve">governing it nearly doubled inside our window. Deferring them was a bigger</w:t>
      </w:r>
      <w:r>
        <w:t xml:space="preserve"> </w:t>
      </w:r>
      <w:r>
        <w:t xml:space="preserve">approximation than the original draft treated it as.</w:t>
      </w:r>
    </w:p>
    <w:p>
      <w:pPr>
        <w:pStyle w:val="BodyText"/>
      </w:pPr>
      <w:r>
        <w:t xml:space="preserve">Four consequences, because this is not a free decision: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The ASEC unit builder must form and retain dependent and MFS units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(§3.2.3 step 1, research pass A). Retrofitting either later means</w:t>
      </w:r>
      <w:r>
        <w:t xml:space="preserve"> </w:t>
      </w:r>
      <w:r>
        <w:t xml:space="preserve">rebuilding the file, which is why this was decided before pass A rather than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Mok’s Panel E (dependent filers) is now load-bearing</w:t>
      </w:r>
      <w:r>
        <w:t xml:space="preserve">, which makes its</w:t>
      </w:r>
      <w:r>
        <w:t xml:space="preserve"> </w:t>
      </w:r>
      <w:r>
        <w:t xml:space="preserve">reversed column order (65+ first) a correctness risk rather than a</w:t>
      </w:r>
      <w:r>
        <w:t xml:space="preserve"> </w:t>
      </w:r>
      <w:r>
        <w:t xml:space="preserve">transcription nicety.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MFS has no borrowed coefficients.</w:t>
      </w:r>
      <w:r>
        <w:t xml:space="preserve"> </w:t>
      </w:r>
      <w:r>
        <w:t xml:space="preserve">Neither Mok nor Cilke estimates an MFS</w:t>
      </w:r>
      <w:r>
        <w:t xml:space="preserve"> </w:t>
      </w:r>
      <w:r>
        <w:t xml:space="preserve">equation, so MFS enters through the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rule (the $5 floor from TY2018),</w:t>
      </w:r>
      <w:r>
        <w:t xml:space="preserve"> </w:t>
      </w:r>
      <w:r>
        <w:t xml:space="preserve">not a probit — a deterministic v1a treatment, with the voluntary-filing layer</w:t>
      </w:r>
      <w:r>
        <w:t xml:space="preserve"> </w:t>
      </w:r>
      <w:r>
        <w:t xml:space="preserve">left to the married equations. State that limitation where the model is</w:t>
      </w:r>
      <w:r>
        <w:t xml:space="preserve"> </w:t>
      </w:r>
      <w:r>
        <w:t xml:space="preserve">documented rather than implying MFS is modelled to the same standard.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b/>
          <w:bCs/>
        </w:rPr>
        <w:t xml:space="preserve">impute_nonfilers.R</w:t>
      </w:r>
      <w:r>
        <w:rPr>
          <w:b/>
          <w:bCs/>
        </w:rPr>
        <w:t xml:space="preserve">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dep_status == 0</w:t>
      </w:r>
      <w:r>
        <w:rPr>
          <w:b/>
          <w:bCs/>
        </w:rPr>
        <w:t xml:space="preserve"> </w:t>
      </w:r>
      <w:r>
        <w:rPr>
          <w:b/>
          <w:bCs/>
        </w:rPr>
        <w:t xml:space="preserve">assertion (§5.1) becomes a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 question, not an invariant.</w:t>
      </w:r>
      <w:r>
        <w:t xml:space="preserve"> </w:t>
      </w:r>
      <w:r>
        <w:t xml:space="preserve">Tax-Data currently guarantees no</w:t>
      </w:r>
      <w:r>
        <w:t xml:space="preserve"> </w:t>
      </w:r>
      <w:r>
        <w:t xml:space="preserve">non-filer is a dependent; with dependents in scope on the ACS side the two</w:t>
      </w:r>
      <w:r>
        <w:t xml:space="preserve"> </w:t>
      </w:r>
      <w:r>
        <w:t xml:space="preserve">universes disagree unless that is deliberately reconciled. The wage evidence in</w:t>
      </w:r>
      <w:r>
        <w:t xml:space="preserve"> </w:t>
      </w:r>
      <w:r>
        <w:t xml:space="preserve">§5.4 sharpens this: the non-filer wage residual demonstrably contains</w:t>
      </w:r>
      <w:r>
        <w:t xml:space="preserve"> </w:t>
      </w:r>
      <w:r>
        <w:t xml:space="preserve">wage-earning dependents.</w:t>
      </w:r>
    </w:p>
    <w:bookmarkEnd w:id="56"/>
    <w:bookmarkStart w:id="57" w:name="acceptance-metric"/>
    <w:p>
      <w:pPr>
        <w:pStyle w:val="Heading5"/>
      </w:pPr>
      <w:r>
        <w:t xml:space="preserve">3.2.6 Acceptance metric</w:t>
      </w:r>
    </w:p>
    <w:p>
      <w:pPr>
        <w:pStyle w:val="FirstParagraph"/>
      </w:pPr>
      <w:r>
        <w:t xml:space="preserve">v1 ACS filer units vs HT2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by state: the −7% national bias and its 20pp</w:t>
      </w:r>
      <w:r>
        <w:t xml:space="preserve"> </w:t>
      </w:r>
      <w:r>
        <w:t xml:space="preserve">state spread should collapse to within the anchor tolerance. Stated on the ACS side</w:t>
      </w:r>
      <w:r>
        <w:t xml:space="preserve"> </w:t>
      </w:r>
      <w:r>
        <w:t xml:space="preserve">because that is where the margins are consumed. Plus one more, per §3.2.3:</w:t>
      </w:r>
      <w:r>
        <w:t xml:space="preserve"> </w:t>
      </w:r>
      <w:r>
        <w:rPr>
          <w:b/>
          <w:bCs/>
        </w:rPr>
        <w:t xml:space="preserve">the ASEC</w:t>
      </w:r>
      <w:r>
        <w:rPr>
          <w:b/>
          <w:bCs/>
        </w:rPr>
        <w:t xml:space="preserve"> </w:t>
      </w:r>
      <w:r>
        <w:rPr>
          <w:b/>
          <w:bCs/>
        </w:rPr>
        <w:t xml:space="preserve">and ACS implied national filing rates, reported side by side.</w:t>
      </w:r>
    </w:p>
    <w:bookmarkEnd w:id="57"/>
    <w:bookmarkEnd w:id="58"/>
    <w:bookmarkStart w:id="59" w:name="impose-it-jointly-what-that-means-here"/>
    <w:p>
      <w:pPr>
        <w:pStyle w:val="Heading4"/>
      </w:pPr>
      <w:r>
        <w:t xml:space="preserve">3.3</w:t>
      </w:r>
      <w:r>
        <w:t xml:space="preserve"> </w:t>
      </w:r>
      <w:r>
        <w:t xml:space="preserve">“Impose it jointly”</w:t>
      </w:r>
      <w:r>
        <w:t xml:space="preserve"> </w:t>
      </w:r>
      <w:r>
        <w:t xml:space="preserve">— what that means here</w:t>
      </w:r>
    </w:p>
    <w:p>
      <w:pPr>
        <w:pStyle w:val="FirstParagraph"/>
      </w:pPr>
      <w:r>
        <w:t xml:space="preserve">The income memo’s worked example (7% filer over-assignment → raking drains</w:t>
      </w:r>
      <w:r>
        <w:t xml:space="preserve"> </w:t>
      </w:r>
      <w:r>
        <w:t xml:space="preserve">the non-filer pool → state income-per-adult biased up 7% while every</w:t>
      </w:r>
      <w:r>
        <w:t xml:space="preserve"> </w:t>
      </w:r>
      <w:r>
        <w:t xml:space="preserve">targeted diagnostic looks perfect)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mechanically inside</w:t>
      </w:r>
      <w:r>
        <w:t xml:space="preserve"> </w:t>
      </w:r>
      <w:r>
        <w:rPr>
          <w:rStyle w:val="VerbatimChar"/>
        </w:rPr>
        <w:t xml:space="preserve">build_split_weights()</w:t>
      </w:r>
      <w:r>
        <w:t xml:space="preserve">: the filer and non-filer partitions are fit</w:t>
      </w:r>
      <w:r>
        <w:t xml:space="preserve"> </w:t>
      </w:r>
      <w:r>
        <w:t xml:space="preserve">separately, and the row constraint</w:t>
      </w:r>
      <w:r>
        <w:t xml:space="preserve"> </w:t>
      </w:r>
      <w:r>
        <w:rPr>
          <w:rStyle w:val="VerbatimChar"/>
        </w:rPr>
        <w:t xml:space="preserve">Σ_s W[i,s] = w_i</w:t>
      </w:r>
      <w:r>
        <w:t xml:space="preserve"> </w:t>
      </w:r>
      <w:r>
        <w:t xml:space="preserve">holds within each</w:t>
      </w:r>
      <w:r>
        <w:t xml:space="preserve"> </w:t>
      </w:r>
      <w:r>
        <w:t xml:space="preserve">partition, so weight cannot drain between filers and non-filers</w:t>
      </w:r>
      <w:r>
        <w:t xml:space="preserve"> </w:t>
      </w:r>
      <w:r>
        <w:rPr>
          <w:i/>
          <w:iCs/>
        </w:rPr>
        <w:t xml:space="preserve">inside the</w:t>
      </w:r>
      <w:r>
        <w:rPr>
          <w:i/>
          <w:iCs/>
        </w:rPr>
        <w:t xml:space="preserve"> </w:t>
      </w:r>
      <w:r>
        <w:rPr>
          <w:i/>
          <w:iCs/>
        </w:rPr>
        <w:t xml:space="preserve">state fit</w:t>
      </w:r>
      <w:r>
        <w:t xml:space="preserve">. The failure mode lives in two other places, and the joint-fit</w:t>
      </w:r>
      <w:r>
        <w:t xml:space="preserve"> </w:t>
      </w:r>
      <w:r>
        <w:t xml:space="preserve">requirement translates accordingly: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national filer/non-filer split</w:t>
      </w:r>
      <w:r>
        <w:t xml:space="preserve"> </w:t>
      </w:r>
      <w:r>
        <w:t xml:space="preserve">is set upstream in Tax-Data and</w:t>
      </w:r>
      <w:r>
        <w:t xml:space="preserve"> </w:t>
      </w:r>
      <w:r>
        <w:t xml:space="preserve">is currently unmoored (§2.1, defects 3 and 6). Fix: a national residual</w:t>
      </w:r>
      <w:r>
        <w:t xml:space="preserve"> </w:t>
      </w:r>
      <w:r>
        <w:t xml:space="preserve">calibration of non-filer weights in Tax-Data (§5.2), and an aging path</w:t>
      </w:r>
      <w:r>
        <w:t xml:space="preserve"> </w:t>
      </w:r>
      <w:r>
        <w:t xml:space="preserve">that keeps the split consistent with projected return counts (§5.3).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The state placement of the non-filer partition</w:t>
      </w:r>
      <w:r>
        <w:t xml:space="preserve"> </w:t>
      </w:r>
      <w:r>
        <w:t xml:space="preserve">currently reproduces</w:t>
      </w:r>
      <w:r>
        <w:t xml:space="preserve"> </w:t>
      </w:r>
      <w:r>
        <w:t xml:space="preserve">a biased margin exactly. Fix: compute the non-filer state targets as the</w:t>
      </w:r>
      <w:r>
        <w:t xml:space="preserve"> </w:t>
      </w:r>
      <w:r>
        <w:t xml:space="preserve">arithmetic residual of the</w:t>
      </w:r>
      <w:r>
        <w:t xml:space="preserve"> </w:t>
      </w:r>
      <w:r>
        <w:rPr>
          <w:i/>
          <w:iCs/>
        </w:rPr>
        <w:t xml:space="preserve">same HT2 vintage</w:t>
      </w:r>
      <w:r>
        <w:t xml:space="preserve"> </w:t>
      </w:r>
      <w:r>
        <w:t xml:space="preserve">the filer partition is fit</w:t>
      </w:r>
      <w:r>
        <w:t xml:space="preserve"> </w:t>
      </w:r>
      <w:r>
        <w:t xml:space="preserve">to (§6.2). Then, if both partitions hit their targets, fitted state</w:t>
      </w:r>
      <w:r>
        <w:t xml:space="preserve"> </w:t>
      </w:r>
      <w:r>
        <w:t xml:space="preserve">adult populations reproduce PEP resident adults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 </w:t>
      </w:r>
      <w:r>
        <w:t xml:space="preserve">— the population</w:t>
      </w:r>
      <w:r>
        <w:t xml:space="preserve"> </w:t>
      </w:r>
      <w:r>
        <w:t xml:space="preserve">identity is enforced through target self-consistency, not through a</w:t>
      </w:r>
      <w:r>
        <w:t xml:space="preserve"> </w:t>
      </w:r>
      <w:r>
        <w:t xml:space="preserve">stacked optimization.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 population-identity diagnostic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research/state_weights/scripts/validate_state_weights.R</w:t>
      </w:r>
      <w:r>
        <w:t xml:space="preserve">:</w:t>
      </w:r>
      <w:r>
        <w:t xml:space="preserve"> </w:t>
      </w:r>
      <w:r>
        <w:t xml:space="preserve">fitted filer adults + fitted non-filer adults per state (× age band</w:t>
      </w:r>
      <w:r>
        <w:t xml:space="preserve"> </w:t>
      </w:r>
      <w:r>
        <w:t xml:space="preserve">where supported) vs PEP resident adults (no GQ subtraction, §3.0), with the</w:t>
      </w:r>
      <w:r>
        <w:t xml:space="preserve"> </w:t>
      </w:r>
      <w:r>
        <w:t xml:space="preserve">tolerance from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. If soft-target</w:t>
      </w:r>
      <w:r>
        <w:t xml:space="preserve"> </w:t>
      </w:r>
      <w:r>
        <w:t xml:space="preserve">trade-offs push this beyond tolerance, the escalation path is a single</w:t>
      </w:r>
      <w:r>
        <w:t xml:space="preserve"> </w:t>
      </w:r>
      <w:r>
        <w:t xml:space="preserve">stacked fit —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 </w:t>
      </w:r>
      <w:r>
        <w:t xml:space="preserve">already accepts arbitrary row sets, so</w:t>
      </w:r>
      <w:r>
        <w:t xml:space="preserve"> </w:t>
      </w:r>
      <w:r>
        <w:t xml:space="preserve">concatenating</w:t>
      </w:r>
      <w:r>
        <w:t xml:space="preserve"> </w:t>
      </w:r>
      <w:r>
        <w:rPr>
          <w:rStyle w:val="VerbatimChar"/>
        </w:rPr>
        <w:t xml:space="preserve">(w, P0)</w:t>
      </w:r>
      <w:r>
        <w:t xml:space="preserve"> </w:t>
      </w:r>
      <w:r>
        <w:t xml:space="preserve">across partitions and adding identity targets</w:t>
      </w:r>
      <w:r>
        <w:t xml:space="preserve"> </w:t>
      </w:r>
      <w:r>
        <w:t xml:space="preserve">spanning both is mechanical — but it should not be built speculatively.</w:t>
      </w:r>
    </w:p>
    <w:bookmarkEnd w:id="59"/>
    <w:bookmarkEnd w:id="60"/>
    <w:bookmarkStart w:id="64" w:name="diagnostic-harness-built-and-run-stage-d"/>
    <w:p>
      <w:pPr>
        <w:pStyle w:val="Heading3"/>
      </w:pPr>
      <w:r>
        <w:t xml:space="preserve">4. Diagnostic harness (built and run; Stage D)</w:t>
      </w:r>
    </w:p>
    <w:p>
      <w:pPr>
        <w:pStyle w:val="FirstParagraph"/>
      </w:pPr>
      <w:r>
        <w:t xml:space="preserve">Home:</w:t>
      </w:r>
      <w:r>
        <w:t xml:space="preserve"> </w:t>
      </w:r>
      <w:r>
        <w:rPr>
          <w:rStyle w:val="VerbatimChar"/>
        </w:rPr>
        <w:t xml:space="preserve">research/state_weights/nonfiler_residual/</w:t>
      </w:r>
      <w:r>
        <w:t xml:space="preserve">, numbered scripts sourcing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, scratch under the existing</w:t>
      </w:r>
      <w:r>
        <w:t xml:space="preserve"> </w:t>
      </w:r>
      <w:r>
        <w:rPr>
          <w:rStyle w:val="VerbatimChar"/>
        </w:rPr>
        <w:t xml:space="preserve">state_weights_tmp/</w:t>
      </w:r>
      <w:r>
        <w:t xml:space="preserve"> </w:t>
      </w:r>
      <w:r>
        <w:t xml:space="preserve">convention.</w:t>
      </w:r>
      <w:r>
        <w:t xml:space="preserve"> </w:t>
      </w:r>
      <w:r>
        <w:rPr>
          <w:b/>
          <w:bCs/>
        </w:rPr>
        <w:t xml:space="preserve">Executed 2026-08-16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); the SSA inputs it was missing</w:t>
      </w:r>
      <w:r>
        <w:t xml:space="preserve"> </w:t>
      </w:r>
      <w:r>
        <w:t xml:space="preserve">were placed and verified 2026-08-19. The ACS tabulation steps run under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(login node OOM-kills near 5-8 GB; the weights inputs alone are</w:t>
      </w:r>
      <w:r>
        <w:t xml:space="preserve"> </w:t>
      </w:r>
      <w:r>
        <w:t xml:space="preserve">~1 GB serialized). Everything else is login-node safe.</w:t>
      </w:r>
    </w:p>
    <w:bookmarkStart w:id="61" w:name="fetch_residual_inputs.r-data-acquisition"/>
    <w:p>
      <w:pPr>
        <w:pStyle w:val="Heading4"/>
      </w:pPr>
      <w:r>
        <w:t xml:space="preserve">4.1</w:t>
      </w:r>
      <w:r>
        <w:t xml:space="preserve"> </w:t>
      </w:r>
      <w:r>
        <w:rPr>
          <w:rStyle w:val="VerbatimChar"/>
        </w:rPr>
        <w:t xml:space="preserve">01_fetch_residual_inputs.R</w:t>
      </w:r>
      <w:r>
        <w:t xml:space="preserve"> </w:t>
      </w:r>
      <w:r>
        <w:t xml:space="preserve">— data acquisition</w:t>
      </w:r>
    </w:p>
    <w:p>
      <w:pPr>
        <w:pStyle w:val="FirstParagraph"/>
      </w:pPr>
      <w:r>
        <w:t xml:space="preserve">Fetchers follow the</w:t>
      </w:r>
      <w:r>
        <w:t xml:space="preserve"> </w:t>
      </w:r>
      <w:r>
        <w:rPr>
          <w:rStyle w:val="VerbatimChar"/>
        </w:rPr>
        <w:t xml:space="preserve">fetch_qwi()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state_weights.R:494</w:t>
      </w:r>
      <w:r>
        <w:t xml:space="preserve">): small</w:t>
      </w:r>
      <w:r>
        <w:t xml:space="preserve"> </w:t>
      </w:r>
      <w:r>
        <w:t xml:space="preserve">functions, source caveats in comments, paths derived from</w:t>
      </w:r>
      <w:r>
        <w:t xml:space="preserve"> </w:t>
      </w:r>
      <w:r>
        <w:rPr>
          <w:rStyle w:val="VerbatimChar"/>
        </w:rPr>
        <w:t xml:space="preserve">raw_data_root()</w:t>
      </w:r>
      <w:r>
        <w:t xml:space="preserve">, never hardcoded. New shared-store families mirror the</w:t>
      </w:r>
      <w:r>
        <w:t xml:space="preserve"> </w:t>
      </w:r>
      <w:r>
        <w:t xml:space="preserve">existing store layout (each with a manifest):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Proposed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state × single-year-age × sex, 2020-2024 vintage</w:t>
            </w:r>
          </w:p>
        </w:tc>
        <w:tc>
          <w:tcPr/>
          <w:p>
            <w:pPr>
              <w:pStyle w:val="Compact"/>
            </w:pPr>
            <w:r>
              <w:t xml:space="preserve">census.gov popest</w:t>
            </w:r>
            <w:r>
              <w:t xml:space="preserve"> </w:t>
            </w:r>
            <w:r>
              <w:rPr>
                <w:rStyle w:val="VerbatimChar"/>
              </w:rPr>
              <w:t xml:space="preserve">sc-est2024-syasex.csv</w:t>
            </w:r>
            <w:r>
              <w:t xml:space="preserve"> </w:t>
            </w:r>
            <w:r>
              <w:t xml:space="preserve">(verify filename at fetch time; civilian variant as sensitivity)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raw_data/Census-PEP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intercensal 2010-2020 (back-year anchors)</w:t>
            </w:r>
          </w:p>
        </w:tc>
        <w:tc>
          <w:tcPr/>
          <w:p>
            <w:pPr>
              <w:pStyle w:val="Compact"/>
            </w:pPr>
            <w:r>
              <w:t xml:space="preserve">census.gov popest intercensal state files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quarters by state × age</w:t>
            </w:r>
          </w:p>
        </w:tc>
        <w:tc>
          <w:tcPr/>
          <w:p>
            <w:pPr>
              <w:pStyle w:val="Compact"/>
            </w:pPr>
            <w:r>
              <w:t xml:space="preserve">tabulated from the on-disk IPUMS extract,</w:t>
            </w:r>
            <w:r>
              <w:t xml:space="preserve"> </w:t>
            </w:r>
            <w:r>
              <w:rPr>
                <w:rStyle w:val="VerbatimChar"/>
              </w:rPr>
              <w:t xml:space="preserve">GQ ∈ {3,4}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STATEFIP</w:t>
            </w:r>
            <w:r>
              <w:t xml:space="preserve"> </w:t>
            </w:r>
            <w:r>
              <w:t xml:space="preserve">× age band; national check vs ACS B26001 via the Census API</w:t>
            </w:r>
          </w:p>
        </w:tc>
        <w:tc>
          <w:tcPr/>
          <w:p>
            <w:pPr>
              <w:pStyle w:val="Compact"/>
            </w:pPr>
            <w:r>
              <w:t xml:space="preserve">derived (script output), not a raw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OASDI beneficiaries by state (65+ rows)</w:t>
            </w:r>
          </w:p>
        </w:tc>
        <w:tc>
          <w:tcPr/>
          <w:p>
            <w:pPr>
              <w:pStyle w:val="Compact"/>
            </w:pPr>
            <w:r>
              <w:t xml:space="preserve">SSA statcomps</w:t>
            </w:r>
            <w:r>
              <w:t xml:space="preserve"> </w:t>
            </w:r>
            <w:r>
              <w:rPr>
                <w:rStyle w:val="VerbatimChar"/>
              </w:rPr>
              <w:t xml:space="preserve">oasdi_sc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placed and verified 2026-08-19</w:t>
            </w:r>
            <w:r>
              <w:t xml:space="preserve">, TY2017-2025 plus the 1999-2025 flat series. ssa.gov 403s automated retrieval on TLS fingerprint and no browser engine exists on the cluster, so placement is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raw_data/SSA-OASDI-SC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Covered workers: persons and wage dollars by state</w:t>
            </w:r>
          </w:p>
        </w:tc>
        <w:tc>
          <w:tcPr/>
          <w:p>
            <w:pPr>
              <w:pStyle w:val="Compact"/>
            </w:pPr>
            <w:r>
              <w:t xml:space="preserve">SSA statcomps</w:t>
            </w:r>
            <w:r>
              <w:t xml:space="preserve"> </w:t>
            </w:r>
            <w:r>
              <w:rPr>
                <w:rStyle w:val="VerbatimChar"/>
              </w:rPr>
              <w:t xml:space="preserve">eedata_sc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placed and verified 2026-08-19</w:t>
            </w:r>
            <w:r>
              <w:t xml:space="preserve">, TY2017-</w:t>
            </w:r>
            <w:r>
              <w:rPr>
                <w:b/>
                <w:bCs/>
              </w:rPr>
              <w:t xml:space="preserve">2023</w:t>
            </w:r>
            <w:r>
              <w:t xml:space="preserve"> </w:t>
            </w:r>
            <w:r>
              <w:t xml:space="preserve">(the series ends there, which bounds forward extension). Read</w:t>
            </w:r>
            <w:r>
              <w:t xml:space="preserve"> </w:t>
            </w:r>
            <w:r>
              <w:rPr>
                <w:b/>
                <w:bCs/>
              </w:rPr>
              <w:t xml:space="preserve">Tables 4/5 (HI)</w:t>
            </w:r>
            <w:r>
              <w:t xml:space="preserve">, not 1/2 (OASDI)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raw_data/SSA-EEDATA-SC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QCEW state annual wage totals</w:t>
            </w:r>
          </w:p>
        </w:tc>
        <w:tc>
          <w:tcPr/>
          <w:p>
            <w:pPr>
              <w:pStyle w:val="Compact"/>
            </w:pPr>
            <w:r>
              <w:t xml:space="preserve">BLS CEW annual singlefile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raw_data/BLS-QCEW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1304 by-size tables (1.6 returns × marital × age; 1.7 dependent filers; 1.1 income 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in the shared store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raw_data/IRS-Ind/national/by_size/</w:t>
            </w:r>
            <w:r>
              <w:t xml:space="preserve">, TY2011-2023, maintained by the IRS-Ind downloader</w:t>
            </w:r>
          </w:p>
        </w:tc>
        <w:tc>
          <w:tcPr/>
          <w:p>
            <w:pPr>
              <w:pStyle w:val="Compact"/>
            </w:pPr>
            <w:r>
              <w:t xml:space="preserve">no fetcher needed; reader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 IRA study Table 4</w:t>
            </w:r>
            <w:r>
              <w:t xml:space="preserve"> </w:t>
            </w:r>
            <w:r>
              <w:t xml:space="preserve">(added 2026-08-19) —</w:t>
            </w:r>
            <w:r>
              <w:t xml:space="preserve"> </w:t>
            </w:r>
            <w:r>
              <w:rPr>
                <w:i/>
                <w:iCs/>
              </w:rPr>
              <w:t xml:space="preserve">Taxpayers with IRA Plans, by Age of Taxpayer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Column (1) is the find: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Number of taxpayers who filed Form 1040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 five-year age band to 80+</w:t>
            </w:r>
            <w:r>
              <w:t xml:space="preserve">, i.e. filers by age at a resolution Table 1.6 does not publish.</w:t>
            </w:r>
            <w:r>
              <w:t xml:space="preserve"> </w:t>
            </w:r>
            <w:r>
              <w:rPr>
                <w:rStyle w:val="VerbatimChar"/>
              </w:rPr>
              <w:t xml:space="preserve">65 under 70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70 under 75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75 under 80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80 and over</w:t>
            </w:r>
            <w:r>
              <w:t xml:space="preserve"> </w:t>
            </w:r>
            <w:r>
              <w:t xml:space="preserve">aggregate</w:t>
            </w:r>
            <w:r>
              <w:t xml:space="preserve"> </w:t>
            </w:r>
            <w:r>
              <w:rPr>
                <w:b/>
                <w:bCs/>
              </w:rPr>
              <w:t xml:space="preserve">exactly</w:t>
            </w:r>
            <w:r>
              <w:t xml:space="preserve"> </w:t>
            </w:r>
            <w:r>
              <w:t xml:space="preserve">to the 65_74 / 75p split. TY2000-2023 (no 2003), so both anchor years and every back 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in the shared store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raw_data/IRS-Ind/national/ira/ira_t04_{year}.xlsx</w:t>
            </w:r>
          </w:p>
        </w:tc>
        <w:tc>
          <w:tcPr/>
          <w:p>
            <w:pPr>
              <w:pStyle w:val="Compact"/>
            </w:pPr>
            <w:r>
              <w:t xml:space="preserve">reader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 Form W-2 study</w:t>
            </w:r>
            <w:r>
              <w:t xml:space="preserve"> </w:t>
            </w:r>
            <w:r>
              <w:t xml:space="preserve">(added 2026-08-19). Universe is W-2 income on</w:t>
            </w:r>
            <w:r>
              <w:t xml:space="preserve"> </w:t>
            </w:r>
            <w:r>
              <w:rPr>
                <w:b/>
                <w:bCs/>
              </w:rPr>
              <w:t xml:space="preserve">filed returns</w:t>
            </w:r>
            <w:r>
              <w:t xml:space="preserve">, which is what makes it differenceable against SSA (§5.4.1).</w:t>
            </w:r>
            <w:r>
              <w:t xml:space="preserve"> </w:t>
            </w:r>
            <w:r>
              <w:rPr>
                <w:b/>
                <w:bCs/>
              </w:rPr>
              <w:t xml:space="preserve">Table 5.A</w:t>
            </w:r>
            <w:r>
              <w:t xml:space="preserve"> </w:t>
            </w:r>
            <w:r>
              <w:t xml:space="preserve">is the published</w:t>
            </w:r>
            <w:r>
              <w:t xml:space="preserve"> </w:t>
            </w:r>
            <w:r>
              <w:rPr>
                <w:b/>
                <w:bCs/>
              </w:rPr>
              <w:t xml:space="preserve">box-1/box-5 reconciliation</w:t>
            </w:r>
            <w:r>
              <w:t xml:space="preserve"> </w:t>
            </w:r>
            <w:r>
              <w:t xml:space="preserve">— the wedge the wage constraint needs — and ships inside the all-tables workbook</w:t>
            </w:r>
            <w:r>
              <w:t xml:space="preserve"> </w:t>
            </w:r>
            <w:r>
              <w:rPr>
                <w:rStyle w:val="VerbatimChar"/>
              </w:rPr>
              <w:t xml:space="preserve">{yy}inallw2.xls</w:t>
            </w:r>
            <w:r>
              <w:t xml:space="preserve">, a different naming lineage from the per-table</w:t>
            </w:r>
            <w:r>
              <w:t xml:space="preserve"> </w:t>
            </w:r>
            <w:r>
              <w:rPr>
                <w:rStyle w:val="VerbatimChar"/>
              </w:rPr>
              <w:t xml:space="preserve">{yy}in{NN}w2all.xlsx</w:t>
            </w:r>
            <w:r>
              <w:t xml:space="preserve"> </w:t>
            </w:r>
            <w:r>
              <w:t xml:space="preserve">files, which is why it was missed.</w:t>
            </w:r>
            <w:r>
              <w:t xml:space="preserve"> </w:t>
            </w:r>
            <w:r>
              <w:rPr>
                <w:b/>
                <w:bCs/>
              </w:rPr>
              <w:t xml:space="preserve">TY2014/2016/2017/2018 exist and are placed; 2015 and everything after 2018 do not.</w:t>
            </w:r>
            <w:r>
              <w:t xml:space="preserve"> </w:t>
            </w:r>
            <w:r>
              <w:t xml:space="preserve">Tables 1.A-4.A for TY2019-2020 are separately in the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placed 2026-08-19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raw_data/IRS-Ind/national/w2/w2_all_{year}.xls</w:t>
            </w:r>
            <w:r>
              <w:t xml:space="preserve">, registered in the IRS-Ind manifest</w:t>
            </w:r>
          </w:p>
        </w:tc>
        <w:tc>
          <w:tcPr/>
          <w:p>
            <w:pPr>
              <w:pStyle w:val="Compact"/>
            </w:pPr>
            <w:r>
              <w:t xml:space="preserve">reader only.</w:t>
            </w:r>
            <w:r>
              <w:t xml:space="preserve"> </w:t>
            </w:r>
            <w:r>
              <w:rPr>
                <w:b/>
                <w:bCs/>
              </w:rPr>
              <w:t xml:space="preserve">The IRS-Ind downloader should learn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{yy}inallw2.xls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lineage</w:t>
            </w:r>
            <w:r>
              <w:t xml:space="preserve">, and its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 </w:t>
            </w:r>
            <w:r>
              <w:t xml:space="preserve">gain a W-2 family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5785 above-threshold composition</w:t>
            </w:r>
          </w:p>
        </w:tc>
        <w:tc>
          <w:tcPr/>
          <w:p>
            <w:pPr>
              <w:pStyle w:val="Compact"/>
            </w:pPr>
            <w:r>
              <w:t xml:space="preserve">hand-transcribed CSV with page citations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transcribed 2026-08-16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research/state_weights/nonfiler_residual/resources/pub5785_table1_potential_nonfilers.csv</w:t>
            </w:r>
            <w:r>
              <w:t xml:space="preserve"> </w:t>
            </w:r>
            <w:r>
              <w:t xml:space="preserve">(person level) and</w:t>
            </w:r>
            <w:r>
              <w:t xml:space="preserve"> </w:t>
            </w:r>
            <w:r>
              <w:rPr>
                <w:rStyle w:val="VerbatimChar"/>
              </w:rPr>
              <w:t xml:space="preserve">pub5785_table3_notfiler_units.csv</w:t>
            </w:r>
            <w:r>
              <w:t xml:space="preserve"> </w:t>
            </w:r>
            <w:r>
              <w:t xml:space="preserve">(unit level). The single</w:t>
            </w:r>
            <w:r>
              <w:t xml:space="preserve"> </w:t>
            </w:r>
            <w:r>
              <w:rPr>
                <w:rStyle w:val="VerbatimChar"/>
              </w:rPr>
              <w:t xml:space="preserve">pub5785_hazard.csv</w:t>
            </w:r>
            <w:r>
              <w:t xml:space="preserve"> </w:t>
            </w:r>
            <w:r>
              <w:t xml:space="preserve">this row used to name was a planning name and never existed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Mok (2017) Table 14 probit coefficients</w:t>
            </w:r>
            <w:r>
              <w:t xml:space="preserve"> </w:t>
            </w:r>
            <w:r>
              <w:t xml:space="preserve">— the primary below-threshold model (§3.2.2)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transcribed 2026-08-19</w:t>
            </w:r>
            <w:r>
              <w:t xml:space="preserve"> </w:t>
            </w:r>
            <w:r>
              <w:t xml:space="preserve">from rendered page images:</w:t>
            </w:r>
            <w:r>
              <w:t xml:space="preserve"> </w:t>
            </w:r>
            <w:r>
              <w:rPr>
                <w:b/>
                <w:bCs/>
              </w:rPr>
              <w:t xml:space="preserve">14 groups x 17 terms = 238 rows</w:t>
            </w:r>
            <w:r>
              <w:t xml:space="preserve"> </w:t>
            </w:r>
            <w:r>
              <w:t xml:space="preserve">with SEs, stars, group Ns and weighted filing rates. Panel E’s reversed column order and its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for self-employment both confirmed; a third irregularity found —</w:t>
            </w:r>
            <w:r>
              <w:t xml:space="preserve"> </w:t>
            </w:r>
            <w:r>
              <w:rPr>
                <w:b/>
                <w:bCs/>
              </w:rPr>
              <w:t xml:space="preserve">Panel E has no retirement-income row at all</w:t>
            </w:r>
            <w:r>
              <w:t xml:space="preserve">, so it carries 15 covariates, not 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research/state_weights/nonfiler_residual/resources/mok_coefs.csv</w:t>
            </w:r>
            <w:r>
              <w:t xml:space="preserve">, verified page by page by</w:t>
            </w:r>
            <w:r>
              <w:t xml:space="preserve"> </w:t>
            </w:r>
            <w:r>
              <w:rPr>
                <w:rStyle w:val="VerbatimChar"/>
              </w:rPr>
              <w:t xml:space="preserve">11_verify_coef_transcriptions.py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Cilke (1998) probit coefficients — retained as the</w:t>
            </w:r>
            <w:r>
              <w:t xml:space="preserve"> </w:t>
            </w:r>
            <w:r>
              <w:rPr>
                <w:b/>
                <w:bCs/>
              </w:rPr>
              <w:t xml:space="preserve">comparison</w:t>
            </w:r>
            <w:r>
              <w:t xml:space="preserve"> </w:t>
            </w:r>
            <w:r>
              <w:t xml:space="preserve">fit only (§3.2.2)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transcribed 2026-08-19</w:t>
            </w:r>
            <w:r>
              <w:t xml:space="preserve"> </w:t>
            </w:r>
            <w:r>
              <w:t xml:space="preserve">from rendered page images:</w:t>
            </w:r>
            <w:r>
              <w:t xml:space="preserve"> </w:t>
            </w:r>
            <w:r>
              <w:rPr>
                <w:b/>
                <w:bCs/>
              </w:rPr>
              <w:t xml:space="preserve">9 groups x 24 terms = 216 rows</w:t>
            </w:r>
            <w:r>
              <w:t xml:space="preserve">, with the 14 cells published as</w:t>
            </w:r>
            <w:r>
              <w:t xml:space="preserve"> </w:t>
            </w:r>
            <w:r>
              <w:rPr>
                <w:rStyle w:val="VerbatimChar"/>
              </w:rPr>
              <w:t xml:space="preserve">0.0000/0.0000</w:t>
            </w:r>
            <w:r>
              <w:t xml:space="preserve"> </w:t>
            </w:r>
            <w:r>
              <w:t xml:space="preserve">stored blank because they are</w:t>
            </w:r>
            <w:r>
              <w:t xml:space="preserve"> </w:t>
            </w:r>
            <w:r>
              <w:rPr>
                <w:i/>
                <w:iCs/>
              </w:rPr>
              <w:t xml:space="preserve">not estimated</w:t>
            </w:r>
            <w:r>
              <w:t xml:space="preserve"> </w:t>
            </w:r>
            <w:r>
              <w:t xml:space="preserve">for that group, not zero.</w:t>
            </w:r>
            <w:r>
              <w:t xml:space="preserve"> </w:t>
            </w:r>
            <w:r>
              <w:rPr>
                <w:b/>
                <w:bCs/>
              </w:rPr>
              <w:t xml:space="preserve">⚠ Cilke predicts P(non-filer); Mok predicts P(files)</w:t>
            </w:r>
            <w:r>
              <w:t xml:space="preserve"> </w:t>
            </w:r>
            <w:r>
              <w:t xml:space="preserve">— opposite conventions, never pooled without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research/state_weights/nonfiler_residual/resources/cilke_coefs.csv</w:t>
            </w:r>
            <w:r>
              <w:t xml:space="preserve">, with WP-78 committed alongside as</w:t>
            </w:r>
            <w:r>
              <w:t xml:space="preserve"> </w:t>
            </w:r>
            <w:r>
              <w:rPr>
                <w:rStyle w:val="VerbatimChar"/>
              </w:rPr>
              <w:t xml:space="preserve">cilke1998_ota_wp78.pdf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CPS ASEC</w:t>
            </w:r>
            <w:r>
              <w:t xml:space="preserve"> </w:t>
            </w:r>
            <w:r>
              <w:t xml:space="preserve">— filing-model estimation sample (§3.2.3)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Pulled 2026-08-19</w:t>
            </w:r>
            <w:r>
              <w:t xml:space="preserve"> </w:t>
            </w:r>
            <w:r>
              <w:t xml:space="preserve">through the shared</w:t>
            </w:r>
            <w:r>
              <w:t xml:space="preserve"> </w:t>
            </w:r>
            <w:r>
              <w:rPr>
                <w:rStyle w:val="VerbatimChar"/>
              </w:rPr>
              <w:t xml:space="preserve">common_ipums_download</w:t>
            </w:r>
            <w:r>
              <w:t xml:space="preserve"> </w:t>
            </w:r>
            <w:r>
              <w:t xml:space="preserve">machinery: ASEC</w:t>
            </w:r>
            <w:r>
              <w:t xml:space="preserve"> </w:t>
            </w:r>
            <w:r>
              <w:rPr>
                <w:b/>
                <w:bCs/>
              </w:rPr>
              <w:t xml:space="preserve">2015-2025</w:t>
            </w:r>
            <w:r>
              <w:t xml:space="preserve"> </w:t>
            </w:r>
            <w:r>
              <w:t xml:space="preserve">(income years 2014-2024, so both anchor years and every back year), 72 variables validated against the IPUMS API before pulling, 92 common to all years, no case selection. Carries IPUMS’s own</w:t>
            </w:r>
            <w:r>
              <w:t xml:space="preserve"> </w:t>
            </w:r>
            <w:r>
              <w:rPr>
                <w:rStyle w:val="VerbatimChar"/>
              </w:rPr>
              <w:t xml:space="preserve">FILESTAT</w:t>
            </w:r>
            <w:r>
              <w:t xml:space="preserve"> </w:t>
            </w:r>
            <w:r>
              <w:t xml:space="preserve">filer recode,</w:t>
            </w:r>
            <w:r>
              <w:t xml:space="preserve"> </w:t>
            </w:r>
            <w:r>
              <w:rPr>
                <w:rStyle w:val="VerbatimChar"/>
              </w:rPr>
              <w:t xml:space="preserve">DEPSTAT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ADJGINC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TAXINC</w:t>
            </w:r>
            <w:r>
              <w:t xml:space="preserve"> </w:t>
            </w:r>
            <w:r>
              <w:t xml:space="preserve">— establish what those already do before building a unit builder that duplicates them (§8).</w:t>
            </w:r>
            <w:r>
              <w:t xml:space="preserve"> </w:t>
            </w:r>
            <w:r>
              <w:rPr>
                <w:b/>
                <w:bCs/>
              </w:rPr>
              <w:t xml:space="preserve">Add variables to the shared request; do not fork an extract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raw_data/CPS-ASEC/cps_asec_common/</w:t>
            </w:r>
            <w:r>
              <w:t xml:space="preserve"> </w:t>
            </w:r>
            <w:r>
              <w:t xml:space="preserve">(the family predates this work; the earlier proposed path</w:t>
            </w:r>
            <w:r>
              <w:t xml:space="preserve"> </w:t>
            </w:r>
            <w:r>
              <w:rPr>
                <w:rStyle w:val="VerbatimChar"/>
              </w:rPr>
              <w:t xml:space="preserve">CPS/cps_common</w:t>
            </w:r>
            <w:r>
              <w:t xml:space="preserve"> </w:t>
            </w:r>
            <w:r>
              <w:t xml:space="preserve">was wrong)</w:t>
            </w:r>
          </w:p>
        </w:tc>
      </w:tr>
    </w:tbl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raw_data/SSA-Demographic/v3</w:t>
      </w:r>
      <w:r>
        <w:t xml:space="preserve"> </w:t>
      </w:r>
      <w:r>
        <w:t xml:space="preserve">was checked and holds only national</w:t>
      </w:r>
      <w:r>
        <w:t xml:space="preserve"> </w:t>
      </w:r>
      <w:r>
        <w:t xml:space="preserve">series — not usable for the state margins. The HT2 store duplication is</w:t>
      </w:r>
      <w:r>
        <w:t xml:space="preserve"> </w:t>
      </w:r>
      <w:r>
        <w:t xml:space="preserve">settled (§7.4), so the new families land under one convention.</w:t>
      </w:r>
    </w:p>
    <w:bookmarkEnd w:id="61"/>
    <w:bookmarkStart w:id="62" w:name="Xaa03e0206e29d5f892c3f7ec02d334a324fa90a"/>
    <w:p>
      <w:pPr>
        <w:pStyle w:val="Heading4"/>
      </w:pPr>
      <w:r>
        <w:t xml:space="preserve">4.2</w:t>
      </w:r>
      <w:r>
        <w:t xml:space="preserve"> </w:t>
      </w:r>
      <w:r>
        <w:rPr>
          <w:rStyle w:val="VerbatimChar"/>
        </w:rPr>
        <w:t xml:space="preserve">02_build_residual_anchors.R</w:t>
      </w:r>
      <w:r>
        <w:t xml:space="preserve"> </w:t>
      </w:r>
      <w:r>
        <w:t xml:space="preserve">— the anchor computation</w:t>
      </w:r>
    </w:p>
    <w:p>
      <w:pPr>
        <w:pStyle w:val="FirstParagraph"/>
      </w:pPr>
      <w:r>
        <w:t xml:space="preserve">The refactor it required is</w:t>
      </w:r>
      <w:r>
        <w:t xml:space="preserve"> </w:t>
      </w:r>
      <w:r>
        <w:rPr>
          <w:b/>
          <w:bCs/>
        </w:rPr>
        <w:t xml:space="preserve">done</w:t>
      </w:r>
      <w:r>
        <w:t xml:space="preserve">: the identities were promoted out of</w:t>
      </w:r>
      <w:r>
        <w:t xml:space="preserve"> </w:t>
      </w:r>
      <w:r>
        <w:rPr>
          <w:rStyle w:val="VerbatimChar"/>
        </w:rPr>
        <w:t xml:space="preserve">compare_individuals_acs_irs()</w:t>
      </w:r>
      <w:r>
        <w:t xml:space="preserve"> </w:t>
      </w:r>
      <w:r>
        <w:t xml:space="preserve">into an exported</w:t>
      </w:r>
      <w:r>
        <w:t xml:space="preserve"> </w:t>
      </w:r>
      <w:r>
        <w:rPr>
          <w:rStyle w:val="VerbatimChar"/>
        </w:rPr>
        <w:t xml:space="preserve">ht2_filing_persons(ht2)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state_weights.R:382</w:t>
      </w:r>
      <w:r>
        <w:t xml:space="preserve">) returning</w:t>
      </w:r>
      <w:r>
        <w:t xml:space="preserve"> </w:t>
      </w:r>
      <w:r>
        <w:rPr>
          <w:rStyle w:val="VerbatimChar"/>
        </w:rPr>
        <w:t xml:space="preserve">(state, married_filing_adults, single_filing_adults, dependents)</w:t>
      </w:r>
      <w:r>
        <w:t xml:space="preserve"> </w:t>
      </w:r>
      <w:r>
        <w:t xml:space="preserve">— one definition per computation, called by</w:t>
      </w:r>
      <w:r>
        <w:t xml:space="preserve"> </w:t>
      </w:r>
      <w:r>
        <w:t xml:space="preserve">the diagnostic, the target builder, and (per the income memo)</w:t>
      </w:r>
      <w:r>
        <w:t xml:space="preserve"> </w:t>
      </w:r>
      <w:r>
        <w:t xml:space="preserve">Affordability-Index. Still to add: a reader for the Pub 1304 by-size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tables (Tables</w:t>
      </w:r>
      <w:r>
        <w:t xml:space="preserve"> </w:t>
      </w:r>
      <w:r>
        <w:t xml:space="preserve">1.6/1.7 first; multi-row headers and disclosure footnotes per</w:t>
      </w:r>
      <w:r>
        <w:t xml:space="preserve"> </w:t>
      </w:r>
      <w:r>
        <w:t xml:space="preserve">IRS-Ind</w:t>
      </w:r>
      <w:r>
        <w:t xml:space="preserve"> </w:t>
      </w:r>
      <w:r>
        <w:rPr>
          <w:rStyle w:val="VerbatimChar"/>
        </w:rPr>
        <w:t xml:space="preserve">notes/national_bysize.md</w:t>
      </w:r>
      <w:r>
        <w:t xml:space="preserve">, TCJA-2018 IRA/pension combining</w:t>
      </w:r>
      <w:r>
        <w:t xml:space="preserve"> </w:t>
      </w:r>
      <w:r>
        <w:t xml:space="preserve">caveat). Then compute §3.1 steps 3-5 and emit the cross-repo artifacts: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residual_anchors_{year}.csv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(state, age_band, nonfiling_adults,   tolerance)</w:t>
      </w:r>
      <w:r>
        <w:t xml:space="preserve"> </w:t>
      </w:r>
      <w:r>
        <w:t xml:space="preserve">plus a national row;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nonfiler_wage_margin_{year}.csv</w:t>
      </w:r>
      <w:r>
        <w:t xml:space="preserve"> </w:t>
      </w:r>
      <w:r>
        <w:t xml:space="preserve">— covered-worker minus HT2 wage-return</w:t>
      </w:r>
      <w:r>
        <w:t xml:space="preserve"> </w:t>
      </w:r>
      <w:r>
        <w:t xml:space="preserve">counts by state, with the returns-per-person ratio and QCEW dollar check.</w:t>
      </w:r>
    </w:p>
    <w:bookmarkEnd w:id="62"/>
    <w:bookmarkStart w:id="63" w:name="X96faf9f5ce12ea72e06ec25d18f5e0ae59c2ac6"/>
    <w:p>
      <w:pPr>
        <w:pStyle w:val="Heading4"/>
      </w:pPr>
      <w:r>
        <w:t xml:space="preserve">4.3</w:t>
      </w:r>
      <w:r>
        <w:t xml:space="preserve"> </w:t>
      </w:r>
      <w:r>
        <w:rPr>
          <w:rStyle w:val="VerbatimChar"/>
        </w:rPr>
        <w:t xml:space="preserve">03_diagnose_current_nonfilers.R</w:t>
      </w:r>
      <w:r>
        <w:t xml:space="preserve"> </w:t>
      </w:r>
      <w:r>
        <w:t xml:space="preserve">— the re-consideration tables</w:t>
      </w:r>
    </w:p>
    <w:p>
      <w:pPr>
        <w:pStyle w:val="FirstParagraph"/>
      </w:pPr>
      <w:r>
        <w:t xml:space="preserve">Reads the production</w:t>
      </w:r>
      <w:r>
        <w:t xml:space="preserve"> </w:t>
      </w:r>
      <w:r>
        <w:rPr>
          <w:rStyle w:val="VerbatimChar"/>
        </w:rPr>
        <w:t xml:space="preserve">tax_units_{year}.csv</w:t>
      </w:r>
      <w:r>
        <w:t xml:space="preserve"> </w:t>
      </w:r>
      <w:r>
        <w:t xml:space="preserve">non-filer slice, the v0 margins and the</w:t>
      </w:r>
      <w:r>
        <w:t xml:space="preserve"> </w:t>
      </w:r>
      <w:r>
        <w:t xml:space="preserve">anchors, and writes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CSVs plus a findings memo. Seven tables: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national level,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age composition,</w:t>
      </w:r>
      <w:r>
        <w:t xml:space="preserve"> </w:t>
      </w:r>
      <w:r>
        <w:rPr>
          <w:b/>
          <w:bCs/>
        </w:rPr>
        <w:t xml:space="preserve">T3</w:t>
      </w:r>
      <w:r>
        <w:t xml:space="preserve"> </w:t>
      </w:r>
      <w:r>
        <w:t xml:space="preserve">income composition,</w:t>
      </w:r>
      <w:r>
        <w:t xml:space="preserve"> </w:t>
      </w:r>
      <w:r>
        <w:rPr>
          <w:b/>
          <w:bCs/>
        </w:rPr>
        <w:t xml:space="preserve">T4</w:t>
      </w:r>
      <w:r>
        <w:t xml:space="preserve"> </w:t>
      </w:r>
      <w:r>
        <w:t xml:space="preserve">aging</w:t>
      </w:r>
      <w:r>
        <w:t xml:space="preserve"> </w:t>
      </w:r>
      <w:r>
        <w:t xml:space="preserve">path,</w:t>
      </w:r>
      <w:r>
        <w:t xml:space="preserve"> </w:t>
      </w:r>
      <w:r>
        <w:rPr>
          <w:b/>
          <w:bCs/>
        </w:rPr>
        <w:t xml:space="preserve">T5</w:t>
      </w:r>
      <w:r>
        <w:t xml:space="preserve"> </w:t>
      </w:r>
      <w:r>
        <w:t xml:space="preserve">state margins,</w:t>
      </w:r>
      <w:r>
        <w:t xml:space="preserve"> </w:t>
      </w:r>
      <w:r>
        <w:rPr>
          <w:b/>
          <w:bCs/>
        </w:rPr>
        <w:t xml:space="preserve">T6</w:t>
      </w:r>
      <w:r>
        <w:t xml:space="preserve"> </w:t>
      </w:r>
      <w:r>
        <w:t xml:space="preserve">cell support,</w:t>
      </w:r>
      <w:r>
        <w:t xml:space="preserve"> </w:t>
      </w:r>
      <w:r>
        <w:rPr>
          <w:b/>
          <w:bCs/>
        </w:rPr>
        <w:t xml:space="preserve">T7</w:t>
      </w:r>
      <w:r>
        <w:t xml:space="preserve"> </w:t>
      </w:r>
      <w:r>
        <w:t xml:space="preserve">GQ composition.</w:t>
      </w:r>
    </w:p>
    <w:p>
      <w:pPr>
        <w:pStyle w:val="BodyText"/>
      </w:pPr>
      <w:r>
        <w:rPr>
          <w:b/>
          <w:bCs/>
        </w:rPr>
        <w:t xml:space="preserve">All seven ran (2026-08-16).</w:t>
      </w:r>
      <w:r>
        <w:t xml:space="preserve"> </w:t>
      </w:r>
      <w:r>
        <w:t xml:space="preserve">What they found — F1 the mass is 15-25% short,</w:t>
      </w:r>
      <w:r>
        <w:t xml:space="preserve"> </w:t>
      </w:r>
      <w:r>
        <w:rPr>
          <w:b/>
          <w:bCs/>
        </w:rPr>
        <w:t xml:space="preserve">F2 the age composition is inverted</w:t>
      </w:r>
      <w:r>
        <w:t xml:space="preserve"> </w:t>
      </w:r>
      <w:r>
        <w:t xml:space="preserve">and is the single most consequential defect</w:t>
      </w:r>
      <w:r>
        <w:t xml:space="preserve"> </w:t>
      </w:r>
      <w:r>
        <w:t xml:space="preserve">for the weights, F3 investment income is identically zero, F4 the aging path</w:t>
      </w:r>
      <w:r>
        <w:t xml:space="preserve"> </w:t>
      </w:r>
      <w:r>
        <w:t xml:space="preserve">drifts, F5 the v0 margins run 0.78x-1.51x of the anchor and are reproduced</w:t>
      </w:r>
      <w:r>
        <w:t xml:space="preserve"> </w:t>
      </w:r>
      <w:r>
        <w:rPr>
          <w:i/>
          <w:iCs/>
        </w:rPr>
        <w:t xml:space="preserve">exactly</w:t>
      </w:r>
      <w:r>
        <w:t xml:space="preserve">, F6 group quarters are 16.8% of the national residual but 42% in SD, F7</w:t>
      </w:r>
      <w:r>
        <w:t xml:space="preserve"> </w:t>
      </w:r>
      <w:r>
        <w:t xml:space="preserve">above-threshold non-filers are 10.6-11.9M and SE-shaped — and how each fed the</w:t>
      </w:r>
      <w:r>
        <w:t xml:space="preserve"> </w:t>
      </w:r>
      <w:r>
        <w:t xml:space="preserve">decisions</w:t>
      </w:r>
      <w:r>
        <w:t xml:space="preserve"> </w:t>
      </w:r>
      <w:r>
        <w:rPr>
          <w:b/>
          <w:bCs/>
        </w:rPr>
        <w:t xml:space="preserve">D1-D6</w:t>
      </w:r>
      <w:r>
        <w:t xml:space="preserve">, is the subject of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research/state_weights/nonfiler_residual/04_findings.md</w:t>
      </w:r>
      <w:r>
        <w:t xml:space="preserve">. It</w:t>
      </w:r>
      <w:r>
        <w:t xml:space="preserve"> </w:t>
      </w:r>
      <w:r>
        <w:t xml:space="preserve">is the evidence record and is not restated here.</w:t>
      </w:r>
    </w:p>
    <w:p>
      <w:pPr>
        <w:pStyle w:val="BodyText"/>
      </w:pPr>
      <w:r>
        <w:rPr>
          <w:rStyle w:val="VerbatimChar"/>
        </w:rPr>
        <w:t xml:space="preserve">08_residual_tolerance.R</w:t>
      </w:r>
      <w:r>
        <w:t xml:space="preserve"> </w:t>
      </w:r>
      <w:r>
        <w:t xml:space="preserve">was added 2026-08-19 and emits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 </w:t>
      </w:r>
      <w:r>
        <w:t xml:space="preserve">from T5 (§3.1, and the tolerance discussion in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).</w:t>
      </w:r>
    </w:p>
    <w:bookmarkEnd w:id="63"/>
    <w:bookmarkEnd w:id="64"/>
    <w:bookmarkStart w:id="70" w:name="overall-puf-rework-design-tax-data"/>
    <w:p>
      <w:pPr>
        <w:pStyle w:val="Heading3"/>
      </w:pPr>
      <w:r>
        <w:t xml:space="preserve">5. Overall-PUF rework design (Tax-Data)</w:t>
      </w:r>
    </w:p>
    <w:p>
      <w:pPr>
        <w:pStyle w:val="FirstParagraph"/>
      </w:pPr>
      <w:r>
        <w:t xml:space="preserve">All in Phase 1 (base construction) plus one Phase 2 fix. Nothing goes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module_deltas</w:t>
      </w:r>
      <w:r>
        <w:t xml:space="preserve"> </w:t>
      </w:r>
      <w:r>
        <w:t xml:space="preserve">— Phase 3 modules cannot add rows or reweight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materialize.R:264</w:t>
      </w:r>
      <w:r>
        <w:t xml:space="preserve"> </w:t>
      </w:r>
      <w:r>
        <w:t xml:space="preserve">matches by id) — and no forbes-splice row-adding is</w:t>
      </w:r>
      <w:r>
        <w:t xml:space="preserve"> </w:t>
      </w:r>
      <w:r>
        <w:t xml:space="preserve">needed: the PSZ record set stays; values and weights change.</w:t>
      </w:r>
    </w:p>
    <w:bookmarkStart w:id="65" w:name="composition-fixes-in-impute_nonfilers.r"/>
    <w:p>
      <w:pPr>
        <w:pStyle w:val="Heading4"/>
      </w:pPr>
      <w:r>
        <w:t xml:space="preserve">5.1 Composition fixes in</w:t>
      </w:r>
      <w:r>
        <w:t xml:space="preserve"> </w:t>
      </w:r>
      <w:r>
        <w:rPr>
          <w:rStyle w:val="VerbatimChar"/>
        </w:rPr>
        <w:t xml:space="preserve">impute_nonfilers.R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Dividends</w:t>
      </w:r>
      <w:r>
        <w:t xml:space="preserve">: route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 </w:t>
      </w:r>
      <w:r>
        <w:t xml:space="preserve">(minimal: all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; better: split by the qualified share among bottom-two-stub PUF</w:t>
      </w:r>
      <w:r>
        <w:t xml:space="preserve"> </w:t>
      </w:r>
      <w:r>
        <w:t xml:space="preserve">filers). Trivial; do regardless of everything else.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Investment income</w:t>
      </w:r>
      <w:r>
        <w:t xml:space="preserve">: first action at implementation is to inspect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for DINA’s national-income counterparts to the fiscal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/</w:t>
      </w:r>
      <w:r>
        <w:rPr>
          <w:rStyle w:val="VerbatimChar"/>
        </w:rPr>
        <w:t xml:space="preserve">fidiv</w:t>
      </w:r>
      <w:r>
        <w:t xml:space="preserve">/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(DINA carries NI interest/dividend/equity</w:t>
      </w:r>
      <w:r>
        <w:t xml:space="preserve"> </w:t>
      </w:r>
      <w:r>
        <w:t xml:space="preserve">returns). Option A: scale those to per-unit amounts. Option B (fallback):</w:t>
      </w:r>
      <w:r>
        <w:t xml:space="preserve"> </w:t>
      </w:r>
      <w:r>
        <w:t xml:space="preserve">hot-deck from stub-1/2 PUF filers conditioned on age band × has-wages.</w:t>
      </w:r>
      <w:r>
        <w:t xml:space="preserve"> </w:t>
      </w:r>
      <w:r>
        <w:t xml:space="preserve">Either beats identical zeros. Discipline for both: Pub 1304 Table 1.1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income_sources_{year}.xls</w:t>
      </w:r>
      <w:r>
        <w:t xml:space="preserve">, in the IRS-Ind store) gives return counts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each income type in the bottom AGI classes (including the no-AGI</w:t>
      </w:r>
      <w:r>
        <w:t xml:space="preserve"> </w:t>
      </w:r>
      <w:r>
        <w:t xml:space="preserve">class HT2 lacks) — the receipt rates the repaired non-filers should sit</w:t>
      </w:r>
      <w:r>
        <w:t xml:space="preserve"> </w:t>
      </w:r>
      <w:r>
        <w:t xml:space="preserve">at or below.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Age detail</w:t>
      </w:r>
      <w:r>
        <w:t xml:space="preserve">: replace the flat</w:t>
      </w:r>
      <w:r>
        <w:t xml:space="preserve"> </w:t>
      </w:r>
      <w:r>
        <w:rPr>
          <w:rStyle w:val="VerbatimChar"/>
        </w:rPr>
        <w:t xml:space="preserve">runif</w:t>
      </w:r>
      <w:r>
        <w:t xml:space="preserve"> </w:t>
      </w:r>
      <w:r>
        <w:t xml:space="preserve">draw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impute_nonfilers.R:92-96</w:t>
      </w:r>
      <w:r>
        <w:t xml:space="preserve">) with a within-band distribution from the</w:t>
      </w:r>
      <w:r>
        <w:t xml:space="preserve"> </w:t>
      </w:r>
      <w:r>
        <w:t xml:space="preserve">national anchor age shape (committed as</w:t>
      </w:r>
      <w:r>
        <w:t xml:space="preserve"> </w:t>
      </w:r>
      <w:r>
        <w:rPr>
          <w:rStyle w:val="VerbatimChar"/>
        </w:rPr>
        <w:t xml:space="preserve">resources/nonfiler_age_shape.csv</w:t>
      </w:r>
      <w:r>
        <w:t xml:space="preserve">, produced by the Stage-D harness).</w:t>
      </w:r>
      <w:r>
        <w:t xml:space="preserve"> </w:t>
      </w:r>
      <w:r>
        <w:rPr>
          <w:b/>
          <w:bCs/>
        </w:rPr>
        <w:t xml:space="preserve">This is the single highest-value fix for the state weights</w:t>
      </w:r>
      <w:r>
        <w:t xml:space="preserve">, since the</w:t>
      </w:r>
      <w:r>
        <w:t xml:space="preserve"> </w:t>
      </w:r>
      <w:r>
        <w:t xml:space="preserve">non-filer state cells key on</w:t>
      </w:r>
      <w:r>
        <w:t xml:space="preserve"> </w:t>
      </w:r>
      <w:r>
        <w:rPr>
          <w:rStyle w:val="VerbatimChar"/>
        </w:rPr>
        <w:t xml:space="preserve">age_band(age1)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Assertions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explicitly;</w:t>
      </w:r>
      <w:r>
        <w:t xml:space="preserve"> </w:t>
      </w:r>
      <w:r>
        <w:rPr>
          <w:rStyle w:val="VerbatimChar"/>
        </w:rPr>
        <w:t xml:space="preserve">stopifnot</w:t>
      </w:r>
      <w:r>
        <w:t xml:space="preserve"> </w:t>
      </w:r>
      <w:r>
        <w:t xml:space="preserve">on it and on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rather than relying on the zero-fill.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An in-Tax-Data filing model stays out: filing belongs where it is</w:t>
      </w:r>
      <w:r>
        <w:t xml:space="preserve"> </w:t>
      </w:r>
      <w:r>
        <w:t xml:space="preserve">modelled on survey records (the ACS margins here; later Affordability-Index), and</w:t>
      </w:r>
      <w:r>
        <w:t xml:space="preserve"> </w:t>
      </w:r>
      <w:r>
        <w:t xml:space="preserve">Tax-Data’s DINA units arrive with a filer flag.</w:t>
      </w:r>
      <w:r>
        <w:t xml:space="preserve"> </w:t>
      </w:r>
      <w:r>
        <w:rPr>
          <w:b/>
          <w:bCs/>
        </w:rPr>
        <w:t xml:space="preserve">Dependent non-filers and MFS,</w:t>
      </w:r>
      <w:r>
        <w:rPr>
          <w:b/>
          <w:bCs/>
        </w:rPr>
        <w:t xml:space="preserve"> </w:t>
      </w:r>
      <w:r>
        <w:rPr>
          <w:b/>
          <w:bCs/>
        </w:rPr>
        <w:t xml:space="preserve">however, are in scope as of 2026-08-19</w:t>
      </w:r>
      <w:r>
        <w:t xml:space="preserve"> </w:t>
      </w:r>
      <w:r>
        <w:t xml:space="preserve">(§3.2.5) — which is why the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assertion above is a reconciliation question rather than an</w:t>
      </w:r>
      <w:r>
        <w:t xml:space="preserve"> </w:t>
      </w:r>
      <w:r>
        <w:t xml:space="preserve">invariant to enforce.</w:t>
      </w:r>
    </w:p>
    <w:bookmarkEnd w:id="65"/>
    <w:bookmarkStart w:id="66" w:name="new-srccalibrate_nonfilers.r-phase-1"/>
    <w:p>
      <w:pPr>
        <w:pStyle w:val="Heading4"/>
      </w:pPr>
      <w:r>
        <w:t xml:space="preserve">5.2 New</w:t>
      </w:r>
      <w:r>
        <w:t xml:space="preserve"> </w:t>
      </w:r>
      <w:r>
        <w:rPr>
          <w:rStyle w:val="VerbatimChar"/>
        </w:rPr>
        <w:t xml:space="preserve">src/calibrate_nonfilers.R</w:t>
      </w:r>
      <w:r>
        <w:t xml:space="preserve"> </w:t>
      </w:r>
      <w:r>
        <w:t xml:space="preserve">(Phase 1)</w:t>
      </w:r>
    </w:p>
    <w:p>
      <w:pPr>
        <w:pStyle w:val="FirstParagraph"/>
      </w:pPr>
      <w:r>
        <w:t xml:space="preserve">Sourced in</w:t>
      </w:r>
      <w:r>
        <w:t xml:space="preserve"> </w:t>
      </w:r>
      <w:r>
        <w:rPr>
          <w:rStyle w:val="VerbatimChar"/>
        </w:rPr>
        <w:t xml:space="preserve">main.R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impute_variables.R</w:t>
      </w:r>
      <w:r>
        <w:t xml:space="preserve">:</w:t>
      </w:r>
      <w:r>
        <w:t xml:space="preserve"> </w:t>
      </w:r>
      <w:r>
        <w:t xml:space="preserve">a post-append rake of</w:t>
      </w:r>
      <w:r>
        <w:t xml:space="preserve"> </w:t>
      </w:r>
      <w:r>
        <w:rPr>
          <w:b/>
          <w:bCs/>
        </w:rPr>
        <w:t xml:space="preserve">non-filer weights only</w:t>
      </w:r>
      <w:r>
        <w:t xml:space="preserve"> </w:t>
      </w:r>
      <w:r>
        <w:t xml:space="preserve">to the national residual</w:t>
      </w:r>
      <w:r>
        <w:t xml:space="preserve"> </w:t>
      </w:r>
      <w:r>
        <w:t xml:space="preserve">anchors by age band × marital status (≤14 cells — closed-form cell-ratio</w:t>
      </w:r>
      <w:r>
        <w:t xml:space="preserve"> </w:t>
      </w:r>
      <w:r>
        <w:t xml:space="preserve">adjustment; do not touch</w:t>
      </w:r>
      <w:r>
        <w:t xml:space="preserve"> </w:t>
      </w:r>
      <w:r>
        <w:rPr>
          <w:rStyle w:val="VerbatimChar"/>
        </w:rPr>
        <w:t xml:space="preserve">reweight.R</w:t>
      </w:r>
      <w:r>
        <w:t xml:space="preserve">’s filer LP). Targets read from a</w:t>
      </w:r>
      <w:r>
        <w:t xml:space="preserve"> </w:t>
      </w:r>
      <w:r>
        <w:t xml:space="preserve">committed</w:t>
      </w:r>
      <w:r>
        <w:t xml:space="preserve"> </w:t>
      </w:r>
      <w:r>
        <w:rPr>
          <w:rStyle w:val="VerbatimChar"/>
        </w:rPr>
        <w:t xml:space="preserve">resources/nonfiler_targets_2017.csv</w:t>
      </w:r>
      <w:r>
        <w:t xml:space="preserve"> </w:t>
      </w:r>
      <w:r>
        <w:t xml:space="preserve">snapshot with a provenance</w:t>
      </w:r>
      <w:r>
        <w:t xml:space="preserve"> </w:t>
      </w:r>
      <w:r>
        <w:t xml:space="preserve">header, generated by the Stage-D harness — Tax-Data gains no HT2/PEP</w:t>
      </w:r>
      <w:r>
        <w:t xml:space="preserve"> </w:t>
      </w:r>
      <w:r>
        <w:t xml:space="preserve">readers and no server paths. Emits a before/after diagnostic table. This is</w:t>
      </w:r>
      <w:r>
        <w:t xml:space="preserve"> </w:t>
      </w:r>
      <w:r>
        <w:t xml:space="preserve">the national half of the income memo’s</w:t>
      </w:r>
      <w:r>
        <w:t xml:space="preserve"> </w:t>
      </w:r>
      <w:r>
        <w:t xml:space="preserve">“force the model and the counts to</w:t>
      </w:r>
      <w:r>
        <w:t xml:space="preserve"> </w:t>
      </w:r>
      <w:r>
        <w:t xml:space="preserve">agree.”</w:t>
      </w:r>
    </w:p>
    <w:bookmarkEnd w:id="66"/>
    <w:bookmarkStart w:id="67" w:name="aging-path-fix-in-project_puf.r-phase-2"/>
    <w:p>
      <w:pPr>
        <w:pStyle w:val="Heading4"/>
      </w:pPr>
      <w:r>
        <w:t xml:space="preserve">5.3 Aging-path fix in</w:t>
      </w:r>
      <w:r>
        <w:t xml:space="preserve"> </w:t>
      </w:r>
      <w:r>
        <w:rPr>
          <w:rStyle w:val="VerbatimChar"/>
        </w:rPr>
        <w:t xml:space="preserve">project_puf.R</w:t>
      </w:r>
      <w:r>
        <w:t xml:space="preserve"> </w:t>
      </w:r>
      <w:r>
        <w:t xml:space="preserve">(Phase 2)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: make the non-filer path residual-by-</w:t>
      </w:r>
      <w:r>
        <w:t xml:space="preserve"> </w:t>
      </w:r>
      <w:r>
        <w:t xml:space="preserve">construction — each year’s non-filer adult mass = projected adults (the</w:t>
      </w:r>
      <w:r>
        <w:t xml:space="preserve"> </w:t>
      </w:r>
      <w:r>
        <w:rPr>
          <w:rStyle w:val="VerbatimChar"/>
        </w:rPr>
        <w:t xml:space="preserve">demog</w:t>
      </w:r>
      <w:r>
        <w:t xml:space="preserve"> </w:t>
      </w:r>
      <w:r>
        <w:t xml:space="preserve">table already loaded) − projected filer adults (2018-19 from the</w:t>
      </w:r>
      <w:r>
        <w:t xml:space="preserve"> </w:t>
      </w:r>
      <w:r>
        <w:t xml:space="preserve">IRS return-count factors as now; 2020+ filer adults grow with the same</w:t>
      </w:r>
      <w:r>
        <w:t xml:space="preserve"> </w:t>
      </w:r>
      <w:r>
        <w:t xml:space="preserve">married×age demographics they already use), scaled within age×married</w:t>
      </w:r>
      <w:r>
        <w:t xml:space="preserve"> </w:t>
      </w:r>
      <w:r>
        <w:t xml:space="preserve">cells. Minimal change: one new factor table alongside</w:t>
      </w:r>
      <w:r>
        <w:t xml:space="preserve"> </w:t>
      </w:r>
      <w:r>
        <w:rPr>
          <w:rStyle w:val="VerbatimChar"/>
        </w:rPr>
        <w:t xml:space="preserve">population_factors_2020plus</w:t>
      </w:r>
      <w:r>
        <w:t xml:space="preserve">, applied</w:t>
      </w:r>
      <w:r>
        <w:t xml:space="preserve"> </w:t>
      </w:r>
      <w:r>
        <w:rPr>
          <w:rStyle w:val="VerbatimChar"/>
        </w:rPr>
        <w:t xml:space="preserve">if_else(filer == 0, …)</w:t>
      </w:r>
      <w:r>
        <w:t xml:space="preserve"> </w:t>
      </w:r>
      <w:r>
        <w:t xml:space="preserve">symmetric</w:t>
      </w:r>
      <w:r>
        <w:t xml:space="preserve"> </w:t>
      </w:r>
      <w:r>
        <w:t xml:space="preserve">with the existing filer branch at</w:t>
      </w:r>
      <w:r>
        <w:t xml:space="preserve"> </w:t>
      </w:r>
      <w:r>
        <w:rPr>
          <w:rStyle w:val="VerbatimChar"/>
        </w:rPr>
        <w:t xml:space="preserve">:333</w:t>
      </w:r>
      <w:r>
        <w:t xml:space="preserve">. Filer weights and the ledger</w:t>
      </w:r>
      <w:r>
        <w:t xml:space="preserve"> </w:t>
      </w:r>
      <w:r>
        <w:t xml:space="preserve">architecture are untouched.</w:t>
      </w:r>
    </w:p>
    <w:p>
      <w:pPr>
        <w:pStyle w:val="BodyText"/>
      </w:pPr>
      <w:r>
        <w:rPr>
          <w:b/>
          <w:bCs/>
        </w:rPr>
        <w:t xml:space="preserve">Priority order for the state weights downstream:</w:t>
      </w:r>
      <w:r>
        <w:t xml:space="preserve"> </w:t>
      </w:r>
      <w:r>
        <w:t xml:space="preserve">age detail (§5.1c) &gt;</w:t>
      </w:r>
      <w:r>
        <w:t xml:space="preserve"> </w:t>
      </w:r>
      <w:r>
        <w:t xml:space="preserve">national level + aging (§5.2/§5.3) &gt; investment income (§5.1b) &gt; dividends</w:t>
      </w:r>
      <w:r>
        <w:t xml:space="preserve"> </w:t>
      </w:r>
      <w:r>
        <w:t xml:space="preserve">bug (trivial, always).</w:t>
      </w:r>
    </w:p>
    <w:bookmarkEnd w:id="67"/>
    <w:bookmarkStart w:id="69" w:name="X180337c848a45970d5b4390670d70370f402caf"/>
    <w:p>
      <w:pPr>
        <w:pStyle w:val="Heading4"/>
      </w:pPr>
      <w:r>
        <w:t xml:space="preserve">5.4 Federal validation of the reworked vintage</w:t>
      </w:r>
    </w:p>
    <w:p>
      <w:pPr>
        <w:pStyle w:val="FirstParagraph"/>
      </w:pPr>
      <w:r>
        <w:t xml:space="preserve">The rework changes a national file every federal estimate rests on, so a</w:t>
      </w:r>
      <w:r>
        <w:t xml:space="preserve"> </w:t>
      </w:r>
      <w:r>
        <w:t xml:space="preserve">validation battery sits between it and any state work. It has a</w:t>
      </w:r>
      <w:r>
        <w:t xml:space="preserve"> </w:t>
      </w:r>
      <w:r>
        <w:rPr>
          <w:b/>
          <w:bCs/>
        </w:rPr>
        <w:t xml:space="preserve">predicted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worth writing down before running anything.</w:t>
      </w:r>
    </w:p>
    <w:p>
      <w:pPr>
        <w:pStyle w:val="BodyText"/>
      </w:pPr>
      <w:r>
        <w:rPr>
          <w:b/>
          <w:bCs/>
        </w:rPr>
        <w:t xml:space="preserve">Build V1/V2/V3 as separate vintages</w:t>
      </w:r>
      <w:r>
        <w:t xml:space="preserve"> </w:t>
      </w:r>
      <w:r>
        <w:t xml:space="preserve">— V1 = §5.1 composition fixes at fixed</w:t>
      </w:r>
      <w:r>
        <w:t xml:space="preserve"> </w:t>
      </w:r>
      <w:r>
        <w:t xml:space="preserve">weights, V2 = V1 + §5.2 calibration, V3 = V2 + §5.3 aging. Two of the three A/Bs</w:t>
      </w:r>
      <w:r>
        <w:t xml:space="preserve"> </w:t>
      </w:r>
      <w:r>
        <w:t xml:space="preserve">are then</w:t>
      </w:r>
      <w:r>
        <w:t xml:space="preserve"> </w:t>
      </w:r>
      <w:r>
        <w:rPr>
          <w:i/>
          <w:iCs/>
        </w:rPr>
        <w:t xml:space="preserve">exact-equality</w:t>
      </w:r>
      <w:r>
        <w:t xml:space="preserve"> </w:t>
      </w:r>
      <w:r>
        <w:t xml:space="preserve">tests, worth the negligible extra cluster time: V1 must</w:t>
      </w:r>
      <w:r>
        <w:t xml:space="preserve"> </w:t>
      </w:r>
      <w:r>
        <w:t xml:space="preserve">leave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and payroll totals untouched, and V3 must be</w:t>
      </w:r>
      <w:r>
        <w:t xml:space="preserve"> </w:t>
      </w:r>
      <w:r>
        <w:t xml:space="preserve">bit-identical to V2 in 2017.</w:t>
      </w:r>
    </w:p>
    <w:p>
      <w:pPr>
        <w:pStyle w:val="BodyText"/>
      </w:pPr>
      <w:r>
        <w:rPr>
          <w:b/>
          <w:bCs/>
        </w:rPr>
        <w:t xml:space="preserve">What must not move.</w:t>
      </w:r>
      <w:r>
        <w:t xml:space="preserve"> </w:t>
      </w:r>
      <w:r>
        <w:t xml:space="preserve">Every 1040 dollar aggregate is summed as</w:t>
      </w:r>
      <w:r>
        <w:t xml:space="preserve"> </w:t>
      </w:r>
      <w:r>
        <w:rPr>
          <w:rStyle w:val="VerbatimChar"/>
        </w:rPr>
        <w:t xml:space="preserve">. * weight * filer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summary_stats.R:193-195</w:t>
      </w:r>
      <w:r>
        <w:t xml:space="preserve">), so non-filers contribute exactly</w:t>
      </w:r>
      <w:r>
        <w:t xml:space="preserve"> </w:t>
      </w:r>
      <w:r>
        <w:t xml:space="preserve">zero. Under current law in 2017-2019 and 2022+,</w:t>
      </w:r>
      <w:r>
        <w:t xml:space="preserve"> </w:t>
      </w:r>
      <w:r>
        <w:rPr>
          <w:rStyle w:val="VerbatimChar"/>
        </w:rPr>
        <w:t xml:space="preserve">totals/1040.csv</w:t>
      </w:r>
      <w:r>
        <w:t xml:space="preserve"> </w:t>
      </w:r>
      <w:r>
        <w:t xml:space="preserve">and every line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supplemental/cbo_comparison.csv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. They are the tripwire</w:t>
      </w:r>
      <w:r>
        <w:t xml:space="preserve"> </w:t>
      </w:r>
      <w:r>
        <w:t xml:space="preserve">on the</w:t>
      </w:r>
      <w:r>
        <w:t xml:space="preserve"> </w:t>
      </w:r>
      <w:r>
        <w:t xml:space="preserve">“non-filer only”</w:t>
      </w:r>
      <w:r>
        <w:t xml:space="preserve"> </w:t>
      </w:r>
      <w:r>
        <w:t xml:space="preserve">claim, not a benchmark on the reworked object — CBO’s</w:t>
      </w:r>
      <w:r>
        <w:t xml:space="preserve"> </w:t>
      </w:r>
      <w:r>
        <w:t xml:space="preserve">build-up has no non-filer line.</w:t>
      </w:r>
    </w:p>
    <w:p>
      <w:pPr>
        <w:pStyle w:val="BodyText"/>
      </w:pPr>
      <w:r>
        <w:rPr>
          <w:b/>
          <w:bCs/>
        </w:rPr>
        <w:t xml:space="preserve">The one real external check, and it should run early.</w:t>
      </w:r>
      <w:r>
        <w:t xml:space="preserve"> </w:t>
      </w:r>
      <w:r>
        <w:t xml:space="preserve">The current-law baseline</w:t>
      </w:r>
      <w:r>
        <w:t xml:space="preserve"> </w:t>
      </w:r>
      <w:r>
        <w:t xml:space="preserve">already pays refundable credits to non-filers in 2020-2021 (</w:t>
      </w:r>
      <w:r>
        <w:rPr>
          <w:rStyle w:val="VerbatimChar"/>
        </w:rPr>
        <w:t xml:space="preserve">baseline/rebate.yaml</w:t>
      </w:r>
      <w:r>
        <w:t xml:space="preserve"> </w:t>
      </w:r>
      <w:r>
        <w:t xml:space="preserve">sets $1,800/$1,400;</w:t>
      </w:r>
      <w:r>
        <w:t xml:space="preserve"> </w:t>
      </w:r>
      <w:r>
        <w:rPr>
          <w:rStyle w:val="VerbatimChar"/>
        </w:rPr>
        <w:t xml:space="preserve">ctc.yaml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min_refund_young/old</w:t>
      </w:r>
      <w:r>
        <w:t xml:space="preserve"> </w:t>
      </w:r>
      <w:r>
        <w:t xml:space="preserve">3600/3000 in 2021), so a</w:t>
      </w:r>
      <w:r>
        <w:t xml:space="preserve"> </w:t>
      </w:r>
      <w:r>
        <w:t xml:space="preserve">plain baseline run over 2020-2022 exercises the non-filer level against published</w:t>
      </w:r>
      <w:r>
        <w:t xml:space="preserve"> </w:t>
      </w:r>
      <w:r>
        <w:t xml:space="preserve">actuals —</w:t>
      </w:r>
      <w:r>
        <w:t xml:space="preserve"> </w:t>
      </w:r>
      <w:r>
        <w:rPr>
          <w:b/>
          <w:bCs/>
        </w:rPr>
        <w:t xml:space="preserve">EIP3 ≈ $402-411B, advance CTC ≈ $93B</w:t>
      </w:r>
      <w:r>
        <w:t xml:space="preserve">. A file whose 2021 baseline</w:t>
      </w:r>
      <w:r>
        <w:t xml:space="preserve"> </w:t>
      </w:r>
      <w:r>
        <w:t xml:space="preserve">overshoots is over-massed whatever the anchors say.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the</w:t>
      </w:r>
      <w:r>
        <w:t xml:space="preserve"> </w:t>
      </w:r>
      <w:r>
        <w:t xml:space="preserve">non-filer level meets an observed dollar amount, and because §5.2 calibrates to</w:t>
      </w:r>
      <w:r>
        <w:t xml:space="preserve"> </w:t>
      </w:r>
      <w:r>
        <w:t xml:space="preserve">anchors that §6.2 also targets, it is the only thing standing between a wrong</w:t>
      </w:r>
      <w:r>
        <w:t xml:space="preserve"> </w:t>
      </w:r>
      <w:r>
        <w:t xml:space="preserve">anchor and a system in which every diagnostic passes. Run it on V2, not at the end.</w:t>
      </w:r>
    </w:p>
    <w:p>
      <w:pPr>
        <w:pStyle w:val="BodyText"/>
      </w:pPr>
      <w:r>
        <w:rPr>
          <w:b/>
          <w:bCs/>
        </w:rPr>
        <w:t xml:space="preserve">A hazard specific to this rework.</w:t>
      </w:r>
      <w:r>
        <w:t xml:space="preserve"> </w:t>
      </w:r>
      <w:r>
        <w:rPr>
          <w:rStyle w:val="VerbatimChar"/>
        </w:rPr>
        <w:t xml:space="preserve">run.R:348-357</w:t>
      </w:r>
      <w:r>
        <w:t xml:space="preserve"> </w:t>
      </w:r>
      <w:r>
        <w:t xml:space="preserve">binds precomputed random</w:t>
      </w:r>
      <w:r>
        <w:t xml:space="preserve"> </w:t>
      </w:r>
      <w:r>
        <w:t xml:space="preserve">numbers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bind_cols(globals$random_numbers)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 </w:t>
      </w:r>
      <w:r>
        <w:t xml:space="preserve">reorders rows, every</w:t>
      </w:r>
      <w:r>
        <w:t xml:space="preserve"> </w:t>
      </w:r>
      <w:r>
        <w:rPr>
          <w:i/>
          <w:iCs/>
        </w:rPr>
        <w:t xml:space="preserve">filer</w:t>
      </w:r>
      <w:r>
        <w:t xml:space="preserve"> </w:t>
      </w:r>
      <w:r>
        <w:t xml:space="preserve">record is silently</w:t>
      </w:r>
      <w:r>
        <w:t xml:space="preserve"> </w:t>
      </w:r>
      <w:r>
        <w:t xml:space="preserve">rerandomized. Assert</w:t>
      </w:r>
      <w:r>
        <w:t xml:space="preserve"> </w:t>
      </w:r>
      <w:r>
        <w:rPr>
          <w:rStyle w:val="VerbatimChar"/>
        </w:rPr>
        <w:t xml:space="preserve">identical(ids_in, ids_out)</w:t>
      </w:r>
      <w:r>
        <w:t xml:space="preserve"> </w:t>
      </w:r>
      <w:r>
        <w:t xml:space="preserve">and gate the A/B on ordered id</w:t>
      </w:r>
      <w:r>
        <w:t xml:space="preserve"> </w:t>
      </w:r>
      <w:r>
        <w:t xml:space="preserve">identity across vintages and years.</w:t>
      </w:r>
    </w:p>
    <w:bookmarkStart w:id="68" w:name="the-combined-universe-wage-constraint"/>
    <w:p>
      <w:pPr>
        <w:pStyle w:val="Heading5"/>
      </w:pPr>
      <w:r>
        <w:t xml:space="preserve">5.4.1 The combined-universe wage constraint</w:t>
      </w:r>
    </w:p>
    <w:p>
      <w:pPr>
        <w:pStyle w:val="FirstParagraph"/>
      </w:pPr>
      <w:r>
        <w:rPr>
          <w:b/>
          <w:bCs/>
        </w:rPr>
        <w:t xml:space="preserve">Tax-Data’s control totals do not include non-filers.</w:t>
      </w:r>
      <w:r>
        <w:t xml:space="preserve"> </w:t>
      </w:r>
      <w:r>
        <w:t xml:space="preserve">Every target in</w:t>
      </w:r>
      <w:r>
        <w:t xml:space="preserve"> </w:t>
      </w:r>
      <w:r>
        <w:rPr>
          <w:rStyle w:val="VerbatimChar"/>
        </w:rPr>
        <w:t xml:space="preserve">config/target_info/baseline.csv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process_targets.R</w:t>
      </w:r>
      <w:r>
        <w:t xml:space="preserve">’s</w:t>
      </w:r>
      <w:r>
        <w:t xml:space="preserve"> </w:t>
      </w:r>
      <w:r>
        <w:t xml:space="preserve">Compiled-SOI-Tables — returns filed, so filers by construction — and the LP is</w:t>
      </w:r>
      <w:r>
        <w:t xml:space="preserve"> </w:t>
      </w:r>
      <w:r>
        <w:t xml:space="preserve">solved on the filer file (</w:t>
      </w:r>
      <w:r>
        <w:rPr>
          <w:rStyle w:val="VerbatimChar"/>
        </w:rPr>
        <w:t xml:space="preserve">create_2017_puf.R:54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 </w:t>
      </w:r>
      <w:r>
        <w:t xml:space="preserve">appends non-filers. So §5.2’s choice not to renormalize filers cannot break a</w:t>
      </w:r>
      <w:r>
        <w:t xml:space="preserve"> </w:t>
      </w:r>
      <w:r>
        <w:t xml:space="preserve">national wage reconciliation: there is none spanning both universes.</w:t>
      </w:r>
    </w:p>
    <w:p>
      <w:pPr>
        <w:pStyle w:val="BodyText"/>
      </w:pPr>
      <w:r>
        <w:rPr>
          <w:b/>
          <w:bCs/>
        </w:rPr>
        <w:t xml:space="preserve">The exposure is the opposite — nothing constrains the combined total.</w:t>
      </w:r>
      <w:r>
        <w:t xml:space="preserve"> </w:t>
      </w:r>
      <w:r>
        <w:t xml:space="preserve">TY2022:</w:t>
      </w:r>
      <w:r>
        <w:t xml:space="preserve"> </w:t>
      </w:r>
      <w:r>
        <w:t xml:space="preserve">filer wages $9,615.8B + non-filer $147.3B = $9,763.1B, non-filers 1.51% of it.</w:t>
      </w:r>
      <w:r>
        <w:t xml:space="preserve"> </w:t>
      </w:r>
      <w:r>
        <w:t xml:space="preserve">Raking non-filer weights +15/+25% adds $22.1B/$36.8B of wages and roughly</w:t>
      </w:r>
      <w:r>
        <w:t xml:space="preserve"> </w:t>
      </w:r>
      <w:r>
        <w:rPr>
          <w:b/>
          <w:bCs/>
        </w:rPr>
        <w:t xml:space="preserve">+$3.4B/+$5.6B of baseline payroll receipts</w:t>
      </w:r>
      <w:r>
        <w:t xml:space="preserve"> </w:t>
      </w:r>
      <w:r>
        <w:t xml:space="preserve">(~0.2-0.35% of payroll), because</w:t>
      </w:r>
      <w:r>
        <w:t xml:space="preserve"> </w:t>
      </w:r>
      <w:r>
        <w:rPr>
          <w:rStyle w:val="VerbatimChar"/>
        </w:rPr>
        <w:t xml:space="preserve">get_pr_totals()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summary_stats.R:214-278</w:t>
      </w:r>
      <w:r>
        <w:t xml:space="preserve">) has</w:t>
      </w:r>
      <w:r>
        <w:t xml:space="preserve"> </w:t>
      </w:r>
      <w:r>
        <w:rPr>
          <w:b/>
          <w:bCs/>
        </w:rPr>
        <w:t xml:space="preserve">no filer gate</w:t>
      </w:r>
      <w:r>
        <w:t xml:space="preserve">. Predict it,</w:t>
      </w:r>
      <w:r>
        <w:t xml:space="preserve"> </w:t>
      </w:r>
      <w:r>
        <w:t xml:space="preserve">then constrain it.</w:t>
      </w:r>
    </w:p>
    <w:p>
      <w:pPr>
        <w:pStyle w:val="BodyText"/>
      </w:pPr>
      <w:r>
        <w:rPr>
          <w:b/>
          <w:bCs/>
        </w:rPr>
        <w:t xml:space="preserve">Use SSA HI wage-and-salary (EEDATA Table 4).</w:t>
      </w:r>
      <w:r>
        <w:t xml:space="preserve"> </w:t>
      </w:r>
      <w:r>
        <w:t xml:space="preserve">The candidates are not</w:t>
      </w:r>
      <w:r>
        <w:t xml:space="preserve"> </w:t>
      </w:r>
      <w:r>
        <w:t xml:space="preserve">interchangeable, because the PUF’s</w:t>
      </w:r>
      <w:r>
        <w:t xml:space="preserve"> </w:t>
      </w:r>
      <w:r>
        <w:rPr>
          <w:rStyle w:val="VerbatimChar"/>
        </w:rPr>
        <w:t xml:space="preserve">wages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E00200 = 1040 line 1 = W-2 box 1</w:t>
      </w:r>
      <w:r>
        <w:t xml:space="preserve"> </w:t>
      </w:r>
      <w:r>
        <w:t xml:space="preserve">(verified in</w:t>
      </w:r>
      <w:r>
        <w:t xml:space="preserve"> </w:t>
      </w:r>
      <w:r>
        <w:rPr>
          <w:rStyle w:val="VerbatimChar"/>
        </w:rPr>
        <w:t xml:space="preserve">variable_guide.csv</w:t>
      </w:r>
      <w:r>
        <w:t xml:space="preserve">; the PUF carries</w:t>
      </w:r>
      <w:r>
        <w:t xml:space="preserve"> </w:t>
      </w:r>
      <w:r>
        <w:rPr>
          <w:b/>
          <w:bCs/>
        </w:rPr>
        <w:t xml:space="preserve">no elective-deferral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  <w:r>
        <w:t xml:space="preserve">). SSA HI is the only candidate whose universe is exactly the object in</w:t>
      </w:r>
      <w:r>
        <w:t xml:space="preserve"> </w:t>
      </w:r>
      <w:r>
        <w:t xml:space="preserve">question — persons with wages irrespective of filing — where QCEW counts</w:t>
      </w:r>
      <w:r>
        <w:t xml:space="preserve"> </w:t>
      </w:r>
      <w:r>
        <w:t xml:space="preserve">establishments and NIPA</w:t>
      </w:r>
      <w:r>
        <w:t xml:space="preserve"> </w:t>
      </w:r>
      <w:r>
        <w:rPr>
          <w:rStyle w:val="VerbatimChar"/>
        </w:rPr>
        <w:t xml:space="preserve">gdp_wages</w:t>
      </w:r>
      <w:r>
        <w:t xml:space="preserve"> </w:t>
      </w:r>
      <w:r>
        <w:t xml:space="preserve">is a macro aggregate already used as a</w:t>
      </w:r>
      <w:r>
        <w:t xml:space="preserve"> </w:t>
      </w:r>
      <w:r>
        <w:rPr>
          <w:i/>
          <w:iCs/>
        </w:rPr>
        <w:t xml:space="preserve">growth</w:t>
      </w:r>
      <w:r>
        <w:t xml:space="preserve"> </w:t>
      </w:r>
      <w:r>
        <w:t xml:space="preserve">factor (</w:t>
      </w:r>
      <w:r>
        <w:rPr>
          <w:rStyle w:val="VerbatimChar"/>
        </w:rPr>
        <w:t xml:space="preserve">project_puf.R:90</w:t>
      </w:r>
      <w:r>
        <w:t xml:space="preserve">), not a level. It is also already the chosen</w:t>
      </w:r>
      <w:r>
        <w:t xml:space="preserve"> </w:t>
      </w:r>
      <w:r>
        <w:rPr>
          <w:rStyle w:val="VerbatimChar"/>
        </w:rPr>
        <w:t xml:space="preserve">covered_worker_hi</w:t>
      </w:r>
      <w:r>
        <w:t xml:space="preserve"> </w:t>
      </w:r>
      <w:r>
        <w:t xml:space="preserve">universe, and the 1% sampling objection does not bite on a</w:t>
      </w:r>
      <w:r>
        <w:t xml:space="preserve"> </w:t>
      </w:r>
      <w:r>
        <w:t xml:space="preserve">national total. QCEW and NIPA stay cross-checks.</w:t>
      </w:r>
    </w:p>
    <w:p>
      <w:pPr>
        <w:pStyle w:val="BodyText"/>
      </w:pPr>
      <w:r>
        <w:rPr>
          <w:b/>
          <w:bCs/>
        </w:rPr>
        <w:t xml:space="preserve">The box-1/box-5 wedge is measured, not assumed.</w:t>
      </w:r>
      <w:r>
        <w:t xml:space="preserve"> </w:t>
      </w:r>
      <w:r>
        <w:t xml:space="preserve">SOI’s Form W-2 study</w:t>
      </w:r>
      <w:r>
        <w:t xml:space="preserve"> </w:t>
      </w: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5.A</w:t>
      </w:r>
      <w:r>
        <w:t xml:space="preserve"> </w:t>
      </w:r>
      <w:r>
        <w:t xml:space="preserve">publishes both boxes on one universe — in the store as</w:t>
      </w:r>
      <w:r>
        <w:t xml:space="preserve"> </w:t>
      </w:r>
      <w:r>
        <w:rPr>
          <w:rStyle w:val="VerbatimChar"/>
        </w:rPr>
        <w:t xml:space="preserve">IRS-Ind/national/w2/w2_all_{2014,2016,2017,2018}.xls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box 1</w:t>
            </w:r>
          </w:p>
        </w:tc>
        <w:tc>
          <w:tcPr/>
          <w:p>
            <w:pPr>
              <w:pStyle w:val="Compact"/>
            </w:pPr>
            <w:r>
              <w:t xml:space="preserve">box 5</w:t>
            </w:r>
          </w:p>
        </w:tc>
        <w:tc>
          <w:tcPr/>
          <w:p>
            <w:pPr>
              <w:pStyle w:val="Compact"/>
            </w:pPr>
            <w:r>
              <w:t xml:space="preserve">wedge</w:t>
            </w:r>
          </w:p>
        </w:tc>
        <w:tc>
          <w:tcPr/>
          <w:p>
            <w:pPr>
              <w:pStyle w:val="Compact"/>
            </w:pPr>
            <w:r>
              <w:t xml:space="preserve">wedge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$6,516.3B</w:t>
            </w:r>
          </w:p>
        </w:tc>
        <w:tc>
          <w:tcPr/>
          <w:p>
            <w:pPr>
              <w:pStyle w:val="Compact"/>
            </w:pPr>
            <w:r>
              <w:t xml:space="preserve">$6,745.0B</w:t>
            </w:r>
          </w:p>
        </w:tc>
        <w:tc>
          <w:tcPr/>
          <w:p>
            <w:pPr>
              <w:pStyle w:val="Compact"/>
            </w:pPr>
            <w:r>
              <w:t xml:space="preserve">$228.7B</w:t>
            </w:r>
          </w:p>
        </w:tc>
        <w:tc>
          <w:tcPr/>
          <w:p>
            <w:pPr>
              <w:pStyle w:val="Compact"/>
            </w:pPr>
            <w:r>
              <w:t xml:space="preserve">3.51%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$6,950.5B</w:t>
            </w:r>
          </w:p>
        </w:tc>
        <w:tc>
          <w:tcPr/>
          <w:p>
            <w:pPr>
              <w:pStyle w:val="Compact"/>
            </w:pPr>
            <w:r>
              <w:t xml:space="preserve">$7,216.6B</w:t>
            </w:r>
          </w:p>
        </w:tc>
        <w:tc>
          <w:tcPr/>
          <w:p>
            <w:pPr>
              <w:pStyle w:val="Compact"/>
            </w:pPr>
            <w:r>
              <w:t xml:space="preserve">$266.0B</w:t>
            </w:r>
          </w:p>
        </w:tc>
        <w:tc>
          <w:tcPr/>
          <w:p>
            <w:pPr>
              <w:pStyle w:val="Compact"/>
            </w:pPr>
            <w:r>
              <w:t xml:space="preserve">3.83%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$7,277.1B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$7,541.0B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$263.9B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$7,525.4B</w:t>
            </w:r>
          </w:p>
        </w:tc>
        <w:tc>
          <w:tcPr/>
          <w:p>
            <w:pPr>
              <w:pStyle w:val="Compact"/>
            </w:pPr>
            <w:r>
              <w:t xml:space="preserve">$7,841.7B</w:t>
            </w:r>
          </w:p>
        </w:tc>
        <w:tc>
          <w:tcPr/>
          <w:p>
            <w:pPr>
              <w:pStyle w:val="Compact"/>
            </w:pPr>
            <w:r>
              <w:t xml:space="preserve">$316.2B</w:t>
            </w:r>
          </w:p>
        </w:tc>
        <w:tc>
          <w:tcPr/>
          <w:p>
            <w:pPr>
              <w:pStyle w:val="Compact"/>
            </w:pPr>
            <w:r>
              <w:t xml:space="preserve">4.20%</w:t>
            </w:r>
          </w:p>
        </w:tc>
      </w:tr>
    </w:tbl>
    <w:p>
      <w:pPr>
        <w:pStyle w:val="BodyText"/>
      </w:pPr>
      <w:r>
        <w:t xml:space="preserve">The wedge is</w:t>
      </w:r>
      <w:r>
        <w:t xml:space="preserve"> </w:t>
      </w:r>
      <w:r>
        <w:rPr>
          <w:b/>
          <w:bCs/>
        </w:rPr>
        <w:t xml:space="preserve">elective deferrals only</w:t>
      </w:r>
      <w:r>
        <w:t xml:space="preserve">: Section 125 cafeteria contributions are</w:t>
      </w:r>
      <w:r>
        <w:t xml:space="preserve"> </w:t>
      </w:r>
      <w:r>
        <w:t xml:space="preserve">excluded from box 1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box 5 (pre-tax for income tax and FICA alike), so they</w:t>
      </w:r>
      <w:r>
        <w:t xml:space="preserve"> </w:t>
      </w:r>
      <w:r>
        <w:t xml:space="preserve">never appear in the difference — nor in SSA’s HI taxable earnings.</w:t>
      </w:r>
    </w:p>
    <w:p>
      <w:pPr>
        <w:pStyle w:val="BodyText"/>
      </w:pPr>
      <w:r>
        <w:rPr>
          <w:b/>
          <w:bCs/>
        </w:rPr>
        <w:t xml:space="preserve">This overturns the first reading of the gap.</w:t>
      </w:r>
      <w:r>
        <w:t xml:space="preserve"> </w:t>
      </w:r>
      <w:r>
        <w:t xml:space="preserve">The $871.6B PUF-vs-SSA gap in</w:t>
      </w:r>
      <w:r>
        <w:t xml:space="preserve"> </w:t>
      </w:r>
      <w:r>
        <w:t xml:space="preserve">TY2022 was provisionally attributed to deferrals plus cafeteria plans, implying the</w:t>
      </w:r>
      <w:r>
        <w:t xml:space="preserve"> </w:t>
      </w:r>
      <w:r>
        <w:t xml:space="preserve">PUF’s combined total was roughly right. Scaling the measured wedge to 2022 accounts</w:t>
      </w:r>
      <w:r>
        <w:t xml:space="preserve"> </w:t>
      </w:r>
      <w:r>
        <w:t xml:space="preserve">for only about</w:t>
      </w:r>
      <w:r>
        <w:t xml:space="preserve"> </w:t>
      </w:r>
      <w:r>
        <w:rPr>
          <w:b/>
          <w:bCs/>
        </w:rPr>
        <w:t xml:space="preserve">$400B</w:t>
      </w:r>
      <w:r>
        <w:t xml:space="preserve">, leaving</w:t>
      </w:r>
      <w:r>
        <w:t xml:space="preserve"> </w:t>
      </w:r>
      <w:r>
        <w:rPr>
          <w:b/>
          <w:bCs/>
        </w:rPr>
        <w:t xml:space="preserve">~$450B (4.3%) of genuinely missing wage mass</w:t>
      </w:r>
      <w:r>
        <w:t xml:space="preserve">.</w:t>
      </w:r>
      <w:r>
        <w:t xml:space="preserve"> </w:t>
      </w:r>
      <w:r>
        <w:t xml:space="preserve">The constraint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satisfied today.</w:t>
      </w:r>
    </w:p>
    <w:p>
      <w:pPr>
        <w:pStyle w:val="BodyText"/>
      </w:pPr>
      <w:r>
        <w:rPr>
          <w:b/>
          <w:bCs/>
        </w:rPr>
        <w:t xml:space="preserve">And a third source turns the gap into a direct measurement of non-filer wages.</w:t>
      </w:r>
      <w:r>
        <w:t xml:space="preserve"> </w:t>
      </w:r>
      <w:r>
        <w:t xml:space="preserve">The IRS W-2 study’s universe is W-2 income attached to</w:t>
      </w:r>
      <w:r>
        <w:t xml:space="preserve"> </w:t>
      </w:r>
      <w:r>
        <w:rPr>
          <w:b/>
          <w:bCs/>
        </w:rPr>
        <w:t xml:space="preserve">filed returns</w:t>
      </w:r>
      <w:r>
        <w:t xml:space="preserve"> </w:t>
      </w:r>
      <w:r>
        <w:t xml:space="preserve">— its</w:t>
      </w:r>
      <w:r>
        <w:t xml:space="preserve"> </w:t>
      </w:r>
      <w:r>
        <w:t xml:space="preserve">tables are</w:t>
      </w:r>
      <w:r>
        <w:t xml:space="preserve"> </w:t>
      </w:r>
      <w:r>
        <w:t xml:space="preserve">“by Return and Earner Type”</w:t>
      </w:r>
      <w:r>
        <w:t xml:space="preserve">, carry</w:t>
      </w:r>
      <w:r>
        <w:t xml:space="preserve"> </w:t>
      </w:r>
      <w:r>
        <w:rPr>
          <w:rStyle w:val="VerbatimChar"/>
        </w:rPr>
        <w:t xml:space="preserve">Number of returns</w:t>
      </w:r>
      <w:r>
        <w:t xml:space="preserve"> </w:t>
      </w:r>
      <w:r>
        <w:t xml:space="preserve">columns, and its</w:t>
      </w:r>
      <w:r>
        <w:t xml:space="preserve"> </w:t>
      </w:r>
      <w:r>
        <w:t xml:space="preserve">footnotes enumerate filing statuses. SSA’s EEDATA counts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covered workers.</w:t>
      </w:r>
      <w:r>
        <w:t xml:space="preserve"> </w:t>
      </w:r>
      <w:r>
        <w:t xml:space="preserve">Same box-5 concept, different universes, so differencing them isolates wage earners</w:t>
      </w:r>
      <w:r>
        <w:t xml:space="preserve"> </w:t>
      </w:r>
      <w:r>
        <w:t xml:space="preserve">who never appear on a return: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SSA HI (all workers)</w:t>
            </w:r>
          </w:p>
        </w:tc>
        <w:tc>
          <w:tcPr/>
          <w:p>
            <w:pPr>
              <w:pStyle w:val="Compact"/>
            </w:pPr>
            <w:r>
              <w:t xml:space="preserve">IRS W-2 (filed returns)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persons</w:t>
            </w:r>
          </w:p>
        </w:tc>
        <w:tc>
          <w:tcPr/>
          <w:p>
            <w:pPr>
              <w:pStyle w:val="Compact"/>
            </w:pPr>
            <w:r>
              <w:t xml:space="preserve">PUF non-filer wages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$8,021.6B</w:t>
            </w:r>
          </w:p>
        </w:tc>
        <w:tc>
          <w:tcPr/>
          <w:p>
            <w:pPr>
              <w:pStyle w:val="Compact"/>
            </w:pPr>
            <w:r>
              <w:t xml:space="preserve">$7,541.0B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$480.6B</w:t>
            </w:r>
          </w:p>
        </w:tc>
        <w:tc>
          <w:tcPr/>
          <w:p>
            <w:pPr>
              <w:pStyle w:val="Compact"/>
            </w:pPr>
            <w:r>
              <w:t xml:space="preserve">20.3M</w:t>
            </w:r>
          </w:p>
        </w:tc>
        <w:tc>
          <w:tcPr/>
          <w:p>
            <w:pPr>
              <w:pStyle w:val="Compact"/>
            </w:pPr>
            <w:r>
              <w:t xml:space="preserve">$116.2B (</w:t>
            </w:r>
            <w:r>
              <w:rPr>
                <w:b/>
                <w:bCs/>
              </w:rPr>
              <w:t xml:space="preserve">24%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$8,431.9B</w:t>
            </w:r>
          </w:p>
        </w:tc>
        <w:tc>
          <w:tcPr/>
          <w:p>
            <w:pPr>
              <w:pStyle w:val="Compact"/>
            </w:pPr>
            <w:r>
              <w:t xml:space="preserve">$7,841.7B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$590.3B</w:t>
            </w:r>
          </w:p>
        </w:tc>
        <w:tc>
          <w:tcPr/>
          <w:p>
            <w:pPr>
              <w:pStyle w:val="Compact"/>
            </w:pPr>
            <w:r>
              <w:t xml:space="preserve">23.6M</w:t>
            </w:r>
          </w:p>
        </w:tc>
        <w:tc>
          <w:tcPr/>
          <w:p>
            <w:pPr>
              <w:pStyle w:val="Compact"/>
            </w:pPr>
            <w:r>
              <w:t xml:space="preserve">$121.3B (</w:t>
            </w:r>
            <w:r>
              <w:rPr>
                <w:b/>
                <w:bCs/>
              </w:rPr>
              <w:t xml:space="preserve">21%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PUF carries about a fifth of the non-filer wage mass two 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sources jointly imply</w:t>
      </w:r>
      <w:r>
        <w:t xml:space="preserve"> </w:t>
      </w:r>
      <w:r>
        <w:t xml:space="preserve">— the first dollar-denominated read on F1, and consistent</w:t>
      </w:r>
      <w:r>
        <w:t xml:space="preserve"> </w:t>
      </w:r>
      <w:r>
        <w:t xml:space="preserve">with F2: the PUF’s non-filers are not merely too few but the wrong</w:t>
      </w:r>
      <w:r>
        <w:t xml:space="preserve"> </w:t>
      </w:r>
      <w:r>
        <w:rPr>
          <w:i/>
          <w:iCs/>
        </w:rPr>
        <w:t xml:space="preserve">kind</w:t>
      </w:r>
      <w:r>
        <w:t xml:space="preserve">,</w:t>
      </w:r>
      <w:r>
        <w:t xml:space="preserve"> </w:t>
      </w:r>
      <w:r>
        <w:t xml:space="preserve">disproportionately elderly and wageless where the missing mass is working-age</w:t>
      </w:r>
      <w:r>
        <w:t xml:space="preserve"> </w:t>
      </w:r>
      <w:r>
        <w:t xml:space="preserve">earners. It should size the V2 calibration rather than be discovered after it.</w:t>
      </w:r>
    </w:p>
    <w:p>
      <w:pPr>
        <w:pStyle w:val="BodyText"/>
      </w:pPr>
      <w:r>
        <w:rPr>
          <w:b/>
          <w:bCs/>
        </w:rPr>
        <w:t xml:space="preserve">Read the residual as an upper bound.</w:t>
      </w:r>
      <w:r>
        <w:t xml:space="preserve"> </w:t>
      </w:r>
      <w:r>
        <w:t xml:space="preserve">It also contains wage-earning</w:t>
      </w:r>
      <w:r>
        <w:t xml:space="preserve"> </w:t>
      </w:r>
      <w:r>
        <w:rPr>
          <w:b/>
          <w:bCs/>
        </w:rPr>
        <w:t xml:space="preserve">dependents</w:t>
      </w:r>
      <w:r>
        <w:t xml:space="preserve">, outside the IRS study’s taxpayer count but riding filer records in</w:t>
      </w:r>
      <w:r>
        <w:t xml:space="preserve"> </w:t>
      </w:r>
      <w:r>
        <w:t xml:space="preserve">the PUF rather than forming non-filer units (see §3.2.5). The implied ~$25,000</w:t>
      </w:r>
      <w:r>
        <w:t xml:space="preserve"> </w:t>
      </w:r>
      <w:r>
        <w:t xml:space="preserve">average is high for a below-threshold population, which says as much.</w:t>
      </w:r>
    </w:p>
    <w:p>
      <w:pPr>
        <w:pStyle w:val="BodyText"/>
      </w:pPr>
      <w:r>
        <w:rPr>
          <w:b/>
          <w:bCs/>
        </w:rPr>
        <w:t xml:space="preserve">Coverage binds.</w:t>
      </w:r>
      <w:r>
        <w:t xml:space="preserve"> </w:t>
      </w:r>
      <w:r>
        <w:t xml:space="preserve">Table 5.A exists for</w:t>
      </w:r>
      <w:r>
        <w:t xml:space="preserve"> </w:t>
      </w:r>
      <w:r>
        <w:rPr>
          <w:b/>
          <w:bCs/>
        </w:rPr>
        <w:t xml:space="preserve">2014, 2016, 2017 and 2018 only</w:t>
      </w:r>
      <w:r>
        <w:t xml:space="preserve"> </w:t>
      </w:r>
      <w:r>
        <w:t xml:space="preserve">— the</w:t>
      </w:r>
      <w:r>
        <w:t xml:space="preserve"> </w:t>
      </w:r>
      <w:r>
        <w:t xml:space="preserve">2019/2020 releases publish Tables 1-4 without it, and nothing is published after</w:t>
      </w:r>
      <w:r>
        <w:t xml:space="preserve"> </w:t>
      </w:r>
      <w:r>
        <w:t xml:space="preserve">2020 (probed 2026-08-19). TY2017 is covered, TY2022 is not, so a 2022 constraint</w:t>
      </w:r>
      <w:r>
        <w:t xml:space="preserve"> </w:t>
      </w:r>
      <w:r>
        <w:t xml:space="preserve">rests on extrapolating a wedge that is visibly trending up as deferral</w:t>
      </w:r>
      <w:r>
        <w:t xml:space="preserve"> </w:t>
      </w:r>
      <w:r>
        <w:t xml:space="preserve">participation rises. Treat the constraint as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for that reason, not</w:t>
      </w:r>
      <w:r>
        <w:t xml:space="preserve"> </w:t>
      </w:r>
      <w:r>
        <w:t xml:space="preserve">because the gap is explained.</w:t>
      </w:r>
    </w:p>
    <w:p>
      <w:pPr>
        <w:pStyle w:val="BodyText"/>
      </w:pPr>
      <w:r>
        <w:rPr>
          <w:b/>
          <w:bCs/>
        </w:rPr>
        <w:t xml:space="preserve">One trap, recorded.</w:t>
      </w:r>
      <w:r>
        <w:t xml:space="preserve"> </w:t>
      </w:r>
      <w:r>
        <w:t xml:space="preserve">W-2 Table 2.A’s universe is only taxpayers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elective retirement contributions — 62.6M of the 146.2M with wage income (42.8%,</w:t>
      </w:r>
      <w:r>
        <w:t xml:space="preserve"> </w:t>
      </w:r>
      <w:r>
        <w:t xml:space="preserve">confirmed against Table 3.A’s total row). Its</w:t>
      </w:r>
      <w:r>
        <w:t xml:space="preserve"> </w:t>
      </w:r>
      <w:r>
        <w:rPr>
          <w:b/>
          <w:bCs/>
        </w:rPr>
        <w:t xml:space="preserve">contributions</w:t>
      </w:r>
      <w:r>
        <w:t xml:space="preserve"> </w:t>
      </w:r>
      <w:r>
        <w:t xml:space="preserve">column is a valid</w:t>
      </w:r>
      <w:r>
        <w:t xml:space="preserve"> </w:t>
      </w:r>
      <w:r>
        <w:t xml:space="preserve">population total, since non-contributors contribute zero; its</w:t>
      </w:r>
      <w:r>
        <w:t xml:space="preserve"> </w:t>
      </w:r>
      <w:r>
        <w:rPr>
          <w:rStyle w:val="VerbatimChar"/>
          <w:b/>
          <w:bCs/>
        </w:rPr>
        <w:t xml:space="preserve">Medicare wages</w:t>
      </w:r>
      <w:r>
        <w:rPr>
          <w:b/>
          <w:bCs/>
        </w:rPr>
        <w:t xml:space="preserve"> </w:t>
      </w:r>
      <w:r>
        <w:rPr>
          <w:b/>
          <w:bCs/>
        </w:rPr>
        <w:t xml:space="preserve">column is not an aggregate</w:t>
      </w:r>
      <w:r>
        <w:t xml:space="preserve"> </w:t>
      </w:r>
      <w:r>
        <w:t xml:space="preserve">and must never be read as one.</w:t>
      </w:r>
    </w:p>
    <w:bookmarkEnd w:id="68"/>
    <w:bookmarkEnd w:id="69"/>
    <w:bookmarkEnd w:id="70"/>
    <w:bookmarkStart w:id="75" w:name="X000a1086ae43a3550cc9baeef0fc470b6a1b151"/>
    <w:p>
      <w:pPr>
        <w:pStyle w:val="Heading3"/>
      </w:pPr>
      <w:r>
        <w:t xml:space="preserve">6. State-weights rework design (Tax-Simulator)</w:t>
      </w:r>
    </w:p>
    <w:bookmarkStart w:id="71" w:name="filing-model-in-build_acs_margins"/>
    <w:p>
      <w:pPr>
        <w:pStyle w:val="Heading4"/>
      </w:pPr>
      <w:r>
        <w:t xml:space="preserve">6.1 Filing model in</w:t>
      </w:r>
      <w:r>
        <w:t xml:space="preserve"> </w:t>
      </w:r>
      <w:r>
        <w:rPr>
          <w:rStyle w:val="VerbatimChar"/>
        </w:rPr>
        <w:t xml:space="preserve">build_acs_margins()</w:t>
      </w:r>
    </w:p>
    <w:p>
      <w:pPr>
        <w:pStyle w:val="FirstParagraph"/>
      </w:pPr>
      <w:r>
        <w:t xml:space="preserve">Implement §3.2, which is the authority for the model itself; this section covers only</w:t>
      </w:r>
      <w:r>
        <w:t xml:space="preserve"> </w:t>
      </w:r>
      <w:r>
        <w:t xml:space="preserve">how it lands in the ACS-side code.</w:t>
      </w:r>
    </w:p>
    <w:p>
      <w:pPr>
        <w:pStyle w:val="BodyText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read_acs_extract()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GQ, SCHOOL, EMPSTAT, SEX, EDUC, INCWAGE, INCBUS00, INCSS, INCSUPP, INCWELFR, FOODSTMP, INCRETIR</w:t>
      </w:r>
      <w:r>
        <w:t xml:space="preserve"> </w:t>
      </w:r>
      <w:r>
        <w:t xml:space="preserve">(all present in the</w:t>
      </w:r>
      <w:r>
        <w:t xml:space="preserve"> </w:t>
      </w:r>
      <w:r>
        <w:t xml:space="preserve">common extract). Apply the v1a deterministic upgrades (§3.2.1) unconditionally; put the</w:t>
      </w:r>
      <w:r>
        <w:t xml:space="preserve"> </w:t>
      </w:r>
      <w:r>
        <w:t xml:space="preserve">probabilistic layer behind the</w:t>
      </w:r>
      <w:r>
        <w:t xml:space="preserve"> </w:t>
      </w:r>
      <w:r>
        <w:rPr>
          <w:rStyle w:val="VerbatimChar"/>
        </w:rPr>
        <w:t xml:space="preserve">filing_model = c("v1a", "mok", "cilke")</w:t>
      </w:r>
      <w:r>
        <w:t xml:space="preserve"> </w:t>
      </w:r>
      <w:r>
        <w:t xml:space="preserve">argument</w:t>
      </w:r>
      <w:r>
        <w:t xml:space="preserve"> </w:t>
      </w:r>
      <w:r>
        <w:t xml:space="preserve">(§3.2.2). Two things to be precise about: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The estimation happens on the ASEC, not here</w:t>
      </w:r>
      <w:r>
        <w:t xml:space="preserve"> </w:t>
      </w:r>
      <w:r>
        <w:t xml:space="preserve">(§3.2.3). What runs on the ACS side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transfer</w:t>
      </w:r>
      <w:r>
        <w:t xml:space="preserve">: re-calibrating the group constants against</w:t>
      </w:r>
      <w:r>
        <w:t xml:space="preserve"> </w:t>
      </w:r>
      <w:r>
        <w:rPr>
          <w:rStyle w:val="VerbatimChar"/>
        </w:rPr>
        <w:t xml:space="preserve">ht2_filing_persons()</w:t>
      </w:r>
      <w:r>
        <w:t xml:space="preserve"> </w:t>
      </w:r>
      <w:r>
        <w:t xml:space="preserve">totals by state × dependent status. The joint calibration of group constants and the</w:t>
      </w:r>
      <w:r>
        <w:t xml:space="preserve"> </w:t>
      </w:r>
      <w:r>
        <w:t xml:space="preserve">above-threshold scalar happens once, on the ASEC, against the population/filer/SSA</w:t>
      </w:r>
      <w:r>
        <w:t xml:space="preserve"> </w:t>
      </w:r>
      <w:r>
        <w:t xml:space="preserve">margins; the ACS step re-fits constants only.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Mok’s covariates must survive the transfer.</w:t>
      </w:r>
      <w:r>
        <w:t xml:space="preserve"> </w:t>
      </w:r>
      <w:r>
        <w:t xml:space="preserve">Her regressors are CPS-native but not</w:t>
      </w:r>
      <w:r>
        <w:t xml:space="preserve"> </w:t>
      </w:r>
      <w:r>
        <w:t xml:space="preserve">all are ACS-native — the means-tested-transfer and Medicaid-count terms map to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/</w:t>
      </w:r>
      <w:r>
        <w:rPr>
          <w:rStyle w:val="VerbatimChar"/>
        </w:rPr>
        <w:t xml:space="preserve">INCSUPP</w:t>
      </w:r>
      <w:r>
        <w:t xml:space="preserve">/</w:t>
      </w:r>
      <w:r>
        <w:rPr>
          <w:rStyle w:val="VerbatimChar"/>
        </w:rPr>
        <w:t xml:space="preserve">FOODSTMP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HINSCAID</w:t>
      </w:r>
      <w:r>
        <w:t xml:space="preserve">, and education and race map to</w:t>
      </w:r>
      <w:r>
        <w:t xml:space="preserve"> </w:t>
      </w:r>
      <w:r>
        <w:rPr>
          <w:rStyle w:val="VerbatimChar"/>
        </w:rPr>
        <w:t xml:space="preserve">EDUC</w:t>
      </w:r>
      <w:r>
        <w:t xml:space="preserve">/</w:t>
      </w:r>
      <w:r>
        <w:rPr>
          <w:rStyle w:val="VerbatimChar"/>
        </w:rPr>
        <w:t xml:space="preserve">RACE</w:t>
      </w:r>
      <w:r>
        <w:t xml:space="preserve">/</w:t>
      </w:r>
      <w:r>
        <w:rPr>
          <w:rStyle w:val="VerbatimChar"/>
        </w:rPr>
        <w:t xml:space="preserve">HISPAN</w:t>
      </w:r>
      <w:r>
        <w:t xml:space="preserve">. Check the mapping explicitly before fitting; any covariate</w:t>
      </w:r>
      <w:r>
        <w:t xml:space="preserve"> </w:t>
      </w:r>
      <w:r>
        <w:t xml:space="preserve">that cannot be reproduced on the ACS is a covariate the transfer silently drops.</w:t>
      </w:r>
    </w:p>
    <w:bookmarkEnd w:id="71"/>
    <w:bookmarkStart w:id="72" w:name="Xb76e40c844acabe5f4f0860e4dd6a535270e9df"/>
    <w:p>
      <w:pPr>
        <w:pStyle w:val="Heading4"/>
      </w:pPr>
      <w:r>
        <w:t xml:space="preserve">6.2 Non-filer targets in</w:t>
      </w:r>
      <w:r>
        <w:t xml:space="preserve"> </w:t>
      </w:r>
      <w:r>
        <w:rPr>
          <w:rStyle w:val="VerbatimChar"/>
        </w:rPr>
        <w:t xml:space="preserve">build_weight_inputs()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state_weights.R:763-806</w:t>
      </w:r>
      <w:r>
        <w:t xml:space="preserve">)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Primary targets</w:t>
      </w:r>
      <w:r>
        <w:t xml:space="preserve">: the residual anchors</w:t>
      </w:r>
      <w:r>
        <w:t xml:space="preserve"> </w:t>
      </w:r>
      <w:r>
        <w:rPr>
          <w:rStyle w:val="VerbatimChar"/>
        </w:rPr>
        <w:t xml:space="preserve">(state × age_band)</w:t>
      </w:r>
      <w:r>
        <w:t xml:space="preserve">,</w:t>
      </w:r>
      <w:r>
        <w:t xml:space="preserve"> </w:t>
      </w:r>
      <w:r>
        <w:t xml:space="preserve">share-normalized like every other target (PUF non-filer national adult</w:t>
      </w:r>
      <w:r>
        <w:t xml:space="preserve"> </w:t>
      </w:r>
      <w:r>
        <w:t xml:space="preserve">total × residual state share within age band), with the adult x-vector</w:t>
      </w:r>
      <w:r>
        <w:t xml:space="preserve"> </w:t>
      </w:r>
      <w:r>
        <w:t xml:space="preserve">per D5.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Additional margins</w:t>
      </w:r>
      <w:r>
        <w:t xml:space="preserve">, each at the status its source can bear: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OASDI 65+ beneficiary counts</w:t>
      </w:r>
      <w:r>
        <w:t xml:space="preserve"> </w:t>
      </w:r>
      <w:r>
        <w:t xml:space="preserve">by state — 100% data, so this can carry a</w:t>
      </w:r>
      <w:r>
        <w:t xml:space="preserve"> </w:t>
      </w:r>
      <w:r>
        <w:t xml:space="preserve">firmer target, but</w:t>
      </w:r>
      <w:r>
        <w:t xml:space="preserve"> </w:t>
      </w:r>
      <w:r>
        <w:rPr>
          <w:b/>
          <w:bCs/>
        </w:rPr>
        <w:t xml:space="preserve">only as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65p</w:t>
      </w:r>
      <w:r>
        <w:rPr>
          <w:b/>
          <w:bCs/>
        </w:rPr>
        <w:t xml:space="preserve"> </w:t>
      </w:r>
      <w:r>
        <w:rPr>
          <w:b/>
          <w:bCs/>
        </w:rPr>
        <w:t xml:space="preserve">band</w:t>
      </w:r>
      <w:r>
        <w:t xml:space="preserve">: OASDI publishes the 65+</w:t>
      </w:r>
      <w:r>
        <w:t xml:space="preserve"> </w:t>
      </w:r>
      <w:r>
        <w:t xml:space="preserve">cut by sex only, and no state-level source splits it. (Nationally the split</w:t>
      </w:r>
      <w:r>
        <w:t xml:space="preserve"> </w:t>
      </w:r>
      <w:r>
        <w:t xml:space="preserve">exists — see §3.1 step 5 — and belongs in the Tax-Data age shape and the ACS</w:t>
      </w:r>
      <w:r>
        <w:t xml:space="preserve"> </w:t>
      </w:r>
      <w:r>
        <w:t xml:space="preserve">prior, not here.)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The HI covered-worker margin</w:t>
      </w:r>
      <w:r>
        <w:t xml:space="preserve"> </w:t>
      </w:r>
      <w:r>
        <w:t xml:space="preserve">(EEDATA Tables 4/5) as a coarse</w:t>
      </w:r>
      <w:r>
        <w:t xml:space="preserve"> </w:t>
      </w:r>
      <w:r>
        <w:rPr>
          <w:b/>
          <w:bCs/>
        </w:rPr>
        <w:t xml:space="preserve">20-64</w:t>
      </w:r>
      <w:r>
        <w:rPr>
          <w:b/>
          <w:bCs/>
        </w:rPr>
        <w:t xml:space="preserve"> </w:t>
      </w:r>
      <w:r>
        <w:rPr>
          <w:b/>
          <w:bCs/>
        </w:rPr>
        <w:t xml:space="preserve">working-age count per state</w:t>
      </w:r>
      <w:r>
        <w:t xml:space="preserve"> </w:t>
      </w:r>
      <w:r>
        <w:t xml:space="preserve">— its bands align with the target space only at</w:t>
      </w:r>
      <w:r>
        <w:t xml:space="preserve"> </w:t>
      </w:r>
      <w:r>
        <w:t xml:space="preserve">65+, and it is a</w:t>
      </w:r>
      <w:r>
        <w:t xml:space="preserve"> </w:t>
      </w:r>
      <w:r>
        <w:rPr>
          <w:b/>
          <w:bCs/>
        </w:rPr>
        <w:t xml:space="preserve">1% sample</w:t>
      </w:r>
      <w:r>
        <w:t xml:space="preserve">, so it enters as a</w:t>
      </w:r>
      <w:r>
        <w:t xml:space="preserve"> </w:t>
      </w:r>
      <w:r>
        <w:rPr>
          <w:b/>
          <w:bCs/>
        </w:rPr>
        <w:t xml:space="preserve">soft target or prior</w:t>
      </w:r>
      <w:r>
        <w:t xml:space="preserve">,</w:t>
      </w:r>
      <w:r>
        <w:t xml:space="preserve"> </w:t>
      </w:r>
      <w:r>
        <w:t xml:space="preserve">never a hard constraint, with the small-state tolerance from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.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QCEW</w:t>
      </w:r>
      <w:r>
        <w:t xml:space="preserve"> </w:t>
      </w:r>
      <w:r>
        <w:t xml:space="preserve">stays a diagnostic, never a target.</w:t>
      </w:r>
    </w:p>
    <w:p>
      <w:pPr>
        <w:numPr>
          <w:ilvl w:val="0"/>
          <w:numId w:val="1000"/>
        </w:numPr>
      </w:pPr>
      <w:r>
        <w:t xml:space="preserve">The two SSA margins are</w:t>
      </w:r>
      <w:r>
        <w:t xml:space="preserve"> </w:t>
      </w:r>
      <w:r>
        <w:rPr>
          <w:b/>
          <w:bCs/>
        </w:rPr>
        <w:t xml:space="preserve">not of equal authority</w:t>
      </w:r>
      <w:r>
        <w:t xml:space="preserve"> </w:t>
      </w:r>
      <w:r>
        <w:t xml:space="preserve">— OASDI-SC is 100% data,</w:t>
      </w:r>
      <w:r>
        <w:t xml:space="preserve"> </w:t>
      </w:r>
      <w:r>
        <w:t xml:space="preserve">EEDATA is a 1% sample — and must not be given the same status.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Income tiers move to the prior</w:t>
      </w:r>
      <w:r>
        <w:t xml:space="preserve">: keep</w:t>
      </w:r>
      <w:r>
        <w:t xml:space="preserve"> </w:t>
      </w:r>
      <w:r>
        <w:rPr>
          <w:rStyle w:val="VerbatimChar"/>
        </w:rPr>
        <w:t xml:space="preserve">income_tier</w:t>
      </w:r>
      <w:r>
        <w:t xml:space="preserve"> </w:t>
      </w:r>
      <w:r>
        <w:t xml:space="preserve">in the prior</w:t>
      </w:r>
      <w:r>
        <w:t xml:space="preserve"> </w:t>
      </w:r>
      <w:r>
        <w:t xml:space="preserve">(upgraded v1 ACS shares) and demote the current 1,390 count-only cells</w:t>
      </w:r>
      <w:r>
        <w:t xml:space="preserve"> </w:t>
      </w:r>
      <w:r>
        <w:t xml:space="preserve">from exact targets to prior-only or soft targets. The anchors own the</w:t>
      </w:r>
      <w:r>
        <w:t xml:space="preserve"> </w:t>
      </w:r>
      <w:r>
        <w:t xml:space="preserve">level; the ACS owns the within-state shape. This turns the non-filer</w:t>
      </w:r>
      <w:r>
        <w:t xml:space="preserve"> </w:t>
      </w:r>
      <w:r>
        <w:t xml:space="preserve">partition from exact-IPF reproduction of a biased margin into a genuine</w:t>
      </w:r>
      <w:r>
        <w:t xml:space="preserve"> </w:t>
      </w:r>
      <w:r>
        <w:t xml:space="preserve">calibration — it should run through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 </w:t>
      </w:r>
      <w:r>
        <w:t xml:space="preserve">(today it only ever</w:t>
      </w:r>
      <w:r>
        <w:t xml:space="preserve"> </w:t>
      </w:r>
      <w:r>
        <w:t xml:space="preserve">sees</w:t>
      </w:r>
      <w:r>
        <w:t xml:space="preserve"> </w:t>
      </w:r>
      <w:r>
        <w:rPr>
          <w:rStyle w:val="VerbatimChar"/>
        </w:rPr>
        <w:t xml:space="preserve">fit_calibration()</w:t>
      </w:r>
      <w:r>
        <w:t xml:space="preserve">-trivial cells).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Hard prerequisite</w:t>
      </w:r>
      <w:r>
        <w:t xml:space="preserve">: the Tax-Data age fix (§5.1c) must land first, or</w:t>
      </w:r>
      <w:r>
        <w:t xml:space="preserve"> </w:t>
      </w:r>
      <w:r>
        <w:rPr>
          <w:rStyle w:val="VerbatimChar"/>
        </w:rPr>
        <w:t xml:space="preserve">age_band(tu_n$age1)</w:t>
      </w:r>
      <w:r>
        <w:t xml:space="preserve"> </w:t>
      </w:r>
      <w:r>
        <w:t xml:space="preserve">cell assignment stays smeared across the very</w:t>
      </w:r>
      <w:r>
        <w:t xml:space="preserve"> </w:t>
      </w:r>
      <w:r>
        <w:t xml:space="preserve">dimension the anchors discipline.</w:t>
      </w:r>
    </w:p>
    <w:bookmarkEnd w:id="72"/>
    <w:bookmarkStart w:id="73" w:name="validation-additions"/>
    <w:p>
      <w:pPr>
        <w:pStyle w:val="Heading4"/>
      </w:pPr>
      <w:r>
        <w:t xml:space="preserve">6.3 Validation additions</w:t>
      </w:r>
    </w:p>
    <w:p>
      <w:pPr>
        <w:pStyle w:val="Compact"/>
        <w:numPr>
          <w:ilvl w:val="0"/>
          <w:numId w:val="1068"/>
        </w:numPr>
      </w:pPr>
      <w:r>
        <w:t xml:space="preserve">The population-identity check of §3.3 (fitted filer + non-filer adults vs</w:t>
      </w:r>
      <w:r>
        <w:t xml:space="preserve"> </w:t>
      </w:r>
      <w:r>
        <w:t xml:space="preserve">PEP</w:t>
      </w:r>
      <w:r>
        <w:t xml:space="preserve"> </w:t>
      </w:r>
      <w:r>
        <w:rPr>
          <w:b/>
          <w:bCs/>
        </w:rPr>
        <w:t xml:space="preserve">resident</w:t>
      </w:r>
      <w:r>
        <w:t xml:space="preserve"> </w:t>
      </w:r>
      <w:r>
        <w:t xml:space="preserve">adults per state — no GQ subtraction, §3.0) in</w:t>
      </w:r>
      <w:r>
        <w:t xml:space="preserve"> </w:t>
      </w:r>
      <w:r>
        <w:rPr>
          <w:rStyle w:val="VerbatimChar"/>
        </w:rPr>
        <w:t xml:space="preserve">research/state_weights/scripts/validate_state_weights.R</w:t>
      </w:r>
      <w:r>
        <w:t xml:space="preserve">, against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Re-run the EITC take-up correlation (postmortem §5.3); the −0.61 should</w:t>
      </w:r>
      <w:r>
        <w:t xml:space="preserve"> </w:t>
      </w:r>
      <w:r>
        <w:t xml:space="preserve">attenuate.</w:t>
      </w:r>
    </w:p>
    <w:p>
      <w:pPr>
        <w:pStyle w:val="Compact"/>
        <w:numPr>
          <w:ilvl w:val="0"/>
          <w:numId w:val="1068"/>
        </w:numPr>
      </w:pPr>
      <w:r>
        <w:t xml:space="preserve">A new held-out metric where gains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expected: state adults by age</w:t>
      </w:r>
      <w:r>
        <w:t xml:space="preserve"> </w:t>
      </w:r>
      <w:r>
        <w:t xml:space="preserve">band vs PEP (currently unscored anywhere).</w:t>
      </w:r>
    </w:p>
    <w:bookmarkEnd w:id="73"/>
    <w:bookmarkStart w:id="74" w:name="expected-effects-stated-honestly"/>
    <w:p>
      <w:pPr>
        <w:pStyle w:val="Heading4"/>
      </w:pPr>
      <w:r>
        <w:t xml:space="preserve">6.4 Expected effects, stated honestly</w:t>
      </w:r>
    </w:p>
    <w:p>
      <w:pPr>
        <w:pStyle w:val="FirstParagraph"/>
      </w:pPr>
      <w:r>
        <w:t xml:space="preserve">This rework fixes the state placement of the ~27.6M non-filer units — the</w:t>
      </w:r>
      <w:r>
        <w:t xml:space="preserve"> </w:t>
      </w:r>
      <w:r>
        <w:t xml:space="preserve">income memo’s headline income-per-adult bias — and the pre-registered</w:t>
      </w:r>
      <w:r>
        <w:t xml:space="preserve"> </w:t>
      </w:r>
      <w:r>
        <w:t xml:space="preserve">filing-propensity leak.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fix the filer-partition</w:t>
      </w:r>
      <w:r>
        <w:t xml:space="preserve"> </w:t>
      </w:r>
      <w:r>
        <w:t xml:space="preserve">held-out misses (taxable pensions 17.0, Schedule C 30.8, capital gains 61.0</w:t>
      </w:r>
      <w:r>
        <w:t xml:space="preserve"> </w:t>
      </w:r>
      <w:r>
        <w:t xml:space="preserve">MARD;</w:t>
      </w:r>
      <w:r>
        <w:t xml:space="preserve"> 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§5.2): those are a filer-target</w:t>
      </w:r>
      <w:r>
        <w:t xml:space="preserve"> </w:t>
      </w:r>
      <w:r>
        <w:t xml:space="preserve">poverty problem, complementary to §7-item-1 demographic target expansion.</w:t>
      </w:r>
      <w:r>
        <w:t xml:space="preserve"> </w:t>
      </w:r>
      <w:r>
        <w:t xml:space="preserve">Do not promise held-out MARD gains from the non-filer rework alone.</w:t>
      </w:r>
    </w:p>
    <w:bookmarkEnd w:id="74"/>
    <w:bookmarkEnd w:id="75"/>
    <w:bookmarkStart w:id="80" w:name="cross-repo-sequencing-and-interfaces"/>
    <w:p>
      <w:pPr>
        <w:pStyle w:val="Heading3"/>
      </w:pPr>
      <w:r>
        <w:t xml:space="preserve">7. Cross-repo sequencing and interfaces</w:t>
      </w:r>
    </w:p>
    <w:bookmarkStart w:id="76" w:name="roadmap"/>
    <w:p>
      <w:pPr>
        <w:pStyle w:val="Heading4"/>
      </w:pPr>
      <w:r>
        <w:t xml:space="preserve">7.1 Roadmap</w:t>
      </w:r>
    </w:p>
    <w:p>
      <w:pPr>
        <w:pStyle w:val="FirstParagraph"/>
      </w:pPr>
      <w:r>
        <w:t xml:space="preserve">Sequencing decision (JI, 2026-08-16): the non-filer rework lands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production weights swap-in, so the swap-in fit happens once, on</w:t>
      </w:r>
      <w:r>
        <w:t xml:space="preserve"> </w:t>
      </w:r>
      <w:r>
        <w:t xml:space="preserve">upgraded margins — not fit-on-v0-then-re-fit. One exception this memo still</w:t>
      </w:r>
      <w:r>
        <w:t xml:space="preserve"> </w:t>
      </w:r>
      <w:r>
        <w:t xml:space="preserve">argues for: the differentiated GQ treatment (D4) is decision-independent</w:t>
      </w:r>
      <w:r>
        <w:t xml:space="preserve"> </w:t>
      </w:r>
      <w:r>
        <w:t xml:space="preserve">and should ship ahead of the rest, sized by T7 first.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  <w:strike/>
        </w:rPr>
        <w:t xml:space="preserve">Stage D — diagnostics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, 2026-08-16): fetchers,</w:t>
      </w:r>
      <w:r>
        <w:t xml:space="preserve"> </w:t>
      </w:r>
      <w:r>
        <w:t xml:space="preserve">anchors, tables T1-T7, findings memo, decisions D1-D6. Its one open item, the</w:t>
      </w:r>
      <w:r>
        <w:t xml:space="preserve"> </w:t>
      </w:r>
      <w:r>
        <w:rPr>
          <w:b/>
          <w:bCs/>
        </w:rPr>
        <w:t xml:space="preserve">SSA manual downloads</w:t>
      </w:r>
      <w:r>
        <w:t xml:space="preserve">, closed 2026-08-19. The coefficient transcription</w:t>
      </w:r>
      <w:r>
        <w:t xml:space="preserve"> </w:t>
      </w:r>
      <w:r>
        <w:t xml:space="preserve">remains outstanding, with its target changed — transcribe</w:t>
      </w:r>
      <w:r>
        <w:t xml:space="preserve"> </w:t>
      </w:r>
      <w:r>
        <w:rPr>
          <w:b/>
          <w:bCs/>
        </w:rPr>
        <w:t xml:space="preserve">Mok Table 14</w:t>
      </w:r>
      <w:r>
        <w:t xml:space="preserve"> </w:t>
      </w:r>
      <w:r>
        <w:t xml:space="preserve">(§3.2.2), with Cilke as the comparison fit.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  <w:strike/>
        </w:rPr>
        <w:t xml:space="preserve">Pre-flight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DONE 2026-08-19.</w:t>
      </w:r>
      <w:r>
        <w:t xml:space="preserve"> </w:t>
      </w:r>
      <w:r>
        <w:t xml:space="preserve">Vintage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 </w:t>
      </w:r>
      <w:r>
        <w:t xml:space="preserve">(F1-F4 verified to stand); age bands settled and implemented as</w:t>
      </w:r>
      <w:r>
        <w:t xml:space="preserve"> </w:t>
      </w:r>
      <w:r>
        <w:rPr>
          <w:rStyle w:val="VerbatimChar"/>
        </w:rPr>
        <w:t xml:space="preserve">age_band()</w:t>
      </w:r>
      <w:r>
        <w:t xml:space="preserve">/</w:t>
      </w:r>
      <w:r>
        <w:rPr>
          <w:rStyle w:val="VerbatimChar"/>
        </w:rPr>
        <w:t xml:space="preserve">target_age_band()</w:t>
      </w:r>
      <w:r>
        <w:t xml:space="preserve">/</w:t>
      </w:r>
      <w:r>
        <w:rPr>
          <w:rStyle w:val="VerbatimChar"/>
        </w:rPr>
        <w:t xml:space="preserve">a16_band()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; anchor</w:t>
      </w:r>
      <w:r>
        <w:t xml:space="preserve"> </w:t>
      </w:r>
      <w:r>
        <w:t xml:space="preserve">tolerance computed (</w:t>
      </w:r>
      <w:r>
        <w:rPr>
          <w:rStyle w:val="VerbatimChar"/>
        </w:rPr>
        <w:t xml:space="preserve">08_residual_tolerance.R</w:t>
      </w:r>
      <w:r>
        <w:t xml:space="preserve">); dependents/MFS and the</w:t>
      </w:r>
      <w:r>
        <w:t xml:space="preserve"> </w:t>
      </w:r>
      <w:r>
        <w:t xml:space="preserve">covered-worker universe decided. Details in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Research pass A</w:t>
      </w:r>
      <w:r>
        <w:t xml:space="preserve"> </w:t>
      </w:r>
      <w:r>
        <w:t xml:space="preserve">(~3-5 days, parallel with everything): ASEC</w:t>
      </w:r>
      <w:r>
        <w:t xml:space="preserve"> </w:t>
      </w:r>
      <w:r>
        <w:t xml:space="preserve">tax-unit and income construction. §8.</w:t>
      </w:r>
      <w:r>
        <w:t xml:space="preserve"> </w:t>
      </w:r>
      <w:r>
        <w:rPr>
          <w:i/>
          <w:iCs/>
        </w:rPr>
        <w:t xml:space="preserve">(Pass B — parameter currency — is closed;</w:t>
      </w:r>
      <w:r>
        <w:rPr>
          <w:i/>
          <w:iCs/>
        </w:rPr>
        <w:t xml:space="preserve"> </w:t>
      </w:r>
      <w:r>
        <w:rPr>
          <w:i/>
          <w:iCs/>
        </w:rPr>
        <w:t xml:space="preserve">its findings are in §3.2.)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GQ treatment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(D4: dorm-student</w:t>
      </w:r>
      <w:r>
        <w:t xml:space="preserve"> </w:t>
      </w:r>
      <w:r>
        <w:t xml:space="preserve">reclassification, institutional retention, GQ reporting), as soon as T7</w:t>
      </w:r>
      <w:r>
        <w:t xml:space="preserve"> </w:t>
      </w:r>
      <w:r>
        <w:t xml:space="preserve">sizes it. Decision-independent; can ship first.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Tax-Data rework</w:t>
      </w:r>
      <w:r>
        <w:t xml:space="preserve"> </w:t>
      </w:r>
      <w:r>
        <w:t xml:space="preserve">(§5): composition fixes, national calibration,</w:t>
      </w:r>
      <w:r>
        <w:t xml:space="preserve"> </w:t>
      </w:r>
      <w:r>
        <w:t xml:space="preserve">aging fix; full pipeline re-run.</w:t>
      </w:r>
      <w:r>
        <w:t xml:space="preserve"> </w:t>
      </w:r>
      <w:r>
        <w:rPr>
          <w:b/>
          <w:bCs/>
        </w:rPr>
        <w:t xml:space="preserve">Build V1/V2/V3 as separate vintages</w:t>
      </w:r>
      <w:r>
        <w:t xml:space="preserve"> </w:t>
      </w:r>
      <w:r>
        <w:t xml:space="preserve">(§5.4) so each change can be A/B’d independently. ~1-2 weeks + cluster run.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Federal validation battery</w:t>
      </w:r>
      <w:r>
        <w:t xml:space="preserve"> </w:t>
      </w:r>
      <w:r>
        <w:t xml:space="preserve">(§5.4) on those vintages,</w:t>
      </w:r>
      <w:r>
        <w:t xml:space="preserve"> </w:t>
      </w:r>
      <w:r>
        <w:t xml:space="preserve">before any state work depends on them. ~1 week, mostly diff-reading.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State-weights rework</w:t>
      </w:r>
      <w:r>
        <w:t xml:space="preserve"> </w:t>
      </w:r>
      <w:r>
        <w:t xml:space="preserve">(§6) on the new Tax-Data vintage: margins v1,</w:t>
      </w:r>
      <w:r>
        <w:t xml:space="preserve"> </w:t>
      </w:r>
      <w:r>
        <w:t xml:space="preserve">residual targets, re-fit (config-7 hyperparameters unless the sweep says</w:t>
      </w:r>
      <w:r>
        <w:t xml:space="preserve"> </w:t>
      </w:r>
      <w:r>
        <w:t xml:space="preserve">otherwise), validation battery. ~2-3 weeks.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Production swap-in</w:t>
      </w:r>
      <w:r>
        <w:t xml:space="preserve"> </w:t>
      </w:r>
      <w:r>
        <w:t xml:space="preserve">per the existing checklist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research/state_weights/state_weights_phase1_summary.md:260-263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research/STATUS.md</w:t>
      </w:r>
      <w:r>
        <w:t xml:space="preserve"> </w:t>
      </w:r>
      <w:r>
        <w:t xml:space="preserve">§Phase-1</w:t>
      </w:r>
      <w:r>
        <w:t xml:space="preserve"> </w:t>
      </w:r>
      <w:r>
        <w:t xml:space="preserve">close-out): structural-core pruning,</w:t>
      </w:r>
      <w:r>
        <w:t xml:space="preserve"> </w:t>
      </w:r>
      <w:r>
        <w:rPr>
          <w:rStyle w:val="VerbatimChar"/>
        </w:rPr>
        <w:t xml:space="preserve">build_split_weights(method =    'gradient')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state_weights_{year}.csv</w:t>
      </w:r>
      <w:r>
        <w:t xml:space="preserve"> </w:t>
      </w:r>
      <w:r>
        <w:t xml:space="preserve">writer, dispatcher flip at</w:t>
      </w:r>
      <w:r>
        <w:t xml:space="preserve"> </w:t>
      </w:r>
      <w:r>
        <w:rPr>
          <w:rStyle w:val="VerbatimChar"/>
        </w:rPr>
        <w:t xml:space="preserve">src/sim/run.R:433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Cross-validation + handoff</w:t>
      </w:r>
      <w:r>
        <w:t xml:space="preserve">: identity diagnostic, held-out battery,</w:t>
      </w:r>
      <w:r>
        <w:t xml:space="preserve"> </w:t>
      </w:r>
      <w:r>
        <w:t xml:space="preserve">pilot-state liability re-check, memo updates (including a pointer from</w:t>
      </w:r>
      <w:r>
        <w:t xml:space="preserve"> </w:t>
      </w:r>
      <w:r>
        <w:t xml:space="preserve">the income memo’s</w:t>
      </w:r>
      <w:r>
        <w:t xml:space="preserve"> </w:t>
      </w:r>
      <w:r>
        <w:t xml:space="preserve">“Aligning the code”</w:t>
      </w:r>
      <w:r>
        <w:t xml:space="preserve"> </w:t>
      </w:r>
      <w:r>
        <w:t xml:space="preserve">section to this workstream).</w:t>
      </w:r>
      <w:r>
        <w:t xml:space="preserve"> </w:t>
      </w:r>
      <w:r>
        <w:t xml:space="preserve">~1 week.</w:t>
      </w:r>
    </w:p>
    <w:bookmarkEnd w:id="76"/>
    <w:bookmarkStart w:id="77" w:name="Xb83003c81a7d6784c4ff3dd970c94bfd7b192f5"/>
    <w:p>
      <w:pPr>
        <w:pStyle w:val="Heading4"/>
      </w:pPr>
      <w:r>
        <w:t xml:space="preserve">7.2 Interfaces (one definition per computation)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ht2_filing_persons()</w:t>
      </w:r>
      <w:r>
        <w:t xml:space="preserve">: single home in Tax-Simulator. Recommend</w:t>
      </w:r>
      <w:r>
        <w:t xml:space="preserve"> </w:t>
      </w:r>
      <w:r>
        <w:t xml:space="preserve">splitting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 </w:t>
      </w:r>
      <w:r>
        <w:t xml:space="preserve">(~1,070 lines) into</w:t>
      </w:r>
      <w:r>
        <w:t xml:space="preserve"> </w:t>
      </w:r>
      <w:r>
        <w:rPr>
          <w:rStyle w:val="VerbatimChar"/>
        </w:rPr>
        <w:t xml:space="preserve">src/data/ht2.R</w:t>
      </w:r>
      <w:r>
        <w:t xml:space="preserve"> </w:t>
      </w:r>
      <w:r>
        <w:t xml:space="preserve">(reader,</w:t>
      </w:r>
      <w:r>
        <w:t xml:space="preserve"> </w:t>
      </w:r>
      <w:r>
        <w:rPr>
          <w:rStyle w:val="VerbatimChar"/>
        </w:rPr>
        <w:t xml:space="preserve">HT2_TARGET_MAP</w:t>
      </w:r>
      <w:r>
        <w:t xml:space="preserve">, stub logic, identities) and</w:t>
      </w:r>
      <w:r>
        <w:t xml:space="preserve"> </w:t>
      </w:r>
      <w:r>
        <w:rPr>
          <w:rStyle w:val="VerbatimChar"/>
        </w:rPr>
        <w:t xml:space="preserve">src/data/filing_model.R</w:t>
      </w:r>
      <w:r>
        <w:t xml:space="preserve"> </w:t>
      </w:r>
      <w:r>
        <w:t xml:space="preserve">(thresholds, Cilke, hazard,</w:t>
      </w:r>
      <w:r>
        <w:t xml:space="preserve"> </w:t>
      </w:r>
      <w:r>
        <w:rPr>
          <w:rStyle w:val="VerbatimChar"/>
        </w:rPr>
        <w:t xml:space="preserve">build_acs_margins</w:t>
      </w:r>
      <w:r>
        <w:t xml:space="preserve">), leaving engines and</w:t>
      </w:r>
      <w:r>
        <w:t xml:space="preserve"> </w:t>
      </w:r>
      <w:r>
        <w:t xml:space="preserve">assembly in place — this is what makes the income memo’s</w:t>
      </w:r>
      <w:r>
        <w:t xml:space="preserve"> </w:t>
      </w:r>
      <w:r>
        <w:t xml:space="preserve">“source the</w:t>
      </w:r>
      <w:r>
        <w:t xml:space="preserve"> </w:t>
      </w:r>
      <w:r>
        <w:t xml:space="preserve">shared functions from Tax-Simulator”</w:t>
      </w:r>
      <w:r>
        <w:t xml:space="preserve"> </w:t>
      </w:r>
      <w:r>
        <w:t xml:space="preserve">workable for Affordability-Index</w:t>
      </w:r>
      <w:r>
        <w:t xml:space="preserve"> </w:t>
      </w:r>
      <w:r>
        <w:t xml:space="preserve">without dragging in the split-weight scaffolding it explicitly does not</w:t>
      </w:r>
      <w:r>
        <w:t xml:space="preserve"> </w:t>
      </w:r>
      <w:r>
        <w:t xml:space="preserve">want.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residual_anchors_{year}.csv</w:t>
      </w:r>
      <w:r>
        <w:t xml:space="preserve">: one builder (the Stage-D scripts,</w:t>
      </w:r>
      <w:r>
        <w:t xml:space="preserve"> </w:t>
      </w:r>
      <w:r>
        <w:t xml:space="preserve">promoted to maintained code), three consumers — the state target</w:t>
      </w:r>
      <w:r>
        <w:t xml:space="preserve"> </w:t>
      </w:r>
      <w:r>
        <w:t xml:space="preserve">assembly, Tax-Data (as a committed snapshot), Affordability-Index.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filer</w:t>
      </w:r>
      <w:r>
        <w:rPr>
          <w:b/>
          <w:bCs/>
        </w:rPr>
        <w:t xml:space="preserve"> </w:t>
      </w:r>
      <w:r>
        <w:rPr>
          <w:b/>
          <w:bCs/>
        </w:rPr>
        <w:t xml:space="preserve">flag contract</w:t>
      </w:r>
      <w:r>
        <w:t xml:space="preserve">: authority stays with Tax-Data; post-rework it</w:t>
      </w:r>
      <w:r>
        <w:t xml:space="preserve"> </w:t>
      </w:r>
      <w:r>
        <w:t xml:space="preserve">means</w:t>
      </w:r>
      <w:r>
        <w:t xml:space="preserve"> </w:t>
      </w:r>
      <w:r>
        <w:t xml:space="preserve">“residual-anchored non-filing unit.”</w:t>
      </w:r>
      <w:r>
        <w:t xml:space="preserve"> </w:t>
      </w:r>
      <w:r>
        <w:t xml:space="preserve">Document in both repos; add</w:t>
      </w:r>
      <w:r>
        <w:t xml:space="preserve"> </w:t>
      </w:r>
      <w:r>
        <w:t xml:space="preserve">the missing assertion (§5.1).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b/>
          <w:bCs/>
        </w:rPr>
        <w:t xml:space="preserve">state_weights_{year}.csv</w:t>
      </w:r>
      <w:r>
        <w:t xml:space="preserve">: schema unchanged</w:t>
      </w:r>
      <w:r>
        <w:t xml:space="preserve"> </w:t>
      </w:r>
      <w:r>
        <w:rPr>
          <w:rStyle w:val="VerbatimChar"/>
        </w:rPr>
        <w:t xml:space="preserve">(id, state, weight)</w:t>
      </w:r>
      <w:r>
        <w:t xml:space="preserve">;</w:t>
      </w:r>
      <w:r>
        <w:t xml:space="preserve"> </w:t>
      </w:r>
      <w:r>
        <w:t xml:space="preserve">vintage-tag fits (</w:t>
      </w:r>
      <w:r>
        <w:rPr>
          <w:rStyle w:val="VerbatimChar"/>
        </w:rPr>
        <w:t xml:space="preserve">v0-margins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v1-residual</w:t>
      </w:r>
      <w:r>
        <w:t xml:space="preserve">) so downstream consumers</w:t>
      </w:r>
      <w:r>
        <w:t xml:space="preserve"> </w:t>
      </w:r>
      <w:r>
        <w:t xml:space="preserve">can tell them apart. Eventual home of the whole weights model remains</w:t>
      </w:r>
      <w:r>
        <w:t xml:space="preserve"> </w:t>
      </w:r>
      <w:r>
        <w:t xml:space="preserve">Tax-Data (</w:t>
      </w:r>
      <w:r>
        <w:t xml:space="preserve">“migration changes a path, not the model”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ht2.R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filing_model.R</w:t>
      </w:r>
      <w:r>
        <w:t xml:space="preserve"> </w:t>
      </w:r>
      <w:r>
        <w:t xml:space="preserve">split makes that move easier, not harder.</w:t>
      </w:r>
    </w:p>
    <w:bookmarkEnd w:id="77"/>
    <w:bookmarkStart w:id="78" w:name="Xe699bc0c312381f8c9581875c3ab5fd01319783"/>
    <w:p>
      <w:pPr>
        <w:pStyle w:val="Heading4"/>
      </w:pPr>
      <w:r>
        <w:t xml:space="preserve">7.3 Division of labor with the Affordability pipeline</w:t>
      </w:r>
    </w:p>
    <w:p>
      <w:pPr>
        <w:pStyle w:val="FirstParagraph"/>
      </w:pPr>
      <w:r>
        <w:t xml:space="preserve">Per the income memo’s alignment section: the two state systems solve</w:t>
      </w:r>
      <w:r>
        <w:t xml:space="preserve"> </w:t>
      </w:r>
      <w:r>
        <w:t xml:space="preserve">inverse problems (this branch splits national weights; the ACS spine</w:t>
      </w:r>
      <w:r>
        <w:t xml:space="preserve"> </w:t>
      </w:r>
      <w:r>
        <w:t xml:space="preserve">calibrates in place), so what transfers is machinery, not architecture —</w:t>
      </w:r>
      <w:r>
        <w:t xml:space="preserve"> </w:t>
      </w:r>
      <w:r>
        <w:rPr>
          <w:rStyle w:val="VerbatimChar"/>
        </w:rPr>
        <w:t xml:space="preserve">ht2.R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filing_model.R</w:t>
      </w:r>
      <w:r>
        <w:t xml:space="preserve">, the anchors, the identities, the diagnostics.</w:t>
      </w:r>
      <w:r>
        <w:t xml:space="preserve"> </w:t>
      </w:r>
      <w:r>
        <w:t xml:space="preserve">The upgraded filing model built here (§6.1) is exactly what the memo says</w:t>
      </w:r>
      <w:r>
        <w:t xml:space="preserve"> </w:t>
      </w:r>
      <w:r>
        <w:t xml:space="preserve">should replace the v0 rule; building it once, in this repo, serves both.</w:t>
      </w:r>
      <w:r>
        <w:t xml:space="preserve"> </w:t>
      </w:r>
      <w:r>
        <w:t xml:space="preserve">One universe caveat for that sharing (§3.0): the two systems legitimately</w:t>
      </w:r>
      <w:r>
        <w:t xml:space="preserve"> </w:t>
      </w:r>
      <w:r>
        <w:t xml:space="preserve">differ on group quarters — the ACS spine excludes GQ and subtracts it from</w:t>
      </w:r>
      <w:r>
        <w:t xml:space="preserve"> </w:t>
      </w:r>
      <w:r>
        <w:t xml:space="preserve">its anchors; the PUF includes GQ and must not — so any shared state margin</w:t>
      </w:r>
      <w:r>
        <w:t xml:space="preserve"> </w:t>
      </w:r>
      <w:r>
        <w:t xml:space="preserve">or anchor file must carry an explicit universe tag (</w:t>
      </w:r>
      <w:r>
        <w:rPr>
          <w:rStyle w:val="VerbatimChar"/>
        </w:rPr>
        <w:t xml:space="preserve">resident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) before either side reuses the other’s numbers.</w:t>
      </w:r>
    </w:p>
    <w:bookmarkEnd w:id="78"/>
    <w:bookmarkStart w:id="79" w:name="housekeeping"/>
    <w:p>
      <w:pPr>
        <w:pStyle w:val="Heading4"/>
      </w:pPr>
      <w:r>
        <w:t xml:space="preserve">7.4 Housekeeping</w:t>
      </w:r>
    </w:p>
    <w:p>
      <w:pPr>
        <w:pStyle w:val="FirstParagraph"/>
      </w:pPr>
      <w:r>
        <w:t xml:space="preserve">The HT2 store question is settled (confirmed 2026-08-16): the mirror was</w:t>
      </w:r>
      <w:r>
        <w:t xml:space="preserve"> </w:t>
      </w:r>
      <w:r>
        <w:t xml:space="preserve">renamed IRS-GEO → IRS-Ind —</w:t>
      </w:r>
      <w:r>
        <w:t xml:space="preserve"> </w:t>
      </w:r>
      <w:r>
        <w:rPr>
          <w:rStyle w:val="VerbatimChar"/>
        </w:rPr>
        <w:t xml:space="preserve">raw_data/IRS-GEO</w:t>
      </w:r>
      <w:r>
        <w:t xml:space="preserve"> </w:t>
      </w:r>
      <w:r>
        <w:t xml:space="preserve">is now a symlink to</w:t>
      </w:r>
      <w:r>
        <w:t xml:space="preserve"> </w:t>
      </w:r>
      <w:r>
        <w:rPr>
          <w:rStyle w:val="VerbatimChar"/>
        </w:rPr>
        <w:t xml:space="preserve">raw_data/IRS-Ind</w:t>
      </w:r>
      <w:r>
        <w:t xml:space="preserve">, and the maintained repo is</w:t>
      </w:r>
      <w:r>
        <w:t xml:space="preserve"> </w:t>
      </w:r>
      <w:r>
        <w:t xml:space="preserve">github.com/johniselin-budget-lab/IRS-Ind (relabel commit</w:t>
      </w:r>
      <w:r>
        <w:t xml:space="preserve"> </w:t>
      </w:r>
      <w:r>
        <w:rPr>
          <w:rStyle w:val="VerbatimChar"/>
        </w:rPr>
        <w:t xml:space="preserve">2dba645</w:t>
      </w:r>
      <w:r>
        <w:t xml:space="preserve">; the</w:t>
      </w:r>
      <w:r>
        <w:t xml:space="preserve"> </w:t>
      </w:r>
      <w:r>
        <w:t xml:space="preserve">rename accompanied the addition of the national Pub 1304 by-size family</w:t>
      </w:r>
      <w:r>
        <w:t xml:space="preserve"> </w:t>
      </w:r>
      <w:r>
        <w:t xml:space="preserve">this memo now leans on).</w:t>
      </w:r>
      <w:r>
        <w:t xml:space="preserve"> </w:t>
      </w:r>
      <w:r>
        <w:rPr>
          <w:rStyle w:val="VerbatimChar"/>
        </w:rPr>
        <w:t xml:space="preserve">ht2_path()</w:t>
      </w:r>
      <w:r>
        <w:t xml:space="preserve"> </w:t>
      </w:r>
      <w:r>
        <w:t xml:space="preserve">has since been repointed to</w:t>
      </w:r>
      <w:r>
        <w:t xml:space="preserve"> </w:t>
      </w:r>
      <w:r>
        <w:rPr>
          <w:rStyle w:val="VerbatimChar"/>
        </w:rPr>
        <w:t xml:space="preserve">IRS-Ind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state_weights.R:65</w:t>
      </w:r>
      <w:r>
        <w:t xml:space="preserve">), and the new store families (§4.1) sit beside it</w:t>
      </w:r>
      <w:r>
        <w:t xml:space="preserve"> </w:t>
      </w:r>
      <w:r>
        <w:t xml:space="preserve">under the same manifest conventions.</w:t>
      </w:r>
    </w:p>
    <w:bookmarkEnd w:id="79"/>
    <w:bookmarkEnd w:id="80"/>
    <w:bookmarkStart w:id="81" w:name="open-questions"/>
    <w:p>
      <w:pPr>
        <w:pStyle w:val="Heading3"/>
      </w:pPr>
      <w:r>
        <w:t xml:space="preserve">8. Open questions</w:t>
      </w:r>
    </w:p>
    <w:p>
      <w:pPr>
        <w:pStyle w:val="FirstParagraph"/>
      </w:pPr>
      <w:r>
        <w:t xml:space="preserve">Closed questions have been folded into the sections they bear on and are listed in</w:t>
      </w:r>
      <w:r>
        <w:t xml:space="preserve"> </w:t>
      </w:r>
      <w:r>
        <w:t xml:space="preserve">the revision history below; what follows is what is genuinely still open.</w:t>
      </w:r>
    </w:p>
    <w:p>
      <w:pPr>
        <w:pStyle w:val="BodyText"/>
      </w:pPr>
      <w:r>
        <w:rPr>
          <w:b/>
          <w:bCs/>
        </w:rPr>
        <w:t xml:space="preserve">Research pass A — how should tax units and income be built on the CPS ASEC?</w:t>
      </w:r>
      <w:r>
        <w:t xml:space="preserve"> </w:t>
      </w:r>
      <w:r>
        <w:t xml:space="preserve">The one substantial unknown, and it gates the filing model. The ASEC is not the ACS</w:t>
      </w:r>
      <w:r>
        <w:t xml:space="preserve"> </w:t>
      </w:r>
      <w:r>
        <w:t xml:space="preserve">with better income detail: it has its own family/subfamily structure, its own</w:t>
      </w:r>
      <w:r>
        <w:t xml:space="preserve"> </w:t>
      </w:r>
      <w:r>
        <w:t xml:space="preserve">dependent and filing-related variables, and survey income items that are</w:t>
      </w:r>
      <w:r>
        <w:t xml:space="preserve"> </w:t>
      </w:r>
      <w:r>
        <w:t xml:space="preserve">differently defined and top-coded. Survey the established approaches —</w:t>
      </w:r>
      <w:r>
        <w:t xml:space="preserve"> </w:t>
      </w:r>
      <w:r>
        <w:t xml:space="preserve">PolicyEngine’s Enhanced CPS, the Census SPM/tax-model unit construction, TAXSIM’s</w:t>
      </w:r>
      <w:r>
        <w:t xml:space="preserve"> </w:t>
      </w:r>
      <w:r>
        <w:t xml:space="preserve">CPS conventions, Urban/TPC’s CPS work — record where they agree and diverge, and</w:t>
      </w:r>
      <w:r>
        <w:t xml:space="preserve"> </w:t>
      </w:r>
      <w:r>
        <w:t xml:space="preserve">choose deliberately.</w:t>
      </w:r>
      <w:r>
        <w:t xml:space="preserve"> </w:t>
      </w:r>
      <w:r>
        <w:rPr>
          <w:b/>
          <w:bCs/>
        </w:rPr>
        <w:t xml:space="preserve">Start from what the extract already carries</w:t>
      </w:r>
      <w:r>
        <w:t xml:space="preserve">: the shared</w:t>
      </w:r>
      <w:r>
        <w:t xml:space="preserve"> </w:t>
      </w:r>
      <w:r>
        <w:rPr>
          <w:rStyle w:val="VerbatimChar"/>
        </w:rPr>
        <w:t xml:space="preserve">CPS-ASEC/cps_asec_common</w:t>
      </w:r>
      <w:r>
        <w:t xml:space="preserve"> </w:t>
      </w:r>
      <w:r>
        <w:t xml:space="preserve">pull (ASEC 2015-2025) includes IPUMS’s own</w:t>
      </w:r>
      <w:r>
        <w:t xml:space="preserve"> </w:t>
      </w:r>
      <w:r>
        <w:rPr>
          <w:rStyle w:val="VerbatimChar"/>
        </w:rPr>
        <w:t xml:space="preserve">FILESTAT</w:t>
      </w:r>
      <w:r>
        <w:t xml:space="preserve"> </w:t>
      </w:r>
      <w:r>
        <w:t xml:space="preserve">filer recode,</w:t>
      </w:r>
      <w:r>
        <w:t xml:space="preserve"> </w:t>
      </w:r>
      <w:r>
        <w:rPr>
          <w:rStyle w:val="VerbatimChar"/>
        </w:rPr>
        <w:t xml:space="preserve">DEPSTAT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ADJGINC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TAXINC</w:t>
      </w:r>
      <w:r>
        <w:t xml:space="preserve">, so establish what those already do</w:t>
      </w:r>
      <w:r>
        <w:t xml:space="preserve"> </w:t>
      </w:r>
      <w:r>
        <w:t xml:space="preserve">before building a unit builder that may duplicate them. Dependents and MFS are in</w:t>
      </w:r>
      <w:r>
        <w:t xml:space="preserve"> </w:t>
      </w:r>
      <w:r>
        <w:t xml:space="preserve">scope from the start (§3.2.5). Deliverable: a design note in</w:t>
      </w:r>
      <w:r>
        <w:t xml:space="preserve"> </w:t>
      </w:r>
      <w:r>
        <w:rPr>
          <w:rStyle w:val="VerbatimChar"/>
        </w:rPr>
        <w:t xml:space="preserve">research/state_weights/nonfiler_residual/</w:t>
      </w:r>
      <w:r>
        <w:t xml:space="preserve">,</w:t>
      </w:r>
      <w:r>
        <w:t xml:space="preserve"> </w:t>
      </w:r>
      <w:r>
        <w:t xml:space="preserve">without which the ASEC→ACS transfer is a black box.</w:t>
      </w:r>
    </w:p>
    <w:p>
      <w:pPr>
        <w:pStyle w:val="BodyText"/>
      </w:pPr>
      <w:r>
        <w:rPr>
          <w:b/>
          <w:bCs/>
        </w:rPr>
        <w:t xml:space="preserve">Does the ASEC→ACS transfer hold?</w:t>
      </w:r>
      <w:r>
        <w:t xml:space="preserve"> </w:t>
      </w:r>
      <w:r>
        <w:t xml:space="preserve">Specified as a gate in §3.2.3: if the two</w:t>
      </w:r>
      <w:r>
        <w:t xml:space="preserve"> </w:t>
      </w:r>
      <w:r>
        <w:t xml:space="preserve">surveys imply materially different national filing rates, the transfer needs</w:t>
      </w:r>
      <w:r>
        <w:t xml:space="preserve"> </w:t>
      </w:r>
      <w:r>
        <w:t xml:space="preserve">rethinking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state fit rests on it. Unanswerable until pass A is done.</w:t>
      </w:r>
    </w:p>
    <w:p>
      <w:pPr>
        <w:pStyle w:val="BodyText"/>
      </w:pPr>
      <w:r>
        <w:rPr>
          <w:b/>
          <w:bCs/>
        </w:rPr>
        <w:t xml:space="preserve">Above-threshold hazard geography.</w:t>
      </w:r>
      <w:r>
        <w:t xml:space="preserve"> </w:t>
      </w:r>
      <w:r>
        <w:t xml:space="preserve">If the national scalar (D3) leaves</w:t>
      </w:r>
      <w:r>
        <w:t xml:space="preserve"> </w:t>
      </w:r>
      <w:r>
        <w:t xml:space="preserve">state-correlated residuals, the cell version needs a defensible state allocation —</w:t>
      </w:r>
      <w:r>
        <w:t xml:space="preserve"> </w:t>
      </w:r>
      <w:r>
        <w:t xml:space="preserve">and Pub 5785 is national. F7’s self-employment signature (~45% with net</w:t>
      </w:r>
      <w:r>
        <w:t xml:space="preserve"> </w:t>
      </w:r>
      <w:r>
        <w:t xml:space="preserve">business/farm income) is the hook; no allocation is proposed yet.</w:t>
      </w:r>
    </w:p>
    <w:p>
      <w:pPr>
        <w:pStyle w:val="BodyText"/>
      </w:pPr>
      <w:r>
        <w:rPr>
          <w:b/>
          <w:bCs/>
        </w:rPr>
        <w:t xml:space="preserve">Two model-side gaps this rework cannot fix on its own.</w:t>
      </w:r>
      <w:r>
        <w:t xml:space="preserve"> </w:t>
      </w:r>
      <w:r>
        <w:t xml:space="preserve">Both are decisions, not</w:t>
      </w:r>
      <w:r>
        <w:t xml:space="preserve"> </w:t>
      </w:r>
      <w:r>
        <w:t xml:space="preserve">bugs, because both change published refundable-credit scores: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EITC has no become-filer path.</w:t>
      </w:r>
      <w:r>
        <w:t xml:space="preserve"> </w:t>
      </w:r>
      <w:r>
        <w:rPr>
          <w:rStyle w:val="VerbatimChar"/>
        </w:rPr>
        <w:t xml:space="preserve">grep become_filer src/</w:t>
      </w:r>
      <w:r>
        <w:t xml:space="preserve"> </w:t>
      </w:r>
      <w:r>
        <w:t xml:space="preserve">returns exactly two</w:t>
      </w:r>
      <w:r>
        <w:t xml:space="preserve"> </w:t>
      </w:r>
      <w:r>
        <w:t xml:space="preserve">definitions,</w:t>
      </w:r>
      <w:r>
        <w:t xml:space="preserve"> </w:t>
      </w:r>
      <w:r>
        <w:rPr>
          <w:rStyle w:val="VerbatimChar"/>
        </w:rPr>
        <w:t xml:space="preserve">ctc.R:232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rebate.R:86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become_filer_eitc</w:t>
      </w:r>
      <w:r>
        <w:t xml:space="preserve">, so</w:t>
      </w:r>
      <w:r>
        <w:t xml:space="preserve"> </w:t>
      </w:r>
      <w:r>
        <w:t xml:space="preserve">the earnings-bearing non-filers this rework creates — precisely the population</w:t>
      </w:r>
      <w:r>
        <w:t xml:space="preserve"> </w:t>
      </w:r>
      <w:r>
        <w:t xml:space="preserve">§5.4.1 shows is missing — still cannot claim EITC, and their computed</w:t>
      </w:r>
      <w:r>
        <w:t xml:space="preserve"> </w:t>
      </w:r>
      <w:r>
        <w:rPr>
          <w:rStyle w:val="VerbatimChar"/>
        </w:rPr>
        <w:t xml:space="preserve">eitc</w:t>
      </w:r>
      <w:r>
        <w:t xml:space="preserve"> </w:t>
      </w:r>
      <w:r>
        <w:t xml:space="preserve">is</w:t>
      </w:r>
      <w:r>
        <w:t xml:space="preserve"> </w:t>
      </w:r>
      <w:r>
        <w:t xml:space="preserve">multiplied out of every total by 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gate.</w:t>
      </w:r>
      <w:r>
        <w:t xml:space="preserve"> </w:t>
      </w:r>
      <w:r>
        <w:rPr>
          <w:b/>
          <w:bCs/>
        </w:rPr>
        <w:t xml:space="preserve">An EITC reform will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 score identically across vintages.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b/>
          <w:bCs/>
        </w:rPr>
        <w:t xml:space="preserve">become_filer_ctc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qual_ei == 0</w:t>
      </w:r>
      <w:r>
        <w:rPr>
          <w:b/>
          <w:bCs/>
        </w:rPr>
        <w:t xml:space="preserve"> </w:t>
      </w:r>
      <w:r>
        <w:rPr>
          <w:b/>
          <w:bCs/>
        </w:rPr>
        <w:t xml:space="preserve">exactly</w:t>
      </w:r>
      <w:r>
        <w:t xml:space="preserve">, so a non-filer with $1 of</w:t>
      </w:r>
      <w:r>
        <w:t xml:space="preserve"> </w:t>
      </w:r>
      <w:r>
        <w:t xml:space="preserve">earned income who gains a refundable CTC keeps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and has its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dropped from every total. The rework grows that population, so the</w:t>
      </w:r>
      <w:r>
        <w:t xml:space="preserve"> </w:t>
      </w:r>
      <w:r>
        <w:t xml:space="preserve">silently-dropped credit mass grows with it. Measure it before changing either.</w:t>
      </w:r>
    </w:p>
    <w:p>
      <w:pPr>
        <w:pStyle w:val="FirstParagraph"/>
      </w:pPr>
      <w:r>
        <w:rPr>
          <w:b/>
          <w:bCs/>
        </w:rPr>
        <w:t xml:space="preserve">Carried forward: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DINA national-income variables</w:t>
      </w:r>
      <w:r>
        <w:t xml:space="preserve">: availability and quality of the NI</w:t>
      </w:r>
      <w:r>
        <w:t xml:space="preserve"> </w:t>
      </w:r>
      <w:r>
        <w:t xml:space="preserve">counterparts to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/</w:t>
      </w:r>
      <w:r>
        <w:rPr>
          <w:rStyle w:val="VerbatimChar"/>
        </w:rPr>
        <w:t xml:space="preserve">fidiv</w:t>
      </w:r>
      <w:r>
        <w:t xml:space="preserve">/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for non-filers — inspect the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at</w:t>
      </w:r>
      <w:r>
        <w:t xml:space="preserve"> </w:t>
      </w:r>
      <w:r>
        <w:t xml:space="preserve">implementation (§5.1b decides A vs B on this).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Back-year anchors</w:t>
      </w:r>
      <w:r>
        <w:t xml:space="preserve"> </w:t>
      </w:r>
      <w:r>
        <w:t xml:space="preserve">(2014, 2016-2019): the SSA and IRA-study inputs now cover</w:t>
      </w:r>
      <w:r>
        <w:t xml:space="preserve"> </w:t>
      </w:r>
      <w:r>
        <w:t xml:space="preserve">them (OASDI 2017-2025 plus a 1999-2025 flat series; IRA Table 4 from TY2000), but</w:t>
      </w:r>
      <w:r>
        <w:t xml:space="preserve"> </w:t>
      </w:r>
      <w:r>
        <w:rPr>
          <w:b/>
          <w:bCs/>
        </w:rPr>
        <w:t xml:space="preserve">EEDATA stops at data year 2023</w:t>
      </w:r>
      <w:r>
        <w:t xml:space="preserve">, which bounds forward extension rather than</w:t>
      </w:r>
      <w:r>
        <w:t xml:space="preserve"> </w:t>
      </w:r>
      <w:r>
        <w:t xml:space="preserve">back.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Adult-dependent netting</w:t>
      </w:r>
      <w:r>
        <w:t xml:space="preserve">: the ~5.5M lower bound is a</w:t>
      </w:r>
      <w:r>
        <w:t xml:space="preserve"> </w:t>
      </w:r>
      <w:r>
        <w:rPr>
          <w:b/>
          <w:bCs/>
        </w:rPr>
        <w:t xml:space="preserve">bias to remove</w:t>
      </w:r>
      <w:r>
        <w:t xml:space="preserve"> </w:t>
      </w:r>
      <w:r>
        <w:t xml:space="preserve">from</w:t>
      </w:r>
      <w:r>
        <w:t xml:space="preserve"> </w:t>
      </w:r>
      <w:r>
        <w:t xml:space="preserve">the estimate, not a tolerance — and §5.4.1’s wage residual gives an independent</w:t>
      </w:r>
      <w:r>
        <w:t xml:space="preserve"> </w:t>
      </w:r>
      <w:r>
        <w:t xml:space="preserve">handle on its size.</w:t>
      </w:r>
    </w:p>
    <w:p>
      <w:r>
        <w:pict>
          <v:rect style="width:0;height:1.5pt" o:hralign="center" o:hrstd="t" o:hr="t"/>
        </w:pict>
      </w:r>
    </w:p>
    <w:bookmarkEnd w:id="81"/>
    <w:bookmarkStart w:id="82" w:name="revision-history-1"/>
    <w:p>
      <w:pPr>
        <w:pStyle w:val="Heading3"/>
      </w:pPr>
      <w:r>
        <w:t xml:space="preserve">Revision history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2026-08-16</w:t>
      </w:r>
      <w:r>
        <w:t xml:space="preserve"> </w:t>
      </w:r>
      <w:r>
        <w:t xml:space="preserve">— drafted, after Stage D was specified.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2026-08-18</w:t>
      </w:r>
      <w:r>
        <w:t xml:space="preserve"> </w:t>
      </w:r>
      <w:r>
        <w:t xml:space="preserve">— §3.2 rewritten around the literature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05_filing_model_literature.md</w:t>
      </w:r>
      <w:r>
        <w:t xml:space="preserve">):</w:t>
      </w:r>
      <w:r>
        <w:t xml:space="preserve"> </w:t>
      </w:r>
      <w:r>
        <w:rPr>
          <w:b/>
          <w:bCs/>
        </w:rPr>
        <w:t xml:space="preserve">Mok (2017) replaces Cilke (1998)</w:t>
      </w:r>
      <w:r>
        <w:t xml:space="preserve"> </w:t>
      </w:r>
      <w:r>
        <w:t xml:space="preserve">as the</w:t>
      </w:r>
      <w:r>
        <w:t xml:space="preserve"> </w:t>
      </w:r>
      <w:r>
        <w:t xml:space="preserve">below-threshold model, with Cilke retained as the comparison fit; an explicit</w:t>
      </w:r>
      <w:r>
        <w:t xml:space="preserve"> </w:t>
      </w:r>
      <w:r>
        <w:t xml:space="preserve">statement of why a survey model is still right for our data position; the ~17%</w:t>
      </w:r>
      <w:r>
        <w:t xml:space="preserve"> </w:t>
      </w:r>
      <w:r>
        <w:t xml:space="preserve">ASEC income-understatement bias and its mitigations; and the dependent/MFS scope</w:t>
      </w:r>
      <w:r>
        <w:t xml:space="preserve"> </w:t>
      </w:r>
      <w:r>
        <w:t xml:space="preserve">question reopened. The filing model moved from the ACS to the</w:t>
      </w:r>
      <w:r>
        <w:t xml:space="preserve"> </w:t>
      </w:r>
      <w:r>
        <w:rPr>
          <w:b/>
          <w:bCs/>
        </w:rPr>
        <w:t xml:space="preserve">CPS ASEC</w:t>
      </w:r>
      <w:r>
        <w:t xml:space="preserve"> </w:t>
      </w:r>
      <w:r>
        <w:t xml:space="preserve">with</w:t>
      </w:r>
      <w:r>
        <w:t xml:space="preserve"> </w:t>
      </w:r>
      <w:r>
        <w:t xml:space="preserve">an explicit transfer step, sourced through the shared extract machinery. A</w:t>
      </w:r>
      <w:r>
        <w:t xml:space="preserve"> </w:t>
      </w:r>
      <w:r>
        <w:t xml:space="preserve">federal validation battery (§5.4) was inserted between the Tax-Data and</w:t>
      </w:r>
      <w:r>
        <w:t xml:space="preserve"> </w:t>
      </w:r>
      <w:r>
        <w:t xml:space="preserve">state-weights reworks.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2026-08-19</w:t>
      </w:r>
      <w:r>
        <w:t xml:space="preserve"> </w:t>
      </w:r>
      <w:r>
        <w:t xml:space="preserve">— SSA inputs placed, verified and documented; five pre-flight</w:t>
      </w:r>
      <w:r>
        <w:t xml:space="preserve"> </w:t>
      </w:r>
      <w:r>
        <w:t xml:space="preserve">decisions taken (dependents/MFS in scope; HI as the covered-worker universe;</w:t>
      </w:r>
      <w:r>
        <w:t xml:space="preserve"> </w:t>
      </w:r>
      <w:r>
        <w:t xml:space="preserve">vintage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; the two age-band spaces; a computed state-varying</w:t>
      </w:r>
      <w:r>
        <w:t xml:space="preserve"> </w:t>
      </w:r>
      <w:r>
        <w:t xml:space="preserve">tolerance); the combined-universe wage constraint sourced from SOI’s W-2 study</w:t>
      </w:r>
      <w:r>
        <w:t xml:space="preserve"> </w:t>
      </w:r>
      <w:r>
        <w:t xml:space="preserve">Table 5.A, which</w:t>
      </w:r>
      <w:r>
        <w:t xml:space="preserve"> </w:t>
      </w:r>
      <w:r>
        <w:rPr>
          <w:b/>
          <w:bCs/>
        </w:rPr>
        <w:t xml:space="preserve">corrected</w:t>
      </w:r>
      <w:r>
        <w:t xml:space="preserve"> </w:t>
      </w:r>
      <w:r>
        <w:t xml:space="preserve">an earlier reading of the PUF-vs-SSA wage gap.</w:t>
      </w:r>
      <w:r>
        <w:t xml:space="preserve"> </w:t>
      </w:r>
      <w:r>
        <w:rPr>
          <w:b/>
          <w:bCs/>
        </w:rPr>
        <w:t xml:space="preserve">Consolidated</w:t>
      </w:r>
      <w:r>
        <w:t xml:space="preserve">: amendments folded into the body, change log replaced by this</w:t>
      </w:r>
      <w:r>
        <w:t xml:space="preserve"> </w:t>
      </w:r>
      <w:r>
        <w:t xml:space="preserve">history, and the operational task list moved to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2026-08-19 (later)</w:t>
      </w:r>
      <w:r>
        <w:t xml:space="preserve"> </w:t>
      </w:r>
      <w:r>
        <w:t xml:space="preserve">— §5’s Table 5 paragraph amended: the covered-worker</w:t>
      </w:r>
      <w:r>
        <w:t xml:space="preserve"> </w:t>
      </w:r>
      <w:r>
        <w:t xml:space="preserve">age detail is published on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covered universe, not on wage-and-salary</w:t>
      </w:r>
      <w:r>
        <w:t xml:space="preserve"> </w:t>
      </w:r>
      <w:r>
        <w:t xml:space="preserve">(A1). Data-inventory rows for the three transcribed coefficient sets brought up</w:t>
      </w:r>
      <w:r>
        <w:t xml:space="preserve"> </w:t>
      </w:r>
      <w:r>
        <w:t xml:space="preserve">to date (A4/A5): Mok and Cilke are now transcribed and verified, and the Pub 5785</w:t>
      </w:r>
      <w:r>
        <w:t xml:space="preserve"> </w:t>
      </w:r>
      <w:r>
        <w:t xml:space="preserve">row no longer names</w:t>
      </w:r>
      <w:r>
        <w:t xml:space="preserve"> </w:t>
      </w:r>
      <w:r>
        <w:rPr>
          <w:rStyle w:val="VerbatimChar"/>
        </w:rPr>
        <w:t xml:space="preserve">pub5785_hazard.csv</w:t>
      </w:r>
      <w:r>
        <w:t xml:space="preserve">, a planning name for a file that was</w:t>
      </w:r>
      <w:r>
        <w:t xml:space="preserve"> </w:t>
      </w:r>
      <w:r>
        <w:t xml:space="preserve">never created — the transcription landed as two files, by table.</w:t>
      </w:r>
    </w:p>
    <w:bookmarkEnd w:id="82"/>
    <w:bookmarkEnd w:id="83"/>
    <w:bookmarkEnd w:id="84"/>
    <w:bookmarkStart w:id="98" w:name="Xe5f71bd7140ed18a17a516b9255e8a86fcb2a00"/>
    <w:p>
      <w:pPr>
        <w:pStyle w:val="Heading1"/>
      </w:pPr>
      <w:r>
        <w:t xml:space="preserve">Procedure — federal validation of a reworked non-filer population</w:t>
      </w:r>
    </w:p>
    <w:bookmarkStart w:id="97" w:name="X4221359268effb98b963d33578ad7e1857bb28e"/>
    <w:p>
      <w:pPr>
        <w:pStyle w:val="Heading2"/>
      </w:pPr>
      <w:r>
        <w:t xml:space="preserve">Federal validation of a reworked non-filer population</w:t>
      </w:r>
    </w:p>
    <w:p>
      <w:pPr>
        <w:pStyle w:val="FirstParagraph"/>
      </w:pPr>
      <w:r>
        <w:t xml:space="preserve">The runbook for part (b) of the non-filer rework: proving that a new Tax-Data vintage</w:t>
      </w:r>
      <w:r>
        <w:t xml:space="preserve"> </w:t>
      </w:r>
      <w:r>
        <w:t xml:space="preserve">changes what it should and nothing else, before the state-weights fit is refit on it</w:t>
      </w:r>
      <w:r>
        <w:t xml:space="preserve"> </w:t>
      </w:r>
      <w:r>
        <w:t xml:space="preserve">and before either is swapped into production.</w:t>
      </w:r>
    </w:p>
    <w:p>
      <w:pPr>
        <w:pStyle w:val="BodyText"/>
      </w:pPr>
      <w:r>
        <w:rPr>
          <w:b/>
          <w:bCs/>
        </w:rPr>
        <w:t xml:space="preserve">Why this is a procedure and not part of the plan.</w:t>
      </w:r>
      <w:r>
        <w:t xml:space="preserve"> </w:t>
      </w:r>
      <w:r>
        <w:t xml:space="preserve">It sequences steps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</w:t>
      </w:r>
      <w:r>
        <w:t xml:space="preserve"> </w:t>
      </w:r>
      <w:r>
        <w:t xml:space="preserve">task, so it does not go stale when priorities move. The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research/state_weights/plan.md</w:t>
      </w:r>
      <w:r>
        <w:t xml:space="preserve">, task group E) owns whether and when this runs; this</w:t>
      </w:r>
      <w:r>
        <w:t xml:space="preserve"> </w:t>
      </w:r>
      <w:r>
        <w:t xml:space="preserve">document owns how. Its 4a table is the acceptance gate.</w:t>
      </w:r>
    </w:p>
    <w:p>
      <w:pPr>
        <w:pStyle w:val="Body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Extracted 2026-08-19 from the unified non-filer + state-weights plan</w:t>
      </w:r>
      <w:r>
        <w:t xml:space="preserve"> </w:t>
      </w:r>
      <w:r>
        <w:t xml:space="preserve">drafted 2026-08-18, which is archived whole at</w:t>
      </w:r>
      <w:r>
        <w:t xml:space="preserve"> </w:t>
      </w:r>
      <w:r>
        <w:rPr>
          <w:rStyle w:val="VerbatimChar"/>
        </w:rPr>
        <w:t xml:space="preserve">research/archive/nonfiler_unified_plan_2026-08-18_imported.md</w:t>
      </w:r>
      <w:r>
        <w:t xml:space="preserve">. The text is unchanged</w:t>
      </w:r>
      <w:r>
        <w:t xml:space="preserve"> </w:t>
      </w:r>
      <w:r>
        <w:t xml:space="preserve">apart from this header and the closing verification section, which was that document’s</w:t>
      </w:r>
      <w:r>
        <w:t xml:space="preserve"> </w:t>
      </w:r>
      <w:r>
        <w:rPr>
          <w:rStyle w:val="VerbatimChar"/>
        </w:rPr>
        <w:t xml:space="preserve">## Verification</w:t>
      </w:r>
      <w:r>
        <w:t xml:space="preserve"> </w:t>
      </w:r>
      <w:r>
        <w:t xml:space="preserve">block.</w:t>
      </w:r>
    </w:p>
    <w:p>
      <w:pPr>
        <w:pStyle w:val="BodyText"/>
      </w:pPr>
      <w:r>
        <w:rPr>
          <w:b/>
          <w:bCs/>
        </w:rPr>
        <w:t xml:space="preserve">Step numbers in the body are that document’s</w:t>
      </w:r>
      <w:r>
        <w:t xml:space="preserve">, not the plan’s task letters. The</w:t>
      </w:r>
      <w:r>
        <w:t xml:space="preserve"> </w:t>
      </w:r>
      <w:r>
        <w:t xml:space="preserve">mapping is one-to-one: step 1 →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(filing model on the ASEC), step 2 →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(group quarters), step 3 →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(Tax-Data rework, so</w:t>
      </w:r>
      <w:r>
        <w:t xml:space="preserve"> </w:t>
      </w:r>
      <w:r>
        <w:t xml:space="preserve">“step 3a”</w:t>
      </w:r>
      <w:r>
        <w:t xml:space="preserve"> </w:t>
      </w:r>
      <w:r>
        <w:t xml:space="preserve">is D1, the age fix),</w:t>
      </w:r>
      <w:r>
        <w:t xml:space="preserve"> </w:t>
      </w:r>
      <w:r>
        <w:t xml:space="preserve">step 4 →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(this document), step 5 →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(state-weights margins and re-fit),</w:t>
      </w:r>
      <w:r>
        <w:t xml:space="preserve"> </w:t>
      </w:r>
      <w:r>
        <w:t xml:space="preserve">step 6 →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(swap-in).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key insight that makes this testable cheaply:</w:t>
      </w:r>
      <w:r>
        <w:t xml:space="preserve"> </w:t>
      </w:r>
      <w:r>
        <w:rPr>
          <w:b/>
          <w:bCs/>
        </w:rPr>
        <w:t xml:space="preserve">the model’s post-processing is sharply</w:t>
      </w:r>
      <w:r>
        <w:rPr>
          <w:b/>
          <w:bCs/>
        </w:rPr>
        <w:t xml:space="preserve"> </w:t>
      </w:r>
      <w:r>
        <w:rPr>
          <w:b/>
          <w:bCs/>
        </w:rPr>
        <w:t xml:space="preserve">split between filer-gated and full-population aggregates</w:t>
      </w:r>
      <w:r>
        <w:t xml:space="preserve">, so the rework has a predicted</w:t>
      </w:r>
      <w:r>
        <w:t xml:space="preserve"> </w:t>
      </w:r>
      <w:r>
        <w:t xml:space="preserve">signature, and anything outside that signature is a bug.</w:t>
      </w:r>
    </w:p>
    <w:p>
      <w:pPr>
        <w:pStyle w:val="BodyText"/>
      </w:pPr>
      <w:r>
        <w:t xml:space="preserve">Verified in</w:t>
      </w:r>
      <w:r>
        <w:t xml:space="preserve"> </w:t>
      </w:r>
      <w:r>
        <w:rPr>
          <w:rStyle w:val="VerbatimChar"/>
        </w:rPr>
        <w:t xml:space="preserve">src/data/post_processing/summary_stats.R</w:t>
      </w:r>
      <w:r>
        <w:t xml:space="preserve">: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get_1040_totals()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:141-149</w:t>
      </w:r>
      <w:r>
        <w:t xml:space="preserve"> </w:t>
      </w:r>
      <w:r>
        <w:t xml:space="preserve">pre-multiplies the reporting counts by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n_returns = filer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n_returns_dep</w:t>
      </w:r>
      <w:r>
        <w:t xml:space="preserve">,</w:t>
      </w:r>
      <w:r>
        <w:t xml:space="preserve"> </w:t>
      </w:r>
      <w:r>
        <w:rPr>
          <w:rStyle w:val="VerbatimChar"/>
        </w:rPr>
        <w:t xml:space="preserve">n_adults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n_single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n_joint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n_hoh</w:t>
      </w:r>
      <w:r>
        <w:t xml:space="preserve">,</w:t>
      </w:r>
      <w:r>
        <w:t xml:space="preserve"> </w:t>
      </w:r>
      <w:r>
        <w:rPr>
          <w:rStyle w:val="VerbatimChar"/>
        </w:rPr>
        <w:t xml:space="preserve">n_dep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:193-195</w:t>
      </w:r>
      <w:r>
        <w:t xml:space="preserve"> </w:t>
      </w:r>
      <w:r>
        <w:t xml:space="preserve">sums every</w:t>
      </w:r>
      <w:r>
        <w:t xml:space="preserve"> </w:t>
      </w:r>
      <w:r>
        <w:rPr>
          <w:b/>
          <w:bCs/>
        </w:rPr>
        <w:t xml:space="preserve">tax variable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. * weight * filer</w:t>
      </w:r>
      <w:r>
        <w:t xml:space="preserve"> </w:t>
      </w:r>
      <w:r>
        <w:t xml:space="preserve">—</w:t>
      </w:r>
      <w:r>
        <w:t xml:space="preserve"> </w:t>
      </w:r>
      <w:r>
        <w:t xml:space="preserve">so non-filer records contribute</w:t>
      </w:r>
      <w:r>
        <w:t xml:space="preserve"> </w:t>
      </w:r>
      <w:r>
        <w:rPr>
          <w:b/>
          <w:bCs/>
        </w:rPr>
        <w:t xml:space="preserve">exactly zero</w:t>
      </w:r>
      <w:r>
        <w:t xml:space="preserve"> </w:t>
      </w:r>
      <w:r>
        <w:t xml:space="preserve">to every 1040 dollar aggregate.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:144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n_nonfilers = !filer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:140</w:t>
      </w:r>
      <w:r>
        <w:t xml:space="preserve"> </w:t>
      </w:r>
      <w:r>
        <w:rPr>
          <w:rStyle w:val="VerbatimChar"/>
        </w:rPr>
        <w:t xml:space="preserve">n_tax_units = 1</w:t>
      </w:r>
      <w:r>
        <w:t xml:space="preserve">, both summed on</w:t>
      </w:r>
      <w:r>
        <w:t xml:space="preserve"> </w:t>
      </w:r>
      <w:r>
        <w:t xml:space="preserve">unrestricted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:198-200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mtr_*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weighted.mean(., weight)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unrestricted</w:t>
      </w:r>
      <w:r>
        <w:t xml:space="preserve">, so</w:t>
      </w:r>
      <w:r>
        <w:t xml:space="preserve"> </w:t>
      </w:r>
      <w:r>
        <w:t xml:space="preserve">non-filers are in the denominator.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b/>
          <w:bCs/>
        </w:rPr>
        <w:t xml:space="preserve">get_pr_totals()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:214-278</w:t>
      </w:r>
      <w:r>
        <w:rPr>
          <w:b/>
          <w:bCs/>
        </w:rPr>
        <w:t xml:space="preserve"> </w:t>
      </w:r>
      <w:r>
        <w:rPr>
          <w:b/>
          <w:bCs/>
        </w:rPr>
        <w:t xml:space="preserve">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filer</w:t>
      </w:r>
      <w:r>
        <w:rPr>
          <w:b/>
          <w:bCs/>
        </w:rP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:267-270</w:t>
      </w:r>
      <w:r>
        <w:t xml:space="preserve"> </w:t>
      </w:r>
      <w:r>
        <w:t xml:space="preserve">sums every payroll</w:t>
      </w:r>
      <w:r>
        <w:t xml:space="preserve"> </w:t>
      </w:r>
      <w:r>
        <w:t xml:space="preserve">variable on unrestricted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. Payroll totals therefore</w:t>
      </w:r>
      <w:r>
        <w:t xml:space="preserve"> </w:t>
      </w:r>
      <w:r>
        <w:rPr>
          <w:b/>
          <w:bCs/>
        </w:rPr>
        <w:t xml:space="preserve">include non-filers</w:t>
      </w:r>
      <w:r>
        <w:t xml:space="preserve">.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src/data/post_processing/distribution.R</w:t>
      </w:r>
      <w:r>
        <w:t xml:space="preserve"> </w:t>
      </w:r>
      <w:r>
        <w:t xml:space="preserve">uses unrestricted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throughout:</w:t>
      </w:r>
      <w:r>
        <w:t xml:space="preserve"> </w:t>
      </w:r>
      <w:r>
        <w:rPr>
          <w:rStyle w:val="VerbatimChar"/>
        </w:rPr>
        <w:t xml:space="preserve">income_pctile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agi_pctile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:265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:296</w:t>
      </w:r>
      <w:r>
        <w:t xml:space="preserve">,</w:t>
      </w:r>
      <w:r>
        <w:t xml:space="preserve"> </w:t>
      </w:r>
      <w:r>
        <w:rPr>
          <w:rStyle w:val="VerbatimChar"/>
        </w:rPr>
        <w:t xml:space="preserve">n_tax_units = sum(weight)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:338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share_cut.*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share_raise.*</w:t>
      </w:r>
      <w:r>
        <w:t xml:space="preserve"> </w:t>
      </w:r>
      <w:r>
        <w:t xml:space="preserve">denominators at</w:t>
      </w:r>
      <w:r>
        <w:t xml:space="preserve"> </w:t>
      </w:r>
      <w:r>
        <w:rPr>
          <w:rStyle w:val="VerbatimChar"/>
        </w:rPr>
        <w:t xml:space="preserve">:354-361</w:t>
      </w:r>
      <w:r>
        <w:t xml:space="preserve">.</w:t>
      </w:r>
      <w:r>
        <w:t xml:space="preserve"> </w:t>
      </w:r>
      <w:r>
        <w:rPr>
          <w:rStyle w:val="VerbatimChar"/>
        </w:rPr>
        <w:t xml:space="preserve">horizontal.R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nowhere, so it too includes non-filers.</w:t>
      </w:r>
    </w:p>
    <w:bookmarkStart w:id="85" w:name="Xdb70e2e81d2817b5d241c11884815134de7c7eb"/>
    <w:p>
      <w:pPr>
        <w:pStyle w:val="Heading4"/>
      </w:pPr>
      <w:r>
        <w:t xml:space="preserve">4.0 Three verified hazards that shape the whole battery</w:t>
      </w:r>
    </w:p>
    <w:p>
      <w:pPr>
        <w:pStyle w:val="FirstParagraph"/>
      </w:pPr>
      <w:r>
        <w:rPr>
          <w:b/>
          <w:bCs/>
        </w:rPr>
        <w:t xml:space="preserve">(i) Random numbers are bound by row POSITION, not by id.</w:t>
      </w:r>
      <w:r>
        <w:t xml:space="preserve"> </w:t>
      </w:r>
      <w:r>
        <w:rPr>
          <w:rStyle w:val="VerbatimChar"/>
        </w:rPr>
        <w:t xml:space="preserve">src/sim/run.R:348-357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read_microdata(year) %&gt;% filter(id %in% globals$sample_ids) %&gt;% ... %&gt;% bind_cols(globals$random_numbers)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globals$random_numbers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src/misc/config_parser.R:227-239</w:t>
      </w:r>
      <w:r>
        <w:t xml:space="preserve">, seeded</w:t>
      </w:r>
      <w:r>
        <w:t xml:space="preserve"> </w:t>
      </w:r>
      <w:r>
        <w:rPr>
          <w:rStyle w:val="VerbatimChar"/>
        </w:rPr>
        <w:t xml:space="preserve">set.seed(76)</w:t>
      </w:r>
      <w:r>
        <w:t xml:space="preserve">) is a tibble of nine</w:t>
      </w:r>
      <w:r>
        <w:t xml:space="preserve"> </w:t>
      </w:r>
      <w:r>
        <w:rPr>
          <w:rStyle w:val="VerbatimChar"/>
        </w:rPr>
        <w:t xml:space="preserve">r.*</w:t>
      </w:r>
      <w:r>
        <w:t xml:space="preserve"> </w:t>
      </w:r>
      <w:r>
        <w:t xml:space="preserve">columns with</w:t>
      </w:r>
      <w:r>
        <w:t xml:space="preserve"> </w:t>
      </w:r>
      <w:r>
        <w:rPr>
          <w:rStyle w:val="VerbatimChar"/>
        </w:rPr>
        <w:t xml:space="preserve">length(sample_ids)</w:t>
      </w:r>
      <w:r>
        <w:t xml:space="preserve"> </w:t>
      </w:r>
      <w:r>
        <w:t xml:space="preserve">rows, joined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. If the reworked Tax-Data</w:t>
      </w:r>
      <w:r>
        <w:t xml:space="preserve"> </w:t>
      </w:r>
      <w:r>
        <w:t xml:space="preserve">writes rows in a different order — a sort inside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, a changed append</w:t>
      </w:r>
      <w:r>
        <w:t xml:space="preserve"> </w:t>
      </w:r>
      <w:r>
        <w:t xml:space="preserve">order — every</w:t>
      </w:r>
      <w:r>
        <w:t xml:space="preserve"> </w:t>
      </w:r>
      <w:r>
        <w:rPr>
          <w:i/>
          <w:iCs/>
        </w:rPr>
        <w:t xml:space="preserve">filer</w:t>
      </w:r>
      <w:r>
        <w:t xml:space="preserve"> </w:t>
      </w:r>
      <w:r>
        <w:t xml:space="preserve">record receives different draws for</w:t>
      </w:r>
      <w:r>
        <w:t xml:space="preserve"> </w:t>
      </w:r>
      <w:r>
        <w:rPr>
          <w:rStyle w:val="VerbatimChar"/>
        </w:rPr>
        <w:t xml:space="preserve">r.cdctc_takeup</w:t>
      </w:r>
      <w:r>
        <w:t xml:space="preserve">,</w:t>
      </w:r>
      <w:r>
        <w:t xml:space="preserve"> </w:t>
      </w:r>
      <w:r>
        <w:rPr>
          <w:rStyle w:val="VerbatimChar"/>
        </w:rPr>
        <w:t xml:space="preserve">r.salt_workaround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r.bus_loss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r.oasdi_exp</w:t>
      </w:r>
      <w:r>
        <w:t xml:space="preserve">,</w:t>
      </w:r>
      <w:r>
        <w:t xml:space="preserve"> </w:t>
      </w:r>
      <w:r>
        <w:rPr>
          <w:rStyle w:val="VerbatimChar"/>
        </w:rPr>
        <w:t xml:space="preserve">r.new_car</w:t>
      </w:r>
      <w:r>
        <w:t xml:space="preserve">,</w:t>
      </w:r>
      <w:r>
        <w:t xml:space="preserve"> </w:t>
      </w:r>
      <w:r>
        <w:rPr>
          <w:rStyle w:val="VerbatimChar"/>
        </w:rPr>
        <w:t xml:space="preserve">r.eitc_precert</w:t>
      </w:r>
      <w:r>
        <w:t xml:space="preserve">. Filer-side</w:t>
      </w:r>
      <w:r>
        <w:t xml:space="preserve"> </w:t>
      </w:r>
      <w:r>
        <w:t xml:space="preserve">aggregates would then move for reasons having nothing to do with non-filers, and the entire</w:t>
      </w:r>
      <w:r>
        <w:t xml:space="preserve"> </w:t>
      </w:r>
      <w:r>
        <w:t xml:space="preserve">invariance battery becomes uninterpretable.</w:t>
      </w:r>
    </w:p>
    <w:p>
      <w:pPr>
        <w:pStyle w:val="BodyText"/>
      </w:pPr>
      <w:r>
        <w:rPr>
          <w:b/>
          <w:bCs/>
        </w:rPr>
        <w:t xml:space="preserve">Blocking gate: ordered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identical()</w:t>
      </w:r>
      <w:r>
        <w:rPr>
          <w:b/>
          <w:bCs/>
        </w:rPr>
        <w:t xml:space="preserve"> </w:t>
      </w: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— across vintages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across</w:t>
      </w:r>
      <w:r>
        <w:t xml:space="preserve"> </w:t>
      </w:r>
      <w:r>
        <w:t xml:space="preserve">years (the design also assumes every year’s file shares the 2017 file’s row order). Not</w:t>
      </w:r>
      <w:r>
        <w:t xml:space="preserve"> </w:t>
      </w:r>
      <w:r>
        <w:rPr>
          <w:rStyle w:val="VerbatimChar"/>
        </w:rPr>
        <w:t xml:space="preserve">setequal()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sample_ids</w:t>
      </w:r>
      <w:r>
        <w:rPr>
          <w:b/>
          <w:bCs/>
        </w:rPr>
        <w:t xml:space="preserve"> </w:t>
      </w:r>
      <w:r>
        <w:rPr>
          <w:b/>
          <w:bCs/>
        </w:rPr>
        <w:t xml:space="preserve">come from one vintage’s 2017 file.</w:t>
      </w:r>
      <w:r>
        <w:t xml:space="preserve"> </w:t>
      </w:r>
      <w:r>
        <w:rPr>
          <w:rStyle w:val="VerbatimChar"/>
        </w:rPr>
        <w:t xml:space="preserve">config_parser.R:219-225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interface_paths %&gt;% filter(interface == 'Tax-Data') %&gt;% slice(1)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first runscript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t xml:space="preserve">, which in a two-vintage A/B is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vintage. Any record present only in the new</w:t>
      </w:r>
      <w:r>
        <w:t xml:space="preserve"> </w:t>
      </w:r>
      <w:r>
        <w:t xml:space="preserve">vintage is silently dropped by</w:t>
      </w:r>
      <w:r>
        <w:t xml:space="preserve"> </w:t>
      </w:r>
      <w:r>
        <w:rPr>
          <w:rStyle w:val="VerbatimChar"/>
        </w:rPr>
        <w:t xml:space="preserve">filter(id %in% globals$sample_ids)</w:t>
      </w:r>
      <w:r>
        <w:t xml:space="preserve">, even at</w:t>
      </w:r>
      <w:r>
        <w:t xml:space="preserve"> </w:t>
      </w:r>
      <w:r>
        <w:rPr>
          <w:rStyle w:val="VerbatimChar"/>
        </w:rPr>
        <w:t xml:space="preserve">pct_sample = 1</w:t>
      </w:r>
      <w:r>
        <w:t xml:space="preserve">. Since the rework keeps the PSZ record set intact this should be a no-op,</w:t>
      </w:r>
      <w:r>
        <w:t xml:space="preserve"> </w:t>
      </w:r>
      <w:r>
        <w:t xml:space="preserve">but it must be verified rather than assumed.</w:t>
      </w:r>
    </w:p>
    <w:p>
      <w:pPr>
        <w:pStyle w:val="BodyText"/>
      </w:pPr>
      <w:r>
        <w:rPr>
          <w:b/>
          <w:bCs/>
        </w:rPr>
        <w:t xml:space="preserve">(iii) The current-law baseline already routes money to non-filers in 2020–2021.</w:t>
      </w:r>
      <w:r>
        <w:t xml:space="preserve"> </w:t>
      </w:r>
      <w:r>
        <w:t xml:space="preserve">Verified in the baseline tax law:</w:t>
      </w:r>
      <w:r>
        <w:t xml:space="preserve"> </w:t>
      </w:r>
      <w:r>
        <w:rPr>
          <w:rStyle w:val="VerbatimChar"/>
        </w:rPr>
        <w:t xml:space="preserve">config/scenarios/tax_law/baseline/rebate.yaml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to 1800 (2020), 1400 (2021), 0 (2022);</w:t>
      </w:r>
      <w:r>
        <w:t xml:space="preserve"> </w:t>
      </w:r>
      <w:r>
        <w:rPr>
          <w:rStyle w:val="VerbatimChar"/>
        </w:rPr>
        <w:t xml:space="preserve">ctc.yaml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min_refund_young</w:t>
      </w:r>
      <w:r>
        <w:t xml:space="preserve"> </w:t>
      </w:r>
      <w:r>
        <w:t xml:space="preserve">3600 and</w:t>
      </w:r>
      <w:r>
        <w:t xml:space="preserve"> </w:t>
      </w:r>
      <w:r>
        <w:rPr>
          <w:rStyle w:val="VerbatimChar"/>
        </w:rPr>
        <w:t xml:space="preserve">min_refund_old</w:t>
      </w:r>
      <w:r>
        <w:t xml:space="preserve"> </w:t>
      </w:r>
      <w:r>
        <w:t xml:space="preserve">3000 in 2021 only. So</w:t>
      </w:r>
      <w:r>
        <w:t xml:space="preserve"> </w:t>
      </w:r>
      <w:r>
        <w:rPr>
          <w:rStyle w:val="VerbatimChar"/>
        </w:rPr>
        <w:t xml:space="preserve">become_filer_rebate</w:t>
      </w:r>
      <w:r>
        <w:t xml:space="preserve"> </w:t>
      </w:r>
      <w:r>
        <w:t xml:space="preserve">fires in 2020–2021 and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fires in 2021</w:t>
      </w:r>
      <w:r>
        <w:t xml:space="preserve"> </w:t>
      </w:r>
      <w:r>
        <w:rPr>
          <w:b/>
          <w:bCs/>
        </w:rPr>
        <w:t xml:space="preserve">without any reform scenario</w:t>
      </w:r>
      <w:r>
        <w:t xml:space="preserve">.</w:t>
      </w:r>
    </w:p>
    <w:p>
      <w:pPr>
        <w:pStyle w:val="BodyText"/>
      </w:pPr>
      <w:r>
        <w:t xml:space="preserve">This is the most valuable single finding for part (b):</w:t>
      </w:r>
      <w:r>
        <w:t xml:space="preserve"> </w:t>
      </w:r>
      <w:r>
        <w:rPr>
          <w:b/>
          <w:bCs/>
        </w:rPr>
        <w:t xml:space="preserve">run the baseline over 2020–2022 and</w:t>
      </w:r>
      <w:r>
        <w:rPr>
          <w:b/>
          <w:bCs/>
        </w:rPr>
        <w:t xml:space="preserve"> </w:t>
      </w:r>
      <w:r>
        <w:rPr>
          <w:b/>
          <w:bCs/>
        </w:rPr>
        <w:t xml:space="preserve">the non-filer channel is live, disciplined against published actuals</w:t>
      </w:r>
      <w:r>
        <w:t xml:space="preserve"> </w:t>
      </w:r>
      <w:r>
        <w:t xml:space="preserve">— EIP3 ≈ $402–411B</w:t>
      </w:r>
      <w:r>
        <w:t xml:space="preserve"> </w:t>
      </w:r>
      <w:r>
        <w:t xml:space="preserve">disbursed, advance CTC ≈ $93B. It is the only place in the battery where a model output</w:t>
      </w:r>
      <w:r>
        <w:t xml:space="preserve"> </w:t>
      </w:r>
      <w:r>
        <w:t xml:space="preserve">that depends on the non-filer level is checked against a real-world number. It also means</w:t>
      </w:r>
      <w:r>
        <w:t xml:space="preserve"> </w:t>
      </w:r>
      <w:r>
        <w:t xml:space="preserve">my framing below has to be year-conditional: current-law invariance holds for 2017–2019 and</w:t>
      </w:r>
      <w:r>
        <w:t xml:space="preserve"> </w:t>
      </w:r>
      <w:r>
        <w:t xml:space="preserve">2022+,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 2020–2021, where the level change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move federal outlays.</w:t>
      </w:r>
    </w:p>
    <w:bookmarkEnd w:id="85"/>
    <w:bookmarkStart w:id="86" w:name="Xa4dc6b57fd182257490b27c007ad22b870e9e32"/>
    <w:p>
      <w:pPr>
        <w:pStyle w:val="Heading4"/>
      </w:pPr>
      <w:r>
        <w:t xml:space="preserve">4a. The predicted signature — write it down before running anything</w:t>
      </w:r>
    </w:p>
    <w:p>
      <w:pPr>
        <w:pStyle w:val="FirstParagraph"/>
      </w:pPr>
      <w:r>
        <w:rPr>
          <w:b/>
          <w:bCs/>
        </w:rPr>
        <w:t xml:space="preserve">In years 2017–2019 and 2022+</w:t>
      </w:r>
      <w:r>
        <w:t xml:space="preserve"> </w:t>
      </w:r>
      <w:r>
        <w:t xml:space="preserve">(no refundable credit reaches non-filers under baseline law):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Must NOT move</w:t>
            </w:r>
          </w:p>
        </w:tc>
        <w:tc>
          <w:tcPr/>
          <w:p>
            <w:pPr>
              <w:pStyle w:val="Compact"/>
            </w:pPr>
            <w:r>
              <w:t xml:space="preserve">Must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dollar aggregate and nonzero count in</w:t>
            </w:r>
            <w:r>
              <w:t xml:space="preserve"> </w:t>
            </w:r>
            <w:r>
              <w:rPr>
                <w:rStyle w:val="VerbatimChar"/>
              </w:rPr>
              <w:t xml:space="preserve">totals/1040.csv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totals/1040_by_agi.csv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n_tax_units</w:t>
            </w:r>
            <w:r>
              <w:t xml:space="preserve"> </w:t>
            </w:r>
            <w:r>
              <w:t xml:space="preserve">(reported)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n_returns_dep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n_simple_filers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totals/payroll.csv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every line</w:t>
            </w:r>
            <w:r>
              <w:t xml:space="preserve">, because</w:t>
            </w:r>
            <w:r>
              <w:t xml:space="preserve"> </w:t>
            </w:r>
            <w:r>
              <w:rPr>
                <w:rStyle w:val="VerbatimChar"/>
              </w:rPr>
              <w:t xml:space="preserve">get_pr_totals()</w:t>
            </w:r>
            <w:r>
              <w:t xml:space="preserve"> </w:t>
            </w:r>
            <w:r>
              <w:t xml:space="preserve">is not filer-gated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line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supplemental/cbo_comparison.csv</w:t>
            </w:r>
            <w:r>
              <w:t xml:space="preserve"> </w:t>
            </w:r>
            <w:r>
              <w:t xml:space="preserve">— all mapped lines are 1040 tax vars plus</w:t>
            </w:r>
            <w:r>
              <w:t xml:space="preserve"> </w:t>
            </w:r>
            <w:r>
              <w:rPr>
                <w:rStyle w:val="VerbatimChar"/>
              </w:rPr>
              <w:t xml:space="preserve">n_returns</w:t>
            </w:r>
            <w:r>
              <w:t xml:space="preserve">/</w:t>
            </w:r>
            <w:r>
              <w:rPr>
                <w:rStyle w:val="VerbatimChar"/>
              </w:rPr>
              <w:t xml:space="preserve">n_itemizing</w:t>
            </w:r>
            <w:r>
              <w:t xml:space="preserve">, all filer-gated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revenues_payroll_tax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receipts.csv</w:t>
            </w:r>
            <w:r>
              <w:t xml:space="preserve">, following payroll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time_burden</w:t>
            </w:r>
            <w:r>
              <w:t xml:space="preserve"> </w:t>
            </w:r>
            <w:r>
              <w:t xml:space="preserve">outputs (it filters</w:t>
            </w:r>
            <w:r>
              <w:t xml:space="preserve"> </w:t>
            </w:r>
            <w:r>
              <w:rPr>
                <w:rStyle w:val="VerbatimChar"/>
              </w:rPr>
              <w:t xml:space="preserve">filer != 0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time_burden.R:70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mtr_*</w:t>
            </w:r>
            <w:r>
              <w:t xml:space="preserve"> </w:t>
            </w:r>
            <w:r>
              <w:t xml:space="preserve">weighted means (non-filers are in the denominator)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reform score with no</w:t>
            </w:r>
            <w:r>
              <w:t xml:space="preserve"> </w:t>
            </w:r>
            <w:r>
              <w:rPr>
                <w:rStyle w:val="VerbatimChar"/>
              </w:rPr>
              <w:t xml:space="preserve">become_filer</w:t>
            </w:r>
            <w:r>
              <w:t xml:space="preserve"> </w:t>
            </w:r>
            <w:r>
              <w:t xml:space="preserve">path — see 4f</w:t>
            </w:r>
          </w:p>
        </w:tc>
        <w:tc>
          <w:tcPr/>
          <w:p>
            <w:pPr>
              <w:pStyle w:val="Compact"/>
            </w:pPr>
            <w:r>
              <w:t xml:space="preserve">Percentile</w:t>
            </w:r>
            <w:r>
              <w:t xml:space="preserve"> </w:t>
            </w:r>
            <w:r>
              <w:rPr>
                <w:b/>
                <w:bCs/>
              </w:rPr>
              <w:t xml:space="preserve">cut points</w:t>
            </w:r>
            <w:r>
              <w:t xml:space="preserve"> </w:t>
            </w:r>
            <w:r>
              <w:t xml:space="preserve">in the production distribution universe (but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visible in the A/B’s own</w:t>
            </w:r>
            <w:r>
              <w:t xml:space="preserve"> </w:t>
            </w:r>
            <w:r>
              <w:rPr>
                <w:rStyle w:val="VerbatimChar"/>
              </w:rPr>
              <w:t xml:space="preserve">distribution.csv</w:t>
            </w:r>
            <w:r>
              <w:t xml:space="preserve"> </w:t>
            </w:r>
            <w:r>
              <w:t xml:space="preserve">— see 4g)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 2020–2021</w:t>
      </w:r>
      <w:r>
        <w:t xml:space="preserve"> </w:t>
      </w:r>
      <w:r>
        <w:t xml:space="preserve">the rebate and fully-refundable-CTC baseline provisions are live, so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rebate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outlays_tax_credits</w:t>
      </w:r>
      <w:r>
        <w:t xml:space="preserve"> </w:t>
      </w:r>
      <w:r>
        <w:rPr>
          <w:b/>
          <w:bCs/>
        </w:rPr>
        <w:t xml:space="preserve">must also move</w:t>
      </w:r>
      <w:r>
        <w:t xml:space="preserve"> </w:t>
      </w:r>
      <w:r>
        <w:t xml:space="preserve">— that</w:t>
      </w:r>
      <w:r>
        <w:t xml:space="preserve"> </w:t>
      </w:r>
      <w:r>
        <w:t xml:space="preserve">is the signal, not noise.</w:t>
      </w:r>
    </w:p>
    <w:p>
      <w:pPr>
        <w:pStyle w:val="BodyText"/>
      </w:pPr>
      <w:r>
        <w:rPr>
          <w:rStyle w:val="VerbatimChar"/>
          <w:b/>
          <w:bCs/>
        </w:rPr>
        <w:t xml:space="preserve">n_nonfilers</w:t>
      </w:r>
      <w:r>
        <w:rPr>
          <w:b/>
          <w:bCs/>
        </w:rPr>
        <w:t xml:space="preserve"> </w:t>
      </w:r>
      <w:r>
        <w:rPr>
          <w:b/>
          <w:bCs/>
        </w:rPr>
        <w:t xml:space="preserve">is computed and thrown away.</w:t>
      </w:r>
      <w:r>
        <w:t xml:space="preserve"> </w:t>
      </w:r>
      <w:r>
        <w:rPr>
          <w:rStyle w:val="VerbatimChar"/>
        </w:rPr>
        <w:t xml:space="preserve">summary_stats.R:143</w:t>
      </w:r>
      <w:r>
        <w:t xml:space="preserve"> </w:t>
      </w:r>
      <w:r>
        <w:t xml:space="preserve">derives</w:t>
      </w:r>
      <w:r>
        <w:t xml:space="preserve"> </w:t>
      </w:r>
      <w:r>
        <w:rPr>
          <w:rStyle w:val="VerbatimChar"/>
        </w:rPr>
        <w:t xml:space="preserve">n_nonfilers = !filer</w:t>
      </w:r>
      <w:r>
        <w:t xml:space="preserve">, but the reported set</w:t>
      </w:r>
      <w:r>
        <w:t xml:space="preserve"> </w:t>
      </w:r>
      <w:r>
        <w:rPr>
          <w:rStyle w:val="VerbatimChar"/>
        </w:rPr>
        <w:t xml:space="preserve">demographic_vars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:23-30</w:t>
      </w:r>
      <w:r>
        <w:t xml:space="preserve">) is only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n_returns_dep</w:t>
      </w:r>
      <w:r>
        <w:t xml:space="preserve">,</w:t>
      </w:r>
      <w:r>
        <w:t xml:space="preserve"> </w:t>
      </w:r>
      <w:r>
        <w:rPr>
          <w:rStyle w:val="VerbatimChar"/>
        </w:rPr>
        <w:t xml:space="preserve">n_dep</w:t>
      </w:r>
      <w:r>
        <w:t xml:space="preserve">,</w:t>
      </w:r>
      <w:r>
        <w:t xml:space="preserve"> </w:t>
      </w:r>
      <w:r>
        <w:rPr>
          <w:rStyle w:val="VerbatimChar"/>
        </w:rPr>
        <w:t xml:space="preserve">n_simple_filers</w:t>
      </w:r>
      <w:r>
        <w:t xml:space="preserve">. The single most</w:t>
      </w:r>
      <w:r>
        <w:t xml:space="preserve"> </w:t>
      </w:r>
      <w:r>
        <w:t xml:space="preserve">relevant metric for this rework never reaches an output file.</w:t>
      </w:r>
      <w:r>
        <w:t xml:space="preserve"> </w:t>
      </w: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n_nonfilers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demographic_vars</w:t>
      </w:r>
      <w:r>
        <w:t xml:space="preserve"> </w:t>
      </w:r>
      <w:r>
        <w:t xml:space="preserve">— a one-line change that makes non-filer mass a permanent column of</w:t>
      </w:r>
      <w:r>
        <w:t xml:space="preserve"> </w:t>
      </w:r>
      <w:r>
        <w:rPr>
          <w:rStyle w:val="VerbatimChar"/>
        </w:rPr>
        <w:t xml:space="preserve">1040.csv</w:t>
      </w:r>
      <w:r>
        <w:t xml:space="preserve"> </w:t>
      </w:r>
      <w:r>
        <w:t xml:space="preserve">in every future run. While there,</w:t>
      </w:r>
      <w:r>
        <w:t xml:space="preserve"> </w:t>
      </w:r>
      <w:r>
        <w:rPr>
          <w:rStyle w:val="VerbatimChar"/>
        </w:rPr>
        <w:t xml:space="preserve">n_adults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:144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filer * (1 * (filing_status == 2))</w:t>
      </w:r>
      <w:r>
        <w:t xml:space="preserve"> </w:t>
      </w:r>
      <w:r>
        <w:t xml:space="preserve">where the adult count should be</w:t>
      </w:r>
      <w:r>
        <w:t xml:space="preserve"> </w:t>
      </w:r>
      <w:r>
        <w:rPr>
          <w:rStyle w:val="VerbatimChar"/>
        </w:rPr>
        <w:t xml:space="preserve">1 + (filing_status == 2)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n_people</w:t>
      </w:r>
      <w:r>
        <w:t xml:space="preserve"> </w:t>
      </w:r>
      <w:r>
        <w:t xml:space="preserve">(</w:t>
      </w:r>
      <w:r>
        <w:rPr>
          <w:rStyle w:val="VerbatimChar"/>
        </w:rPr>
        <w:t xml:space="preserve">:145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n_dep</w:t>
      </w:r>
      <w:r>
        <w:t xml:space="preserve"> </w:t>
      </w:r>
      <w:r>
        <w:t xml:space="preserve">before its own</w:t>
      </w:r>
      <w:r>
        <w:t xml:space="preserve"> </w:t>
      </w:r>
      <w:r>
        <w:t xml:space="preserve">reassignment on the next line; both are unreported today, so fix or delete them rather than</w:t>
      </w:r>
      <w:r>
        <w:t xml:space="preserve"> </w:t>
      </w:r>
      <w:r>
        <w:t xml:space="preserve">leaving broken derivations in place.</w:t>
      </w:r>
    </w:p>
    <w:p>
      <w:pPr>
        <w:pStyle w:val="BodyText"/>
      </w:pPr>
      <w:r>
        <w:rPr>
          <w:b/>
          <w:bCs/>
        </w:rPr>
        <w:t xml:space="preserve">Payroll revenue will move, and that is the correct behaviour</w:t>
      </w:r>
      <w:r>
        <w:t xml:space="preserve"> </w:t>
      </w:r>
      <w:r>
        <w:t xml:space="preserve">— non-filers owe payroll</w:t>
      </w:r>
      <w:r>
        <w:t xml:space="preserve"> </w:t>
      </w:r>
      <w:r>
        <w:t xml:space="preserve">tax on wages whether or not they file, and the current non-filer slice already carries</w:t>
      </w:r>
      <w:r>
        <w:t xml:space="preserve"> </w:t>
      </w:r>
      <w:r>
        <w:t xml:space="preserve">$147.3B of wages (2022). Raking non-filer weights up by 15–25% and repairing their wage</w:t>
      </w:r>
      <w:r>
        <w:t xml:space="preserve"> </w:t>
      </w:r>
      <w:r>
        <w:t xml:space="preserve">distribution therefore changes a headline federal number.</w:t>
      </w:r>
      <w:r>
        <w:t xml:space="preserve"> </w:t>
      </w:r>
      <w:r>
        <w:rPr>
          <w:b/>
          <w:bCs/>
        </w:rPr>
        <w:t xml:space="preserve">Predict and quantify this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run</w:t>
      </w:r>
      <w:r>
        <w:t xml:space="preserve">, roughly as the non-filer wage total × the effective payroll rate scaled</w:t>
      </w:r>
      <w:r>
        <w:t xml:space="preserve"> </w:t>
      </w:r>
      <w:r>
        <w:t xml:space="preserve">by the weight change; a payroll delta far from that estimate means the calibration moved</w:t>
      </w:r>
      <w:r>
        <w:t xml:space="preserve"> </w:t>
      </w:r>
      <w:r>
        <w:t xml:space="preserve">weight into the wrong wage cells. This is the one place where a non-filer-only change hits</w:t>
      </w:r>
      <w:r>
        <w:t xml:space="preserve"> </w:t>
      </w:r>
      <w:r>
        <w:t xml:space="preserve">federal revenue directly, and it would read as a bug if nobody expected it.</w:t>
      </w:r>
    </w:p>
    <w:p>
      <w:pPr>
        <w:pStyle w:val="BodyText"/>
      </w:pPr>
      <w:r>
        <w:rPr>
          <w:b/>
          <w:bCs/>
        </w:rPr>
        <w:t xml:space="preserve">The CBO comparison being invariant is the strongest single check in the battery.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cbo_comparison.csv</w:t>
      </w:r>
      <w:r>
        <w:t xml:space="preserve"> </w:t>
      </w:r>
      <w:r>
        <w:t xml:space="preserve">is not identical between the old and new vintage under current law,</w:t>
      </w:r>
      <w:r>
        <w:t xml:space="preserve"> </w:t>
      </w:r>
      <w:r>
        <w:t xml:space="preserve">either a filer-side variable was touched or the filer weights moved — both contradict the</w:t>
      </w:r>
      <w:r>
        <w:t xml:space="preserve"> </w:t>
      </w:r>
      <w:r>
        <w:t xml:space="preserve">design (§5.2 rakes non-filer weights only; §5.3 leaves filer weights and the ledger</w:t>
      </w:r>
      <w:r>
        <w:t xml:space="preserve"> </w:t>
      </w:r>
      <w:r>
        <w:t xml:space="preserve">untouched). Investigate before proceeding, do not absorb it.</w:t>
      </w:r>
    </w:p>
    <w:p>
      <w:pPr>
        <w:pStyle w:val="BodyText"/>
      </w:pPr>
      <w:r>
        <w:rPr>
          <w:b/>
          <w:bCs/>
        </w:rPr>
        <w:t xml:space="preserve">The distributional shift is real and must be communicated, not explained away.</w:t>
      </w:r>
      <w:r>
        <w:t xml:space="preserve"> </w:t>
      </w:r>
      <w:r>
        <w:t xml:space="preserve">Adding</w:t>
      </w:r>
      <w:r>
        <w:t xml:space="preserve"> </w:t>
      </w:r>
      <w:r>
        <w:t xml:space="preserve">6–9M non-filer adults, correcting their age distribution, and giving them nonzero</w:t>
      </w:r>
      <w:r>
        <w:t xml:space="preserve"> </w:t>
      </w:r>
      <w:r>
        <w:t xml:space="preserve">investment income moves the income percentile boundaries that every published</w:t>
      </w:r>
      <w:r>
        <w:t xml:space="preserve"> </w:t>
      </w:r>
      <w:r>
        <w:t xml:space="preserve">distributional table rests on — with identical tax law. This is the mechanical consequence</w:t>
      </w:r>
      <w:r>
        <w:t xml:space="preserve"> </w:t>
      </w:r>
      <w:r>
        <w:t xml:space="preserve">of a better full-population base, but it means a vintage swap changes published</w:t>
      </w:r>
      <w:r>
        <w:t xml:space="preserve"> </w:t>
      </w:r>
      <w:r>
        <w:t xml:space="preserve">distribution tables, and that needs flagging to whoever owns those outputs.</w:t>
      </w:r>
    </w:p>
    <w:bookmarkEnd w:id="86"/>
    <w:bookmarkStart w:id="87" w:name="Xb74fd3d00d309cf73b34b9469b83b1f3daa7591"/>
    <w:p>
      <w:pPr>
        <w:pStyle w:val="Heading4"/>
      </w:pPr>
      <w:r>
        <w:t xml:space="preserve">4b. Pre-flight vintage gate and Tax-Data-side assertions, before any model run</w:t>
      </w:r>
    </w:p>
    <w:p>
      <w:pPr>
        <w:pStyle w:val="FirstParagraph"/>
      </w:pPr>
      <w:r>
        <w:t xml:space="preserve">Cheapest checks, and they catch most errors. Two layers.</w:t>
      </w:r>
    </w:p>
    <w:p>
      <w:pPr>
        <w:pStyle w:val="BodyText"/>
      </w:pPr>
      <w:r>
        <w:rPr>
          <w:b/>
          <w:bCs/>
        </w:rPr>
        <w:t xml:space="preserve">Layer 1 — a pre-flight vintage comparison, login-node, minutes.</w:t>
      </w:r>
      <w:r>
        <w:t xml:space="preserve"> </w:t>
      </w:r>
      <w:r>
        <w:t xml:space="preserve">New script</w:t>
      </w:r>
      <w:r>
        <w:t xml:space="preserve"> </w:t>
      </w:r>
      <w:r>
        <w:rPr>
          <w:rStyle w:val="VerbatimChar"/>
        </w:rPr>
        <w:t xml:space="preserve">nonfiler_residual/05_preflight_vintage.R --old &lt;vintage&gt; --new &lt;vintage&gt;</w:t>
      </w:r>
      <w:r>
        <w:t xml:space="preserve">, run before any</w:t>
      </w:r>
      <w:r>
        <w:t xml:space="preserve"> </w:t>
      </w:r>
      <w:r>
        <w:t xml:space="preserve">cluster time is spent. Fail any of these and stop: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Ordered id identity, every year 2017:2035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identical(old$id, new$id)</w:t>
            </w:r>
            <w:r>
              <w:t xml:space="preserve"> </w:t>
            </w:r>
            <w:r>
              <w:t xml:space="preserve">— exact, ordered</w:t>
            </w:r>
          </w:p>
        </w:tc>
        <w:tc>
          <w:tcPr/>
          <w:p>
            <w:pPr>
              <w:pStyle w:val="Compact"/>
            </w:pPr>
            <w:r>
              <w:t xml:space="preserve">hazard 4.0(i), the positional random-number pairing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Within-vintage id order stability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identical(ids_2017, ids_y)</w:t>
            </w:r>
            <w:r>
              <w:t xml:space="preserve"> </w:t>
            </w:r>
            <w:r>
              <w:t xml:space="preserve">for all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the cross-year pairing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 and column set equal; no new column names;</w:t>
            </w:r>
            <w:r>
              <w:t xml:space="preserve"> </w:t>
            </w:r>
            <w:r>
              <w:rPr>
                <w:rStyle w:val="VerbatimChar"/>
              </w:rPr>
              <w:t xml:space="preserve">qual_div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the class of bug F3 came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Filer slice byte-equality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filer == 1</w:t>
            </w:r>
            <w:r>
              <w:t xml:space="preserve"> </w:t>
            </w:r>
            <w:r>
              <w:t xml:space="preserve">subset identical on every column including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 all years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proves the</w:t>
            </w:r>
            <w:r>
              <w:t xml:space="preserve"> </w:t>
            </w:r>
            <w:r>
              <w:t xml:space="preserve">“non-filer only”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any run, and is what makes 4a an exact-equality test rather than a tolerance 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filer ∈ {0,1}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dep_status ∈ {0,1}</w:t>
            </w:r>
            <w:r>
              <w:t xml:space="preserve">, no NA;</w:t>
            </w:r>
            <w:r>
              <w:t xml:space="preserve"> </w:t>
            </w:r>
            <w:r>
              <w:rPr>
                <w:rStyle w:val="VerbatimChar"/>
              </w:rPr>
              <w:t xml:space="preserve">filer == 0 ⟹ dep_status == 0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Also make the Stage-D diagnostics re-runnable against a candidate vintage:</w:t>
      </w:r>
      <w:r>
        <w:t xml:space="preserve"> </w:t>
      </w:r>
      <w:r>
        <w:rPr>
          <w:rStyle w:val="VerbatimChar"/>
        </w:rPr>
        <w:t xml:space="preserve">03_diagnose_ current_nonfilers.R:47-53</w:t>
      </w:r>
      <w:r>
        <w:t xml:space="preserve"> </w:t>
      </w:r>
      <w:r>
        <w:t xml:space="preserve">currently hardcodes the vintage from</w:t>
      </w:r>
      <w:r>
        <w:t xml:space="preserve"> </w:t>
      </w:r>
      <w:r>
        <w:rPr>
          <w:rStyle w:val="VerbatimChar"/>
        </w:rPr>
        <w:t xml:space="preserve">interface_versions.yaml</w:t>
      </w:r>
      <w:r>
        <w:t xml:space="preserve">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--vintage</w:t>
      </w:r>
      <w:r>
        <w:t xml:space="preserve"> </w:t>
      </w:r>
      <w:r>
        <w:t xml:space="preserve">argument, then re-run</w:t>
      </w:r>
      <w:r>
        <w:t xml:space="preserve"> </w:t>
      </w:r>
      <w:r>
        <w:rPr>
          <w:rStyle w:val="VerbatimChar"/>
        </w:rPr>
        <w:t xml:space="preserve">--tables</w:t>
      </w:r>
      <w:r>
        <w:t xml:space="preserve"> </w:t>
      </w:r>
      <w:r>
        <w:t xml:space="preserve">on each candidate and diff T1–T4 against</w:t>
      </w:r>
      <w:r>
        <w:t xml:space="preserve"> </w:t>
      </w:r>
      <w:r>
        <w:t xml:space="preserve">V0. This costs nothing (13k rows per year) and is the primary acceptance evidence for F1–F4.</w:t>
      </w:r>
    </w:p>
    <w:p>
      <w:pPr>
        <w:pStyle w:val="BodyText"/>
      </w:pPr>
      <w:r>
        <w:rPr>
          <w:b/>
          <w:bCs/>
        </w:rPr>
        <w:t xml:space="preserve">Layer 2 — in-pipeline assertions.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Hard (</w:t>
      </w:r>
      <w:r>
        <w:rPr>
          <w:rStyle w:val="VerbatimChar"/>
          <w:b/>
          <w:bCs/>
        </w:rPr>
        <w:t xml:space="preserve">stopifnot</w:t>
      </w:r>
      <w:r>
        <w:rPr>
          <w:b/>
          <w:bCs/>
        </w:rPr>
        <w:t xml:space="preserve">) — invariants that cannot be true and wrong: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on every appended record (§3a — currently only</w:t>
      </w:r>
      <w:r>
        <w:t xml:space="preserve"> </w:t>
      </w:r>
      <w:r>
        <w:t xml:space="preserve">implicit via the zero-fill at</w:t>
      </w:r>
      <w:r>
        <w:t xml:space="preserve"> </w:t>
      </w:r>
      <w:r>
        <w:rPr>
          <w:rStyle w:val="VerbatimChar"/>
        </w:rPr>
        <w:t xml:space="preserve">impute_nonfilers.R:136-142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order preserved end to end:</w:t>
      </w:r>
      <w:r>
        <w:t xml:space="preserve"> </w:t>
      </w:r>
      <w:r>
        <w:rPr>
          <w:rStyle w:val="VerbatimChar"/>
        </w:rPr>
        <w:t xml:space="preserve">identical(ids_in, ids_out)</w:t>
      </w:r>
      <w:r>
        <w:t xml:space="preserve">. This is the assertion</w:t>
      </w:r>
      <w:r>
        <w:t xml:space="preserve"> </w:t>
      </w:r>
      <w:r>
        <w:t xml:space="preserve">that makes hazard 4.0(i) a non-issue rather than a landmine.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in the columns the append writes;</w:t>
      </w:r>
      <w:r>
        <w:t xml:space="preserve"> </w:t>
      </w:r>
      <w:r>
        <w:rPr>
          <w:rStyle w:val="VerbatimChar"/>
        </w:rPr>
        <w:t xml:space="preserve">age1</w:t>
      </w:r>
      <w:r>
        <w:t xml:space="preserve"> </w:t>
      </w:r>
      <w:r>
        <w:t xml:space="preserve">within the band it was drawn from;</w:t>
      </w:r>
      <w:r>
        <w:t xml:space="preserve"> </w:t>
      </w:r>
      <w:r>
        <w:rPr>
          <w:rStyle w:val="VerbatimChar"/>
        </w:rPr>
        <w:t xml:space="preserve">age1 &gt;= 18</w:t>
      </w:r>
      <w:r>
        <w:t xml:space="preserve">;</w:t>
      </w:r>
      <w:r>
        <w:t xml:space="preserve"> </w:t>
      </w:r>
      <w:r>
        <w:rPr>
          <w:rStyle w:val="VerbatimChar"/>
        </w:rPr>
        <w:t xml:space="preserve">filing_status == 2 ⟹ age2 &gt;= 18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all(weight &gt; 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is.finite(weight)</w:t>
      </w:r>
      <w:r>
        <w:t xml:space="preserve"> </w:t>
      </w:r>
      <w:r>
        <w:t xml:space="preserve">on the non-filer slice — a rake against a</w:t>
      </w:r>
      <w:r>
        <w:t xml:space="preserve"> </w:t>
      </w:r>
      <w:r>
        <w:t xml:space="preserve">near-zero target cell can produce zeros or infinities.</w:t>
      </w:r>
      <w:r>
        <w:t xml:space="preserve"> </w:t>
      </w:r>
      <w:r>
        <w:t xml:space="preserve">- Filer weights bit-identical before and after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guarantee that makes 4a’s invariance prediction hold, so assert it rather than hope.</w:t>
      </w:r>
      <w:r>
        <w:t xml:space="preserve"> </w:t>
      </w:r>
      <w:r>
        <w:t xml:space="preserve">- Post-calibration non-filer adult total within the P4 tolerance of the target, and each of</w:t>
      </w:r>
      <w:r>
        <w:t xml:space="preserve"> </w:t>
      </w:r>
      <w:r>
        <w:t xml:space="preserve">the ≤14 age × marital cells within 0.5% of its own target.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div_ord + div_pref</w:t>
      </w:r>
      <w:r>
        <w:t xml:space="preserve"> </w:t>
      </w:r>
      <w:r>
        <w:t xml:space="preserve">reconciles to the DINA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 </w:t>
      </w:r>
      <w:r>
        <w:t xml:space="preserve">aggregate within 1% — the actual test</w:t>
      </w:r>
      <w:r>
        <w:t xml:space="preserve"> </w:t>
      </w:r>
      <w:r>
        <w:t xml:space="preserve">of the F3 dividend fix.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column written that is absent from the committed output schema</w:t>
      </w:r>
      <w:r>
        <w:t xml:space="preserve"> </w:t>
      </w:r>
      <w:r>
        <w:t xml:space="preserve">— the generic form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 </w:t>
      </w:r>
      <w:r>
        <w:t xml:space="preserve">bug, which is exactly the failure of writing a column nobody checks.</w:t>
      </w:r>
    </w:p>
    <w:p>
      <w:pPr>
        <w:pStyle w:val="BodyText"/>
      </w:pPr>
      <w:r>
        <w:rPr>
          <w:b/>
          <w:bCs/>
        </w:rPr>
        <w:t xml:space="preserve">Soft (printed before/after diagnostic table) — judgment calls:</w:t>
      </w:r>
      <w:r>
        <w:t xml:space="preserve"> </w:t>
      </w:r>
      <w:r>
        <w:t xml:space="preserve">- Non-filer adult level vs the 38–41M comparable-universe anchor.</w:t>
      </w:r>
      <w:r>
        <w:t xml:space="preserve"> </w:t>
      </w:r>
      <w:r>
        <w:t xml:space="preserve">- Age distribution vs</w:t>
      </w:r>
      <w:r>
        <w:t xml:space="preserve"> </w:t>
      </w:r>
      <w:r>
        <w:rPr>
          <w:rStyle w:val="VerbatimChar"/>
        </w:rPr>
        <w:t xml:space="preserve">resources/nonfiler_age_shape.csv</w:t>
      </w:r>
      <w:r>
        <w:t xml:space="preserve"> </w:t>
      </w:r>
      <w:r>
        <w:t xml:space="preserve">(the F2 fix — report the 18–25</w:t>
      </w:r>
      <w:r>
        <w:t xml:space="preserve"> </w:t>
      </w:r>
      <w:r>
        <w:t xml:space="preserve">and 65+ shares explicitly, since those are the two the diagnostics indicted).</w:t>
      </w:r>
      <w:r>
        <w:t xml:space="preserve"> </w:t>
      </w:r>
      <w:r>
        <w:t xml:space="preserve">- Receipt rates for interest / dividends / gains / SS / pensions against Pub 5785’s</w:t>
      </w:r>
      <w:r>
        <w:t xml:space="preserve"> </w:t>
      </w:r>
      <w:r>
        <w:t xml:space="preserve">14% / 9% / 4% / 48% / 14%.</w:t>
      </w:r>
      <w:r>
        <w:t xml:space="preserve"> </w:t>
      </w:r>
      <w:r>
        <w:rPr>
          <w:b/>
          <w:bCs/>
        </w:rPr>
        <w:t xml:space="preserve">These are ceilings, not targets</w:t>
      </w:r>
      <w:r>
        <w:t xml:space="preserve"> </w:t>
      </w:r>
      <w:r>
        <w:t xml:space="preserve">— our imputed non-filers</w:t>
      </w:r>
      <w:r>
        <w:t xml:space="preserve"> </w:t>
      </w:r>
      <w:r>
        <w:t xml:space="preserve">should sit at or below them, because Pub 5785’s universe is information-return based and</w:t>
      </w:r>
      <w:r>
        <w:t xml:space="preserve"> </w:t>
      </w:r>
      <w:r>
        <w:t xml:space="preserve">wider than ours.</w:t>
      </w:r>
      <w:r>
        <w:t xml:space="preserve"> </w:t>
      </w:r>
      <w:r>
        <w:t xml:space="preserve">- Weighted totals by</w:t>
      </w:r>
      <w:r>
        <w:t xml:space="preserve"> </w:t>
      </w:r>
      <w:r>
        <w:rPr>
          <w:rStyle w:val="VerbatimChar"/>
        </w:rPr>
        <w:t xml:space="preserve">income_tier()</w:t>
      </w:r>
      <w:r>
        <w:t xml:space="preserve"> </w:t>
      </w:r>
      <w:r>
        <w:t xml:space="preserve">before/after, since the state fit’s non-filer prior</w:t>
      </w:r>
      <w:r>
        <w:t xml:space="preserve"> </w:t>
      </w:r>
      <w:r>
        <w:t xml:space="preserve">keys on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 concentration.</w:t>
      </w:r>
      <w:r>
        <w:t xml:space="preserve"> </w:t>
      </w:r>
      <w:r>
        <w:t xml:space="preserve">13,204 non-filer records carry 27.6M units today (mean weight</w:t>
      </w:r>
      <w:r>
        <w:t xml:space="preserve"> </w:t>
      </w:r>
      <w:r>
        <w:t xml:space="preserve">≈ 2,090); at 38–41M adults the mean goes to ~2,900–3,100, and the 18–25 band must carry</w:t>
      </w:r>
      <w:r>
        <w:t xml:space="preserve"> </w:t>
      </w:r>
      <w:r>
        <w:t xml:space="preserve">~11.5M adults on roughly 3,200 records. Report the max and 99th-percentile non-filer</w:t>
      </w:r>
      <w:r>
        <w:t xml:space="preserve"> </w:t>
      </w:r>
      <w:r>
        <w:t xml:space="preserve">weight and the before/after weight-ratio distribution. Nationally this is tolerable; it is</w:t>
      </w:r>
      <w:r>
        <w:t xml:space="preserve"> </w:t>
      </w:r>
      <w:r>
        <w:t xml:space="preserve">thin for the state × age-band cells the rework exists to serve, so record it here rather</w:t>
      </w:r>
      <w:r>
        <w:t xml:space="preserve"> </w:t>
      </w:r>
      <w:r>
        <w:t xml:space="preserve">than letting step 5 discover it.</w:t>
      </w:r>
    </w:p>
    <w:bookmarkEnd w:id="87"/>
    <w:bookmarkStart w:id="88" w:name="Xb094aea432fc04a52d0b6c5c0876d2450fb58be"/>
    <w:p>
      <w:pPr>
        <w:pStyle w:val="Heading4"/>
      </w:pPr>
      <w:r>
        <w:t xml:space="preserve">4c. Stage the changes as separate vintages</w:t>
      </w:r>
    </w:p>
    <w:p>
      <w:pPr>
        <w:pStyle w:val="FirstParagraph"/>
      </w:pPr>
      <w:r>
        <w:t xml:space="preserve">The four Tax-Data changes touch different things and two of them can mask each other (the</w:t>
      </w:r>
      <w:r>
        <w:t xml:space="preserve"> </w:t>
      </w:r>
      <w:r>
        <w:t xml:space="preserve">calibration rake and the aging fix both move non-filer weights). Build vintages</w:t>
      </w:r>
      <w:r>
        <w:t xml:space="preserve"> </w:t>
      </w:r>
      <w:r>
        <w:t xml:space="preserve">incrementally: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Vintage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What its A/B isolates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</w:t>
            </w:r>
          </w:p>
        </w:tc>
        <w:tc>
          <w:tcPr/>
          <w:p>
            <w:pPr>
              <w:pStyle w:val="Compact"/>
            </w:pPr>
            <w:r>
              <w:t xml:space="preserve">current production</w:t>
            </w:r>
          </w:p>
        </w:tc>
        <w:tc>
          <w:tcPr/>
          <w:p>
            <w:pPr>
              <w:pStyle w:val="Compact"/>
            </w:pPr>
            <w:r>
              <w:t xml:space="preserve">baseline for every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3a composition fixes only (dividends, investment income, age draw) —</w:t>
            </w:r>
            <w:r>
              <w:t xml:space="preserve"> </w:t>
            </w:r>
            <w:r>
              <w:rPr>
                <w:b/>
                <w:bCs/>
              </w:rPr>
              <w:t xml:space="preserve">no reweighting</w:t>
            </w:r>
          </w:p>
        </w:tc>
        <w:tc>
          <w:tcPr/>
          <w:p>
            <w:pPr>
              <w:pStyle w:val="Compact"/>
            </w:pPr>
            <w:r>
              <w:t xml:space="preserve">Attribute changes at fixed weights.</w:t>
            </w:r>
            <w:r>
              <w:t xml:space="preserve"> </w:t>
            </w:r>
            <w:r>
              <w:rPr>
                <w:rStyle w:val="VerbatimChar"/>
              </w:rPr>
              <w:t xml:space="preserve">n_tax_units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n_nonfilers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totals/payroll.csv</w:t>
            </w:r>
            <w:r>
              <w:t xml:space="preserve"> </w:t>
            </w:r>
            <w:r>
              <w:t xml:space="preserve">must all be</w:t>
            </w:r>
            <w:r>
              <w:t xml:space="preserve"> </w:t>
            </w: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(the fixes touch investment income and age, never wages); only distribution cut points and</w:t>
            </w:r>
            <w:r>
              <w:t xml:space="preserve"> </w:t>
            </w:r>
            <w:r>
              <w:rPr>
                <w:rStyle w:val="VerbatimChar"/>
              </w:rPr>
              <w:t xml:space="preserve">mtr_*</w:t>
            </w:r>
            <w:r>
              <w:t xml:space="preserve"> </w:t>
            </w:r>
            <w:r>
              <w:t xml:space="preserve">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V1 +</w:t>
            </w:r>
            <w:r>
              <w:t xml:space="preserve"> </w:t>
            </w:r>
            <w:r>
              <w:rPr>
                <w:rStyle w:val="VerbatimChar"/>
              </w:rPr>
              <w:t xml:space="preserve">calibrate_nonfilers.R</w:t>
            </w:r>
          </w:p>
        </w:tc>
        <w:tc>
          <w:tcPr/>
          <w:p>
            <w:pPr>
              <w:pStyle w:val="Compact"/>
            </w:pPr>
            <w:r>
              <w:t xml:space="preserve">The level fix alone.</w:t>
            </w:r>
            <w:r>
              <w:t xml:space="preserve"> </w:t>
            </w:r>
            <w:r>
              <w:rPr>
                <w:rStyle w:val="VerbatimChar"/>
              </w:rPr>
              <w:t xml:space="preserve">n_nonfilers</w:t>
            </w:r>
            <w:r>
              <w:t xml:space="preserve"> </w:t>
            </w:r>
            <w:r>
              <w:t xml:space="preserve">and payroll move; all</w:t>
            </w:r>
            <w:r>
              <w:t xml:space="preserve"> </w:t>
            </w:r>
            <w:r>
              <w:rPr>
                <w:b/>
                <w:bCs/>
              </w:rPr>
              <w:t xml:space="preserve">1040</w:t>
            </w:r>
            <w:r>
              <w:t xml:space="preserve"> </w:t>
            </w:r>
            <w:r>
              <w:t xml:space="preserve">filer-gated aggregates still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V2 +</w:t>
            </w:r>
            <w:r>
              <w:t xml:space="preserve"> </w:t>
            </w:r>
            <w:r>
              <w:rPr>
                <w:rStyle w:val="VerbatimChar"/>
              </w:rPr>
              <w:t xml:space="preserve">project_puf.R</w:t>
            </w:r>
            <w:r>
              <w:t xml:space="preserve"> </w:t>
            </w:r>
            <w:r>
              <w:t xml:space="preserve">aging fix</w:t>
            </w:r>
          </w:p>
        </w:tc>
        <w:tc>
          <w:tcPr/>
          <w:p>
            <w:pPr>
              <w:pStyle w:val="Compact"/>
            </w:pPr>
            <w:r>
              <w:t xml:space="preserve">Projection-year behaviour only — 2017 and other historical years should be</w:t>
            </w:r>
            <w:r>
              <w:t xml:space="preserve"> </w:t>
            </w:r>
            <w:r>
              <w:rPr>
                <w:b/>
                <w:bCs/>
              </w:rPr>
              <w:t xml:space="preserve">identical to V2</w:t>
            </w:r>
          </w:p>
        </w:tc>
      </w:tr>
    </w:tbl>
    <w:p>
      <w:pPr>
        <w:pStyle w:val="BodyText"/>
      </w:pPr>
      <w:r>
        <w:t xml:space="preserve">The staging pays off precisely because payroll separates the two changes: it must be frozen</w:t>
      </w:r>
      <w:r>
        <w:t xml:space="preserve"> </w:t>
      </w:r>
      <w:r>
        <w:t xml:space="preserve">in V1 and must move in V2. V1’s prediction is the sharpest — a change in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 </w:t>
      </w:r>
      <w:r>
        <w:t xml:space="preserve">or</w:t>
      </w:r>
      <w:r>
        <w:t xml:space="preserve"> </w:t>
      </w:r>
      <w:r>
        <w:t xml:space="preserve">payroll at that stage means the composition fix accidentally touched weights or wages. V3’s</w:t>
      </w:r>
      <w:r>
        <w:t xml:space="preserve"> </w:t>
      </w:r>
      <w:r>
        <w:t xml:space="preserve">is nearly as sharp: any change in a pre-2018 year means the aging fix leaked into history.</w:t>
      </w:r>
    </w:p>
    <w:p>
      <w:pPr>
        <w:pStyle w:val="BodyText"/>
      </w:pPr>
      <w:r>
        <w:t xml:space="preserve">Whether this is worth the extra cluster runs:</w:t>
      </w:r>
      <w:r>
        <w:t xml:space="preserve"> </w:t>
      </w:r>
      <w:r>
        <w:rPr>
          <w:b/>
          <w:bCs/>
        </w:rPr>
        <w:t xml:space="preserve">yes for V1 and V3</w:t>
      </w:r>
      <w:r>
        <w:t xml:space="preserve">, because each has an</w:t>
      </w:r>
      <w:r>
        <w:t xml:space="preserve"> </w:t>
      </w:r>
      <w:r>
        <w:t xml:space="preserve">exact-equality prediction that a combined run cannot test. V2 could be folded into V3 if</w:t>
      </w:r>
      <w:r>
        <w:t xml:space="preserve"> </w:t>
      </w:r>
      <w:r>
        <w:t xml:space="preserve">cluster time is tight, at the cost of losing the level-vs-aging attribution.</w:t>
      </w:r>
    </w:p>
    <w:bookmarkEnd w:id="88"/>
    <w:bookmarkStart w:id="89" w:name="d.-the-vintage-ab-runs"/>
    <w:p>
      <w:pPr>
        <w:pStyle w:val="Heading4"/>
      </w:pPr>
      <w:r>
        <w:t xml:space="preserve">4d. The vintage A/B runs</w:t>
      </w:r>
    </w:p>
    <w:p>
      <w:pPr>
        <w:pStyle w:val="FirstParagraph"/>
      </w:pPr>
      <w:r>
        <w:t xml:space="preserve">Use the pattern already in</w:t>
      </w:r>
      <w:r>
        <w:t xml:space="preserve"> </w:t>
      </w:r>
      <w:r>
        <w:rPr>
          <w:rStyle w:val="VerbatimChar"/>
        </w:rPr>
        <w:t xml:space="preserve">config/runscripts/tests/new_baseline.csv</w:t>
      </w:r>
      <w:r>
        <w:t xml:space="preserve">, which runs the same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tax law twice against different Tax-Data vintages via the</w:t>
      </w:r>
      <w:r>
        <w:t xml:space="preserve"> </w:t>
      </w:r>
      <w:r>
        <w:rPr>
          <w:rStyle w:val="VerbatimChar"/>
        </w:rPr>
        <w:t xml:space="preserve">dep.Tax-Data.vintage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dep.Tax-Data.ID</w:t>
      </w:r>
      <w:r>
        <w:t xml:space="preserve"> </w:t>
      </w:r>
      <w:r>
        <w:t xml:space="preserve">columns:</w:t>
      </w:r>
    </w:p>
    <w:p>
      <w:pPr>
        <w:pStyle w:val="BodyText"/>
      </w:pPr>
      <w:r>
        <w:rPr>
          <w:b/>
          <w:bCs/>
        </w:rPr>
        <w:t xml:space="preserve">Run 1 — the cheap A/B, 3 years, all four vintages.</w:t>
      </w:r>
      <w:r>
        <w:t xml:space="preserve"> </w:t>
      </w:r>
      <w:r>
        <w:rPr>
          <w:rStyle w:val="VerbatimChar"/>
        </w:rPr>
        <w:t xml:space="preserve">config/runscripts/tests/nonfiler_ab.csv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ID,tax_law,behavior,years,dist_years,mtr_vars,mtr_types,dep.Tax-Data.vintage,dep.Tax-Data.ID</w:t>
      </w:r>
      <w:r>
        <w:br/>
      </w:r>
      <w:r>
        <w:rPr>
          <w:rStyle w:val="VerbatimChar"/>
        </w:rPr>
        <w:t xml:space="preserve">baseline,baseline,,2020:2022,2022,,,&lt;V0&gt;,baseline</w:t>
      </w:r>
      <w:r>
        <w:br/>
      </w:r>
      <w:r>
        <w:rPr>
          <w:rStyle w:val="VerbatimChar"/>
        </w:rPr>
        <w:t xml:space="preserve">nf_v1,baseline,,2020:2022,2022,,,&lt;V1&gt;,baseline</w:t>
      </w:r>
      <w:r>
        <w:br/>
      </w:r>
      <w:r>
        <w:rPr>
          <w:rStyle w:val="VerbatimChar"/>
        </w:rPr>
        <w:t xml:space="preserve">nf_v2,baseline,,2020:2022,2022,,,&lt;V2&gt;,baseline</w:t>
      </w:r>
      <w:r>
        <w:br/>
      </w:r>
      <w:r>
        <w:rPr>
          <w:rStyle w:val="VerbatimChar"/>
        </w:rPr>
        <w:t xml:space="preserve">nf_v3,baseline,,2020:2022,2022,,,&lt;V3&gt;,baseline</w:t>
      </w:r>
    </w:p>
    <w:p>
      <w:pPr>
        <w:pStyle w:val="FirstParagraph"/>
      </w:pPr>
      <w:r>
        <w:t xml:space="preserve">Years</w:t>
      </w:r>
      <w:r>
        <w:t xml:space="preserve"> </w:t>
      </w:r>
      <w:r>
        <w:rPr>
          <w:b/>
          <w:bCs/>
        </w:rPr>
        <w:t xml:space="preserve">2020:2022</w:t>
      </w:r>
      <w:r>
        <w:t xml:space="preserve"> </w:t>
      </w:r>
      <w:r>
        <w:t xml:space="preserve">deliberately: 2020 and 2021 are the live become-filer years per hazard</w:t>
      </w:r>
      <w:r>
        <w:t xml:space="preserve"> </w:t>
      </w:r>
      <w:r>
        <w:t xml:space="preserve">4.0(iii), and 2022 is both the anchor year and the first CBO-overlap year. Because</w:t>
      </w:r>
      <w:r>
        <w:t xml:space="preserve"> </w:t>
      </w:r>
      <w:r>
        <w:rPr>
          <w:rStyle w:val="VerbatimChar"/>
        </w:rPr>
        <w:t xml:space="preserve">stacked = 1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build_stacked_1040_reports()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. - lag(.)</w:t>
      </w:r>
      <w:r>
        <w:t xml:space="preserve"> </w:t>
      </w:r>
      <w:r>
        <w:t xml:space="preserve">in runscript row</w:t>
      </w:r>
      <w:r>
        <w:t xml:space="preserve"> </w:t>
      </w:r>
      <w:r>
        <w:t xml:space="preserve">order within year, this single runscript yields the V1/V2/V3 incremental attribution for</w:t>
      </w:r>
      <w:r>
        <w:t xml:space="preserve"> </w:t>
      </w:r>
      <w:r>
        <w:t xml:space="preserve">free.</w:t>
      </w:r>
    </w:p>
    <w:p>
      <w:pPr>
        <w:pStyle w:val="BodyText"/>
      </w:pPr>
      <w:r>
        <w:rPr>
          <w:b/>
          <w:bCs/>
        </w:rPr>
        <w:t xml:space="preserve">Run 2 — the full window, for the aging fix only.</w:t>
      </w:r>
      <w:r>
        <w:t xml:space="preserve"> </w:t>
      </w:r>
      <w:r>
        <w:t xml:space="preserve">The aging fix is the one change whose</w:t>
      </w:r>
      <w:r>
        <w:t xml:space="preserve"> </w:t>
      </w:r>
      <w:r>
        <w:t xml:space="preserve">signature is</w:t>
      </w:r>
      <w:r>
        <w:t xml:space="preserve"> </w:t>
      </w:r>
      <w:r>
        <w:rPr>
          <w:i/>
          <w:iCs/>
        </w:rPr>
        <w:t xml:space="preserve">year-shaped</w:t>
      </w:r>
      <w:r>
        <w:t xml:space="preserve">, so three years cannot test it. Same runscript with</w:t>
      </w:r>
      <w:r>
        <w:t xml:space="preserve"> </w:t>
      </w:r>
      <w:r>
        <w:rPr>
          <w:rStyle w:val="VerbatimChar"/>
        </w:rPr>
        <w:t xml:space="preserve">years 2017:2030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dist_years 2026</w:t>
      </w:r>
      <w:r>
        <w:t xml:space="preserve">, and only the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(V0) and</w:t>
      </w:r>
      <w:r>
        <w:t xml:space="preserve"> </w:t>
      </w:r>
      <w:r>
        <w:rPr>
          <w:rStyle w:val="VerbatimChar"/>
        </w:rPr>
        <w:t xml:space="preserve">nf_v3</w:t>
      </w:r>
      <w:r>
        <w:t xml:space="preserve"> </w:t>
      </w:r>
      <w:r>
        <w:t xml:space="preserve">rows — V1 and</w:t>
      </w:r>
      <w:r>
        <w:t xml:space="preserve"> </w:t>
      </w:r>
      <w:r>
        <w:t xml:space="preserve">V2 add nothing over the window once run 1 passes. Acceptance: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 </w:t>
      </w:r>
      <w:r>
        <w:t xml:space="preserve">growth smooth</w:t>
      </w:r>
      <w:r>
        <w:t xml:space="preserve"> </w:t>
      </w:r>
      <w:r>
        <w:t xml:space="preserve">and monotone (no year-over-year jump &gt; 1%); non-filer share of units flat within ±0.3pp from</w:t>
      </w:r>
      <w:r>
        <w:t xml:space="preserve"> </w:t>
      </w:r>
      <w:r>
        <w:t xml:space="preserve">2019 on (the direct F4 fix, cross-checked against T4);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path identical to V0’s;</w:t>
      </w:r>
      <w:r>
        <w:t xml:space="preserve"> </w:t>
      </w:r>
      <w:r>
        <w:t xml:space="preserve">no discontinuity in</w:t>
      </w:r>
      <w:r>
        <w:t xml:space="preserve"> </w:t>
      </w:r>
      <w:r>
        <w:rPr>
          <w:rStyle w:val="VerbatimChar"/>
        </w:rPr>
        <w:t xml:space="preserve">revenues_payroll_tax</w:t>
      </w:r>
      <w:r>
        <w:t xml:space="preserve"> </w:t>
      </w:r>
      <w:r>
        <w:t xml:space="preserve">at the 2020</w:t>
      </w:r>
      <w:r>
        <w:t xml:space="preserve"> </w:t>
      </w:r>
      <w:r>
        <w:rPr>
          <w:rStyle w:val="VerbatimChar"/>
        </w:rPr>
        <w:t xml:space="preserve">population_factors_2020plus</w:t>
      </w:r>
      <w:r>
        <w:t xml:space="preserve"> </w:t>
      </w:r>
      <w:r>
        <w:t xml:space="preserve">seam.</w:t>
      </w:r>
    </w:p>
    <w:p>
      <w:pPr>
        <w:pStyle w:val="BodyText"/>
      </w:pPr>
      <w:r>
        <w:t xml:space="preserve">Notes that apply to both: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dist_years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explicitly.</w:t>
      </w:r>
      <w:r>
        <w:t xml:space="preserve"> </w:t>
      </w:r>
      <w:r>
        <w:t xml:space="preserve">Blank means</w:t>
      </w:r>
      <w:r>
        <w:t xml:space="preserve"> </w:t>
      </w:r>
      <w:r>
        <w:rPr>
          <w:i/>
          <w:iCs/>
        </w:rPr>
        <w:t xml:space="preserve">all years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config_parser.R:351-352</w:t>
      </w:r>
      <w:r>
        <w:t xml:space="preserve">),</w:t>
      </w:r>
      <w:r>
        <w:t xml:space="preserve"> </w:t>
      </w:r>
      <w:r>
        <w:t xml:space="preserve">against a Phase-3b budget of roughly an hour and 16GB, while</w:t>
      </w:r>
      <w:r>
        <w:t xml:space="preserve"> </w:t>
      </w:r>
      <w:r>
        <w:rPr>
          <w:rStyle w:val="VerbatimChar"/>
        </w:rPr>
        <w:t xml:space="preserve">process_for_distribution()</w:t>
      </w:r>
      <w:r>
        <w:t xml:space="preserve"> </w:t>
      </w:r>
      <w:r>
        <w:t xml:space="preserve">expands each year’s records sixfold. This is the one configuration mistake that turns a</w:t>
      </w:r>
      <w:r>
        <w:t xml:space="preserve"> </w:t>
      </w:r>
      <w:r>
        <w:t xml:space="preserve">trivial run into a failed one.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pct_sample = 1</w:t>
      </w:r>
      <w:r>
        <w:rPr>
          <w:b/>
          <w:bCs/>
        </w:rPr>
        <w:t xml:space="preserve">, not less.</w:t>
      </w:r>
      <w:r>
        <w:t xml:space="preserve"> </w:t>
      </w:r>
      <w:r>
        <w:t xml:space="preserve">The non-filer slice is only ~13,204 records; sampling at</w:t>
      </w:r>
      <w:r>
        <w:t xml:space="preserve"> </w:t>
      </w:r>
      <w:r>
        <w:t xml:space="preserve">0.1 leaves ~1,320 and destroys precisely the signal under test, while saving little</w:t>
      </w:r>
      <w:r>
        <w:t xml:space="preserve"> </w:t>
      </w:r>
      <w:r>
        <w:t xml:space="preserve">(runtime is dominated by filer records). The A/B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paired — same</w:t>
      </w:r>
      <w:r>
        <w:t xml:space="preserve"> </w:t>
      </w:r>
      <w:r>
        <w:rPr>
          <w:rStyle w:val="VerbatimChar"/>
        </w:rPr>
        <w:t xml:space="preserve">set.seed(76)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sample_ids</w:t>
      </w:r>
      <w:r>
        <w:t xml:space="preserve"> </w:t>
      </w:r>
      <w:r>
        <w:t xml:space="preserve">— so a sampled run is defensible for the filer-side invariance check alone,</w:t>
      </w:r>
      <w:r>
        <w:t xml:space="preserve"> </w:t>
      </w:r>
      <w:r>
        <w:t xml:space="preserve">but since that check is exact-equality anyway there is no reason to accept the noise. Use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pct_sample = 0.1</w:t>
      </w:r>
      <w:r>
        <w:t xml:space="preserve"> </w:t>
      </w:r>
      <w:r>
        <w:t xml:space="preserve">pass only as a smoke test that the pipeline runs.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delete_detail = 0</w:t>
      </w:r>
      <w:r>
        <w:t xml:space="preserve"> </w:t>
      </w:r>
      <w:r>
        <w:t xml:space="preserve">is required: every record-level diagnostic below reads</w:t>
      </w:r>
      <w:r>
        <w:t xml:space="preserve"> </w:t>
      </w:r>
      <w:r>
        <w:rPr>
          <w:rStyle w:val="VerbatimChar"/>
        </w:rPr>
        <w:t xml:space="preserve">static/detail/{year}.csv</w:t>
      </w:r>
      <w:r>
        <w:t xml:space="preserve">. Budget 10–20GB on scratch and clean up after run 2.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b/>
          <w:bCs/>
        </w:rPr>
        <w:t xml:space="preserve">mtr_vars</w:t>
      </w:r>
      <w:r>
        <w:rPr>
          <w:b/>
          <w:bCs/>
        </w:rPr>
        <w:t xml:space="preserve">:</w:t>
      </w:r>
      <w:r>
        <w:t xml:space="preserve"> </w:t>
      </w:r>
      <w:r>
        <w:t xml:space="preserve">include at least one so the</w:t>
      </w:r>
      <w:r>
        <w:t xml:space="preserve"> </w:t>
      </w:r>
      <w:r>
        <w:rPr>
          <w:rStyle w:val="VerbatimChar"/>
        </w:rPr>
        <w:t xml:space="preserve">mtr_*</w:t>
      </w:r>
      <w:r>
        <w:t xml:space="preserve"> </w:t>
      </w:r>
      <w:r>
        <w:t xml:space="preserve">shift is observed rather than inferred.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Hazard 4.0(ii) applies:</w:t>
      </w:r>
      <w:r>
        <w:t xml:space="preserve"> </w:t>
      </w:r>
      <w:r>
        <w:rPr>
          <w:rStyle w:val="VerbatimChar"/>
        </w:rPr>
        <w:t xml:space="preserve">sample_ids</w:t>
      </w:r>
      <w:r>
        <w:t xml:space="preserve"> </w:t>
      </w:r>
      <w:r>
        <w:t xml:space="preserve">come from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row’s vintage (V0). With the</w:t>
      </w:r>
      <w:r>
        <w:t xml:space="preserve"> </w:t>
      </w:r>
      <w:r>
        <w:t xml:space="preserve">4b gate passed this is a no-op, but do not run the A/B before that gate passes.</w:t>
      </w:r>
    </w:p>
    <w:p>
      <w:pPr>
        <w:pStyle w:val="FirstParagraph"/>
      </w:pPr>
      <w:r>
        <w:rPr>
          <w:b/>
          <w:bCs/>
        </w:rPr>
        <w:t xml:space="preserve">Files to diff</w:t>
      </w:r>
      <w:r>
        <w:t xml:space="preserve">, per scenario, under</w:t>
      </w:r>
      <w:r>
        <w:t xml:space="preserve"> </w:t>
      </w:r>
      <w:r>
        <w:rPr>
          <w:rStyle w:val="VerbatimChar"/>
        </w:rPr>
        <w:t xml:space="preserve">&lt;vintage_root&gt;/&lt;id&gt;/static/</w:t>
      </w:r>
      <w:r>
        <w:t xml:space="preserve"> </w:t>
      </w:r>
      <w:r>
        <w:t xml:space="preserve">(written at</w:t>
      </w:r>
      <w:r>
        <w:t xml:space="preserve"> </w:t>
      </w:r>
      <w:r>
        <w:rPr>
          <w:rStyle w:val="VerbatimChar"/>
        </w:rPr>
        <w:t xml:space="preserve">src/sim/run.R:212-232</w:t>
      </w:r>
      <w:r>
        <w:t xml:space="preserve">):</w:t>
      </w:r>
      <w:r>
        <w:t xml:space="preserve"> </w:t>
      </w:r>
      <w:r>
        <w:rPr>
          <w:rStyle w:val="VerbatimChar"/>
        </w:rPr>
        <w:t xml:space="preserve">totals/1040.csv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totals/1040_by_agi.csv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totals/payroll.csv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totals/receipts.csv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stacked_1040.xlsx</w:t>
      </w:r>
      <w:r>
        <w:t xml:space="preserve"> </w:t>
      </w:r>
      <w:r>
        <w:t xml:space="preserve">for the V1/V2/V3 attribution. Write a diff</w:t>
      </w:r>
      <w:r>
        <w:t xml:space="preserve"> </w:t>
      </w:r>
      <w:r>
        <w:t xml:space="preserve">script that classifies every changed cell against the 4a table and</w:t>
      </w:r>
      <w:r>
        <w:t xml:space="preserve"> </w:t>
      </w:r>
      <w:r>
        <w:rPr>
          <w:b/>
          <w:bCs/>
        </w:rPr>
        <w:t xml:space="preserve">fails on any change in</w:t>
      </w:r>
      <w:r>
        <w:rPr>
          <w:b/>
          <w:bCs/>
        </w:rPr>
        <w:t xml:space="preserve"> </w:t>
      </w:r>
      <w:r>
        <w:rPr>
          <w:b/>
          <w:bCs/>
        </w:rPr>
        <w:t xml:space="preserve">the must-not-move column</w:t>
      </w:r>
      <w:r>
        <w:t xml:space="preserve"> </w:t>
      </w:r>
      <w:r>
        <w:t xml:space="preserve">— that is the acceptance gate, not eyeballing. Commit it beside</w:t>
      </w:r>
      <w:r>
        <w:t xml:space="preserve"> </w:t>
      </w:r>
      <w:r>
        <w:t xml:space="preserve">the runscript so the next Tax-Data vintage swap is checked the same way.</w:t>
      </w:r>
    </w:p>
    <w:p>
      <w:pPr>
        <w:pStyle w:val="BodyText"/>
      </w:pPr>
      <w:r>
        <w:t xml:space="preserve">Acceptance, in order: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V1: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payroll.csv</w:t>
      </w:r>
      <w:r>
        <w:t xml:space="preserve"> </w:t>
      </w:r>
      <w:r>
        <w:t xml:space="preserve">column identical to V0 to full</w:t>
      </w:r>
      <w:r>
        <w:t xml:space="preserve"> </w:t>
      </w:r>
      <w:r>
        <w:t xml:space="preserve">printed precision, all years. Any movement means row order or filer weights changed —</w:t>
      </w:r>
      <w:r>
        <w:t xml:space="preserve"> </w:t>
      </w:r>
      <w:r>
        <w:t xml:space="preserve">back to the 4b gate. Only 2020–2021</w:t>
      </w:r>
      <w:r>
        <w:t xml:space="preserve"> </w:t>
      </w:r>
      <w:r>
        <w:rPr>
          <w:rStyle w:val="VerbatimChar"/>
        </w:rPr>
        <w:t xml:space="preserve">rebate</w:t>
      </w:r>
      <w:r>
        <w:t xml:space="preserve">/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may move, and only through the AGI</w:t>
      </w:r>
      <w:r>
        <w:t xml:space="preserve"> </w:t>
      </w:r>
      <w:r>
        <w:t xml:space="preserve">phase-out on newly-nonzero non-filer investment income; expect well under $1B.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V2: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identical to V0 in 2022 (2020–21 exempt);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 </w:t>
      </w:r>
      <w:r>
        <w:t xml:space="preserve">up by exactly</w:t>
      </w:r>
      <w:r>
        <w:t xml:space="preserve"> </w:t>
      </w:r>
      <w:r>
        <w:t xml:space="preserve">the non-filer unit delta measured in 4b; and the</w:t>
      </w:r>
      <w:r>
        <w:t xml:space="preserve"> </w:t>
      </w:r>
      <w:r>
        <w:rPr>
          <w:rStyle w:val="VerbatimChar"/>
        </w:rPr>
        <w:t xml:space="preserve">revenues_payroll_tax</w:t>
      </w:r>
      <w:r>
        <w:t xml:space="preserve"> </w:t>
      </w:r>
      <w:r>
        <w:t xml:space="preserve">delta explained to</w:t>
      </w:r>
      <w:r>
        <w:t xml:space="preserve"> </w:t>
      </w:r>
      <w:r>
        <w:t xml:space="preserve">within 10% by (Δ non-filer weighted</w:t>
      </w:r>
      <w:r>
        <w:t xml:space="preserve"> </w:t>
      </w:r>
      <w:r>
        <w:rPr>
          <w:rStyle w:val="VerbatimChar"/>
        </w:rPr>
        <w:t xml:space="preserve">gross_wages</w:t>
      </w:r>
      <w:r>
        <w:t xml:space="preserve">) × the effective OASDI+HI rate —</w:t>
      </w:r>
      <w:r>
        <w:t xml:space="preserve"> </w:t>
      </w:r>
      <w:r>
        <w:rPr>
          <w:b/>
          <w:bCs/>
        </w:rPr>
        <w:t xml:space="preserve">computed from the detail files, not asserted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V2, 2021 — the external check.</w:t>
      </w:r>
      <w:r>
        <w:t xml:space="preserve"> </w:t>
      </w:r>
      <w:r>
        <w:t xml:space="preserve">Baseline</w:t>
      </w:r>
      <w:r>
        <w:t xml:space="preserve"> </w:t>
      </w:r>
      <w:r>
        <w:rPr>
          <w:rStyle w:val="VerbatimChar"/>
        </w:rPr>
        <w:t xml:space="preserve">rebate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outlays_tax_credits</w:t>
      </w:r>
      <w:r>
        <w:t xml:space="preserve"> </w:t>
      </w:r>
      <w:r>
        <w:t xml:space="preserve">rise, and their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are compared against published actuals: EIP3 ≈ $402–411B</w:t>
      </w:r>
      <w:r>
        <w:t xml:space="preserve"> </w:t>
      </w:r>
      <w:r>
        <w:t xml:space="preserve">disbursed (~165M payments), advance CTC ≈ $93B.</w:t>
      </w:r>
      <w:r>
        <w:t xml:space="preserve"> </w:t>
      </w:r>
      <w:r>
        <w:rPr>
          <w:b/>
          <w:bCs/>
        </w:rPr>
        <w:t xml:space="preserve">A vintage whose 2021 baseline overshoots</w:t>
      </w:r>
      <w:r>
        <w:rPr>
          <w:b/>
          <w:bCs/>
        </w:rPr>
        <w:t xml:space="preserve"> </w:t>
      </w:r>
      <w:r>
        <w:rPr>
          <w:b/>
          <w:bCs/>
        </w:rPr>
        <w:t xml:space="preserve">the actuals is over-massed regardless of what the anchors say.</w:t>
      </w:r>
      <w:r>
        <w:t xml:space="preserve"> </w:t>
      </w:r>
      <w:r>
        <w:t xml:space="preserve">This is the only place a</w:t>
      </w:r>
      <w:r>
        <w:t xml:space="preserve"> </w:t>
      </w:r>
      <w:r>
        <w:t xml:space="preserve">model output that depends on the non-filer level meets an independent real-world number.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V3:</w:t>
      </w:r>
      <w:r>
        <w:t xml:space="preserve"> </w:t>
      </w:r>
      <w:r>
        <w:t xml:space="preserve">2017 bit-identical to V2.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Non-filer credit mass,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static/detail/{year}.csv</w:t>
      </w:r>
      <w:r>
        <w:t xml:space="preserve"> </w:t>
      </w:r>
      <w:r>
        <w:t xml:space="preserve">(all needed columns are in</w:t>
      </w:r>
      <w:r>
        <w:t xml:space="preserve"> </w:t>
      </w:r>
      <w:r>
        <w:rPr>
          <w:rStyle w:val="VerbatimChar"/>
        </w:rPr>
        <w:t xml:space="preserve">detail_vars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config_parser.R:241-258</w:t>
      </w:r>
      <w:r>
        <w:t xml:space="preserve">): weighted count of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, non-filer adults</w:t>
      </w:r>
      <w:r>
        <w:t xml:space="preserve"> </w:t>
      </w:r>
      <w:r>
        <w:rPr>
          <w:rStyle w:val="VerbatimChar"/>
        </w:rPr>
        <w:t xml:space="preserve">sum(weight * (1 + (filing_status == 2)))</w:t>
      </w:r>
      <w:r>
        <w:t xml:space="preserve">, and non-filer</w:t>
      </w:r>
      <w:r>
        <w:t xml:space="preserve"> </w:t>
      </w:r>
      <w:r>
        <w:rPr>
          <w:rStyle w:val="VerbatimChar"/>
        </w:rPr>
        <w:t xml:space="preserve">sum(weight * eitc)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sum(weight * ctc_ref)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sum(weight * rebate)</w:t>
      </w:r>
      <w:r>
        <w:t xml:space="preserve">. That last group is credit mass the model</w:t>
      </w:r>
      <w:r>
        <w:t xml:space="preserve"> </w:t>
      </w:r>
      <w:r>
        <w:t xml:space="preserve">computes and then multiplies out of every total — see 4f.</w:t>
      </w:r>
    </w:p>
    <w:bookmarkEnd w:id="89"/>
    <w:bookmarkStart w:id="90" w:name="X265c5fd4791088c30d7f172139e1f8f833772db"/>
    <w:p>
      <w:pPr>
        <w:pStyle w:val="Heading4"/>
      </w:pPr>
      <w:r>
        <w:t xml:space="preserve">4e. The CBO benchmark — a null test, and say so</w:t>
      </w:r>
    </w:p>
    <w:p>
      <w:pPr>
        <w:pStyle w:val="FirstParagraph"/>
      </w:pPr>
      <w:r>
        <w:rPr>
          <w:rStyle w:val="VerbatimChar"/>
        </w:rPr>
        <w:t xml:space="preserve">cbo_comparison.R</w:t>
      </w:r>
      <w:r>
        <w:t xml:space="preserve"> </w:t>
      </w:r>
      <w:r>
        <w:t xml:space="preserve">benchmarks the baseline against the committed</w:t>
      </w:r>
      <w:r>
        <w:t xml:space="preserve"> </w:t>
      </w:r>
      <w:r>
        <w:rPr>
          <w:rStyle w:val="VerbatimChar"/>
        </w:rPr>
        <w:t xml:space="preserve">resources/cbo/cbo_iit_detail_feb2026.csv</w:t>
      </w:r>
      <w:r>
        <w:t xml:space="preserve">. Verified properties that matter: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It runs only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 == 'baseline'</w:t>
      </w:r>
      <w:r>
        <w:t xml:space="preserve"> </w:t>
      </w:r>
      <w:r>
        <w:t xml:space="preserve">(stated in its own header, and gated in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/</w:t>
      </w:r>
      <w:r>
        <w:rPr>
          <w:rStyle w:val="VerbatimChar"/>
        </w:rPr>
        <w:t xml:space="preserve">slurm/aggregate.R</w:t>
      </w:r>
      <w:r>
        <w:t xml:space="preserve">). In a</w:t>
      </w:r>
      <w:r>
        <w:t xml:space="preserve"> </w:t>
      </w:r>
      <w:r>
        <w:rPr>
          <w:rStyle w:val="VerbatimChar"/>
        </w:rPr>
        <w:t xml:space="preserve">new_baseline.csv</w:t>
      </w:r>
      <w:r>
        <w:t xml:space="preserve">-style A/B the new vintage sits in a</w:t>
      </w:r>
      <w:r>
        <w:t xml:space="preserve"> </w:t>
      </w:r>
      <w:r>
        <w:t xml:space="preserve">non-baseline row and</w:t>
      </w:r>
      <w:r>
        <w:t xml:space="preserve"> </w:t>
      </w:r>
      <w:r>
        <w:rPr>
          <w:b/>
          <w:bCs/>
        </w:rPr>
        <w:t xml:space="preserve">gets no CBO comparison at all</w:t>
      </w:r>
      <w:r>
        <w:t xml:space="preserve">. A separate single-row runscript is</w:t>
      </w:r>
      <w:r>
        <w:t xml:space="preserve"> </w:t>
      </w:r>
      <w:r>
        <w:t xml:space="preserve">required:</w:t>
      </w:r>
      <w:r>
        <w:t xml:space="preserve"> </w:t>
      </w:r>
      <w:r>
        <w:rPr>
          <w:rStyle w:val="VerbatimChar"/>
        </w:rPr>
        <w:t xml:space="preserve">config/runscripts/tests/nonfiler_cbo.csv</w:t>
      </w:r>
      <w:r>
        <w:t xml:space="preserve"> </w:t>
      </w:r>
      <w:r>
        <w:t xml:space="preserve">with one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row pointing at</w:t>
      </w:r>
      <w:r>
        <w:t xml:space="preserve"> </w:t>
      </w:r>
      <w:r>
        <w:t xml:space="preserve">V3, years</w:t>
      </w:r>
      <w:r>
        <w:t xml:space="preserve"> </w:t>
      </w:r>
      <w:r>
        <w:rPr>
          <w:rStyle w:val="VerbatimChar"/>
        </w:rPr>
        <w:t xml:space="preserve">2022:2030</w:t>
      </w:r>
      <w:r>
        <w:t xml:space="preserve">, compared against the V0 production run’s</w:t>
      </w:r>
      <w:r>
        <w:t xml:space="preserve"> </w:t>
      </w:r>
      <w:r>
        <w:rPr>
          <w:rStyle w:val="VerbatimChar"/>
        </w:rPr>
        <w:t xml:space="preserve">cbo_comparison.csv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The reference covers 2022–2036 only</w:t>
      </w:r>
      <w:r>
        <w:t xml:space="preserve"> </w:t>
      </w:r>
      <w:r>
        <w:t xml:space="preserve">(verified: minimum year 2022; 2022</w:t>
      </w:r>
      <w:r>
        <w:t xml:space="preserve"> </w:t>
      </w:r>
      <w:r>
        <w:rPr>
          <w:rStyle w:val="VerbatimChar"/>
        </w:rPr>
        <w:t xml:space="preserve">Number of returns (millions)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161.3M</w:t>
      </w:r>
      <w:r>
        <w:t xml:space="preserve">). TY2022 is in scope;</w:t>
      </w:r>
      <w:r>
        <w:t xml:space="preserve"> </w:t>
      </w:r>
      <w:r>
        <w:rPr>
          <w:b/>
          <w:bCs/>
        </w:rPr>
        <w:t xml:space="preserve">TY2017 is not, and</w:t>
      </w:r>
      <w:r>
        <w:rPr>
          <w:b/>
          <w:bCs/>
        </w:rPr>
        <w:t xml:space="preserve"> </w:t>
      </w:r>
      <w:r>
        <w:rPr>
          <w:b/>
          <w:bCs/>
        </w:rPr>
        <w:t xml:space="preserve">never will be from this reference.</w:t>
      </w:r>
      <w:r>
        <w:t xml:space="preserve"> </w:t>
      </w:r>
      <w:r>
        <w:t xml:space="preserve">Benchmark 2017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against SOI Pub 1304</w:t>
      </w:r>
      <w:r>
        <w:t xml:space="preserve"> </w:t>
      </w:r>
      <w:r>
        <w:t xml:space="preserve">TY2017 (~152.9M returns) by hand and record it in the findings memo.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regenerate</w:t>
      </w:r>
      <w:r>
        <w:t xml:space="preserve"> </w:t>
      </w:r>
      <w:r>
        <w:t xml:space="preserve">the reference via</w:t>
      </w:r>
      <w:r>
        <w:t xml:space="preserve"> </w:t>
      </w:r>
      <w:r>
        <w:rPr>
          <w:rStyle w:val="VerbatimChar"/>
        </w:rPr>
        <w:t xml:space="preserve">other/cbo/process_cbo_revenue.py</w:t>
      </w:r>
      <w:r>
        <w:t xml:space="preserve"> </w:t>
      </w:r>
      <w:r>
        <w:t xml:space="preserve">for this exercise — changing both</w:t>
      </w:r>
      <w:r>
        <w:t xml:space="preserve"> </w:t>
      </w:r>
      <w:r>
        <w:t xml:space="preserve">arms at once destroys the comparison.</w:t>
      </w:r>
    </w:p>
    <w:p>
      <w:pPr>
        <w:pStyle w:val="FirstParagraph"/>
      </w:pPr>
      <w:r>
        <w:rPr>
          <w:rStyle w:val="VerbatimChar"/>
          <w:b/>
          <w:bCs/>
        </w:rPr>
        <w:t xml:space="preserve">n_returns</w:t>
      </w:r>
      <w:r>
        <w:rPr>
          <w:b/>
          <w:bCs/>
        </w:rPr>
        <w:t xml:space="preserve"> </w:t>
      </w:r>
      <w:r>
        <w:rPr>
          <w:b/>
          <w:bCs/>
        </w:rPr>
        <w:t xml:space="preserve">should not move, and that is the point.</w:t>
      </w:r>
      <w:r>
        <w:t xml:space="preserve"> </w:t>
      </w:r>
      <w:r>
        <w:rPr>
          <w:rStyle w:val="VerbatimChar"/>
        </w:rPr>
        <w:t xml:space="preserve">summary_stats.R:141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n_returns = filer</w:t>
      </w:r>
      <w:r>
        <w:t xml:space="preserve">, and the rework changes non-filer records only, so the correct</w:t>
      </w:r>
      <w:r>
        <w:t xml:space="preserve"> </w:t>
      </w:r>
      <w:r>
        <w:t xml:space="preserve">expectation against CBO’s 161.3M is</w:t>
      </w:r>
      <w:r>
        <w:t xml:space="preserve"> </w:t>
      </w:r>
      <w:r>
        <w:rPr>
          <w:b/>
          <w:bCs/>
        </w:rPr>
        <w:t xml:space="preserve">zero change</w:t>
      </w:r>
      <w:r>
        <w:t xml:space="preserve">. The CBO comparison’s role here is a</w:t>
      </w:r>
      <w:r>
        <w:t xml:space="preserve"> </w:t>
      </w:r>
      <w:r>
        <w:rPr>
          <w:b/>
          <w:bCs/>
        </w:rPr>
        <w:t xml:space="preserve">tripwire on the invariance claim, not a benchmark on the reworked object</w:t>
      </w:r>
      <w:r>
        <w:t xml:space="preserve"> </w:t>
      </w:r>
      <w:r>
        <w:t xml:space="preserve">— CBO’s 1040</w:t>
      </w:r>
      <w:r>
        <w:t xml:space="preserve"> </w:t>
      </w:r>
      <w:r>
        <w:t xml:space="preserve">build-up publishes no non-filer line and therefore provides no direct discipline on</w:t>
      </w:r>
      <w:r>
        <w:t xml:space="preserve"> </w:t>
      </w:r>
      <w:r>
        <w:t xml:space="preserve">non-filers whatsoever. Be explicit about this in the write-up. The defensible claim is: the</w:t>
      </w:r>
      <w:r>
        <w:t xml:space="preserve"> </w:t>
      </w:r>
      <w:r>
        <w:t xml:space="preserve">anchors set the level, the 2021 baseline refundable-credit actuals are the one external</w:t>
      </w:r>
      <w:r>
        <w:t xml:space="preserve"> </w:t>
      </w:r>
      <w:r>
        <w:t xml:space="preserve">check on that level, and CBO confirms we did not disturb the filer side. Anything stronger</w:t>
      </w:r>
      <w:r>
        <w:t xml:space="preserve"> </w:t>
      </w:r>
      <w:r>
        <w:t xml:space="preserve">overstates what CBO’s build-up contains.</w:t>
      </w:r>
    </w:p>
    <w:p>
      <w:pPr>
        <w:pStyle w:val="BodyText"/>
      </w:pPr>
      <w:r>
        <w:t xml:space="preserve">Acceptance: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rPr>
          <w:rStyle w:val="VerbatimChar"/>
        </w:rPr>
        <w:t xml:space="preserve">pct_diff</w:t>
      </w:r>
      <w:r>
        <w:t xml:space="preserve"> </w:t>
      </w:r>
      <w:r>
        <w:t xml:space="preserve">changes by &lt; 0.1pp from V0’s; every AGI, taxable-income</w:t>
      </w:r>
      <w:r>
        <w:t xml:space="preserve"> </w:t>
      </w:r>
      <w:r>
        <w:t xml:space="preserve">and tax line changes by &lt; 0.05pp (all are filer-restricted, so more than that is a 4b gate</w:t>
      </w:r>
      <w:r>
        <w:t xml:space="preserve"> </w:t>
      </w:r>
      <w:r>
        <w:t xml:space="preserve">failure that slipped through);</w:t>
      </w:r>
      <w:r>
        <w:t xml:space="preserve"> </w:t>
      </w:r>
      <w:r>
        <w:rPr>
          <w:rStyle w:val="VerbatimChar"/>
        </w:rPr>
        <w:t xml:space="preserve">n_itemizing</w:t>
      </w:r>
      <w:r>
        <w:t xml:space="preserve"> </w:t>
      </w:r>
      <w:r>
        <w:t xml:space="preserve">unchanged (non-filers do not itemize).</w:t>
      </w:r>
    </w:p>
    <w:p>
      <w:pPr>
        <w:pStyle w:val="BodyText"/>
      </w:pPr>
      <w:r>
        <w:t xml:space="preserve">Worth adding to</w:t>
      </w:r>
      <w:r>
        <w:t xml:space="preserve"> </w:t>
      </w:r>
      <w:r>
        <w:rPr>
          <w:rStyle w:val="VerbatimChar"/>
        </w:rPr>
        <w:t xml:space="preserve">cbo_comparison_mapping()</w:t>
      </w:r>
      <w:r>
        <w:t xml:space="preserve"> </w:t>
      </w:r>
      <w:r>
        <w:t xml:space="preserve">while in the file — these rows exist in the</w:t>
      </w:r>
      <w:r>
        <w:t xml:space="preserve"> </w:t>
      </w:r>
      <w:r>
        <w:t xml:space="preserve">reference and are unmapped today:</w:t>
      </w:r>
      <w:r>
        <w:t xml:space="preserve"> </w:t>
      </w:r>
      <w:r>
        <w:rPr>
          <w:rStyle w:val="VerbatimChar"/>
        </w:rPr>
        <w:t xml:space="preserve">Earned income tax credit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eitc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 tax credit/credit for other dependents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ctc_nonref + ctc_ref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Number affected by the AMT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n_liab_amt</w:t>
      </w:r>
      <w:r>
        <w:t xml:space="preserve">. EITC and CTC are the two lines the reform tests</w:t>
      </w:r>
      <w:r>
        <w:t xml:space="preserve"> </w:t>
      </w:r>
      <w:r>
        <w:t xml:space="preserve">below exercise hardest; having them permanently benchmarked is cheap and useful beyond this</w:t>
      </w:r>
      <w:r>
        <w:t xml:space="preserve"> </w:t>
      </w:r>
      <w:r>
        <w:t xml:space="preserve">project.</w:t>
      </w:r>
    </w:p>
    <w:bookmarkEnd w:id="90"/>
    <w:bookmarkStart w:id="91" w:name="X8e457b76fd0b4f3bcf88d0aec860fd4518697df"/>
    <w:p>
      <w:pPr>
        <w:pStyle w:val="Heading4"/>
      </w:pPr>
      <w:r>
        <w:t xml:space="preserve">4f. Reform scenarios — where the change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bite</w:t>
      </w:r>
    </w:p>
    <w:p>
      <w:pPr>
        <w:pStyle w:val="FirstParagraph"/>
      </w:pPr>
      <w:r>
        <w:t xml:space="preserve">The change shows up through the become-filer path:</w:t>
      </w:r>
      <w:r>
        <w:t xml:space="preserve"> </w:t>
      </w:r>
      <w:r>
        <w:rPr>
          <w:rStyle w:val="VerbatimChar"/>
        </w:rPr>
        <w:t xml:space="preserve">src/calc/do_taxes.R:126-127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filer = filer + (become_filer_ctc == 1 | become_filer_rebate == 1)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src/calc/functions/credits/ctc.R:232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filer == 0 &amp; qual_ei == 0 &amp; ctc_ref &gt; 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become_filer_rebate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src/calc/functions/credits/rebate.R:86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filer == 0 &amp; rebate &gt; 0</w:t>
      </w:r>
      <w:r>
        <w:t xml:space="preserve">). Both gate on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, so the increment is at most 1 —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stays binary and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remains a</w:t>
      </w:r>
      <w:r>
        <w:t xml:space="preserve"> </w:t>
      </w:r>
      <w:r>
        <w:t xml:space="preserve">clean return count.</w:t>
      </w:r>
    </w:p>
    <w:p>
      <w:pPr>
        <w:pStyle w:val="BodyText"/>
      </w:pPr>
      <w:r>
        <w:rPr>
          <w:rStyle w:val="VerbatimChar"/>
        </w:rPr>
        <w:t xml:space="preserve">calc_rev_est()</w:t>
      </w:r>
      <w:r>
        <w:t xml:space="preserve"> </w:t>
      </w:r>
      <w:r>
        <w:t xml:space="preserve">always differences against the single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row, so scoring a reform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a vintage requires that vintage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row. Build two paired runscripts,</w:t>
      </w:r>
      <w:r>
        <w:t xml:space="preserve"> </w:t>
      </w:r>
      <w:r>
        <w:rPr>
          <w:rStyle w:val="VerbatimChar"/>
        </w:rPr>
        <w:t xml:space="preserve">nonfiler_reforms_v0.csv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nonfiler_reforms_v3.csv</w:t>
      </w:r>
      <w:r>
        <w:t xml:space="preserve">, identical but for the vintage</w:t>
      </w:r>
      <w:r>
        <w:t xml:space="preserve"> </w:t>
      </w:r>
      <w:r>
        <w:t xml:space="preserve">columns — and set the vintage on the reform rows too, since omitting it silently reverts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interface_versions.yaml</w:t>
      </w:r>
      <w:r>
        <w:t xml:space="preserve"> </w:t>
      </w:r>
      <w:r>
        <w:t xml:space="preserve">default.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 refundable CTC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tests/ctc_baseline.csv</w:t>
            </w:r>
            <w:r>
              <w:t xml:space="preserve"> </w:t>
            </w:r>
            <w:r>
              <w:t xml:space="preserve">pattern)</w:t>
            </w:r>
          </w:p>
        </w:tc>
        <w:tc>
          <w:tcPr/>
          <w:p>
            <w:pPr>
              <w:pStyle w:val="Compact"/>
            </w:pPr>
            <w:r>
              <w:t xml:space="preserve">Outlay</w:t>
            </w:r>
            <w:r>
              <w:t xml:space="preserve"> </w:t>
            </w:r>
            <w:r>
              <w:rPr>
                <w:b/>
                <w:bCs/>
              </w:rPr>
              <w:t xml:space="preserve">rises</w:t>
            </w:r>
            <w:r>
              <w:t xml:space="preserve">, bounded by (Δ non-filer units with</w:t>
            </w:r>
            <w:r>
              <w:t xml:space="preserve"> </w:t>
            </w:r>
            <w:r>
              <w:rPr>
                <w:rStyle w:val="VerbatimChar"/>
              </w:rPr>
              <w:t xml:space="preserve">n_dep &gt; 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qual_ei == 0</w:t>
            </w:r>
            <w:r>
              <w:t xml:space="preserve">) × max refundable value. The F2 age fix moves mass from 65+ into 18–25,</w:t>
            </w:r>
            <w:r>
              <w:t xml:space="preserve"> </w:t>
            </w:r>
            <w:r>
              <w:rPr>
                <w:i/>
                <w:iCs/>
              </w:rPr>
              <w:t xml:space="preserve">raising</w:t>
            </w:r>
            <w:r>
              <w:t xml:space="preserve"> </w:t>
            </w:r>
            <w:r>
              <w:t xml:space="preserve">the share of non-filers with young children, so expect a</w:t>
            </w:r>
            <w:r>
              <w:t xml:space="preserve"> </w:t>
            </w:r>
            <w:r>
              <w:rPr>
                <w:b/>
                <w:bCs/>
              </w:rPr>
              <w:t xml:space="preserve">larger</w:t>
            </w:r>
            <w:r>
              <w:t xml:space="preserve"> </w:t>
            </w:r>
            <w:r>
              <w:t xml:space="preserve">rise than the pure level effect implies</w:t>
            </w:r>
          </w:p>
        </w:tc>
        <w:tc>
          <w:tcPr/>
          <w:p>
            <w:pPr>
              <w:pStyle w:val="Compact"/>
            </w:pPr>
            <w:r>
              <w:t xml:space="preserve">Outlay falls, or rises beyond the bound. Also:</w:t>
            </w:r>
            <w:r>
              <w:t xml:space="preserve"> </w:t>
            </w:r>
            <w:r>
              <w:rPr>
                <w:rStyle w:val="VerbatimChar"/>
              </w:rPr>
              <w:t xml:space="preserve">Δn_returns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Δoutlays</w:t>
            </w:r>
            <w:r>
              <w:t xml:space="preserve"> </w:t>
            </w:r>
            <w:r>
              <w:t xml:space="preserve">must move</w:t>
            </w:r>
            <w:r>
              <w:t xml:space="preserve"> </w:t>
            </w:r>
            <w:r>
              <w:rPr>
                <w:b/>
                <w:bCs/>
              </w:rPr>
              <w:t xml:space="preserve">together</w:t>
            </w:r>
            <w:r>
              <w:t xml:space="preserve"> </w:t>
            </w:r>
            <w:r>
              <w:t xml:space="preserve">— they are linked through</w:t>
            </w:r>
            <w:r>
              <w:t xml:space="preserve"> </w:t>
            </w:r>
            <w:r>
              <w:rPr>
                <w:rStyle w:val="VerbatimChar"/>
              </w:rPr>
              <w:t xml:space="preserve">do_taxes.R:127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Rebate / UBI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tests/rebate.csv</w:t>
            </w:r>
            <w:r>
              <w:t xml:space="preserve">; or free, via the 2021 baseline)</w:t>
            </w:r>
          </w:p>
        </w:tc>
        <w:tc>
          <w:tcPr/>
          <w:p>
            <w:pPr>
              <w:pStyle w:val="Compact"/>
            </w:pPr>
            <w:r>
              <w:t xml:space="preserve">The cleanest quantitative check:</w:t>
            </w:r>
            <w:r>
              <w:t xml:space="preserve"> </w:t>
            </w:r>
            <w:r>
              <w:rPr>
                <w:rStyle w:val="VerbatimChar"/>
              </w:rPr>
              <w:t xml:space="preserve">become_filer_rebate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earnings condition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Δn_returns(V3)/Δn_returns(V0)</w:t>
            </w:r>
            <w:r>
              <w:t xml:space="preserve"> </w:t>
            </w:r>
            <w:r>
              <w:t xml:space="preserve">should track</w:t>
            </w:r>
            <w:r>
              <w:t xml:space="preserve"> </w:t>
            </w:r>
            <w:r>
              <w:rPr>
                <w:rStyle w:val="VerbatimChar"/>
              </w:rPr>
              <w:t xml:space="preserve">nonfiler_units(V3)/nonfiler_units(V0)</w:t>
            </w:r>
            <w:r>
              <w:t xml:space="preserve"> </w:t>
            </w:r>
            <w:r>
              <w:t xml:space="preserve">within ±5%, the residual attributable to the AGI phase-out on newly-nonzero investment income and to the marital-composition change from the rake</w:t>
            </w:r>
          </w:p>
        </w:tc>
        <w:tc>
          <w:tcPr/>
          <w:p>
            <w:pPr>
              <w:pStyle w:val="Compact"/>
            </w:pPr>
            <w:r>
              <w:t xml:space="preserve">Ratio materially below the unit ratio ⇒ new non-filers are phasing out, i.e. the repaired investment income is too large (contradicting T3) or landed on the wrong 1040 line. Above ⇒ a weight/count accounting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Non-refundable control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tests/amt_repeal.csv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mort_int_repeal.csv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  <w:r>
              <w:t xml:space="preserve"> </w:t>
            </w:r>
            <w:r>
              <w:rPr>
                <w:b/>
                <w:bCs/>
              </w:rPr>
              <w:t xml:space="preserve">bit-identical</w:t>
            </w:r>
            <w:r>
              <w:t xml:space="preserve"> </w:t>
            </w:r>
            <w:r>
              <w:t xml:space="preserve">across V0 and V3</w:t>
            </w:r>
          </w:p>
        </w:tc>
        <w:tc>
          <w:tcPr/>
          <w:p>
            <w:pPr>
              <w:pStyle w:val="Compact"/>
            </w:pPr>
            <w:r>
              <w:t xml:space="preserve">Any change at all. This is the single cleanest</w:t>
            </w:r>
            <w:r>
              <w:t xml:space="preserve"> </w:t>
            </w:r>
            <w:r>
              <w:t xml:space="preserve">“did we break the filer side”</w:t>
            </w:r>
            <w:r>
              <w:t xml:space="preserve"> </w:t>
            </w:r>
            <w:r>
              <w:t xml:space="preserve">test in the battery, because it has no non-filer channel whatsoever</w:t>
            </w:r>
          </w:p>
        </w:tc>
      </w:tr>
    </w:tbl>
    <w:bookmarkEnd w:id="91"/>
    <w:bookmarkStart w:id="92" w:name="X23bad6c3bafd81b1548fee2cf24a17fd88732b7"/>
    <w:p>
      <w:pPr>
        <w:pStyle w:val="Heading4"/>
      </w:pPr>
      <w:r>
        <w:t xml:space="preserve">4f-bis. A finding the reform tests will surface: EITC has no become-filer path</w:t>
      </w:r>
    </w:p>
    <w:p>
      <w:pPr>
        <w:pStyle w:val="FirstParagraph"/>
      </w:pPr>
      <w:r>
        <w:rPr>
          <w:b/>
          <w:bCs/>
        </w:rPr>
        <w:t xml:space="preserve">Correcting an assumption worth stating plainly.</w:t>
      </w:r>
      <w:r>
        <w:t xml:space="preserve"> </w:t>
      </w:r>
      <w:r>
        <w:t xml:space="preserve">I expected an EITC expansion to score</w:t>
      </w:r>
      <w:r>
        <w:t xml:space="preserve"> </w:t>
      </w:r>
      <w:r>
        <w:t xml:space="preserve">differently under the reworked file. It will not.</w:t>
      </w:r>
      <w:r>
        <w:t xml:space="preserve"> </w:t>
      </w:r>
      <w:r>
        <w:rPr>
          <w:rStyle w:val="VerbatimChar"/>
        </w:rPr>
        <w:t xml:space="preserve">grep become_filer src/</w:t>
      </w:r>
      <w:r>
        <w:t xml:space="preserve"> </w:t>
      </w:r>
      <w:r>
        <w:t xml:space="preserve">returns exactly</w:t>
      </w:r>
      <w:r>
        <w:t xml:space="preserve"> </w:t>
      </w:r>
      <w:r>
        <w:t xml:space="preserve">two definitions —</w:t>
      </w:r>
      <w:r>
        <w:t xml:space="preserve"> </w:t>
      </w:r>
      <w:r>
        <w:rPr>
          <w:rStyle w:val="VerbatimChar"/>
        </w:rPr>
        <w:t xml:space="preserve">ctc.R:232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rebate.R:86</w:t>
      </w:r>
      <w:r>
        <w:t xml:space="preserve">.</w:t>
      </w:r>
      <w:r>
        <w:t xml:space="preserve"> </w:t>
      </w: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become_filer_eitc</w:t>
      </w:r>
      <w:r>
        <w:rPr>
          <w:b/>
          <w:bCs/>
        </w:rP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EITC reform therefore scores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across vintages, and</w:t>
      </w:r>
      <w:r>
        <w:t xml:space="preserve"> </w:t>
      </w:r>
      <w:r>
        <w:rPr>
          <w:rStyle w:val="VerbatimChar"/>
        </w:rPr>
        <w:t xml:space="preserve">Δscore ≈ 0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passing</w:t>
      </w:r>
      <w:r>
        <w:t xml:space="preserve"> </w:t>
      </w:r>
      <w:r>
        <w:t xml:space="preserve">result; a nonzero EITC delta would indicate the weight change leaked into filer</w:t>
      </w:r>
      <w:r>
        <w:t xml:space="preserve"> </w:t>
      </w:r>
      <w:r>
        <w:t xml:space="preserve">records.</w:t>
      </w:r>
    </w:p>
    <w:p>
      <w:pPr>
        <w:pStyle w:val="BodyText"/>
      </w:pPr>
      <w:r>
        <w:t xml:space="preserve">That is a modelling gap, not a test artifact, and it cuts against the proposal’s own</w:t>
      </w:r>
      <w:r>
        <w:t xml:space="preserve"> </w:t>
      </w:r>
      <w:r>
        <w:t xml:space="preserve">motivation. The proposal (§1) indicts DINA precisely because</w:t>
      </w:r>
      <w:r>
        <w:t xml:space="preserve"> </w:t>
      </w:r>
      <w:r>
        <w:t xml:space="preserve">“all imputed tax units with</w:t>
      </w:r>
      <w:r>
        <w:t xml:space="preserve"> </w:t>
      </w:r>
      <w:r>
        <w:t xml:space="preserve">children and positive earned income file taxes, so there are no non-filers with eligibility</w:t>
      </w:r>
      <w:r>
        <w:t xml:space="preserve"> </w:t>
      </w:r>
      <w:r>
        <w:t xml:space="preserve">for refundable tax credits.”</w:t>
      </w:r>
      <w:r>
        <w:t xml:space="preserve"> </w:t>
      </w:r>
      <w:r>
        <w:t xml:space="preserve">The rework fixes that on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side — it creates</w:t>
      </w:r>
      <w:r>
        <w:t xml:space="preserve"> </w:t>
      </w:r>
      <w:r>
        <w:t xml:space="preserve">earnings-bearing non-filer units with children. But on the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side those units still</w:t>
      </w:r>
      <w:r>
        <w:t xml:space="preserve"> </w:t>
      </w:r>
      <w:r>
        <w:t xml:space="preserve">cannot claim EITC by filing, and their computed</w:t>
      </w:r>
      <w:r>
        <w:t xml:space="preserve"> </w:t>
      </w:r>
      <w:r>
        <w:rPr>
          <w:rStyle w:val="VerbatimChar"/>
        </w:rPr>
        <w:t xml:space="preserve">eitc</w:t>
      </w:r>
      <w:r>
        <w:t xml:space="preserve"> </w:t>
      </w:r>
      <w:r>
        <w:t xml:space="preserve">is multiplied out of every total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 in</w:t>
      </w:r>
      <w:r>
        <w:t xml:space="preserve"> </w:t>
      </w:r>
      <w:r>
        <w:rPr>
          <w:rStyle w:val="VerbatimChar"/>
        </w:rPr>
        <w:t xml:space="preserve">get_1040_totals()</w:t>
      </w:r>
      <w:r>
        <w:t xml:space="preserve">.</w:t>
      </w:r>
    </w:p>
    <w:p>
      <w:pPr>
        <w:pStyle w:val="BodyText"/>
      </w:pPr>
      <w:r>
        <w:t xml:space="preserve">Compounding it,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qual_ei == 0</w:t>
      </w:r>
      <w:r>
        <w:t xml:space="preserve"> </w:t>
      </w:r>
      <w:r>
        <w:rPr>
          <w:b/>
          <w:bCs/>
        </w:rPr>
        <w:t xml:space="preserve">exactly</w:t>
      </w:r>
      <w:r>
        <w:t xml:space="preserve">, so a non-filer with</w:t>
      </w:r>
      <w:r>
        <w:t xml:space="preserve"> </w:t>
      </w:r>
      <w:r>
        <w:t xml:space="preserve">$1 of earned income who gains a refundable CTC keeps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and has its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multiplied out too. The rework</w:t>
      </w:r>
      <w:r>
        <w:t xml:space="preserve"> </w:t>
      </w:r>
      <w:r>
        <w:rPr>
          <w:i/>
          <w:iCs/>
        </w:rPr>
        <w:t xml:space="preserve">grows</w:t>
      </w:r>
      <w:r>
        <w:t xml:space="preserve"> </w:t>
      </w:r>
      <w:r>
        <w:t xml:space="preserve">the positive-earnings non-filer population, so this</w:t>
      </w:r>
      <w:r>
        <w:t xml:space="preserve"> </w:t>
      </w:r>
      <w:r>
        <w:t xml:space="preserve">silently-dropped credit mass grows with it — meaning the reworked file could make refundable-</w:t>
      </w:r>
      <w:r>
        <w:t xml:space="preserve"> </w:t>
      </w:r>
      <w:r>
        <w:t xml:space="preserve">credit scores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complete while looking like it did nothing.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measure it (4d acceptance item 5 reports non-filer</w:t>
      </w:r>
      <w:r>
        <w:t xml:space="preserve"> </w:t>
      </w:r>
      <w:r>
        <w:rPr>
          <w:rStyle w:val="VerbatimChar"/>
        </w:rPr>
        <w:t xml:space="preserve">eitc</w:t>
      </w:r>
      <w:r>
        <w:t xml:space="preserve">/</w:t>
      </w:r>
      <w:r>
        <w:rPr>
          <w:rStyle w:val="VerbatimChar"/>
        </w:rPr>
        <w:t xml:space="preserve">ctc_ref</w:t>
      </w:r>
      <w:r>
        <w:t xml:space="preserve">/</w:t>
      </w:r>
      <w:r>
        <w:rPr>
          <w:rStyle w:val="VerbatimChar"/>
        </w:rPr>
        <w:t xml:space="preserve">rebate</w:t>
      </w:r>
      <w:r>
        <w:t xml:space="preserve"> </w:t>
      </w:r>
      <w:r>
        <w:t xml:space="preserve">mass), and raise the</w:t>
      </w:r>
      <w:r>
        <w:t xml:space="preserve"> </w:t>
      </w:r>
      <w:r>
        <w:rPr>
          <w:rStyle w:val="VerbatimChar"/>
        </w:rPr>
        <w:t xml:space="preserve">qual_ei == 0</w:t>
      </w:r>
      <w:r>
        <w:t xml:space="preserve"> </w:t>
      </w:r>
      <w:r>
        <w:t xml:space="preserve">condition and the missing EITC path as an explicit</w:t>
      </w:r>
      <w:r>
        <w:t xml:space="preserve"> </w:t>
      </w:r>
      <w:r>
        <w:t xml:space="preserve">design decision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shipping the vintage. Do not fix either blind — both are</w:t>
      </w:r>
      <w:r>
        <w:t xml:space="preserve"> </w:t>
      </w:r>
      <w:r>
        <w:t xml:space="preserve">deliberate-looking choices whose rationale is not documented, and changing them changes</w:t>
      </w:r>
      <w:r>
        <w:t xml:space="preserve"> </w:t>
      </w:r>
      <w:r>
        <w:t xml:space="preserve">published refundable-credit scores. But do not let the rework ship with a memo claiming it</w:t>
      </w:r>
      <w:r>
        <w:t xml:space="preserve"> </w:t>
      </w:r>
      <w:r>
        <w:t xml:space="preserve">improves refundable-credit analysis when for EITC it cannot.</w:t>
      </w:r>
    </w:p>
    <w:bookmarkEnd w:id="92"/>
    <w:bookmarkStart w:id="93" w:name="X4700a523d43dc2e8eabbb632027ed105ee2fe4c"/>
    <w:p>
      <w:pPr>
        <w:pStyle w:val="Heading4"/>
      </w:pPr>
      <w:r>
        <w:t xml:space="preserve">4g. Distributional and horizontal checks — do NOT read the built-in tables naively</w:t>
      </w:r>
    </w:p>
    <w:p>
      <w:pPr>
        <w:pStyle w:val="FirstParagraph"/>
      </w:pPr>
      <w:r>
        <w:t xml:space="preserve">Two verified structural problems mean the shipped tables cannot answer this question as-is: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distribution.csv</w:t>
      </w:r>
      <w:r>
        <w:rPr>
          <w:b/>
          <w:bCs/>
        </w:rPr>
        <w:t xml:space="preserve"> </w:t>
      </w:r>
      <w:r>
        <w:rPr>
          <w:b/>
          <w:bCs/>
        </w:rPr>
        <w:t xml:space="preserve">is blind to a vintage reweighting.</w:t>
      </w:r>
      <w:r>
        <w:t xml:space="preserve"> </w:t>
      </w:r>
      <w:r>
        <w:rPr>
          <w:rStyle w:val="VerbatimChar"/>
        </w:rPr>
        <w:t xml:space="preserve">process_for_distribution()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distribution.R:130-163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expanded_inc</w:t>
      </w:r>
      <w:r>
        <w:t xml:space="preserve">,</w:t>
      </w:r>
      <w:r>
        <w:t xml:space="preserve"> </w:t>
      </w:r>
      <w:r>
        <w:rPr>
          <w:rStyle w:val="VerbatimChar"/>
        </w:rPr>
        <w:t xml:space="preserve">agi</w:t>
      </w:r>
      <w:r>
        <w:t xml:space="preserve">, ages and</w:t>
      </w:r>
      <w:r>
        <w:t xml:space="preserve"> </w:t>
      </w:r>
      <w:r>
        <w:rPr>
          <w:rStyle w:val="VerbatimChar"/>
        </w:rPr>
        <w:t xml:space="preserve">filing_status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detail file and joins only</w:t>
      </w:r>
      <w:r>
        <w:t xml:space="preserve"> </w:t>
      </w:r>
      <w:r>
        <w:rPr>
          <w:rStyle w:val="VerbatimChar"/>
        </w:rPr>
        <w:t xml:space="preserve">(id, liab_iit_pr_reform)</w:t>
      </w:r>
      <w:r>
        <w:t xml:space="preserve"> </w:t>
      </w:r>
      <w:r>
        <w:t xml:space="preserve">from the</w:t>
      </w:r>
      <w:r>
        <w:t xml:space="preserve"> </w:t>
      </w:r>
      <w:r>
        <w:t xml:space="preserve">counterfactual arm. In a vintage A/B, the new vintage’s weights and incomes never enter the</w:t>
      </w:r>
      <w:r>
        <w:t xml:space="preserve"> </w:t>
      </w:r>
      <w:r>
        <w:t xml:space="preserve">table. It is a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differencer, not a</w:t>
      </w:r>
      <w:r>
        <w:t xml:space="preserve"> </w:t>
      </w:r>
      <w:r>
        <w:rPr>
          <w:i/>
          <w:iCs/>
        </w:rPr>
        <w:t xml:space="preserve">vintage</w:t>
      </w:r>
      <w:r>
        <w:t xml:space="preserve"> </w:t>
      </w:r>
      <w:r>
        <w:t xml:space="preserve">differencer.</w:t>
      </w:r>
      <w:r>
        <w:t xml:space="preserve"> </w:t>
      </w:r>
      <w:r>
        <w:rPr>
          <w:b/>
          <w:bCs/>
        </w:rPr>
        <w:t xml:space="preserve">This does not mean 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distributional consequence is absent</w:t>
      </w:r>
      <w:r>
        <w:t xml:space="preserve"> </w:t>
      </w:r>
      <w:r>
        <w:t xml:space="preserve">— it means the A/B run will not show it. Once V3</w:t>
      </w:r>
      <w:r>
        <w:t xml:space="preserve"> </w:t>
      </w:r>
      <w:r>
        <w:t xml:space="preserve">becomes the production baseline, every published reform’s quintile boundaries and age cuts</w:t>
      </w:r>
      <w:r>
        <w:t xml:space="preserve"> </w:t>
      </w:r>
      <w:r>
        <w:t xml:space="preserve">move, because the universe is all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units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non-filers.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b/>
          <w:bCs/>
        </w:rPr>
        <w:t xml:space="preserve">horizontal.csv</w:t>
      </w:r>
      <w:r>
        <w:rPr>
          <w:b/>
          <w:bCs/>
        </w:rPr>
        <w:t xml:space="preserve"> </w:t>
      </w:r>
      <w:r>
        <w:rPr>
          <w:b/>
          <w:bCs/>
        </w:rPr>
        <w:t xml:space="preserve">from a vintage A/B will contain garbage.</w:t>
      </w:r>
      <w:r>
        <w:t xml:space="preserve"> </w:t>
      </w:r>
      <w:r>
        <w:rPr>
          <w:rStyle w:val="VerbatimChar"/>
        </w:rPr>
        <w:t xml:space="preserve">build_horizontal_table()</w:t>
      </w:r>
      <w:r>
        <w:t xml:space="preserve"> </w:t>
      </w:r>
      <w:r>
        <w:t xml:space="preserve">(</w:t>
      </w:r>
      <w:r>
        <w:rPr>
          <w:rStyle w:val="VerbatimChar"/>
        </w:rPr>
        <w:t xml:space="preserve">horizontal.R:85-101</w:t>
      </w:r>
      <w:r>
        <w:t xml:space="preserve">) filters</w:t>
      </w:r>
      <w:r>
        <w:t xml:space="preserve"> </w:t>
      </w:r>
      <w:r>
        <w:rPr>
          <w:rStyle w:val="VerbatimChar"/>
        </w:rPr>
        <w:t xml:space="preserve">expanded_inc &gt; 0</w:t>
      </w:r>
      <w:r>
        <w:t xml:space="preserve"> </w:t>
      </w:r>
      <w:r>
        <w:t xml:space="preserve">on the bound frame, then</w:t>
      </w:r>
      <w:r>
        <w:t xml:space="preserve"> </w:t>
      </w:r>
      <w:r>
        <w:rPr>
          <w:rStyle w:val="VerbatimChar"/>
        </w:rPr>
        <w:t xml:space="preserve">left_join</w:t>
      </w:r>
      <w:r>
        <w:t xml:space="preserve">s</w:t>
      </w:r>
      <w:r>
        <w:t xml:space="preserve"> </w:t>
      </w:r>
      <w:r>
        <w:rPr>
          <w:rStyle w:val="VerbatimChar"/>
        </w:rPr>
        <w:t xml:space="preserve">inc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arm also filtered to</w:t>
      </w:r>
      <w:r>
        <w:t xml:space="preserve"> </w:t>
      </w:r>
      <w:r>
        <w:rPr>
          <w:rStyle w:val="VerbatimChar"/>
        </w:rPr>
        <w:t xml:space="preserve">expanded_inc &gt; 0</w:t>
      </w:r>
      <w:r>
        <w:t xml:space="preserve">. A record that is</w:t>
      </w:r>
      <w:r>
        <w:t xml:space="preserve"> </w:t>
      </w:r>
      <w:r>
        <w:t xml:space="preserve">income-zero in the old vintage but income-positive in the new one —</w:t>
      </w:r>
      <w:r>
        <w:t xml:space="preserve"> </w:t>
      </w:r>
      <w:r>
        <w:rPr>
          <w:b/>
          <w:bCs/>
        </w:rPr>
        <w:t xml:space="preserve">exactly what the F3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investment-income repair creates</w:t>
      </w:r>
      <w:r>
        <w:t xml:space="preserve"> </w:t>
      </w:r>
      <w:r>
        <w:t xml:space="preserve">— survives the filter with</w:t>
      </w:r>
      <w:r>
        <w:t xml:space="preserve"> </w:t>
      </w:r>
      <w:r>
        <w:rPr>
          <w:rStyle w:val="VerbatimChar"/>
        </w:rPr>
        <w:t xml:space="preserve">inc = NA</w:t>
      </w:r>
      <w:r>
        <w:t xml:space="preserve">, giving</w:t>
      </w:r>
      <w:r>
        <w:t xml:space="preserve"> </w:t>
      </w:r>
      <w:r>
        <w:rPr>
          <w:rStyle w:val="VerbatimChar"/>
        </w:rPr>
        <w:t xml:space="preserve">etr = NA</w:t>
      </w:r>
      <w:r>
        <w:t xml:space="preserve"> </w:t>
      </w:r>
      <w:r>
        <w:t xml:space="preserve">and an NA income rank that contaminates the top quintile. Discard this table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build_horizontal_table()</w:t>
      </w:r>
      <w:r>
        <w:t xml:space="preserve"> </w:t>
      </w:r>
      <w:r>
        <w:t xml:space="preserve">ranks on the scenario’s own income (or uses an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). Worth fixing on its own merits: it is a latent bug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counterfactual</w:t>
      </w:r>
      <w:r>
        <w:t xml:space="preserve"> </w:t>
      </w:r>
      <w:r>
        <w:t xml:space="preserve">that changes the set of income-positive records.</w:t>
      </w:r>
    </w:p>
    <w:p>
      <w:pPr>
        <w:pStyle w:val="FirstParagraph"/>
      </w:pPr>
      <w:r>
        <w:rPr>
          <w:b/>
          <w:bCs/>
        </w:rPr>
        <w:t xml:space="preserve">Do this instead — a purpose-built level comparison.</w:t>
      </w:r>
      <w:r>
        <w:t xml:space="preserve"> </w:t>
      </w:r>
      <w:r>
        <w:t xml:space="preserve">New script</w:t>
      </w:r>
      <w:r>
        <w:t xml:space="preserve"> </w:t>
      </w:r>
      <w:r>
        <w:rPr>
          <w:rStyle w:val="VerbatimChar"/>
        </w:rPr>
        <w:t xml:space="preserve">nonfiler_residual/06_compare_level_dist.R</w:t>
      </w:r>
      <w:r>
        <w:t xml:space="preserve">, reading</w:t>
      </w:r>
      <w:r>
        <w:t xml:space="preserve"> </w:t>
      </w:r>
      <w:r>
        <w:rPr>
          <w:rStyle w:val="VerbatimChar"/>
        </w:rPr>
        <w:t xml:space="preserve">static/detail/2022.csv</w:t>
      </w:r>
      <w:r>
        <w:t xml:space="preserve"> </w:t>
      </w:r>
      <w:r>
        <w:t xml:space="preserve">from each arm</w:t>
      </w:r>
      <w:r>
        <w:t xml:space="preserve"> </w:t>
      </w:r>
      <w:r>
        <w:t xml:space="preserve">and computing,</w:t>
      </w:r>
      <w:r>
        <w:t xml:space="preserve"> </w:t>
      </w:r>
      <w:r>
        <w:rPr>
          <w:b/>
          <w:bCs/>
        </w:rPr>
        <w:t xml:space="preserve">on each arm separately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: weighted</w:t>
      </w:r>
      <w:r>
        <w:t xml:space="preserve"> </w:t>
      </w:r>
      <w:r>
        <w:rPr>
          <w:rStyle w:val="VerbatimChar"/>
        </w:rPr>
        <w:t xml:space="preserve">expanded_inc</w:t>
      </w:r>
      <w:r>
        <w:t xml:space="preserve"> </w:t>
      </w:r>
      <w:r>
        <w:t xml:space="preserve">quintile boundaries; count and share in the negative-income group; mean</w:t>
      </w:r>
      <w:r>
        <w:t xml:space="preserve"> </w:t>
      </w:r>
      <w:r>
        <w:rPr>
          <w:rStyle w:val="VerbatimChar"/>
        </w:rPr>
        <w:t xml:space="preserve">expanded_inc</w:t>
      </w:r>
      <w:r>
        <w:t xml:space="preserve"> </w:t>
      </w:r>
      <w:r>
        <w:t xml:space="preserve">and</w:t>
      </w:r>
      <w:r>
        <w:t xml:space="preserve"> </w:t>
      </w:r>
      <w:r>
        <w:t xml:space="preserve">mean</w:t>
      </w:r>
      <w:r>
        <w:t xml:space="preserve"> </w:t>
      </w:r>
      <w:r>
        <w:rPr>
          <w:rStyle w:val="VerbatimChar"/>
        </w:rPr>
        <w:t xml:space="preserve">liab_iit_net</w:t>
      </w:r>
      <w:r>
        <w:t xml:space="preserve"> </w:t>
      </w:r>
      <w:r>
        <w:t xml:space="preserve">by quintile; and the age cuts</w:t>
      </w:r>
      <w:r>
        <w:t xml:space="preserve"> </w:t>
      </w:r>
      <w:r>
        <w:rPr>
          <w:rStyle w:val="VerbatimChar"/>
        </w:rPr>
        <w:t xml:space="preserve">distribution.R</w:t>
      </w:r>
      <w:r>
        <w:t xml:space="preserve"> </w:t>
      </w:r>
      <w:r>
        <w:t xml:space="preserve">uses. Expected:</w:t>
      </w:r>
    </w:p>
    <w:p>
      <w:pPr>
        <w:pStyle w:val="Compact"/>
        <w:numPr>
          <w:ilvl w:val="0"/>
          <w:numId w:val="1079"/>
        </w:numPr>
      </w:pPr>
      <w:r>
        <w:t xml:space="preserve">Quintile 1’s boundary and mean income</w:t>
      </w:r>
      <w:r>
        <w:t xml:space="preserve"> </w:t>
      </w:r>
      <w:r>
        <w:rPr>
          <w:b/>
          <w:bCs/>
        </w:rPr>
        <w:t xml:space="preserve">fall</w:t>
      </w:r>
      <w:r>
        <w:t xml:space="preserve">; Q2–Q5 boundaries shift down modestly.</w:t>
      </w:r>
    </w:p>
    <w:p>
      <w:pPr>
        <w:pStyle w:val="Compact"/>
        <w:numPr>
          <w:ilvl w:val="0"/>
          <w:numId w:val="1079"/>
        </w:numPr>
      </w:pPr>
      <w:r>
        <w:t xml:space="preserve">The percentile universe grows by the non-filer delta, so a fixed dollar income maps to a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percentile.</w:t>
      </w:r>
    </w:p>
    <w:p>
      <w:pPr>
        <w:pStyle w:val="Compact"/>
        <w:numPr>
          <w:ilvl w:val="0"/>
          <w:numId w:val="107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29 and under</w:t>
      </w:r>
      <w:r>
        <w:t xml:space="preserve"> </w:t>
      </w:r>
      <w:r>
        <w:t xml:space="preserve">share</w:t>
      </w:r>
      <w:r>
        <w:t xml:space="preserve"> </w:t>
      </w:r>
      <w:r>
        <w:rPr>
          <w:b/>
          <w:bCs/>
        </w:rPr>
        <w:t xml:space="preserve">rises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65+</w:t>
      </w:r>
      <w:r>
        <w:t xml:space="preserve"> </w:t>
      </w:r>
      <w:r>
        <w:rPr>
          <w:b/>
          <w:bCs/>
        </w:rPr>
        <w:t xml:space="preserve">falls</w:t>
      </w:r>
      <w:r>
        <w:t xml:space="preserve">, tracking the F2 correction. This is</w:t>
      </w:r>
      <w:r>
        <w:t xml:space="preserve"> </w:t>
      </w:r>
      <w:r>
        <w:t xml:space="preserve">the most visible distributional consequence and the entire point of the age fix.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Red flags:</w:t>
      </w:r>
      <w:r>
        <w:t xml:space="preserve"> </w:t>
      </w:r>
      <w:r>
        <w:t xml:space="preserve">the negative-income group grows (nothing here should create negative</w:t>
      </w:r>
      <w:r>
        <w:t xml:space="preserve"> </w:t>
      </w:r>
      <w:r>
        <w:t xml:space="preserve">expanded income — if it does, the DINA national-income mapping produced negative interest</w:t>
      </w:r>
      <w:r>
        <w:t xml:space="preserve"> </w:t>
      </w:r>
      <w:r>
        <w:t xml:space="preserve">or dividends); any</w:t>
      </w:r>
      <w:r>
        <w:t xml:space="preserve"> </w:t>
      </w:r>
      <w:r>
        <w:rPr>
          <w:i/>
          <w:iCs/>
        </w:rPr>
        <w:t xml:space="preserve">upper</w:t>
      </w:r>
      <w:r>
        <w:t xml:space="preserve">-quintile boundary moving more than ~0.5%; new non-filer mass</w:t>
      </w:r>
      <w:r>
        <w:t xml:space="preserve"> </w:t>
      </w:r>
      <w:r>
        <w:t xml:space="preserve">landing above Q2; or a</w:t>
      </w:r>
      <w:r>
        <w:t xml:space="preserve"> </w:t>
      </w:r>
      <w:r>
        <w:rPr>
          <w:i/>
          <w:iCs/>
        </w:rPr>
        <w:t xml:space="preserve">fall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29 and under</w:t>
      </w:r>
      <w:r>
        <w:t xml:space="preserve"> </w:t>
      </w:r>
      <w:r>
        <w:t xml:space="preserve">share.</w:t>
      </w:r>
    </w:p>
    <w:p>
      <w:pPr>
        <w:pStyle w:val="FirstParagraph"/>
      </w:pPr>
      <w:r>
        <w:rPr>
          <w:b/>
          <w:bCs/>
        </w:rPr>
        <w:t xml:space="preserve">Horizontal equity, once the NA bug is fixed:</w:t>
      </w:r>
      <w:r>
        <w:t xml:space="preserve"> </w:t>
      </w:r>
      <w:r>
        <w:t xml:space="preserve">expect Quintile 1’s within-group IQR to</w:t>
      </w:r>
      <w:r>
        <w:t xml:space="preserve"> </w:t>
      </w:r>
      <w:r>
        <w:rPr>
          <w:b/>
          <w:bCs/>
        </w:rPr>
        <w:t xml:space="preserve">fall</w:t>
      </w:r>
      <w:r>
        <w:t xml:space="preserve">, because the repair adds a large homogeneous block of</w:t>
      </w:r>
      <w:r>
        <w:t xml:space="preserve"> </w:t>
      </w:r>
      <w:r>
        <w:rPr>
          <w:rStyle w:val="VerbatimChar"/>
        </w:rPr>
        <w:t xml:space="preserve">etr ≈ 0</w:t>
      </w:r>
      <w:r>
        <w:t xml:space="preserve"> </w:t>
      </w:r>
      <w:r>
        <w:t xml:space="preserve">records to the</w:t>
      </w:r>
      <w:r>
        <w:t xml:space="preserve"> </w:t>
      </w:r>
      <w:r>
        <w:t xml:space="preserve">bottom. That is a mechanical artifact of universe expansion,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equity improvement,</w:t>
      </w:r>
      <w:r>
        <w:t xml:space="preserve"> </w:t>
      </w:r>
      <w:r>
        <w:t xml:space="preserve">and must be labelled as such. Red flag: Q1 IQR</w:t>
      </w:r>
      <w:r>
        <w:t xml:space="preserve"> </w:t>
      </w:r>
      <w:r>
        <w:rPr>
          <w:i/>
          <w:iCs/>
        </w:rPr>
        <w:t xml:space="preserve">rises</w:t>
      </w:r>
      <w:r>
        <w:t xml:space="preserve">, which would mean the new non-filers</w:t>
      </w:r>
      <w:r>
        <w:t xml:space="preserve"> </w:t>
      </w:r>
      <w:r>
        <w:t xml:space="preserve">carry heterogeneous nonzero liability — i.e. repaired investment income large enough to</w:t>
      </w:r>
      <w:r>
        <w:t xml:space="preserve"> </w:t>
      </w:r>
      <w:r>
        <w:t xml:space="preserve">generate tax on people the model says do not file. Cross-check against Pub 5785’s</w:t>
      </w:r>
      <w:r>
        <w:t xml:space="preserve"> </w:t>
      </w:r>
      <w:r>
        <w:rPr>
          <w:i/>
          <w:iCs/>
        </w:rPr>
        <w:t xml:space="preserve">amounts</w:t>
      </w:r>
      <w:r>
        <w:t xml:space="preserve"> </w:t>
      </w:r>
      <w:r>
        <w:t xml:space="preserve">(≈$1.5B interest, $2.7B dividends, $1.2B gains across ~50M people in TY2016 — very small per</w:t>
      </w:r>
      <w:r>
        <w:t xml:space="preserve"> </w:t>
      </w:r>
      <w:r>
        <w:t xml:space="preserve">capita), not just its receipt rates.</w:t>
      </w:r>
      <w:r>
        <w:t xml:space="preserve"> </w:t>
      </w:r>
      <w:r>
        <w:rPr>
          <w:b/>
          <w:bCs/>
        </w:rPr>
        <w:t xml:space="preserve">This is the check most likely to catch an</w:t>
      </w:r>
      <w:r>
        <w:rPr>
          <w:b/>
          <w:bCs/>
        </w:rPr>
        <w:t xml:space="preserve"> </w:t>
      </w:r>
      <w:r>
        <w:rPr>
          <w:b/>
          <w:bCs/>
        </w:rPr>
        <w:t xml:space="preserve">over-generous hot-deck</w:t>
      </w:r>
      <w:r>
        <w:t xml:space="preserve"> </w:t>
      </w:r>
      <w:r>
        <w:t xml:space="preserve">in step 3a.</w:t>
      </w:r>
    </w:p>
    <w:p>
      <w:pPr>
        <w:pStyle w:val="BodyText"/>
      </w:pPr>
      <w:r>
        <w:rPr>
          <w:rStyle w:val="VerbatimChar"/>
        </w:rPr>
        <w:t xml:space="preserve">time_burden.R:70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filer != 0</w:t>
      </w:r>
      <w:r>
        <w:t xml:space="preserve">, so its outputs belong in the must-not-move set.</w:t>
      </w:r>
    </w:p>
    <w:bookmarkEnd w:id="93"/>
    <w:bookmarkStart w:id="94" w:name="h.-external-triangulation-and-its-limits"/>
    <w:p>
      <w:pPr>
        <w:pStyle w:val="Heading4"/>
      </w:pPr>
      <w:r>
        <w:t xml:space="preserve">4h. External triangulation — and its limits</w:t>
      </w:r>
    </w:p>
    <w:p>
      <w:pPr>
        <w:pStyle w:val="FirstParagraph"/>
      </w:pPr>
      <w:r>
        <w:t xml:space="preserve">Realistic: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2021 baseline refundable-credit levels vs Treasury/IRS actuals</w:t>
      </w:r>
      <w:r>
        <w:t xml:space="preserve"> </w:t>
      </w:r>
      <w:r>
        <w:t xml:space="preserve">(EIP3 ≈ $402–411B</w:t>
      </w:r>
      <w:r>
        <w:t xml:space="preserve"> </w:t>
      </w:r>
      <w:r>
        <w:t xml:space="preserve">and ~165M payments; advance CTC ≈ $93B). The highest-value item in this section and the</w:t>
      </w:r>
      <w:r>
        <w:t xml:space="preserve"> </w:t>
      </w:r>
      <w:r>
        <w:t xml:space="preserve">only external number that constrains the non-filer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through a tax-model output.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CBO’s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Number of returns</w:t>
      </w:r>
      <w:r>
        <w:t xml:space="preserve"> </w:t>
      </w:r>
      <w:r>
        <w:t xml:space="preserve">— filer side only, a null test (4e).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SOI Pub 1304 return counts</w:t>
      </w:r>
      <w:r>
        <w:t xml:space="preserve"> </w:t>
      </w:r>
      <w:r>
        <w:t xml:space="preserve">for TY2017 and TY2022 — filer side, and it covers 2017</w:t>
      </w:r>
      <w:r>
        <w:t xml:space="preserve"> </w:t>
      </w:r>
      <w:r>
        <w:t xml:space="preserve">where the CBO reference does not.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TPC’s published tax-unit count</w:t>
      </w:r>
      <w:r>
        <w:t xml:space="preserve"> </w:t>
      </w:r>
      <w:r>
        <w:t xml:space="preserve">(they report units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non-filers, ~190–200M)</w:t>
      </w:r>
      <w:r>
        <w:t xml:space="preserve"> </w:t>
      </w:r>
      <w:r>
        <w:t xml:space="preserve">vs our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. A genuine level check with a real concept gap: their unit definition</w:t>
      </w:r>
      <w:r>
        <w:t xml:space="preserve"> </w:t>
      </w:r>
      <w:r>
        <w:t xml:space="preserve">and non-filer construction differ from ours, so treat a 5–10% gap as informative rather</w:t>
      </w:r>
      <w:r>
        <w:t xml:space="preserve"> </w:t>
      </w:r>
      <w:r>
        <w:t xml:space="preserve">than failing.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cross_model/</w:t>
      </w:r>
      <w:r>
        <w:rPr>
          <w:b/>
          <w:bCs/>
        </w:rPr>
        <w:t xml:space="preserve"> </w:t>
      </w:r>
      <w:r>
        <w:rPr>
          <w:b/>
          <w:bCs/>
        </w:rPr>
        <w:t xml:space="preserve">harness, at record level.</w:t>
      </w:r>
      <w:r>
        <w:t xml:space="preserve"> </w:t>
      </w:r>
      <w:r>
        <w:t xml:space="preserve">It is unweighted, so it can say nothing</w:t>
      </w:r>
      <w:r>
        <w:t xml:space="preserve"> </w:t>
      </w:r>
      <w:r>
        <w:t xml:space="preserve">about counts or levels. But it can do one very useful thing cheaply: push a stratified</w:t>
      </w:r>
      <w:r>
        <w:t xml:space="preserve"> </w:t>
      </w:r>
      <w:r>
        <w:t xml:space="preserve">sample of the repaired non-filer records through TAXSIM-35 / PolicyEngine</w:t>
      </w:r>
      <w:r>
        <w:t xml:space="preserve"> </w:t>
      </w:r>
      <w:r>
        <w:rPr>
          <w:b/>
          <w:bCs/>
        </w:rPr>
        <w:t xml:space="preserve">as if they</w:t>
      </w:r>
      <w:r>
        <w:rPr>
          <w:b/>
          <w:bCs/>
        </w:rPr>
        <w:t xml:space="preserve"> </w:t>
      </w:r>
      <w:r>
        <w:rPr>
          <w:b/>
          <w:bCs/>
        </w:rPr>
        <w:t xml:space="preserve">filed</w:t>
      </w:r>
      <w:r>
        <w:t xml:space="preserve">, and check</w:t>
      </w:r>
      <w:r>
        <w:t xml:space="preserve"> </w:t>
      </w:r>
      <w:r>
        <w:rPr>
          <w:rStyle w:val="VerbatimChar"/>
        </w:rPr>
        <w:t xml:space="preserve">agi</w:t>
      </w:r>
      <w:r>
        <w:t xml:space="preserve">,</w:t>
      </w:r>
      <w:r>
        <w:t xml:space="preserve"> </w:t>
      </w:r>
      <w:r>
        <w:rPr>
          <w:rStyle w:val="VerbatimChar"/>
        </w:rPr>
        <w:t xml:space="preserve">txbl_inc</w:t>
      </w:r>
      <w:r>
        <w:t xml:space="preserve">,</w:t>
      </w:r>
      <w:r>
        <w:t xml:space="preserve"> </w:t>
      </w:r>
      <w:r>
        <w:rPr>
          <w:rStyle w:val="VerbatimChar"/>
        </w:rPr>
        <w:t xml:space="preserve">liab_iit</w:t>
      </w:r>
      <w:r>
        <w:t xml:space="preserve">,</w:t>
      </w:r>
      <w:r>
        <w:t xml:space="preserve"> </w:t>
      </w:r>
      <w:r>
        <w:rPr>
          <w:rStyle w:val="VerbatimChar"/>
        </w:rPr>
        <w:t xml:space="preserve">eitc</w:t>
      </w:r>
      <w:r>
        <w:t xml:space="preserve">,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record by record. That</w:t>
      </w:r>
      <w:r>
        <w:t xml:space="preserve"> </w:t>
      </w:r>
      <w:r>
        <w:t xml:space="preserve">is precisely the bug class that produced the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 </w:t>
      </w:r>
      <w:r>
        <w:t xml:space="preserve">failure — new income landing on the</w:t>
      </w:r>
      <w:r>
        <w:t xml:space="preserve"> </w:t>
      </w:r>
      <w:r>
        <w:t xml:space="preserve">wrong line. Log divergences to</w:t>
      </w:r>
      <w:r>
        <w:t xml:space="preserve"> </w:t>
      </w:r>
      <w:r>
        <w:rPr>
          <w:rStyle w:val="VerbatimChar"/>
        </w:rPr>
        <w:t xml:space="preserve">cross_model/federal_divergences.md</w:t>
      </w:r>
      <w:r>
        <w:t xml:space="preserve">, which already exists.</w:t>
      </w:r>
    </w:p>
    <w:p>
      <w:pPr>
        <w:pStyle w:val="BodyText"/>
      </w:pPr>
      <w:r>
        <w:t xml:space="preserve">Not realistic, and say so rather than implying otherwise: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Pub 5785 receipt rates and the PEP−Pub 1304 age shape are calibration targets</w:t>
      </w:r>
      <w:r>
        <w:t xml:space="preserve">, not</w:t>
      </w:r>
      <w:r>
        <w:t xml:space="preserve"> </w:t>
      </w:r>
      <w:r>
        <w:t xml:space="preserve">validation. Checking output against them is a convergence check. There is no independent</w:t>
      </w:r>
      <w:r>
        <w:t xml:space="preserve"> </w:t>
      </w:r>
      <w:r>
        <w:t xml:space="preserve">source for a non-filer age distribution or non-filer investment-income receipt rates, and</w:t>
      </w:r>
      <w:r>
        <w:t xml:space="preserve"> </w:t>
      </w:r>
      <w:r>
        <w:t xml:space="preserve">Pub 1304 Table 1.1’s bottom-AGI receipt counts — the closest thing to an independent bound</w:t>
      </w:r>
      <w:r>
        <w:t xml:space="preserve"> </w:t>
      </w:r>
      <w:r>
        <w:t xml:space="preserve">— is also assigned as discipline in step 3a. Be honest that this loop is closed.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PolicyEngine’s non-filer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usable benchmark.</w:t>
      </w:r>
      <w:r>
        <w:t xml:space="preserve"> </w:t>
      </w:r>
      <w:r>
        <w:t xml:space="preserve">Their Enhanced-CPS unit</w:t>
      </w:r>
      <w:r>
        <w:t xml:space="preserve"> </w:t>
      </w:r>
      <w:r>
        <w:t xml:space="preserve">definition, their own filing-requirement model, and their calibration targets differ enough</w:t>
      </w:r>
      <w:r>
        <w:t xml:space="preserve"> </w:t>
      </w:r>
      <w:r>
        <w:t xml:space="preserve">that a level comparison is uninterpretable. Their value here is as a</w:t>
      </w:r>
      <w:r>
        <w:t xml:space="preserve"> </w:t>
      </w:r>
      <w:r>
        <w:rPr>
          <w:i/>
          <w:iCs/>
        </w:rPr>
        <w:t xml:space="preserve">record-level</w:t>
      </w:r>
      <w:r>
        <w:t xml:space="preserve"> </w:t>
      </w:r>
      <w:r>
        <w:t xml:space="preserve">calculator check (above) and as background for the ASEC construction research (step 1.1),</w:t>
      </w:r>
      <w:r>
        <w:t xml:space="preserve"> </w:t>
      </w:r>
      <w:r>
        <w:t xml:space="preserve">not as a count benchmark.</w:t>
      </w:r>
      <w:r>
        <w:t xml:space="preserve"> </w:t>
      </w:r>
      <w:r>
        <w:t xml:space="preserve">- Anything requiring another model’s</w:t>
      </w:r>
      <w:r>
        <w:t xml:space="preserve"> </w:t>
      </w:r>
      <w:r>
        <w:rPr>
          <w:i/>
          <w:iCs/>
        </w:rPr>
        <w:t xml:space="preserve">age distribution of non-filers</w:t>
      </w:r>
      <w:r>
        <w:t xml:space="preserve"> </w:t>
      </w:r>
      <w:r>
        <w:t xml:space="preserve">— not published at the</w:t>
      </w:r>
      <w:r>
        <w:t xml:space="preserve"> </w:t>
      </w:r>
      <w:r>
        <w:t xml:space="preserve">granularity F2 is about.</w:t>
      </w:r>
      <w:r>
        <w:t xml:space="preserve"> </w:t>
      </w:r>
      <w:r>
        <w:t xml:space="preserve">- Reconciling our count directly to Pub 5785’s 49.7–51.7M</w:t>
      </w:r>
      <w:r>
        <w:t xml:space="preserve"> </w:t>
      </w:r>
      <w:r>
        <w:rPr>
          <w:i/>
          <w:iCs/>
        </w:rPr>
        <w:t xml:space="preserve">persons</w:t>
      </w:r>
      <w:r>
        <w:t xml:space="preserve">: different universe</w:t>
      </w:r>
      <w:r>
        <w:t xml:space="preserve"> </w:t>
      </w:r>
      <w:r>
        <w:t xml:space="preserve">(information-return based, person level) and different years. A triangulation, not a</w:t>
      </w:r>
      <w:r>
        <w:t xml:space="preserve"> </w:t>
      </w:r>
      <w:r>
        <w:t xml:space="preserve">target — which is exactly how the proposal §3.2 uses it.</w:t>
      </w:r>
    </w:p>
    <w:bookmarkEnd w:id="94"/>
    <w:bookmarkStart w:id="95" w:name="i.-regression-guard"/>
    <w:p>
      <w:pPr>
        <w:pStyle w:val="Heading4"/>
      </w:pPr>
      <w:r>
        <w:t xml:space="preserve">4i. Regression guard</w:t>
      </w:r>
    </w:p>
    <w:p>
      <w:pPr>
        <w:pStyle w:val="FirstParagraph"/>
      </w:pPr>
      <w:r>
        <w:t xml:space="preserve">The rework makes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load-bearing in ways nothing currently asserts. Permanent checks: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In Tax-Data:</w:t>
      </w:r>
      <w:r>
        <w:t xml:space="preserve"> </w:t>
      </w:r>
      <w:r>
        <w:t xml:space="preserve">the hard assertions from 4b, in the pipeline itself so a future change</w:t>
      </w:r>
      <w:r>
        <w:t xml:space="preserve"> </w:t>
      </w:r>
      <w:r>
        <w:t xml:space="preserve">cannot silently reintroduce zero-investment-income or flat-age non-filers.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In Tax-Simulator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src/tests/</w:t>
      </w:r>
      <w:r>
        <w:rPr>
          <w:b/>
          <w:bCs/>
        </w:rPr>
        <w:t xml:space="preserve">:</w:t>
      </w:r>
      <w:r>
        <w:t xml:space="preserve"> </w:t>
      </w:r>
      <w:r>
        <w:t xml:space="preserve">a new test asserting the filer-gating contract — that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get_1040_totals()</w:t>
      </w:r>
      <w:r>
        <w:t xml:space="preserve"> </w:t>
      </w:r>
      <w:r>
        <w:t xml:space="preserve">tax aggregate is invariant to non-filer weights, while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n_nonfilers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get_pr_totals()</w:t>
      </w:r>
      <w:r>
        <w:t xml:space="preserve"> </w:t>
      </w:r>
      <w:r>
        <w:t xml:space="preserve">aggregate scale with them.</w:t>
      </w:r>
      <w:r>
        <w:t xml:space="preserve"> </w:t>
      </w:r>
      <w:r>
        <w:t xml:space="preserve">Construct it by taking a small tax-unit fixture, doubling every non-filer weight, and</w:t>
      </w:r>
      <w:r>
        <w:t xml:space="preserve"> </w:t>
      </w:r>
      <w:r>
        <w:t xml:space="preserve">asserting both halves. This encodes the 4a table as an executable invariant rather than</w:t>
      </w:r>
      <w:r>
        <w:t xml:space="preserve"> </w:t>
      </w:r>
      <w:r>
        <w:t xml:space="preserve">a claim in a memo, and it would catch a future post-processing change that dropped 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 in</w:t>
      </w:r>
      <w:r>
        <w:t xml:space="preserve"> </w:t>
      </w:r>
      <w:r>
        <w:rPr>
          <w:rStyle w:val="VerbatimChar"/>
        </w:rPr>
        <w:t xml:space="preserve">get_1040_totals()</w:t>
      </w:r>
      <w:r>
        <w:t xml:space="preserve"> </w:t>
      </w:r>
      <w:r>
        <w:t xml:space="preserve">— or silently added one to</w:t>
      </w:r>
      <w:r>
        <w:t xml:space="preserve"> </w:t>
      </w:r>
      <w:r>
        <w:rPr>
          <w:rStyle w:val="VerbatimChar"/>
        </w:rPr>
        <w:t xml:space="preserve">get_pr_totals()</w:t>
      </w:r>
      <w:r>
        <w:t xml:space="preserve">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The diff script from 4d</w:t>
      </w:r>
      <w:r>
        <w:t xml:space="preserve">, committed alongside the runscript, so the next Tax-Data</w:t>
      </w:r>
      <w:r>
        <w:t xml:space="preserve"> </w:t>
      </w:r>
      <w:r>
        <w:t xml:space="preserve">vintage swap is checked the same way.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An ordered-id-identity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test_nonfiler_id_order()</w:t>
      </w:r>
      <w:r>
        <w:t xml:space="preserve">), asserting</w:t>
      </w:r>
      <w:r>
        <w:t xml:space="preserve"> </w:t>
      </w:r>
      <w:r>
        <w:rPr>
          <w:rStyle w:val="VerbatimChar"/>
        </w:rPr>
        <w:t xml:space="preserve">identical()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 across all available years. This is the guard that would catch the positional</w:t>
      </w:r>
      <w:r>
        <w:t xml:space="preserve"> </w:t>
      </w:r>
      <w:r>
        <w:t xml:space="preserve">random-number hazard 4.0(i) — the highest-probability way this rework silently corrupts the</w:t>
      </w:r>
      <w:r>
        <w:t xml:space="preserve"> </w:t>
      </w:r>
      <w:r>
        <w:t xml:space="preserve">filer side, and currently unguarded anywhere.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 schema guard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read_microdata()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src/data/economy.R:477-494</w:t>
      </w:r>
      <w:r>
        <w:t xml:space="preserve">), which today does</w:t>
      </w:r>
      <w:r>
        <w:t xml:space="preserve"> </w:t>
      </w:r>
      <w:r>
        <w:rPr>
          <w:rStyle w:val="VerbatimChar"/>
        </w:rPr>
        <w:t xml:space="preserve">fread()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 validation</w:t>
      </w:r>
      <w:r>
        <w:t xml:space="preserve"> </w:t>
      </w:r>
      <w:r>
        <w:t xml:space="preserve">— a renamed or dropped Tax-Data column produces NAs or an</w:t>
      </w:r>
      <w:r>
        <w:t xml:space="preserve"> </w:t>
      </w:r>
      <w:r>
        <w:t xml:space="preserve">unhelpful downstream error. This is the natural home for the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/</w:t>
      </w:r>
      <w:r>
        <w:rPr>
          <w:rStyle w:val="VerbatimChar"/>
        </w:rPr>
        <w:t xml:space="preserve">dep_status</w:t>
      </w:r>
      <w:r>
        <w:t xml:space="preserve"> </w:t>
      </w:r>
      <w:r>
        <w:t xml:space="preserve">domain</w:t>
      </w:r>
      <w:r>
        <w:t xml:space="preserve"> </w:t>
      </w:r>
      <w:r>
        <w:t xml:space="preserve">checks and a column manifest, and it protects every consumer, not just this project.</w:t>
      </w:r>
    </w:p>
    <w:p>
      <w:pPr>
        <w:pStyle w:val="FirstParagraph"/>
      </w:pPr>
      <w:r>
        <w:t xml:space="preserve">Structure these as a</w:t>
      </w:r>
      <w:r>
        <w:t xml:space="preserve"> </w:t>
      </w:r>
      <w:r>
        <w:rPr>
          <w:rStyle w:val="VerbatimChar"/>
        </w:rPr>
        <w:t xml:space="preserve">src/tests/test_nonfilers.R</w:t>
      </w:r>
      <w:r>
        <w:t xml:space="preserve"> </w:t>
      </w:r>
      <w:r>
        <w:t xml:space="preserve">function-only file following the convention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src/tests/test_state_tax_law.R</w:t>
      </w:r>
      <w:r>
        <w:t xml:space="preserve">, guarded with a</w:t>
      </w:r>
      <w:r>
        <w:t xml:space="preserve"> </w:t>
      </w:r>
      <w:r>
        <w:rPr>
          <w:rStyle w:val="VerbatimChar"/>
        </w:rPr>
        <w:t xml:space="preserve">file.exists()</w:t>
      </w:r>
      <w:r>
        <w:t xml:space="preserve"> </w:t>
      </w:r>
      <w:r>
        <w:t xml:space="preserve">skip so the suite still</w:t>
      </w:r>
      <w:r>
        <w:t xml:space="preserve"> </w:t>
      </w:r>
      <w:r>
        <w:t xml:space="preserve">runs where the restricted data is absent.</w:t>
      </w:r>
    </w:p>
    <w:p>
      <w:r>
        <w:pict>
          <v:rect style="width:0;height:1.5pt" o:hralign="center" o:hrstd="t" o:hr="t"/>
        </w:pict>
      </w:r>
    </w:p>
    <w:bookmarkEnd w:id="95"/>
    <w:bookmarkStart w:id="96" w:name="end-to-end-verification"/>
    <w:p>
      <w:pPr>
        <w:pStyle w:val="Heading3"/>
      </w:pPr>
      <w:r>
        <w:t xml:space="preserve">End-to-end verification</w:t>
      </w:r>
    </w:p>
    <w:p>
      <w:pPr>
        <w:pStyle w:val="FirstParagraph"/>
      </w:pPr>
      <w:r>
        <w:t xml:space="preserve">The federal battery above is the acceptance gate — its 4a table is the bar. These</w:t>
      </w:r>
      <w:r>
        <w:t xml:space="preserve"> </w:t>
      </w:r>
      <w:r>
        <w:t xml:space="preserve">are the state-side and end-to-end checks that follow it.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Anchors:</w:t>
      </w:r>
      <w:r>
        <w:t xml:space="preserve"> </w:t>
      </w:r>
      <w:r>
        <w:t xml:space="preserve">the two independent constructions of national filing adults must continue</w:t>
      </w:r>
      <w:r>
        <w:t xml:space="preserve"> </w:t>
      </w:r>
      <w:r>
        <w:t xml:space="preserve">to agree within ~0.5% (205.5 vs 206.1M in 2017; 214.1 vs 213.1M in 2022), and the T1.6</w:t>
      </w:r>
      <w:r>
        <w:t xml:space="preserve"> </w:t>
      </w:r>
      <w:r>
        <w:t xml:space="preserve">block sums must reproduce published all-returns totals exactly (the parse check already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02_build_residual_anchors.R:96</w:t>
      </w:r>
      <w:r>
        <w:t xml:space="preserve">).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Filing model:</w:t>
      </w:r>
      <w:r>
        <w:t xml:space="preserve"> </w:t>
      </w:r>
      <w:r>
        <w:t xml:space="preserve">ACS v1 filer units vs HT2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by state, inside the P4</w:t>
      </w:r>
      <w:r>
        <w:t xml:space="preserve"> </w:t>
      </w:r>
      <w:r>
        <w:t xml:space="preserve">tolerance; ASEC-vs-ACS national filing rates reported side by side.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State fit:</w:t>
      </w:r>
      <w:r>
        <w:t xml:space="preserve"> </w:t>
      </w:r>
      <w:r>
        <w:t xml:space="preserve">targeted within-2% and MARD against config-7’s 95.3%/0.43 baseline;</w:t>
      </w:r>
      <w:r>
        <w:t xml:space="preserve"> </w:t>
      </w:r>
      <w:r>
        <w:t xml:space="preserve">the population identity per state within tolerance; state adults by age band vs PEP as</w:t>
      </w:r>
      <w:r>
        <w:t xml:space="preserve"> </w:t>
      </w:r>
      <w:r>
        <w:t xml:space="preserve">the held-out metric; the EITC take-up correlation attenuated from −0.61.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Pilot liability:</w:t>
      </w:r>
      <w:r>
        <w:t xml:space="preserve"> </w:t>
      </w:r>
      <w:r>
        <w:t xml:space="preserve">IL / CO / NY recomputed; NY is the decisive case.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End-to-end:</w:t>
      </w:r>
      <w:r>
        <w:t xml:space="preserve"> </w:t>
      </w:r>
      <w:r>
        <w:t xml:space="preserve">a state-mode run under the new weights with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set, confirming</w:t>
      </w:r>
      <w:r>
        <w:t xml:space="preserve"> </w:t>
      </w:r>
      <w:r>
        <w:t xml:space="preserve">federal outputs remain byte-identical to a federal-only run (the acceptance property</w:t>
      </w:r>
      <w:r>
        <w:t xml:space="preserve"> </w:t>
      </w:r>
      <w:r>
        <w:t xml:space="preserve">already established in Phase 4).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the permanent checks belong in</w:t>
      </w:r>
      <w:r>
        <w:t xml:space="preserve"> </w:t>
      </w:r>
      <w:r>
        <w:rPr>
          <w:rStyle w:val="VerbatimChar"/>
        </w:rPr>
        <w:t xml:space="preserve">src/tests/</w:t>
      </w:r>
      <w:r>
        <w:t xml:space="preserve"> </w:t>
      </w:r>
      <w:r>
        <w:t xml:space="preserve">— see step 4.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2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state-weight-inclusive tax model with an updated non-filer pull</dc:title>
  <dc:creator/>
  <cp:keywords/>
  <dcterms:created xsi:type="dcterms:W3CDTF">2026-08-20T17:18:38Z</dcterms:created>
  <dcterms:modified xsi:type="dcterms:W3CDTF">2026-08-20T17:18:38Z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2026-08-20 - state-tax @ 6f4ffe429</vt:lpwstr>
  </property>
  <property fmtid="{D5CDD505-2E9C-101B-9397-08002B2CF9AE}" pid="3" name="subtitle">
    <vt:lpwstr>Implementation plan and current status</vt:lpwstr>
  </property>
</Properties>
</file>