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D02 | Kode Etik Warga Sekolah dan Pelatihan Staf</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D02 / v01 (draf)</w:t>
            </w:r>
          </w:p>
        </w:tc>
      </w:tr>
      <w:tr>
        <w:tc>
          <w:tcPr>
            <w:tcW w:type="dxa" w:w="2381"/>
            <w:shd w:val="clear" w:color="auto" w:fill="EAF1EC"/>
          </w:tcPr>
          <w:p>
            <w:r>
              <w:rPr>
                <w:b/>
              </w:rPr>
              <w:t>Penyusun</w:t>
            </w:r>
          </w:p>
        </w:tc>
        <w:tc>
          <w:tcPr>
            <w:tcW w:type="dxa" w:w="7257"/>
          </w:tcPr>
          <w:p>
            <w:r>
              <w:t>Saadiyah Ulfa - Wali Kelas 1B</w:t>
            </w:r>
          </w:p>
        </w:tc>
      </w:tr>
      <w:tr>
        <w:tc>
          <w:tcPr>
            <w:tcW w:type="dxa" w:w="2381"/>
            <w:shd w:val="clear" w:color="auto" w:fill="EAF1EC"/>
          </w:tcPr>
          <w:p>
            <w:r>
              <w:rPr>
                <w:b/>
              </w:rPr>
              <w:t>Penelaah</w:t>
            </w:r>
          </w:p>
        </w:tc>
        <w:tc>
          <w:tcPr>
            <w:tcW w:type="dxa" w:w="7257"/>
          </w:tcPr>
          <w:p>
            <w:r>
              <w:t>Imam Paojan</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Menyusun standar perilaku orang dewasa serta bahan pelatihan agar semua staf merespons anak secara aman dan konsisten.</w:t>
            </w:r>
          </w:p>
        </w:tc>
      </w:tr>
      <w:tr>
        <w:tc>
          <w:tcPr>
            <w:tcW w:type="dxa" w:w="2381"/>
            <w:shd w:val="clear" w:color="auto" w:fill="EAF1EC"/>
          </w:tcPr>
          <w:p>
            <w:r>
              <w:rPr>
                <w:b/>
              </w:rPr>
              <w:t>Sasaran</w:t>
            </w:r>
          </w:p>
        </w:tc>
        <w:tc>
          <w:tcPr>
            <w:tcW w:type="dxa" w:w="7257"/>
          </w:tcPr>
          <w:p>
            <w:r>
              <w:t>Kepala sekolah, guru, tenaga kependidikan, petugas keamanan dan kebersihan, tamu, serta orang tua dalam kegiatan sekolah; fasilitator pelatihan staf.</w:t>
            </w:r>
          </w:p>
        </w:tc>
      </w:tr>
      <w:tr>
        <w:tc>
          <w:tcPr>
            <w:tcW w:type="dxa" w:w="2381"/>
            <w:shd w:val="clear" w:color="auto" w:fill="EAF1EC"/>
          </w:tcPr>
          <w:p>
            <w:r>
              <w:rPr>
                <w:b/>
              </w:rPr>
              <w:t>Hubungan dengan paket lain</w:t>
            </w:r>
          </w:p>
        </w:tc>
        <w:tc>
          <w:tcPr>
            <w:tcW w:type="dxa" w:w="7257"/>
          </w:tcPr>
          <w:p>
            <w:r>
              <w:t>D03 (kebijakan dan tata tertib, istilah baku), D04 dan D06 (kanal dan alur respons), D08 (klarifikasi), D09 (pendampingan), D12 (nilai adab dan keteladanan), D17 (keamanan data dan komunikasi digital), D01 (penetapan dan pengesahan), D13 (kemitraan orang tua), D07 (kontrol versi dan arsip).</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Pengantar</w:t>
      </w:r>
    </w:p>
    <w:p>
      <w:r>
        <w:rPr>
          <w:i w:val="0"/>
        </w:rPr>
        <w:t>Perundungan paling sering bertahan ketika orang dewasa di sekitar anak tidak yakin harus berbuat apa, atau ketika perilaku orang dewasa sendiri membuat anak takut berbicara. Kode etik ini menetapkan apa yang diharapkan dari orang dewasa di SDIT Al Qomar. Naskah ini tidak mengulang seluruh SOP penanganan; untuk langkah rinci gunakan rujukan kode dokumen (D04, D06, D08, D09). Rujukan nasional: Permendikdasmen Nomor 6 Tahun 2026 dan Kepmendikdasmen Nomor 17 Tahun 2026. Draf ini belum disahkan Kepala Sekolah.</w:t>
      </w:r>
    </w:p>
    <w:p>
      <w:pPr>
        <w:pStyle w:val="Heading1"/>
      </w:pPr>
      <w:r>
        <w:t>Komponen A - Draf Kode Etik Guru dan Staf</w:t>
      </w:r>
    </w:p>
    <w:p>
      <w:pPr>
        <w:pStyle w:val="Heading2"/>
      </w:pPr>
      <w:r>
        <w:t>A.1 Perilaku yang diharapkan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814"/>
        <w:gridCol w:w="4422"/>
        <w:gridCol w:w="3402"/>
      </w:tblGrid>
      <w:tr>
        <w:tc>
          <w:tcPr>
            <w:tcW w:type="dxa" w:w="1814"/>
            <w:shd w:val="clear" w:color="auto" w:fill="0F3B22"/>
          </w:tcPr>
          <w:p>
            <w:r>
              <w:rPr>
                <w:b/>
                <w:color w:val="FAF7F0"/>
                <w:sz w:val="19"/>
              </w:rPr>
              <w:t>Aspek</w:t>
            </w:r>
          </w:p>
        </w:tc>
        <w:tc>
          <w:tcPr>
            <w:tcW w:type="dxa" w:w="4422"/>
            <w:shd w:val="clear" w:color="auto" w:fill="0F3B22"/>
          </w:tcPr>
          <w:p>
            <w:r>
              <w:rPr>
                <w:b/>
                <w:color w:val="FAF7F0"/>
                <w:sz w:val="19"/>
              </w:rPr>
              <w:t>Yang dilakukan</w:t>
            </w:r>
          </w:p>
        </w:tc>
        <w:tc>
          <w:tcPr>
            <w:tcW w:type="dxa" w:w="3402"/>
            <w:shd w:val="clear" w:color="auto" w:fill="0F3B22"/>
          </w:tcPr>
          <w:p>
            <w:r>
              <w:rPr>
                <w:b/>
                <w:color w:val="FAF7F0"/>
                <w:sz w:val="19"/>
              </w:rPr>
              <w:t>Contoh kalimat/tindakan</w:t>
            </w:r>
          </w:p>
        </w:tc>
      </w:tr>
      <w:tr>
        <w:tc>
          <w:tcPr>
            <w:tcW w:type="dxa" w:w="1814"/>
          </w:tcPr>
          <w:p>
            <w:r>
              <w:rPr>
                <w:sz w:val="19"/>
              </w:rPr>
              <w:t>Mendengar anak</w:t>
            </w:r>
          </w:p>
        </w:tc>
        <w:tc>
          <w:tcPr>
            <w:tcW w:type="dxa" w:w="4422"/>
          </w:tcPr>
          <w:p>
            <w:r>
              <w:rPr>
                <w:sz w:val="19"/>
              </w:rPr>
              <w:t>Berhenti sejenak, menatap anak sejajar, mendengarkan sampai selesai tanpa memotong atau menyalahkan.</w:t>
            </w:r>
          </w:p>
        </w:tc>
        <w:tc>
          <w:tcPr>
            <w:tcW w:type="dxa" w:w="3402"/>
          </w:tcPr>
          <w:p>
            <w:r>
              <w:rPr>
                <w:sz w:val="19"/>
              </w:rPr>
              <w:t>"Terima kasih sudah cerita. Ibu/Bapak dengarkan."</w:t>
            </w:r>
          </w:p>
        </w:tc>
      </w:tr>
      <w:tr>
        <w:tc>
          <w:tcPr>
            <w:tcW w:type="dxa" w:w="1814"/>
            <w:shd w:val="clear" w:color="auto" w:fill="F4F7F5"/>
          </w:tcPr>
          <w:p>
            <w:r>
              <w:rPr>
                <w:sz w:val="19"/>
              </w:rPr>
              <w:t>Menyebut nama dengan hormat</w:t>
            </w:r>
          </w:p>
        </w:tc>
        <w:tc>
          <w:tcPr>
            <w:tcW w:type="dxa" w:w="4422"/>
            <w:shd w:val="clear" w:color="auto" w:fill="F4F7F5"/>
          </w:tcPr>
          <w:p>
            <w:r>
              <w:rPr>
                <w:sz w:val="19"/>
              </w:rPr>
              <w:t>Memanggil nama anak yang disukai anak; tidak memakai julukan yang merendahkan, termasuk bercanda.</w:t>
            </w:r>
          </w:p>
        </w:tc>
        <w:tc>
          <w:tcPr>
            <w:tcW w:type="dxa" w:w="3402"/>
            <w:shd w:val="clear" w:color="auto" w:fill="F4F7F5"/>
          </w:tcPr>
          <w:p>
            <w:r>
              <w:rPr>
                <w:sz w:val="19"/>
              </w:rPr>
              <w:t>"Nak Rafi, tolong bantu bagikan buku ya."</w:t>
            </w:r>
          </w:p>
        </w:tc>
      </w:tr>
      <w:tr>
        <w:tc>
          <w:tcPr>
            <w:tcW w:type="dxa" w:w="1814"/>
          </w:tcPr>
          <w:p>
            <w:r>
              <w:rPr>
                <w:sz w:val="19"/>
              </w:rPr>
              <w:t>Arahan jelas</w:t>
            </w:r>
          </w:p>
        </w:tc>
        <w:tc>
          <w:tcPr>
            <w:tcW w:type="dxa" w:w="4422"/>
          </w:tcPr>
          <w:p>
            <w:r>
              <w:rPr>
                <w:sz w:val="19"/>
              </w:rPr>
              <w:t>Memberi satu instruksi pendek yang spesifik dan menyebut perilaku yang diharapkan.</w:t>
            </w:r>
          </w:p>
        </w:tc>
        <w:tc>
          <w:tcPr>
            <w:tcW w:type="dxa" w:w="3402"/>
          </w:tcPr>
          <w:p>
            <w:r>
              <w:rPr>
                <w:sz w:val="19"/>
              </w:rPr>
              <w:t>"Letakkan penggaris di meja, lalu duduk di kursimu."</w:t>
            </w:r>
          </w:p>
        </w:tc>
      </w:tr>
      <w:tr>
        <w:tc>
          <w:tcPr>
            <w:tcW w:type="dxa" w:w="1814"/>
            <w:shd w:val="clear" w:color="auto" w:fill="F4F7F5"/>
          </w:tcPr>
          <w:p>
            <w:r>
              <w:rPr>
                <w:sz w:val="19"/>
              </w:rPr>
              <w:t>Menghentikan ejekan</w:t>
            </w:r>
          </w:p>
        </w:tc>
        <w:tc>
          <w:tcPr>
            <w:tcW w:type="dxa" w:w="4422"/>
            <w:shd w:val="clear" w:color="auto" w:fill="F4F7F5"/>
          </w:tcPr>
          <w:p>
            <w:r>
              <w:rPr>
                <w:sz w:val="19"/>
              </w:rPr>
              <w:t>Segera menghentikan ejekan atau tindakan menyakiti, menyebut perilaku (bukan label anak), lalu mengecek keadaan anak yang terkena.</w:t>
            </w:r>
          </w:p>
        </w:tc>
        <w:tc>
          <w:tcPr>
            <w:tcW w:type="dxa" w:w="3402"/>
            <w:shd w:val="clear" w:color="auto" w:fill="F4F7F5"/>
          </w:tcPr>
          <w:p>
            <w:r>
              <w:rPr>
                <w:sz w:val="19"/>
              </w:rPr>
              <w:t>"Berhenti. Kata itu menyakiti temanmu. Kita bicara sebentar."</w:t>
            </w:r>
          </w:p>
        </w:tc>
      </w:tr>
      <w:tr>
        <w:tc>
          <w:tcPr>
            <w:tcW w:type="dxa" w:w="1814"/>
          </w:tcPr>
          <w:p>
            <w:r>
              <w:rPr>
                <w:sz w:val="19"/>
              </w:rPr>
              <w:t>Konsisten</w:t>
            </w:r>
          </w:p>
        </w:tc>
        <w:tc>
          <w:tcPr>
            <w:tcW w:type="dxa" w:w="4422"/>
          </w:tcPr>
          <w:p>
            <w:r>
              <w:rPr>
                <w:sz w:val="19"/>
              </w:rPr>
              <w:t>Menerapkan aturan yang sama kepada semua anak, memperhatikan kebutuhan khusus.</w:t>
            </w:r>
          </w:p>
        </w:tc>
        <w:tc>
          <w:tcPr>
            <w:tcW w:type="dxa" w:w="3402"/>
          </w:tcPr>
          <w:p>
            <w:r>
              <w:rPr>
                <w:sz w:val="19"/>
              </w:rPr>
              <w:t>Menyesuaikan cara menyampaikan, bukan menurunkan perlindungan.</w:t>
            </w:r>
          </w:p>
        </w:tc>
      </w:tr>
      <w:tr>
        <w:tc>
          <w:tcPr>
            <w:tcW w:type="dxa" w:w="1814"/>
            <w:shd w:val="clear" w:color="auto" w:fill="F4F7F5"/>
          </w:tcPr>
          <w:p>
            <w:r>
              <w:rPr>
                <w:sz w:val="19"/>
              </w:rPr>
              <w:t>Menindaklanjuti kebutuhan bantuan</w:t>
            </w:r>
          </w:p>
        </w:tc>
        <w:tc>
          <w:tcPr>
            <w:tcW w:type="dxa" w:w="4422"/>
            <w:shd w:val="clear" w:color="auto" w:fill="F4F7F5"/>
          </w:tcPr>
          <w:p>
            <w:r>
              <w:rPr>
                <w:sz w:val="19"/>
              </w:rPr>
              <w:t>Setiap kali melihat, mendengar, atau mendapat laporan anak membutuhkan bantuan, wajib meneruskan sesuai alur, tidak dibiarkan menunggu "apakah ini perundungan".</w:t>
            </w:r>
          </w:p>
        </w:tc>
        <w:tc>
          <w:tcPr>
            <w:tcW w:type="dxa" w:w="3402"/>
            <w:shd w:val="clear" w:color="auto" w:fill="F4F7F5"/>
          </w:tcPr>
          <w:p>
            <w:r>
              <w:rPr>
                <w:sz w:val="19"/>
              </w:rPr>
              <w:t>Mencatat dan melapor kepada penerima laporan pada hari yang sama.</w:t>
            </w:r>
          </w:p>
        </w:tc>
      </w:tr>
    </w:tbl>
    <w:p/>
    <w:p>
      <w:pPr>
        <w:pStyle w:val="Heading2"/>
      </w:pPr>
      <w:r>
        <w:t>A.2 Perilaku yang dilarang</w:t>
      </w:r>
    </w:p>
    <w:p>
      <w:pPr>
        <w:pStyle w:val="ListBullet"/>
      </w:pPr>
      <w:r>
        <w:t>Penghinaan, merendahkan fisik, keluarga, suku, agama, kondisi ekonomi, atau kemampuan anak.</w:t>
      </w:r>
    </w:p>
    <w:p>
      <w:pPr>
        <w:pStyle w:val="ListBullet"/>
      </w:pPr>
      <w:r>
        <w:t>Hukuman fisik dalam bentuk apa pun, termasuk mencubit, menjewer, menyuruh berdiri lama, atau memaksa aktivitas fisik sebagai hukuman.</w:t>
      </w:r>
    </w:p>
    <w:p>
      <w:pPr>
        <w:pStyle w:val="ListBullet"/>
      </w:pPr>
      <w:r>
        <w:t>Ancaman, termasuk ancaman nilai, tidak naik kelas, dilaporkan kepada orang tua secara menakut-nakuti, atau dikeluarkan dari sekolah.</w:t>
      </w:r>
    </w:p>
    <w:p>
      <w:pPr>
        <w:pStyle w:val="ListBullet"/>
      </w:pPr>
      <w:r>
        <w:t>Mempermalukan anak di depan kelas, di grup orang tua, atau di media sosial.</w:t>
      </w:r>
    </w:p>
    <w:p>
      <w:pPr>
        <w:pStyle w:val="ListBullet"/>
      </w:pPr>
      <w:r>
        <w:t>Diskriminasi berdasarkan jenis kelamin, kondisi fisik, kemampuan, latar belakang, atau kondisi keluarga.</w:t>
      </w:r>
    </w:p>
    <w:p>
      <w:pPr>
        <w:pStyle w:val="ListBullet"/>
      </w:pPr>
      <w:r>
        <w:t>Pembalasan terhadap anak, orang tua, atau staf yang melapor atau menjadi saksi.</w:t>
      </w:r>
    </w:p>
    <w:p>
      <w:pPr>
        <w:pStyle w:val="ListBullet"/>
      </w:pPr>
      <w:r>
        <w:t>Membiarkan perundungan karena dianggap bercanda atau "hal biasa".</w:t>
      </w:r>
    </w:p>
    <w:p>
      <w:pPr>
        <w:pStyle w:val="ListBullet"/>
      </w:pPr>
      <w:r>
        <w:t>Menjadikan anak sebagai perantara pesan konflik antar-orang dewasa.</w:t>
      </w:r>
    </w:p>
    <w:p>
      <w:pPr>
        <w:pStyle w:val="Heading2"/>
      </w:pPr>
      <w:r>
        <w:t>A.3 Berbicara kepada anak tanpa menjanjikan kerahasiaan mutlak</w:t>
      </w:r>
    </w:p>
    <w:p>
      <w:r>
        <w:rPr>
          <w:i w:val="0"/>
        </w:rPr>
        <w:t>Anak sering meminta: "Jangan bilang siapa-siapa ya." Guru tidak boleh berjanji menyimpan rahasia mutlak karena keselamatan anak dapat memerlukan bantuan orang lain. Informasi dibagikan seperlunya, hanya kepada pihak yang perlu tahu untuk melindungi anak.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4649"/>
        <w:gridCol w:w="3061"/>
      </w:tblGrid>
      <w:tr>
        <w:tc>
          <w:tcPr>
            <w:tcW w:type="dxa" w:w="1928"/>
            <w:shd w:val="clear" w:color="auto" w:fill="0F3B22"/>
          </w:tcPr>
          <w:p>
            <w:r>
              <w:rPr>
                <w:b/>
                <w:color w:val="FAF7F0"/>
                <w:sz w:val="19"/>
              </w:rPr>
              <w:t>Situasi</w:t>
            </w:r>
          </w:p>
        </w:tc>
        <w:tc>
          <w:tcPr>
            <w:tcW w:type="dxa" w:w="4649"/>
            <w:shd w:val="clear" w:color="auto" w:fill="0F3B22"/>
          </w:tcPr>
          <w:p>
            <w:r>
              <w:rPr>
                <w:b/>
                <w:color w:val="FAF7F0"/>
                <w:sz w:val="19"/>
              </w:rPr>
              <w:t>Yang dikatakan guru</w:t>
            </w:r>
          </w:p>
        </w:tc>
        <w:tc>
          <w:tcPr>
            <w:tcW w:type="dxa" w:w="3061"/>
            <w:shd w:val="clear" w:color="auto" w:fill="0F3B22"/>
          </w:tcPr>
          <w:p>
            <w:r>
              <w:rPr>
                <w:b/>
                <w:color w:val="FAF7F0"/>
                <w:sz w:val="19"/>
              </w:rPr>
              <w:t>Yang dihindari</w:t>
            </w:r>
          </w:p>
        </w:tc>
      </w:tr>
      <w:tr>
        <w:tc>
          <w:tcPr>
            <w:tcW w:type="dxa" w:w="1928"/>
          </w:tcPr>
          <w:p>
            <w:r>
              <w:rPr>
                <w:sz w:val="19"/>
              </w:rPr>
              <w:t>Anak minta dirahasiakan</w:t>
            </w:r>
          </w:p>
        </w:tc>
        <w:tc>
          <w:tcPr>
            <w:tcW w:type="dxa" w:w="4649"/>
          </w:tcPr>
          <w:p>
            <w:r>
              <w:rPr>
                <w:sz w:val="19"/>
              </w:rPr>
              <w:t>"Terima kasih sudah percaya sama Ibu/Bapak. Ibu/Bapak tidak bisa berjanji rahasia, karena tugas Ibu/Bapak menjaga kamu tetap aman. Ibu/Bapak hanya akan cerita kepada orang dewasa yang bisa membantu, dan Ibu/Bapak kasih tahu kamu dulu."</w:t>
            </w:r>
          </w:p>
        </w:tc>
        <w:tc>
          <w:tcPr>
            <w:tcW w:type="dxa" w:w="3061"/>
          </w:tcPr>
          <w:p>
            <w:r>
              <w:rPr>
                <w:sz w:val="19"/>
              </w:rPr>
              <w:t>"Iya, janji, rahasia kita berdua."</w:t>
            </w:r>
          </w:p>
        </w:tc>
      </w:tr>
      <w:tr>
        <w:tc>
          <w:tcPr>
            <w:tcW w:type="dxa" w:w="1928"/>
            <w:shd w:val="clear" w:color="auto" w:fill="F4F7F5"/>
          </w:tcPr>
          <w:p>
            <w:r>
              <w:rPr>
                <w:sz w:val="19"/>
              </w:rPr>
              <w:t>Anak menangis dan sulit bicara</w:t>
            </w:r>
          </w:p>
        </w:tc>
        <w:tc>
          <w:tcPr>
            <w:tcW w:type="dxa" w:w="4649"/>
            <w:shd w:val="clear" w:color="auto" w:fill="F4F7F5"/>
          </w:tcPr>
          <w:p>
            <w:r>
              <w:rPr>
                <w:sz w:val="19"/>
              </w:rPr>
              <w:t>"Tidak apa-apa. Kita duduk dulu. Kamu boleh bercerita nanti kalau sudah siap."</w:t>
            </w:r>
          </w:p>
        </w:tc>
        <w:tc>
          <w:tcPr>
            <w:tcW w:type="dxa" w:w="3061"/>
            <w:shd w:val="clear" w:color="auto" w:fill="F4F7F5"/>
          </w:tcPr>
          <w:p>
            <w:r>
              <w:rPr>
                <w:sz w:val="19"/>
              </w:rPr>
              <w:t>Mendesak anak bercerita atau mengulang pertanyaan berkali-kali.</w:t>
            </w:r>
          </w:p>
        </w:tc>
      </w:tr>
      <w:tr>
        <w:tc>
          <w:tcPr>
            <w:tcW w:type="dxa" w:w="1928"/>
          </w:tcPr>
          <w:p>
            <w:r>
              <w:rPr>
                <w:sz w:val="19"/>
              </w:rPr>
              <w:t>Anak menceritakan kejadian</w:t>
            </w:r>
          </w:p>
        </w:tc>
        <w:tc>
          <w:tcPr>
            <w:tcW w:type="dxa" w:w="4649"/>
          </w:tcPr>
          <w:p>
            <w:r>
              <w:rPr>
                <w:sz w:val="19"/>
              </w:rPr>
              <w:t>Mendengar, mencatat kata-kata anak apa adanya, tidak menyela dengan pertanyaan mengarahkan.</w:t>
            </w:r>
          </w:p>
        </w:tc>
        <w:tc>
          <w:tcPr>
            <w:tcW w:type="dxa" w:w="3061"/>
          </w:tcPr>
          <w:p>
            <w:r>
              <w:rPr>
                <w:sz w:val="19"/>
              </w:rPr>
              <w:t>Memberi label, "Berarti kamu dibully ya?" atau menyalahkan, "Kenapa tidak melawan?"</w:t>
            </w:r>
          </w:p>
        </w:tc>
      </w:tr>
      <w:tr>
        <w:tc>
          <w:tcPr>
            <w:tcW w:type="dxa" w:w="1928"/>
            <w:shd w:val="clear" w:color="auto" w:fill="F4F7F5"/>
          </w:tcPr>
          <w:p>
            <w:r>
              <w:rPr>
                <w:sz w:val="19"/>
              </w:rPr>
              <w:t>Anak merasa disalahkan</w:t>
            </w:r>
          </w:p>
        </w:tc>
        <w:tc>
          <w:tcPr>
            <w:tcW w:type="dxa" w:w="4649"/>
            <w:shd w:val="clear" w:color="auto" w:fill="F4F7F5"/>
          </w:tcPr>
          <w:p>
            <w:r>
              <w:rPr>
                <w:sz w:val="19"/>
              </w:rPr>
              <w:t>"Ini bukan salahmu. Kamu berhak aman."</w:t>
            </w:r>
          </w:p>
        </w:tc>
        <w:tc>
          <w:tcPr>
            <w:tcW w:type="dxa" w:w="3061"/>
            <w:shd w:val="clear" w:color="auto" w:fill="F4F7F5"/>
          </w:tcPr>
          <w:p>
            <w:r>
              <w:rPr>
                <w:sz w:val="19"/>
              </w:rPr>
              <w:t>"Makanya jangan cengeng."</w:t>
            </w:r>
          </w:p>
        </w:tc>
      </w:tr>
      <w:tr>
        <w:tc>
          <w:tcPr>
            <w:tcW w:type="dxa" w:w="1928"/>
          </w:tcPr>
          <w:p>
            <w:r>
              <w:rPr>
                <w:sz w:val="19"/>
              </w:rPr>
              <w:t>Anak diminta berdamai</w:t>
            </w:r>
          </w:p>
        </w:tc>
        <w:tc>
          <w:tcPr>
            <w:tcW w:type="dxa" w:w="4649"/>
          </w:tcPr>
          <w:p>
            <w:r>
              <w:rPr>
                <w:sz w:val="19"/>
              </w:rPr>
              <w:t>Tidak memaksa; menawarkan pilihan dan menunggu kesiapan anak.</w:t>
            </w:r>
          </w:p>
        </w:tc>
        <w:tc>
          <w:tcPr>
            <w:tcW w:type="dxa" w:w="3061"/>
          </w:tcPr>
          <w:p>
            <w:r>
              <w:rPr>
                <w:sz w:val="19"/>
              </w:rPr>
              <w:t>Memaksa saling memaafkan dan bersalaman seketika.</w:t>
            </w:r>
          </w:p>
        </w:tc>
      </w:tr>
    </w:tbl>
    <w:p/>
    <w:p>
      <w:pPr>
        <w:pStyle w:val="Heading2"/>
      </w:pPr>
      <w:r>
        <w:t>A.4 Batas interaksi tatap muka dan digital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381"/>
        <w:gridCol w:w="7257"/>
      </w:tblGrid>
      <w:tr>
        <w:tc>
          <w:tcPr>
            <w:tcW w:type="dxa" w:w="2381"/>
            <w:shd w:val="clear" w:color="auto" w:fill="0F3B22"/>
          </w:tcPr>
          <w:p>
            <w:r>
              <w:rPr>
                <w:b/>
                <w:color w:val="FAF7F0"/>
                <w:sz w:val="19"/>
              </w:rPr>
              <w:t>Hal</w:t>
            </w:r>
          </w:p>
        </w:tc>
        <w:tc>
          <w:tcPr>
            <w:tcW w:type="dxa" w:w="7257"/>
            <w:shd w:val="clear" w:color="auto" w:fill="0F3B22"/>
          </w:tcPr>
          <w:p>
            <w:r>
              <w:rPr>
                <w:b/>
                <w:color w:val="FAF7F0"/>
                <w:sz w:val="19"/>
              </w:rPr>
              <w:t>Ketentuan</w:t>
            </w:r>
          </w:p>
        </w:tc>
      </w:tr>
      <w:tr>
        <w:tc>
          <w:tcPr>
            <w:tcW w:type="dxa" w:w="2381"/>
          </w:tcPr>
          <w:p>
            <w:r>
              <w:rPr>
                <w:sz w:val="19"/>
              </w:rPr>
              <w:t>Interaksi tatap muka</w:t>
            </w:r>
          </w:p>
        </w:tc>
        <w:tc>
          <w:tcPr>
            <w:tcW w:type="dxa" w:w="7257"/>
          </w:tcPr>
          <w:p>
            <w:r>
              <w:rPr>
                <w:sz w:val="19"/>
              </w:rPr>
              <w:t>Percakapan pribadi dengan anak dilakukan di tempat terbuka atau terlihat, dengan pintu terbuka, dan diketahui rekan atau petugas. Tidak berduaan di ruang tertutup tanpa alasan sekolah.</w:t>
            </w:r>
          </w:p>
        </w:tc>
      </w:tr>
      <w:tr>
        <w:tc>
          <w:tcPr>
            <w:tcW w:type="dxa" w:w="2381"/>
            <w:shd w:val="clear" w:color="auto" w:fill="F4F7F5"/>
          </w:tcPr>
          <w:p>
            <w:r>
              <w:rPr>
                <w:sz w:val="19"/>
              </w:rPr>
              <w:t>Sentuhan</w:t>
            </w:r>
          </w:p>
        </w:tc>
        <w:tc>
          <w:tcPr>
            <w:tcW w:type="dxa" w:w="7257"/>
            <w:shd w:val="clear" w:color="auto" w:fill="F4F7F5"/>
          </w:tcPr>
          <w:p>
            <w:r>
              <w:rPr>
                <w:sz w:val="19"/>
              </w:rPr>
              <w:t>Sentuhan terbatas pada hal yang wajar dan sesuai usia (misalnya menenangkan bahu, membantu anak jatuh). Tidak memeluk atau memangku anak secara berlebihan; hormati penolakan anak.</w:t>
            </w:r>
          </w:p>
        </w:tc>
      </w:tr>
      <w:tr>
        <w:tc>
          <w:tcPr>
            <w:tcW w:type="dxa" w:w="2381"/>
          </w:tcPr>
          <w:p>
            <w:r>
              <w:rPr>
                <w:sz w:val="19"/>
              </w:rPr>
              <w:t>Komunikasi pribadi digital</w:t>
            </w:r>
          </w:p>
        </w:tc>
        <w:tc>
          <w:tcPr>
            <w:tcW w:type="dxa" w:w="7257"/>
          </w:tcPr>
          <w:p>
            <w:r>
              <w:rPr>
                <w:sz w:val="19"/>
              </w:rPr>
              <w:t>Tidak menghubungi anak langsung lewat pesan pribadi atau media sosial pribadi. Komunikasi melalui kanal resmi sekolah dan orang tua: [DIISI SEKOLAH].</w:t>
            </w:r>
          </w:p>
        </w:tc>
      </w:tr>
      <w:tr>
        <w:tc>
          <w:tcPr>
            <w:tcW w:type="dxa" w:w="2381"/>
            <w:shd w:val="clear" w:color="auto" w:fill="F4F7F5"/>
          </w:tcPr>
          <w:p>
            <w:r>
              <w:rPr>
                <w:sz w:val="19"/>
              </w:rPr>
              <w:t>Pengambilan foto dan video</w:t>
            </w:r>
          </w:p>
        </w:tc>
        <w:tc>
          <w:tcPr>
            <w:tcW w:type="dxa" w:w="7257"/>
            <w:shd w:val="clear" w:color="auto" w:fill="F4F7F5"/>
          </w:tcPr>
          <w:p>
            <w:r>
              <w:rPr>
                <w:sz w:val="19"/>
              </w:rPr>
              <w:t>Hanya untuk kebutuhan pembelajaran atau dokumentasi sekolah yang disetujui; menggunakan perangkat yang ditetapkan sekolah: [DIISI SEKOLAH]; tidak mengunggah wajah anak tanpa izin tertulis orang tua; tidak memotret anak dalam kondisi menangis, sakit, berganti pakaian, atau dihukum.</w:t>
            </w:r>
          </w:p>
        </w:tc>
      </w:tr>
      <w:tr>
        <w:tc>
          <w:tcPr>
            <w:tcW w:type="dxa" w:w="2381"/>
          </w:tcPr>
          <w:p>
            <w:r>
              <w:rPr>
                <w:sz w:val="19"/>
              </w:rPr>
              <w:t>Penggunaan data anak</w:t>
            </w:r>
          </w:p>
        </w:tc>
        <w:tc>
          <w:tcPr>
            <w:tcW w:type="dxa" w:w="7257"/>
          </w:tcPr>
          <w:p>
            <w:r>
              <w:rPr>
                <w:sz w:val="19"/>
              </w:rPr>
              <w:t>Data pribadi, nilai, kondisi kesehatan, dan kasus anak tidak disebar di grup. Rincian lihat D17.</w:t>
            </w:r>
          </w:p>
        </w:tc>
      </w:tr>
      <w:tr>
        <w:tc>
          <w:tcPr>
            <w:tcW w:type="dxa" w:w="2381"/>
            <w:shd w:val="clear" w:color="auto" w:fill="F4F7F5"/>
          </w:tcPr>
          <w:p>
            <w:r>
              <w:rPr>
                <w:sz w:val="19"/>
              </w:rPr>
              <w:t>Grup orang tua</w:t>
            </w:r>
          </w:p>
        </w:tc>
        <w:tc>
          <w:tcPr>
            <w:tcW w:type="dxa" w:w="7257"/>
            <w:shd w:val="clear" w:color="auto" w:fill="F4F7F5"/>
          </w:tcPr>
          <w:p>
            <w:r>
              <w:rPr>
                <w:sz w:val="19"/>
              </w:rPr>
              <w:t>Grup dipakai untuk informasi sekolah. Tidak membicarakan kasus atau menyebut nama anak. Persoalan individu diselesaikan lewat kanal resmi (D04).</w:t>
            </w:r>
          </w:p>
        </w:tc>
      </w:tr>
    </w:tbl>
    <w:p/>
    <w:p>
      <w:pPr>
        <w:pStyle w:val="Heading2"/>
      </w:pPr>
      <w:r>
        <w:t>A.5 Kewajiban menindaklanjuti dan menghindari pembalasan</w:t>
      </w:r>
    </w:p>
    <w:p>
      <w:pPr>
        <w:pStyle w:val="ListBullet"/>
      </w:pPr>
      <w:r>
        <w:t>Wajib meneruskan laporan atau kecurigaan sesuai SOP D04/D06 pada hari yang sama.</w:t>
      </w:r>
    </w:p>
    <w:p>
      <w:pPr>
        <w:pStyle w:val="ListBullet"/>
      </w:pPr>
      <w:r>
        <w:t>Tidak melakukan penelusuran sendiri secara menekan anak; pemeriksaan dilakukan oleh petugas yang ditetapkan.</w:t>
      </w:r>
    </w:p>
    <w:p>
      <w:pPr>
        <w:pStyle w:val="ListBullet"/>
      </w:pPr>
      <w:r>
        <w:t>Melindungi identitas pelapor sejauh mungkin dan menjaga kerahasiaan terbatas.</w:t>
      </w:r>
    </w:p>
    <w:p>
      <w:pPr>
        <w:pStyle w:val="ListBullet"/>
      </w:pPr>
      <w:r>
        <w:t>Pelapor yang beritikad baik tidak dihukum. Laporan yang sengaja direkayasa ditangani tersendiri tanpa mengurangi keseriusan setiap dugaan lain.</w:t>
      </w:r>
    </w:p>
    <w:p>
      <w:pPr>
        <w:pStyle w:val="Heading2"/>
      </w:pPr>
      <w:r>
        <w:t>A.6 Prosedur melaporkan pelanggaran etik oleh orang dewasa (SOP)</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04"/>
        <w:gridCol w:w="1417"/>
        <w:gridCol w:w="2494"/>
        <w:gridCol w:w="1191"/>
        <w:gridCol w:w="1531"/>
        <w:gridCol w:w="1701"/>
      </w:tblGrid>
      <w:tr>
        <w:tc>
          <w:tcPr>
            <w:tcW w:type="dxa" w:w="1304"/>
            <w:shd w:val="clear" w:color="auto" w:fill="0F3B22"/>
          </w:tcPr>
          <w:p>
            <w:r>
              <w:rPr>
                <w:b/>
                <w:color w:val="FAF7F0"/>
                <w:sz w:val="17"/>
              </w:rPr>
              <w:t>Tahap</w:t>
            </w:r>
          </w:p>
        </w:tc>
        <w:tc>
          <w:tcPr>
            <w:tcW w:type="dxa" w:w="1417"/>
            <w:shd w:val="clear" w:color="auto" w:fill="0F3B22"/>
          </w:tcPr>
          <w:p>
            <w:r>
              <w:rPr>
                <w:b/>
                <w:color w:val="FAF7F0"/>
                <w:sz w:val="17"/>
              </w:rPr>
              <w:t>Pelaksana</w:t>
            </w:r>
          </w:p>
        </w:tc>
        <w:tc>
          <w:tcPr>
            <w:tcW w:type="dxa" w:w="2494"/>
            <w:shd w:val="clear" w:color="auto" w:fill="0F3B22"/>
          </w:tcPr>
          <w:p>
            <w:r>
              <w:rPr>
                <w:b/>
                <w:color w:val="FAF7F0"/>
                <w:sz w:val="17"/>
              </w:rPr>
              <w:t>Tindakan</w:t>
            </w:r>
          </w:p>
        </w:tc>
        <w:tc>
          <w:tcPr>
            <w:tcW w:type="dxa" w:w="1191"/>
            <w:shd w:val="clear" w:color="auto" w:fill="0F3B22"/>
          </w:tcPr>
          <w:p>
            <w:r>
              <w:rPr>
                <w:b/>
                <w:color w:val="FAF7F0"/>
                <w:sz w:val="17"/>
              </w:rPr>
              <w:t>Waktu usulan</w:t>
            </w:r>
          </w:p>
        </w:tc>
        <w:tc>
          <w:tcPr>
            <w:tcW w:type="dxa" w:w="1531"/>
            <w:shd w:val="clear" w:color="auto" w:fill="0F3B22"/>
          </w:tcPr>
          <w:p>
            <w:r>
              <w:rPr>
                <w:b/>
                <w:color w:val="FAF7F0"/>
                <w:sz w:val="17"/>
              </w:rPr>
              <w:t>Catatan/bukti</w:t>
            </w:r>
          </w:p>
        </w:tc>
        <w:tc>
          <w:tcPr>
            <w:tcW w:type="dxa" w:w="1701"/>
            <w:shd w:val="clear" w:color="auto" w:fill="0F3B22"/>
          </w:tcPr>
          <w:p>
            <w:r>
              <w:rPr>
                <w:b/>
                <w:color w:val="FAF7F0"/>
                <w:sz w:val="17"/>
              </w:rPr>
              <w:t>Kondisi eskalasi</w:t>
            </w:r>
          </w:p>
        </w:tc>
      </w:tr>
      <w:tr>
        <w:tc>
          <w:tcPr>
            <w:tcW w:type="dxa" w:w="1304"/>
          </w:tcPr>
          <w:p>
            <w:r>
              <w:rPr>
                <w:sz w:val="17"/>
              </w:rPr>
              <w:t>1. Menerima laporan</w:t>
            </w:r>
          </w:p>
        </w:tc>
        <w:tc>
          <w:tcPr>
            <w:tcW w:type="dxa" w:w="1417"/>
          </w:tcPr>
          <w:p>
            <w:r>
              <w:rPr>
                <w:sz w:val="17"/>
              </w:rPr>
              <w:t>Siapa pun yang mengetahui; penerima laporan</w:t>
            </w:r>
          </w:p>
        </w:tc>
        <w:tc>
          <w:tcPr>
            <w:tcW w:type="dxa" w:w="2494"/>
          </w:tcPr>
          <w:p>
            <w:r>
              <w:rPr>
                <w:sz w:val="17"/>
              </w:rPr>
              <w:t>Mengamankan anak, mendengarkan, mencatat apa adanya, tidak menjanjikan kerahasiaan mutlak.</w:t>
            </w:r>
          </w:p>
        </w:tc>
        <w:tc>
          <w:tcPr>
            <w:tcW w:type="dxa" w:w="1191"/>
          </w:tcPr>
          <w:p>
            <w:r>
              <w:rPr>
                <w:sz w:val="17"/>
              </w:rPr>
              <w:t>Segera</w:t>
            </w:r>
          </w:p>
        </w:tc>
        <w:tc>
          <w:tcPr>
            <w:tcW w:type="dxa" w:w="1531"/>
          </w:tcPr>
          <w:p>
            <w:r>
              <w:rPr>
                <w:sz w:val="17"/>
              </w:rPr>
              <w:t>Formulir laporan etik (Komponen B)</w:t>
            </w:r>
          </w:p>
        </w:tc>
        <w:tc>
          <w:tcPr>
            <w:tcW w:type="dxa" w:w="1701"/>
          </w:tcPr>
          <w:p>
            <w:r>
              <w:rPr>
                <w:sz w:val="17"/>
              </w:rPr>
              <w:t>Ada bahaya langsung, cedera, atau dugaan kekerasan seksual: lanjut ke tahap 3 segera.</w:t>
            </w:r>
          </w:p>
        </w:tc>
      </w:tr>
      <w:tr>
        <w:tc>
          <w:tcPr>
            <w:tcW w:type="dxa" w:w="1304"/>
            <w:shd w:val="clear" w:color="auto" w:fill="F4F7F5"/>
          </w:tcPr>
          <w:p>
            <w:r>
              <w:rPr>
                <w:sz w:val="17"/>
              </w:rPr>
              <w:t>2. Menilai kewenangan</w:t>
            </w:r>
          </w:p>
        </w:tc>
        <w:tc>
          <w:tcPr>
            <w:tcW w:type="dxa" w:w="1417"/>
            <w:shd w:val="clear" w:color="auto" w:fill="F4F7F5"/>
          </w:tcPr>
          <w:p>
            <w:r>
              <w:rPr>
                <w:sz w:val="17"/>
              </w:rPr>
              <w:t>Penerima laporan</w:t>
            </w:r>
          </w:p>
        </w:tc>
        <w:tc>
          <w:tcPr>
            <w:tcW w:type="dxa" w:w="2494"/>
            <w:shd w:val="clear" w:color="auto" w:fill="F4F7F5"/>
          </w:tcPr>
          <w:p>
            <w:r>
              <w:rPr>
                <w:sz w:val="17"/>
              </w:rPr>
              <w:t>Memastikan siapa yang terlibat. Bila yang dilaporkan guru atau staf, jangan diperiksa oleh orang yang berkonflik kepentingan.</w:t>
            </w:r>
          </w:p>
        </w:tc>
        <w:tc>
          <w:tcPr>
            <w:tcW w:type="dxa" w:w="1191"/>
            <w:shd w:val="clear" w:color="auto" w:fill="F4F7F5"/>
          </w:tcPr>
          <w:p>
            <w:r>
              <w:rPr>
                <w:sz w:val="17"/>
              </w:rPr>
              <w:t>Hari yang sama</w:t>
            </w:r>
          </w:p>
        </w:tc>
        <w:tc>
          <w:tcPr>
            <w:tcW w:type="dxa" w:w="1531"/>
            <w:shd w:val="clear" w:color="auto" w:fill="F4F7F5"/>
          </w:tcPr>
          <w:p>
            <w:r>
              <w:rPr>
                <w:sz w:val="17"/>
              </w:rPr>
              <w:t>Catatan penilaian awal</w:t>
            </w:r>
          </w:p>
        </w:tc>
        <w:tc>
          <w:tcPr>
            <w:tcW w:type="dxa" w:w="1701"/>
            <w:shd w:val="clear" w:color="auto" w:fill="F4F7F5"/>
          </w:tcPr>
          <w:p>
            <w:r>
              <w:rPr>
                <w:sz w:val="17"/>
              </w:rPr>
              <w:t>Terlapor adalah kepala sekolah: teruskan ke dinas/Pokja BSAN sesuai arahan: [DIISI SEKOLAH].</w:t>
            </w:r>
          </w:p>
        </w:tc>
      </w:tr>
      <w:tr>
        <w:tc>
          <w:tcPr>
            <w:tcW w:type="dxa" w:w="1304"/>
          </w:tcPr>
          <w:p>
            <w:r>
              <w:rPr>
                <w:sz w:val="17"/>
              </w:rPr>
              <w:t>3. Keselamatan</w:t>
            </w:r>
          </w:p>
        </w:tc>
        <w:tc>
          <w:tcPr>
            <w:tcW w:type="dxa" w:w="1417"/>
          </w:tcPr>
          <w:p>
            <w:r>
              <w:rPr>
                <w:sz w:val="17"/>
              </w:rPr>
              <w:t>Kepala sekolah/pengganti dan koordinator</w:t>
            </w:r>
          </w:p>
        </w:tc>
        <w:tc>
          <w:tcPr>
            <w:tcW w:type="dxa" w:w="2494"/>
          </w:tcPr>
          <w:p>
            <w:r>
              <w:rPr>
                <w:sz w:val="17"/>
              </w:rPr>
              <w:t>Memisahkan sementara anak dan terlapor dari kontak tanpa pengawasan (tanpa menyimpulkan bersalah); memastikan kebutuhan medis dan pendampingan.</w:t>
            </w:r>
          </w:p>
        </w:tc>
        <w:tc>
          <w:tcPr>
            <w:tcW w:type="dxa" w:w="1191"/>
          </w:tcPr>
          <w:p>
            <w:r>
              <w:rPr>
                <w:sz w:val="17"/>
              </w:rPr>
              <w:t>Hari yang sama</w:t>
            </w:r>
          </w:p>
        </w:tc>
        <w:tc>
          <w:tcPr>
            <w:tcW w:type="dxa" w:w="1531"/>
          </w:tcPr>
          <w:p>
            <w:r>
              <w:rPr>
                <w:sz w:val="17"/>
              </w:rPr>
              <w:t>Catatan tindakan keselamatan</w:t>
            </w:r>
          </w:p>
        </w:tc>
        <w:tc>
          <w:tcPr>
            <w:tcW w:type="dxa" w:w="1701"/>
          </w:tcPr>
          <w:p>
            <w:r>
              <w:rPr>
                <w:sz w:val="17"/>
              </w:rPr>
              <w:t>Dugaan tindak pidana: rujuk ke pihak berwenang; SAPA 129 (telepon 129; WhatsApp 08111-129-129).</w:t>
            </w:r>
          </w:p>
        </w:tc>
      </w:tr>
      <w:tr>
        <w:tc>
          <w:tcPr>
            <w:tcW w:type="dxa" w:w="1304"/>
            <w:shd w:val="clear" w:color="auto" w:fill="F4F7F5"/>
          </w:tcPr>
          <w:p>
            <w:r>
              <w:rPr>
                <w:sz w:val="17"/>
              </w:rPr>
              <w:t>4. Klarifikasi</w:t>
            </w:r>
          </w:p>
        </w:tc>
        <w:tc>
          <w:tcPr>
            <w:tcW w:type="dxa" w:w="1417"/>
            <w:shd w:val="clear" w:color="auto" w:fill="F4F7F5"/>
          </w:tcPr>
          <w:p>
            <w:r>
              <w:rPr>
                <w:sz w:val="17"/>
              </w:rPr>
              <w:t>Pemeriksa internal bebas konflik</w:t>
            </w:r>
          </w:p>
        </w:tc>
        <w:tc>
          <w:tcPr>
            <w:tcW w:type="dxa" w:w="2494"/>
            <w:shd w:val="clear" w:color="auto" w:fill="F4F7F5"/>
          </w:tcPr>
          <w:p>
            <w:r>
              <w:rPr>
                <w:sz w:val="17"/>
              </w:rPr>
              <w:t>Mendengar anak, saksi, dan terlapor secara terpisah, adil, dan tidak menghakimi (rujuk D08).</w:t>
            </w:r>
          </w:p>
        </w:tc>
        <w:tc>
          <w:tcPr>
            <w:tcW w:type="dxa" w:w="1191"/>
            <w:shd w:val="clear" w:color="auto" w:fill="F4F7F5"/>
          </w:tcPr>
          <w:p>
            <w:r>
              <w:rPr>
                <w:sz w:val="17"/>
              </w:rPr>
              <w:t>Usulan: 3 hari kerja</w:t>
            </w:r>
          </w:p>
        </w:tc>
        <w:tc>
          <w:tcPr>
            <w:tcW w:type="dxa" w:w="1531"/>
            <w:shd w:val="clear" w:color="auto" w:fill="F4F7F5"/>
          </w:tcPr>
          <w:p>
            <w:r>
              <w:rPr>
                <w:sz w:val="17"/>
              </w:rPr>
              <w:t>Catatan klarifikasi</w:t>
            </w:r>
          </w:p>
        </w:tc>
        <w:tc>
          <w:tcPr>
            <w:tcW w:type="dxa" w:w="1701"/>
            <w:shd w:val="clear" w:color="auto" w:fill="F4F7F5"/>
          </w:tcPr>
          <w:p>
            <w:r>
              <w:rPr>
                <w:sz w:val="17"/>
              </w:rPr>
              <w:t>Anak/orang tua keberatan atas pemeriksaan: lapor Kepala Sekolah.</w:t>
            </w:r>
          </w:p>
        </w:tc>
      </w:tr>
      <w:tr>
        <w:tc>
          <w:tcPr>
            <w:tcW w:type="dxa" w:w="1304"/>
          </w:tcPr>
          <w:p>
            <w:r>
              <w:rPr>
                <w:sz w:val="17"/>
              </w:rPr>
              <w:t>5. Keputusan</w:t>
            </w:r>
          </w:p>
        </w:tc>
        <w:tc>
          <w:tcPr>
            <w:tcW w:type="dxa" w:w="1417"/>
          </w:tcPr>
          <w:p>
            <w:r>
              <w:rPr>
                <w:sz w:val="17"/>
              </w:rPr>
              <w:t>Kepala sekolah</w:t>
            </w:r>
          </w:p>
        </w:tc>
        <w:tc>
          <w:tcPr>
            <w:tcW w:type="dxa" w:w="2494"/>
          </w:tcPr>
          <w:p>
            <w:r>
              <w:rPr>
                <w:sz w:val="17"/>
              </w:rPr>
              <w:t>Menetapkan tindakan pembinaan atau sanksi kepegawaian sesuai aturan yayasan/sekolah: [DIISI SEKOLAH].</w:t>
            </w:r>
          </w:p>
        </w:tc>
        <w:tc>
          <w:tcPr>
            <w:tcW w:type="dxa" w:w="1191"/>
          </w:tcPr>
          <w:p>
            <w:r>
              <w:rPr>
                <w:sz w:val="17"/>
              </w:rPr>
              <w:t>Usulan: 5 hari kerja</w:t>
            </w:r>
          </w:p>
        </w:tc>
        <w:tc>
          <w:tcPr>
            <w:tcW w:type="dxa" w:w="1531"/>
          </w:tcPr>
          <w:p>
            <w:r>
              <w:rPr>
                <w:sz w:val="17"/>
              </w:rPr>
              <w:t>Surat keputusan, catatan tindak lanjut</w:t>
            </w:r>
          </w:p>
        </w:tc>
        <w:tc>
          <w:tcPr>
            <w:tcW w:type="dxa" w:w="1701"/>
          </w:tcPr>
          <w:p>
            <w:r>
              <w:rPr>
                <w:sz w:val="17"/>
              </w:rPr>
              <w:t>Pelanggaran berat: libatkan yayasan dan pihak berwenang.</w:t>
            </w:r>
          </w:p>
        </w:tc>
      </w:tr>
      <w:tr>
        <w:tc>
          <w:tcPr>
            <w:tcW w:type="dxa" w:w="1304"/>
            <w:shd w:val="clear" w:color="auto" w:fill="F4F7F5"/>
          </w:tcPr>
          <w:p>
            <w:r>
              <w:rPr>
                <w:sz w:val="17"/>
              </w:rPr>
              <w:t>6. Pemulihan dan pemantauan</w:t>
            </w:r>
          </w:p>
        </w:tc>
        <w:tc>
          <w:tcPr>
            <w:tcW w:type="dxa" w:w="1417"/>
            <w:shd w:val="clear" w:color="auto" w:fill="F4F7F5"/>
          </w:tcPr>
          <w:p>
            <w:r>
              <w:rPr>
                <w:sz w:val="17"/>
              </w:rPr>
              <w:t>Pendamping, koordinator</w:t>
            </w:r>
          </w:p>
        </w:tc>
        <w:tc>
          <w:tcPr>
            <w:tcW w:type="dxa" w:w="2494"/>
            <w:shd w:val="clear" w:color="auto" w:fill="F4F7F5"/>
          </w:tcPr>
          <w:p>
            <w:r>
              <w:rPr>
                <w:sz w:val="17"/>
              </w:rPr>
              <w:t>Menindaklanjuti kebutuhan anak, menginformasikan hasil seperlunya kepada orang tua, mengecek tidak ada pembalasan.</w:t>
            </w:r>
          </w:p>
        </w:tc>
        <w:tc>
          <w:tcPr>
            <w:tcW w:type="dxa" w:w="1191"/>
            <w:shd w:val="clear" w:color="auto" w:fill="F4F7F5"/>
          </w:tcPr>
          <w:p>
            <w:r>
              <w:rPr>
                <w:sz w:val="17"/>
              </w:rPr>
              <w:t>Usulan: 2 minggu pemantauan</w:t>
            </w:r>
          </w:p>
        </w:tc>
        <w:tc>
          <w:tcPr>
            <w:tcW w:type="dxa" w:w="1531"/>
            <w:shd w:val="clear" w:color="auto" w:fill="F4F7F5"/>
          </w:tcPr>
          <w:p>
            <w:r>
              <w:rPr>
                <w:sz w:val="17"/>
              </w:rPr>
              <w:t>Catatan pemantauan</w:t>
            </w:r>
          </w:p>
        </w:tc>
        <w:tc>
          <w:tcPr>
            <w:tcW w:type="dxa" w:w="1701"/>
            <w:shd w:val="clear" w:color="auto" w:fill="F4F7F5"/>
          </w:tcPr>
          <w:p>
            <w:r>
              <w:rPr>
                <w:sz w:val="17"/>
              </w:rPr>
              <w:t>Pembalasan terjadi: perlakuan sebagai pelanggaran baru.</w:t>
            </w:r>
          </w:p>
        </w:tc>
      </w:tr>
    </w:tbl>
    <w:p/>
    <w:p>
      <w:pPr>
        <w:pStyle w:val="Heading1"/>
      </w:pPr>
      <w:r>
        <w:t>Komponen B - Panduan Perilaku Seluruh Warga Sekolah</w:t>
      </w:r>
    </w:p>
    <w:p>
      <w:r>
        <w:rPr>
          <w:i w:val="0"/>
        </w:rPr>
        <w:t>Panduan ringkas per kelompok. Setiap kelompok memiliki dasar yang sama: anak diperlakukan dengan hormat, aman, dan didengar.</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2721"/>
        <w:gridCol w:w="2608"/>
        <w:gridCol w:w="2608"/>
      </w:tblGrid>
      <w:tr>
        <w:tc>
          <w:tcPr>
            <w:tcW w:type="dxa" w:w="1701"/>
            <w:shd w:val="clear" w:color="auto" w:fill="0F3B22"/>
          </w:tcPr>
          <w:p>
            <w:r>
              <w:rPr>
                <w:b/>
                <w:color w:val="FAF7F0"/>
                <w:sz w:val="18"/>
              </w:rPr>
              <w:t>Kelompok</w:t>
            </w:r>
          </w:p>
        </w:tc>
        <w:tc>
          <w:tcPr>
            <w:tcW w:type="dxa" w:w="2721"/>
            <w:shd w:val="clear" w:color="auto" w:fill="0F3B22"/>
          </w:tcPr>
          <w:p>
            <w:r>
              <w:rPr>
                <w:b/>
                <w:color w:val="FAF7F0"/>
                <w:sz w:val="18"/>
              </w:rPr>
              <w:t>Wajib dilakukan</w:t>
            </w:r>
          </w:p>
        </w:tc>
        <w:tc>
          <w:tcPr>
            <w:tcW w:type="dxa" w:w="2608"/>
            <w:shd w:val="clear" w:color="auto" w:fill="0F3B22"/>
          </w:tcPr>
          <w:p>
            <w:r>
              <w:rPr>
                <w:b/>
                <w:color w:val="FAF7F0"/>
                <w:sz w:val="18"/>
              </w:rPr>
              <w:t>Dilarang</w:t>
            </w:r>
          </w:p>
        </w:tc>
        <w:tc>
          <w:tcPr>
            <w:tcW w:type="dxa" w:w="2608"/>
            <w:shd w:val="clear" w:color="auto" w:fill="0F3B22"/>
          </w:tcPr>
          <w:p>
            <w:r>
              <w:rPr>
                <w:b/>
                <w:color w:val="FAF7F0"/>
                <w:sz w:val="18"/>
              </w:rPr>
              <w:t>Bila melihat atau mendengar masalah</w:t>
            </w:r>
          </w:p>
        </w:tc>
      </w:tr>
      <w:tr>
        <w:tc>
          <w:tcPr>
            <w:tcW w:type="dxa" w:w="1701"/>
          </w:tcPr>
          <w:p>
            <w:r>
              <w:rPr>
                <w:sz w:val="18"/>
              </w:rPr>
              <w:t>Pimpinan sekolah</w:t>
            </w:r>
          </w:p>
        </w:tc>
        <w:tc>
          <w:tcPr>
            <w:tcW w:type="dxa" w:w="2721"/>
          </w:tcPr>
          <w:p>
            <w:r>
              <w:rPr>
                <w:sz w:val="18"/>
              </w:rPr>
              <w:t>Memberi teladan, menyediakan sumber daya, memastikan laporan ditindaklanjuti, tidak menekan pelapor.</w:t>
            </w:r>
          </w:p>
        </w:tc>
        <w:tc>
          <w:tcPr>
            <w:tcW w:type="dxa" w:w="2608"/>
          </w:tcPr>
          <w:p>
            <w:r>
              <w:rPr>
                <w:sz w:val="18"/>
              </w:rPr>
              <w:t>Menutupi kasus demi nama baik; menekan korban atau pelapor.</w:t>
            </w:r>
          </w:p>
        </w:tc>
        <w:tc>
          <w:tcPr>
            <w:tcW w:type="dxa" w:w="2608"/>
          </w:tcPr>
          <w:p>
            <w:r>
              <w:rPr>
                <w:sz w:val="18"/>
              </w:rPr>
              <w:t>Memerintahkan langkah keselamatan dan penanganan hari itu; lapor ke dinas/Pokja bila diperlukan.</w:t>
            </w:r>
          </w:p>
        </w:tc>
      </w:tr>
      <w:tr>
        <w:tc>
          <w:tcPr>
            <w:tcW w:type="dxa" w:w="1701"/>
            <w:shd w:val="clear" w:color="auto" w:fill="F4F7F5"/>
          </w:tcPr>
          <w:p>
            <w:r>
              <w:rPr>
                <w:sz w:val="18"/>
              </w:rPr>
              <w:t>Guru dan tenaga kependidikan</w:t>
            </w:r>
          </w:p>
        </w:tc>
        <w:tc>
          <w:tcPr>
            <w:tcW w:type="dxa" w:w="2721"/>
            <w:shd w:val="clear" w:color="auto" w:fill="F4F7F5"/>
          </w:tcPr>
          <w:p>
            <w:r>
              <w:rPr>
                <w:sz w:val="18"/>
              </w:rPr>
              <w:t>Mengawasi interaksi anak, menghentikan ejekan, meneruskan kebutuhan bantuan, mengikuti pelatihan.</w:t>
            </w:r>
          </w:p>
        </w:tc>
        <w:tc>
          <w:tcPr>
            <w:tcW w:type="dxa" w:w="2608"/>
            <w:shd w:val="clear" w:color="auto" w:fill="F4F7F5"/>
          </w:tcPr>
          <w:p>
            <w:r>
              <w:rPr>
                <w:sz w:val="18"/>
              </w:rPr>
              <w:t>Hukuman fisik, label negatif, mempermalukan, menjanjikan rahasia mutlak.</w:t>
            </w:r>
          </w:p>
        </w:tc>
        <w:tc>
          <w:tcPr>
            <w:tcW w:type="dxa" w:w="2608"/>
            <w:shd w:val="clear" w:color="auto" w:fill="F4F7F5"/>
          </w:tcPr>
          <w:p>
            <w:r>
              <w:rPr>
                <w:sz w:val="18"/>
              </w:rPr>
              <w:t>Hentikan, cek anak, catat, lapor penerima laporan pada hari yang sama.</w:t>
            </w:r>
          </w:p>
        </w:tc>
      </w:tr>
      <w:tr>
        <w:tc>
          <w:tcPr>
            <w:tcW w:type="dxa" w:w="1701"/>
          </w:tcPr>
          <w:p>
            <w:r>
              <w:rPr>
                <w:sz w:val="18"/>
              </w:rPr>
              <w:t>Petugas keamanan dan kebersihan</w:t>
            </w:r>
          </w:p>
        </w:tc>
        <w:tc>
          <w:tcPr>
            <w:tcW w:type="dxa" w:w="2721"/>
          </w:tcPr>
          <w:p>
            <w:r>
              <w:rPr>
                <w:sz w:val="18"/>
              </w:rPr>
              <w:t>Menyapa ramah, memperhatikan area sepi dan toilet, menegur dengan sopan.</w:t>
            </w:r>
          </w:p>
        </w:tc>
        <w:tc>
          <w:tcPr>
            <w:tcW w:type="dxa" w:w="2608"/>
          </w:tcPr>
          <w:p>
            <w:r>
              <w:rPr>
                <w:sz w:val="18"/>
              </w:rPr>
              <w:t>Membentak, menghukum anak, menanyai anak secara menekan, memotret anak.</w:t>
            </w:r>
          </w:p>
        </w:tc>
        <w:tc>
          <w:tcPr>
            <w:tcW w:type="dxa" w:w="2608"/>
          </w:tcPr>
          <w:p>
            <w:r>
              <w:rPr>
                <w:sz w:val="18"/>
              </w:rPr>
              <w:t>Hentikan tindakan menyakiti dengan aman; segera sampaikan kepada guru piket atau penerima laporan.</w:t>
            </w:r>
          </w:p>
        </w:tc>
      </w:tr>
      <w:tr>
        <w:tc>
          <w:tcPr>
            <w:tcW w:type="dxa" w:w="1701"/>
            <w:shd w:val="clear" w:color="auto" w:fill="F4F7F5"/>
          </w:tcPr>
          <w:p>
            <w:r>
              <w:rPr>
                <w:sz w:val="18"/>
              </w:rPr>
              <w:t>Tamu dan vendor</w:t>
            </w:r>
          </w:p>
        </w:tc>
        <w:tc>
          <w:tcPr>
            <w:tcW w:type="dxa" w:w="2721"/>
            <w:shd w:val="clear" w:color="auto" w:fill="F4F7F5"/>
          </w:tcPr>
          <w:p>
            <w:r>
              <w:rPr>
                <w:sz w:val="18"/>
              </w:rPr>
              <w:t>Mengenakan identitas tamu, didampingi saat berada di area anak, mengikuti aturan foto.</w:t>
            </w:r>
          </w:p>
        </w:tc>
        <w:tc>
          <w:tcPr>
            <w:tcW w:type="dxa" w:w="2608"/>
            <w:shd w:val="clear" w:color="auto" w:fill="F4F7F5"/>
          </w:tcPr>
          <w:p>
            <w:r>
              <w:rPr>
                <w:sz w:val="18"/>
              </w:rPr>
              <w:t>Berinteraksi pribadi dengan anak, memotret tanpa izin, memberi barang/uang kepada anak.</w:t>
            </w:r>
          </w:p>
        </w:tc>
        <w:tc>
          <w:tcPr>
            <w:tcW w:type="dxa" w:w="2608"/>
            <w:shd w:val="clear" w:color="auto" w:fill="F4F7F5"/>
          </w:tcPr>
          <w:p>
            <w:r>
              <w:rPr>
                <w:sz w:val="18"/>
              </w:rPr>
              <w:t>Sampaikan kepada petugas sekolah; jangan menangani sendiri.</w:t>
            </w:r>
          </w:p>
        </w:tc>
      </w:tr>
      <w:tr>
        <w:tc>
          <w:tcPr>
            <w:tcW w:type="dxa" w:w="1701"/>
          </w:tcPr>
          <w:p>
            <w:r>
              <w:rPr>
                <w:sz w:val="18"/>
              </w:rPr>
              <w:t>Orang tua dalam kegiatan sekolah</w:t>
            </w:r>
          </w:p>
        </w:tc>
        <w:tc>
          <w:tcPr>
            <w:tcW w:type="dxa" w:w="2721"/>
          </w:tcPr>
          <w:p>
            <w:r>
              <w:rPr>
                <w:sz w:val="18"/>
              </w:rPr>
              <w:t>Menghormati semua anak, mengikuti aturan area, menyalurkan keluhan lewat kanal resmi.</w:t>
            </w:r>
          </w:p>
        </w:tc>
        <w:tc>
          <w:tcPr>
            <w:tcW w:type="dxa" w:w="2608"/>
          </w:tcPr>
          <w:p>
            <w:r>
              <w:rPr>
                <w:sz w:val="18"/>
              </w:rPr>
              <w:t>Memarahi atau mengancam anak lain, memotret anak lain untuk disebar, menyebarkan kasus di grup.</w:t>
            </w:r>
          </w:p>
        </w:tc>
        <w:tc>
          <w:tcPr>
            <w:tcW w:type="dxa" w:w="2608"/>
          </w:tcPr>
          <w:p>
            <w:r>
              <w:rPr>
                <w:sz w:val="18"/>
              </w:rPr>
              <w:t>Laporkan kepada wali kelas atau kanal resmi (D04); jangan berhadapan langsung dengan anak lain atau orang tuanya.</w:t>
            </w:r>
          </w:p>
        </w:tc>
      </w:tr>
      <w:tr>
        <w:tc>
          <w:tcPr>
            <w:tcW w:type="dxa" w:w="1701"/>
            <w:shd w:val="clear" w:color="auto" w:fill="F4F7F5"/>
          </w:tcPr>
          <w:p>
            <w:r>
              <w:rPr>
                <w:sz w:val="18"/>
              </w:rPr>
              <w:t>Guru pendamping/ekstrakurikuler</w:t>
            </w:r>
          </w:p>
        </w:tc>
        <w:tc>
          <w:tcPr>
            <w:tcW w:type="dxa" w:w="2721"/>
            <w:shd w:val="clear" w:color="auto" w:fill="F4F7F5"/>
          </w:tcPr>
          <w:p>
            <w:r>
              <w:rPr>
                <w:sz w:val="18"/>
              </w:rPr>
              <w:t>Menerapkan kode etik yang sama, daftar hadir, dua orang dewasa bila memungkinkan.</w:t>
            </w:r>
          </w:p>
        </w:tc>
        <w:tc>
          <w:tcPr>
            <w:tcW w:type="dxa" w:w="2608"/>
            <w:shd w:val="clear" w:color="auto" w:fill="F4F7F5"/>
          </w:tcPr>
          <w:p>
            <w:r>
              <w:rPr>
                <w:sz w:val="18"/>
              </w:rPr>
              <w:t>Berduaan tertutup, komunikasi pribadi tanpa kanal resmi.</w:t>
            </w:r>
          </w:p>
        </w:tc>
        <w:tc>
          <w:tcPr>
            <w:tcW w:type="dxa" w:w="2608"/>
            <w:shd w:val="clear" w:color="auto" w:fill="F4F7F5"/>
          </w:tcPr>
          <w:p>
            <w:r>
              <w:rPr>
                <w:sz w:val="18"/>
              </w:rPr>
              <w:t>Lapor koordinator pada hari yang sama.</w:t>
            </w:r>
          </w:p>
        </w:tc>
      </w:tr>
    </w:tbl>
    <w:p/>
    <w:p>
      <w:pPr>
        <w:pStyle w:val="Heading2"/>
      </w:pPr>
      <w:r>
        <w:t>Formulir laporan pelanggaran etik (kosong, tanpa nama lengkap anak)</w:t>
      </w:r>
    </w:p>
    <w:p>
      <w:pPr>
        <w:pStyle w:val="Heading3"/>
      </w:pPr>
      <w:r>
        <w:t>Formulir laporan etik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Nomor/kode berkas (diisi petugas)</w:t>
            </w:r>
          </w:p>
        </w:tc>
        <w:tc>
          <w:tcPr>
            <w:tcW w:type="dxa" w:w="6236"/>
          </w:tcPr>
          <w:p>
            <w:r>
              <w:rPr>
                <w:sz w:val="20"/>
              </w:rPr>
            </w:r>
          </w:p>
        </w:tc>
      </w:tr>
      <w:tr>
        <w:tc>
          <w:tcPr>
            <w:tcW w:type="dxa" w:w="3402"/>
            <w:shd w:val="clear" w:color="auto" w:fill="F4F7F5"/>
          </w:tcPr>
          <w:p>
            <w:r>
              <w:rPr>
                <w:sz w:val="20"/>
              </w:rPr>
              <w:t>Tanggal, waktu, tempat kejadian</w:t>
            </w:r>
          </w:p>
        </w:tc>
        <w:tc>
          <w:tcPr>
            <w:tcW w:type="dxa" w:w="6236"/>
            <w:shd w:val="clear" w:color="auto" w:fill="F4F7F5"/>
          </w:tcPr>
          <w:p>
            <w:r>
              <w:rPr>
                <w:sz w:val="20"/>
              </w:rPr>
            </w:r>
          </w:p>
        </w:tc>
      </w:tr>
      <w:tr>
        <w:tc>
          <w:tcPr>
            <w:tcW w:type="dxa" w:w="3402"/>
          </w:tcPr>
          <w:p>
            <w:r>
              <w:rPr>
                <w:sz w:val="20"/>
              </w:rPr>
              <w:t>Pelapor (boleh anonim / peran saja)</w:t>
            </w:r>
          </w:p>
        </w:tc>
        <w:tc>
          <w:tcPr>
            <w:tcW w:type="dxa" w:w="6236"/>
          </w:tcPr>
          <w:p>
            <w:r>
              <w:rPr>
                <w:sz w:val="20"/>
              </w:rPr>
            </w:r>
          </w:p>
        </w:tc>
      </w:tr>
      <w:tr>
        <w:tc>
          <w:tcPr>
            <w:tcW w:type="dxa" w:w="3402"/>
            <w:shd w:val="clear" w:color="auto" w:fill="F4F7F5"/>
          </w:tcPr>
          <w:p>
            <w:r>
              <w:rPr>
                <w:sz w:val="20"/>
              </w:rPr>
              <w:t>Anak terdampak (inisial atau kode, kelas)</w:t>
            </w:r>
          </w:p>
        </w:tc>
        <w:tc>
          <w:tcPr>
            <w:tcW w:type="dxa" w:w="6236"/>
            <w:shd w:val="clear" w:color="auto" w:fill="F4F7F5"/>
          </w:tcPr>
          <w:p>
            <w:r>
              <w:rPr>
                <w:sz w:val="20"/>
              </w:rPr>
            </w:r>
          </w:p>
        </w:tc>
      </w:tr>
      <w:tr>
        <w:tc>
          <w:tcPr>
            <w:tcW w:type="dxa" w:w="3402"/>
          </w:tcPr>
          <w:p>
            <w:r>
              <w:rPr>
                <w:sz w:val="20"/>
              </w:rPr>
              <w:t>Pihak yang dilaporkan (peran)</w:t>
            </w:r>
          </w:p>
        </w:tc>
        <w:tc>
          <w:tcPr>
            <w:tcW w:type="dxa" w:w="6236"/>
          </w:tcPr>
          <w:p>
            <w:r>
              <w:rPr>
                <w:sz w:val="20"/>
              </w:rPr>
            </w:r>
          </w:p>
        </w:tc>
      </w:tr>
      <w:tr>
        <w:tc>
          <w:tcPr>
            <w:tcW w:type="dxa" w:w="3402"/>
            <w:shd w:val="clear" w:color="auto" w:fill="F4F7F5"/>
          </w:tcPr>
          <w:p>
            <w:r>
              <w:rPr>
                <w:sz w:val="20"/>
              </w:rPr>
              <w:t>Yang terjadi, menurut kata-kata pelapor</w:t>
            </w:r>
          </w:p>
        </w:tc>
        <w:tc>
          <w:tcPr>
            <w:tcW w:type="dxa" w:w="6236"/>
            <w:shd w:val="clear" w:color="auto" w:fill="F4F7F5"/>
          </w:tcPr>
          <w:p>
            <w:r>
              <w:rPr>
                <w:sz w:val="20"/>
              </w:rPr>
            </w:r>
          </w:p>
        </w:tc>
      </w:tr>
      <w:tr>
        <w:tc>
          <w:tcPr>
            <w:tcW w:type="dxa" w:w="3402"/>
          </w:tcPr>
          <w:p>
            <w:r>
              <w:rPr>
                <w:sz w:val="20"/>
              </w:rPr>
              <w:t>Ada bahaya langsung atau cedera? Tindakan awal</w:t>
            </w:r>
          </w:p>
        </w:tc>
        <w:tc>
          <w:tcPr>
            <w:tcW w:type="dxa" w:w="6236"/>
          </w:tcPr>
          <w:p>
            <w:r>
              <w:rPr>
                <w:sz w:val="20"/>
              </w:rPr>
            </w:r>
          </w:p>
        </w:tc>
      </w:tr>
      <w:tr>
        <w:tc>
          <w:tcPr>
            <w:tcW w:type="dxa" w:w="3402"/>
            <w:shd w:val="clear" w:color="auto" w:fill="F4F7F5"/>
          </w:tcPr>
          <w:p>
            <w:r>
              <w:rPr>
                <w:sz w:val="20"/>
              </w:rPr>
              <w:t>Dilaporkan kepada, tanggal, jam</w:t>
            </w:r>
          </w:p>
        </w:tc>
        <w:tc>
          <w:tcPr>
            <w:tcW w:type="dxa" w:w="6236"/>
            <w:shd w:val="clear" w:color="auto" w:fill="F4F7F5"/>
          </w:tcPr>
          <w:p>
            <w:r>
              <w:rPr>
                <w:sz w:val="20"/>
              </w:rPr>
            </w:r>
          </w:p>
        </w:tc>
      </w:tr>
      <w:tr>
        <w:tc>
          <w:tcPr>
            <w:tcW w:type="dxa" w:w="3402"/>
          </w:tcPr>
          <w:p>
            <w:r>
              <w:rPr>
                <w:sz w:val="20"/>
              </w:rPr>
              <w:t>Konflik kepentingan penerima laporan (Ya/Tidak)</w:t>
            </w:r>
          </w:p>
        </w:tc>
        <w:tc>
          <w:tcPr>
            <w:tcW w:type="dxa" w:w="6236"/>
          </w:tcPr>
          <w:p>
            <w:r>
              <w:rPr>
                <w:sz w:val="20"/>
              </w:rPr>
            </w:r>
          </w:p>
        </w:tc>
      </w:tr>
    </w:tbl>
    <w:p/>
    <w:p>
      <w:pPr>
        <w:pStyle w:val="Heading2"/>
      </w:pPr>
      <w:r>
        <w:t>Lembar komitmen pemahaman kode etik (kosong)</w:t>
      </w:r>
    </w:p>
    <w:p>
      <w:r>
        <w:rPr>
          <w:i w:val="0"/>
        </w:rPr>
        <w:t>Saya telah membaca dan memahami kode etik ini beserta prosedur melaporkan pelanggaran etik. Saya bersedia menjalankannya dan memahami bahwa pelanggaran dapat ditindaklanjuti sesuai aturan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3"/>
        <w:gridCol w:w="1417"/>
        <w:gridCol w:w="1417"/>
      </w:tblGrid>
      <w:tr>
        <w:tc>
          <w:tcPr>
            <w:tcW w:type="dxa" w:w="6803"/>
            <w:shd w:val="clear" w:color="auto" w:fill="0F3B22"/>
          </w:tcPr>
          <w:p>
            <w:r>
              <w:rPr>
                <w:b/>
                <w:color w:val="FAF7F0"/>
                <w:sz w:val="20"/>
              </w:rPr>
              <w:t>Butir pemahaman</w:t>
            </w:r>
          </w:p>
        </w:tc>
        <w:tc>
          <w:tcPr>
            <w:tcW w:type="dxa" w:w="1417"/>
            <w:shd w:val="clear" w:color="auto" w:fill="0F3B22"/>
          </w:tcPr>
          <w:p>
            <w:r>
              <w:rPr>
                <w:b/>
                <w:color w:val="FAF7F0"/>
                <w:sz w:val="20"/>
              </w:rPr>
              <w:t>Paham</w:t>
            </w:r>
          </w:p>
        </w:tc>
        <w:tc>
          <w:tcPr>
            <w:tcW w:type="dxa" w:w="1417"/>
            <w:shd w:val="clear" w:color="auto" w:fill="0F3B22"/>
          </w:tcPr>
          <w:p>
            <w:r>
              <w:rPr>
                <w:b/>
                <w:color w:val="FAF7F0"/>
                <w:sz w:val="20"/>
              </w:rPr>
              <w:t>Perlu penjelasan</w:t>
            </w:r>
          </w:p>
        </w:tc>
      </w:tr>
      <w:tr>
        <w:tc>
          <w:tcPr>
            <w:tcW w:type="dxa" w:w="6803"/>
          </w:tcPr>
          <w:p>
            <w:r>
              <w:rPr>
                <w:sz w:val="20"/>
              </w:rPr>
              <w:t>Saya dapat menyebut perilaku yang diharapkan dan dilarang.</w:t>
            </w:r>
          </w:p>
        </w:tc>
        <w:tc>
          <w:tcPr>
            <w:tcW w:type="dxa" w:w="1417"/>
          </w:tcPr>
          <w:p>
            <w:r>
              <w:rPr>
                <w:sz w:val="20"/>
              </w:rPr>
              <w:t>[ ]</w:t>
            </w:r>
          </w:p>
        </w:tc>
        <w:tc>
          <w:tcPr>
            <w:tcW w:type="dxa" w:w="1417"/>
          </w:tcPr>
          <w:p>
            <w:r>
              <w:rPr>
                <w:sz w:val="20"/>
              </w:rPr>
              <w:t>[ ]</w:t>
            </w:r>
          </w:p>
        </w:tc>
      </w:tr>
      <w:tr>
        <w:tc>
          <w:tcPr>
            <w:tcW w:type="dxa" w:w="6803"/>
            <w:shd w:val="clear" w:color="auto" w:fill="F4F7F5"/>
          </w:tcPr>
          <w:p>
            <w:r>
              <w:rPr>
                <w:sz w:val="20"/>
              </w:rPr>
              <w:t>Saya tahu tidak boleh menjanjikan kerahasiaan mutlak kepada anak.</w:t>
            </w:r>
          </w:p>
        </w:tc>
        <w:tc>
          <w:tcPr>
            <w:tcW w:type="dxa" w:w="1417"/>
            <w:shd w:val="clear" w:color="auto" w:fill="F4F7F5"/>
          </w:tcPr>
          <w:p>
            <w:r>
              <w:rPr>
                <w:sz w:val="20"/>
              </w:rPr>
              <w:t>[ ]</w:t>
            </w:r>
          </w:p>
        </w:tc>
        <w:tc>
          <w:tcPr>
            <w:tcW w:type="dxa" w:w="1417"/>
            <w:shd w:val="clear" w:color="auto" w:fill="F4F7F5"/>
          </w:tcPr>
          <w:p>
            <w:r>
              <w:rPr>
                <w:sz w:val="20"/>
              </w:rPr>
              <w:t>[ ]</w:t>
            </w:r>
          </w:p>
        </w:tc>
      </w:tr>
      <w:tr>
        <w:tc>
          <w:tcPr>
            <w:tcW w:type="dxa" w:w="6803"/>
          </w:tcPr>
          <w:p>
            <w:r>
              <w:rPr>
                <w:sz w:val="20"/>
              </w:rPr>
              <w:t>Saya tahu batas interaksi tatap muka, digital, dan foto.</w:t>
            </w:r>
          </w:p>
        </w:tc>
        <w:tc>
          <w:tcPr>
            <w:tcW w:type="dxa" w:w="1417"/>
          </w:tcPr>
          <w:p>
            <w:r>
              <w:rPr>
                <w:sz w:val="20"/>
              </w:rPr>
              <w:t>[ ]</w:t>
            </w:r>
          </w:p>
        </w:tc>
        <w:tc>
          <w:tcPr>
            <w:tcW w:type="dxa" w:w="1417"/>
          </w:tcPr>
          <w:p>
            <w:r>
              <w:rPr>
                <w:sz w:val="20"/>
              </w:rPr>
              <w:t>[ ]</w:t>
            </w:r>
          </w:p>
        </w:tc>
      </w:tr>
      <w:tr>
        <w:tc>
          <w:tcPr>
            <w:tcW w:type="dxa" w:w="6803"/>
            <w:shd w:val="clear" w:color="auto" w:fill="F4F7F5"/>
          </w:tcPr>
          <w:p>
            <w:r>
              <w:rPr>
                <w:sz w:val="20"/>
              </w:rPr>
              <w:t>Saya tahu kepada siapa melapor dan kapan (penerima laporan: [DIISI SEKOLAH]).</w:t>
            </w:r>
          </w:p>
        </w:tc>
        <w:tc>
          <w:tcPr>
            <w:tcW w:type="dxa" w:w="1417"/>
            <w:shd w:val="clear" w:color="auto" w:fill="F4F7F5"/>
          </w:tcPr>
          <w:p>
            <w:r>
              <w:rPr>
                <w:sz w:val="20"/>
              </w:rPr>
              <w:t>[ ]</w:t>
            </w:r>
          </w:p>
        </w:tc>
        <w:tc>
          <w:tcPr>
            <w:tcW w:type="dxa" w:w="1417"/>
            <w:shd w:val="clear" w:color="auto" w:fill="F4F7F5"/>
          </w:tcPr>
          <w:p>
            <w:r>
              <w:rPr>
                <w:sz w:val="20"/>
              </w:rPr>
              <w:t>[ ]</w:t>
            </w:r>
          </w:p>
        </w:tc>
      </w:tr>
      <w:tr>
        <w:tc>
          <w:tcPr>
            <w:tcW w:type="dxa" w:w="6803"/>
          </w:tcPr>
          <w:p>
            <w:r>
              <w:rPr>
                <w:sz w:val="20"/>
              </w:rPr>
              <w:t>Saya tahu pembalasan terhadap pelapor dilarang.</w:t>
            </w:r>
          </w:p>
        </w:tc>
        <w:tc>
          <w:tcPr>
            <w:tcW w:type="dxa" w:w="1417"/>
          </w:tcPr>
          <w:p>
            <w:r>
              <w:rPr>
                <w:sz w:val="20"/>
              </w:rPr>
              <w:t>[ ]</w:t>
            </w:r>
          </w:p>
        </w:tc>
        <w:tc>
          <w:tcPr>
            <w:tcW w:type="dxa" w:w="1417"/>
          </w:tcPr>
          <w:p>
            <w:r>
              <w:rPr>
                <w:sz w:val="20"/>
              </w:rPr>
              <w:t>[ ]</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2268"/>
        <w:gridCol w:w="1701"/>
        <w:gridCol w:w="2835"/>
      </w:tblGrid>
      <w:tr>
        <w:tc>
          <w:tcPr>
            <w:tcW w:type="dxa" w:w="2835"/>
            <w:shd w:val="clear" w:color="auto" w:fill="0F3B22"/>
          </w:tcPr>
          <w:p>
            <w:r>
              <w:rPr>
                <w:b/>
                <w:color w:val="FAF7F0"/>
                <w:sz w:val="20"/>
              </w:rPr>
              <w:t>Nama</w:t>
            </w:r>
          </w:p>
        </w:tc>
        <w:tc>
          <w:tcPr>
            <w:tcW w:type="dxa" w:w="2268"/>
            <w:shd w:val="clear" w:color="auto" w:fill="0F3B22"/>
          </w:tcPr>
          <w:p>
            <w:r>
              <w:rPr>
                <w:b/>
                <w:color w:val="FAF7F0"/>
                <w:sz w:val="20"/>
              </w:rPr>
              <w:t>Peran</w:t>
            </w:r>
          </w:p>
        </w:tc>
        <w:tc>
          <w:tcPr>
            <w:tcW w:type="dxa" w:w="1701"/>
            <w:shd w:val="clear" w:color="auto" w:fill="0F3B22"/>
          </w:tcPr>
          <w:p>
            <w:r>
              <w:rPr>
                <w:b/>
                <w:color w:val="FAF7F0"/>
                <w:sz w:val="20"/>
              </w:rPr>
              <w:t>Tanggal</w:t>
            </w:r>
          </w:p>
        </w:tc>
        <w:tc>
          <w:tcPr>
            <w:tcW w:type="dxa" w:w="2835"/>
            <w:shd w:val="clear" w:color="auto" w:fill="0F3B22"/>
          </w:tcPr>
          <w:p>
            <w:r>
              <w:rPr>
                <w:b/>
                <w:color w:val="FAF7F0"/>
                <w:sz w:val="20"/>
              </w:rPr>
              <w:t>Tanda tangan</w:t>
            </w:r>
          </w:p>
        </w:tc>
      </w:tr>
      <w:tr>
        <w:tc>
          <w:tcPr>
            <w:tcW w:type="dxa" w:w="2835"/>
          </w:tcPr>
          <w:p>
            <w:r>
              <w:rPr>
                <w:sz w:val="20"/>
              </w:rPr>
            </w:r>
          </w:p>
        </w:tc>
        <w:tc>
          <w:tcPr>
            <w:tcW w:type="dxa" w:w="2268"/>
          </w:tcPr>
          <w:p>
            <w:r>
              <w:rPr>
                <w:sz w:val="20"/>
              </w:rPr>
            </w:r>
          </w:p>
        </w:tc>
        <w:tc>
          <w:tcPr>
            <w:tcW w:type="dxa" w:w="1701"/>
          </w:tcPr>
          <w:p>
            <w:r>
              <w:rPr>
                <w:sz w:val="20"/>
              </w:rPr>
            </w:r>
          </w:p>
        </w:tc>
        <w:tc>
          <w:tcPr>
            <w:tcW w:type="dxa" w:w="2835"/>
          </w:tcPr>
          <w:p>
            <w:r>
              <w:rPr>
                <w:sz w:val="20"/>
              </w:rPr>
            </w:r>
          </w:p>
        </w:tc>
      </w:tr>
      <w:tr>
        <w:tc>
          <w:tcPr>
            <w:tcW w:type="dxa" w:w="2835"/>
            <w:shd w:val="clear" w:color="auto" w:fill="F4F7F5"/>
          </w:tcPr>
          <w:p>
            <w:r>
              <w:rPr>
                <w:sz w:val="20"/>
              </w:rPr>
            </w:r>
          </w:p>
        </w:tc>
        <w:tc>
          <w:tcPr>
            <w:tcW w:type="dxa" w:w="2268"/>
            <w:shd w:val="clear" w:color="auto" w:fill="F4F7F5"/>
          </w:tcPr>
          <w:p>
            <w:r>
              <w:rPr>
                <w:sz w:val="20"/>
              </w:rPr>
            </w:r>
          </w:p>
        </w:tc>
        <w:tc>
          <w:tcPr>
            <w:tcW w:type="dxa" w:w="1701"/>
            <w:shd w:val="clear" w:color="auto" w:fill="F4F7F5"/>
          </w:tcPr>
          <w:p>
            <w:r>
              <w:rPr>
                <w:sz w:val="20"/>
              </w:rPr>
            </w:r>
          </w:p>
        </w:tc>
        <w:tc>
          <w:tcPr>
            <w:tcW w:type="dxa" w:w="2835"/>
            <w:shd w:val="clear" w:color="auto" w:fill="F4F7F5"/>
          </w:tcPr>
          <w:p>
            <w:r>
              <w:rPr>
                <w:sz w:val="20"/>
              </w:rPr>
            </w:r>
          </w:p>
        </w:tc>
      </w:tr>
    </w:tbl>
    <w:p/>
    <w:p>
      <w:pPr>
        <w:pStyle w:val="Heading1"/>
      </w:pPr>
      <w:r>
        <w:t>Komponen C - Paket Pelatihan Staf</w:t>
      </w:r>
    </w:p>
    <w:p>
      <w:pPr>
        <w:pStyle w:val="Heading2"/>
      </w:pPr>
      <w:r>
        <w:t>C.1 Rancangan agenda 90 menit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247"/>
        <w:gridCol w:w="3515"/>
        <w:gridCol w:w="1701"/>
        <w:gridCol w:w="1701"/>
        <w:gridCol w:w="1474"/>
      </w:tblGrid>
      <w:tr>
        <w:tc>
          <w:tcPr>
            <w:tcW w:type="dxa" w:w="1247"/>
            <w:shd w:val="clear" w:color="auto" w:fill="0F3B22"/>
          </w:tcPr>
          <w:p>
            <w:r>
              <w:rPr>
                <w:b/>
                <w:color w:val="FAF7F0"/>
                <w:sz w:val="18"/>
              </w:rPr>
              <w:t>Waktu</w:t>
            </w:r>
          </w:p>
        </w:tc>
        <w:tc>
          <w:tcPr>
            <w:tcW w:type="dxa" w:w="3515"/>
            <w:shd w:val="clear" w:color="auto" w:fill="0F3B22"/>
          </w:tcPr>
          <w:p>
            <w:r>
              <w:rPr>
                <w:b/>
                <w:color w:val="FAF7F0"/>
                <w:sz w:val="18"/>
              </w:rPr>
              <w:t>Kegiatan</w:t>
            </w:r>
          </w:p>
        </w:tc>
        <w:tc>
          <w:tcPr>
            <w:tcW w:type="dxa" w:w="1701"/>
            <w:shd w:val="clear" w:color="auto" w:fill="0F3B22"/>
          </w:tcPr>
          <w:p>
            <w:r>
              <w:rPr>
                <w:b/>
                <w:color w:val="FAF7F0"/>
                <w:sz w:val="18"/>
              </w:rPr>
              <w:t>Tujuan</w:t>
            </w:r>
          </w:p>
        </w:tc>
        <w:tc>
          <w:tcPr>
            <w:tcW w:type="dxa" w:w="1701"/>
            <w:shd w:val="clear" w:color="auto" w:fill="0F3B22"/>
          </w:tcPr>
          <w:p>
            <w:r>
              <w:rPr>
                <w:b/>
                <w:color w:val="FAF7F0"/>
                <w:sz w:val="18"/>
              </w:rPr>
              <w:t>Bahan</w:t>
            </w:r>
          </w:p>
        </w:tc>
        <w:tc>
          <w:tcPr>
            <w:tcW w:type="dxa" w:w="1474"/>
            <w:shd w:val="clear" w:color="auto" w:fill="0F3B22"/>
          </w:tcPr>
          <w:p>
            <w:r>
              <w:rPr>
                <w:b/>
                <w:color w:val="FAF7F0"/>
                <w:sz w:val="18"/>
              </w:rPr>
              <w:t>Penanggung jawab</w:t>
            </w:r>
          </w:p>
        </w:tc>
      </w:tr>
      <w:tr>
        <w:tc>
          <w:tcPr>
            <w:tcW w:type="dxa" w:w="1247"/>
          </w:tcPr>
          <w:p>
            <w:r>
              <w:rPr>
                <w:sz w:val="18"/>
              </w:rPr>
              <w:t>0-10 menit</w:t>
            </w:r>
          </w:p>
        </w:tc>
        <w:tc>
          <w:tcPr>
            <w:tcW w:type="dxa" w:w="3515"/>
          </w:tcPr>
          <w:p>
            <w:r>
              <w:rPr>
                <w:sz w:val="18"/>
              </w:rPr>
              <w:t>Pembukaan: mengapa perilaku orang dewasa penting; tata cara bicara aman; kesepakatan pelatihan (hormat, tidak menyebut nama anak nyata).</w:t>
            </w:r>
          </w:p>
        </w:tc>
        <w:tc>
          <w:tcPr>
            <w:tcW w:type="dxa" w:w="1701"/>
          </w:tcPr>
          <w:p>
            <w:r>
              <w:rPr>
                <w:sz w:val="18"/>
              </w:rPr>
              <w:t>Suasana aman dan fokus.</w:t>
            </w:r>
          </w:p>
        </w:tc>
        <w:tc>
          <w:tcPr>
            <w:tcW w:type="dxa" w:w="1701"/>
          </w:tcPr>
          <w:p>
            <w:r>
              <w:rPr>
                <w:sz w:val="18"/>
              </w:rPr>
              <w:t>Slide ringkas, lembar kesepakatan</w:t>
            </w:r>
          </w:p>
        </w:tc>
        <w:tc>
          <w:tcPr>
            <w:tcW w:type="dxa" w:w="1474"/>
          </w:tcPr>
          <w:p>
            <w:r>
              <w:rPr>
                <w:sz w:val="18"/>
              </w:rPr>
              <w:t>Fasilitator</w:t>
            </w:r>
          </w:p>
        </w:tc>
      </w:tr>
      <w:tr>
        <w:tc>
          <w:tcPr>
            <w:tcW w:type="dxa" w:w="1247"/>
            <w:shd w:val="clear" w:color="auto" w:fill="F4F7F5"/>
          </w:tcPr>
          <w:p>
            <w:r>
              <w:rPr>
                <w:sz w:val="18"/>
              </w:rPr>
              <w:t>10-25 menit</w:t>
            </w:r>
          </w:p>
        </w:tc>
        <w:tc>
          <w:tcPr>
            <w:tcW w:type="dxa" w:w="3515"/>
            <w:shd w:val="clear" w:color="auto" w:fill="F4F7F5"/>
          </w:tcPr>
          <w:p>
            <w:r>
              <w:rPr>
                <w:sz w:val="18"/>
              </w:rPr>
              <w:t>Penjelasan kode etik: perilaku yang diharapkan, dilarang, batas interaksi, kerahasiaan terbatas.</w:t>
            </w:r>
          </w:p>
        </w:tc>
        <w:tc>
          <w:tcPr>
            <w:tcW w:type="dxa" w:w="1701"/>
            <w:shd w:val="clear" w:color="auto" w:fill="F4F7F5"/>
          </w:tcPr>
          <w:p>
            <w:r>
              <w:rPr>
                <w:sz w:val="18"/>
              </w:rPr>
              <w:t>Peserta mengenal standar.</w:t>
            </w:r>
          </w:p>
        </w:tc>
        <w:tc>
          <w:tcPr>
            <w:tcW w:type="dxa" w:w="1701"/>
            <w:shd w:val="clear" w:color="auto" w:fill="F4F7F5"/>
          </w:tcPr>
          <w:p>
            <w:r>
              <w:rPr>
                <w:sz w:val="18"/>
              </w:rPr>
              <w:t>Ringkasan Komponen A</w:t>
            </w:r>
          </w:p>
        </w:tc>
        <w:tc>
          <w:tcPr>
            <w:tcW w:type="dxa" w:w="1474"/>
            <w:shd w:val="clear" w:color="auto" w:fill="F4F7F5"/>
          </w:tcPr>
          <w:p>
            <w:r>
              <w:rPr>
                <w:sz w:val="18"/>
              </w:rPr>
              <w:t>Fasilitator</w:t>
            </w:r>
          </w:p>
        </w:tc>
      </w:tr>
      <w:tr>
        <w:tc>
          <w:tcPr>
            <w:tcW w:type="dxa" w:w="1247"/>
          </w:tcPr>
          <w:p>
            <w:r>
              <w:rPr>
                <w:sz w:val="18"/>
              </w:rPr>
              <w:t>25-35 menit</w:t>
            </w:r>
          </w:p>
        </w:tc>
        <w:tc>
          <w:tcPr>
            <w:tcW w:type="dxa" w:w="3515"/>
          </w:tcPr>
          <w:p>
            <w:r>
              <w:rPr>
                <w:sz w:val="18"/>
              </w:rPr>
              <w:t>Pengenalan petugas dan alur bantuan: siapa penerima laporan, bagaimana mencatat, kanal laporan (D04), alur respons (D06).</w:t>
            </w:r>
          </w:p>
        </w:tc>
        <w:tc>
          <w:tcPr>
            <w:tcW w:type="dxa" w:w="1701"/>
          </w:tcPr>
          <w:p>
            <w:r>
              <w:rPr>
                <w:sz w:val="18"/>
              </w:rPr>
              <w:t>Peserta tahu langkah pertama dan jalur laporan.</w:t>
            </w:r>
          </w:p>
        </w:tc>
        <w:tc>
          <w:tcPr>
            <w:tcW w:type="dxa" w:w="1701"/>
          </w:tcPr>
          <w:p>
            <w:r>
              <w:rPr>
                <w:sz w:val="18"/>
              </w:rPr>
              <w:t>Kartu alur, daftar petugas [DIISI SEKOLAH]</w:t>
            </w:r>
          </w:p>
        </w:tc>
        <w:tc>
          <w:tcPr>
            <w:tcW w:type="dxa" w:w="1474"/>
          </w:tcPr>
          <w:p>
            <w:r>
              <w:rPr>
                <w:sz w:val="18"/>
              </w:rPr>
              <w:t>Koordinator</w:t>
            </w:r>
          </w:p>
        </w:tc>
      </w:tr>
      <w:tr>
        <w:tc>
          <w:tcPr>
            <w:tcW w:type="dxa" w:w="1247"/>
            <w:shd w:val="clear" w:color="auto" w:fill="F4F7F5"/>
          </w:tcPr>
          <w:p>
            <w:r>
              <w:rPr>
                <w:sz w:val="18"/>
              </w:rPr>
              <w:t>35-70 menit</w:t>
            </w:r>
          </w:p>
        </w:tc>
        <w:tc>
          <w:tcPr>
            <w:tcW w:type="dxa" w:w="3515"/>
            <w:shd w:val="clear" w:color="auto" w:fill="F4F7F5"/>
          </w:tcPr>
          <w:p>
            <w:r>
              <w:rPr>
                <w:sz w:val="18"/>
              </w:rPr>
              <w:t>Simulasi empat kartu kasus dalam kelompok 4-5 orang: pilih tindakan pertama, jalur laporan, cara mencatat.</w:t>
            </w:r>
          </w:p>
        </w:tc>
        <w:tc>
          <w:tcPr>
            <w:tcW w:type="dxa" w:w="1701"/>
            <w:shd w:val="clear" w:color="auto" w:fill="F4F7F5"/>
          </w:tcPr>
          <w:p>
            <w:r>
              <w:rPr>
                <w:sz w:val="18"/>
              </w:rPr>
              <w:t>Melatih keputusan nyata.</w:t>
            </w:r>
          </w:p>
        </w:tc>
        <w:tc>
          <w:tcPr>
            <w:tcW w:type="dxa" w:w="1701"/>
            <w:shd w:val="clear" w:color="auto" w:fill="F4F7F5"/>
          </w:tcPr>
          <w:p>
            <w:r>
              <w:rPr>
                <w:sz w:val="18"/>
              </w:rPr>
              <w:t>Kartu kasus, lembar simulasi</w:t>
            </w:r>
          </w:p>
        </w:tc>
        <w:tc>
          <w:tcPr>
            <w:tcW w:type="dxa" w:w="1474"/>
            <w:shd w:val="clear" w:color="auto" w:fill="F4F7F5"/>
          </w:tcPr>
          <w:p>
            <w:r>
              <w:rPr>
                <w:sz w:val="18"/>
              </w:rPr>
              <w:t>Fasilitator dan pendamping kelompok</w:t>
            </w:r>
          </w:p>
        </w:tc>
      </w:tr>
      <w:tr>
        <w:tc>
          <w:tcPr>
            <w:tcW w:type="dxa" w:w="1247"/>
          </w:tcPr>
          <w:p>
            <w:r>
              <w:rPr>
                <w:sz w:val="18"/>
              </w:rPr>
              <w:t>70-80 menit</w:t>
            </w:r>
          </w:p>
        </w:tc>
        <w:tc>
          <w:tcPr>
            <w:tcW w:type="dxa" w:w="3515"/>
          </w:tcPr>
          <w:p>
            <w:r>
              <w:rPr>
                <w:sz w:val="18"/>
              </w:rPr>
              <w:t>Pleno: bahas jawaban kelompok, cocokkan dengan panduan respons.</w:t>
            </w:r>
          </w:p>
        </w:tc>
        <w:tc>
          <w:tcPr>
            <w:tcW w:type="dxa" w:w="1701"/>
          </w:tcPr>
          <w:p>
            <w:r>
              <w:rPr>
                <w:sz w:val="18"/>
              </w:rPr>
              <w:t>Menyamakan pemahaman.</w:t>
            </w:r>
          </w:p>
        </w:tc>
        <w:tc>
          <w:tcPr>
            <w:tcW w:type="dxa" w:w="1701"/>
          </w:tcPr>
          <w:p>
            <w:r>
              <w:rPr>
                <w:sz w:val="18"/>
              </w:rPr>
              <w:t>Panduan fasilitator</w:t>
            </w:r>
          </w:p>
        </w:tc>
        <w:tc>
          <w:tcPr>
            <w:tcW w:type="dxa" w:w="1474"/>
          </w:tcPr>
          <w:p>
            <w:r>
              <w:rPr>
                <w:sz w:val="18"/>
              </w:rPr>
              <w:t>Fasilitator</w:t>
            </w:r>
          </w:p>
        </w:tc>
      </w:tr>
      <w:tr>
        <w:tc>
          <w:tcPr>
            <w:tcW w:type="dxa" w:w="1247"/>
            <w:shd w:val="clear" w:color="auto" w:fill="F4F7F5"/>
          </w:tcPr>
          <w:p>
            <w:r>
              <w:rPr>
                <w:sz w:val="18"/>
              </w:rPr>
              <w:t>80-90 menit</w:t>
            </w:r>
          </w:p>
        </w:tc>
        <w:tc>
          <w:tcPr>
            <w:tcW w:type="dxa" w:w="3515"/>
            <w:shd w:val="clear" w:color="auto" w:fill="F4F7F5"/>
          </w:tcPr>
          <w:p>
            <w:r>
              <w:rPr>
                <w:sz w:val="18"/>
              </w:rPr>
              <w:t>Evaluasi pemahaman, lembar komitmen, tanya jawab.</w:t>
            </w:r>
          </w:p>
        </w:tc>
        <w:tc>
          <w:tcPr>
            <w:tcW w:type="dxa" w:w="1701"/>
            <w:shd w:val="clear" w:color="auto" w:fill="F4F7F5"/>
          </w:tcPr>
          <w:p>
            <w:r>
              <w:rPr>
                <w:sz w:val="18"/>
              </w:rPr>
              <w:t>Mengukur pemahaman dan mendapat masukan.</w:t>
            </w:r>
          </w:p>
        </w:tc>
        <w:tc>
          <w:tcPr>
            <w:tcW w:type="dxa" w:w="1701"/>
            <w:shd w:val="clear" w:color="auto" w:fill="F4F7F5"/>
          </w:tcPr>
          <w:p>
            <w:r>
              <w:rPr>
                <w:sz w:val="18"/>
              </w:rPr>
              <w:t>Evaluasi, lembar komitmen</w:t>
            </w:r>
          </w:p>
        </w:tc>
        <w:tc>
          <w:tcPr>
            <w:tcW w:type="dxa" w:w="1474"/>
            <w:shd w:val="clear" w:color="auto" w:fill="F4F7F5"/>
          </w:tcPr>
          <w:p>
            <w:r>
              <w:rPr>
                <w:sz w:val="18"/>
              </w:rPr>
              <w:t>Fasilitator</w:t>
            </w:r>
          </w:p>
        </w:tc>
      </w:tr>
    </w:tbl>
    <w:p/>
    <w:p>
      <w:r>
        <w:rPr>
          <w:i/>
        </w:rPr>
        <w:t>Untuk sesi 60 menit: gabungkan menit 10-35 menjadi 20 menit dan pilih dua kartu kasus (Kartu 1 dan Kartu 4).</w:t>
      </w:r>
    </w:p>
    <w:p>
      <w:pPr>
        <w:pStyle w:val="Heading2"/>
      </w:pPr>
      <w:r>
        <w:t>C.2 Materi ringkas</w:t>
      </w:r>
    </w:p>
    <w:p>
      <w:pPr>
        <w:pStyle w:val="ListBullet"/>
      </w:pPr>
      <w:r>
        <w:t>Perundungan adalah tindakan menyakiti yang berulang atau menimbulkan dampak berat; namun perlindungan dimulai sejak kejadian pertama dan tidak menunggu label.</w:t>
      </w:r>
    </w:p>
    <w:p>
      <w:pPr>
        <w:pStyle w:val="ListBullet"/>
      </w:pPr>
      <w:r>
        <w:t>Kita bertindak dari yang terlihat: anak menangis, menarik diri, ada ancaman. Kita tidak menuduh dan tidak membiarkan.</w:t>
      </w:r>
    </w:p>
    <w:p>
      <w:pPr>
        <w:pStyle w:val="ListBullet"/>
      </w:pPr>
      <w:r>
        <w:t>Orang dewasa memberi contoh: cara kita menegur, memanggil nama, dan mengurus kesalahan anak diperhatikan seluruh kelas.</w:t>
      </w:r>
    </w:p>
    <w:p>
      <w:pPr>
        <w:pStyle w:val="ListBullet"/>
      </w:pPr>
      <w:r>
        <w:t>Langkah pertama: hentikan, pastikan anak aman, dengarkan, catat, laporkan hari itu.</w:t>
      </w:r>
    </w:p>
    <w:p>
      <w:pPr>
        <w:pStyle w:val="ListBullet"/>
      </w:pPr>
      <w:r>
        <w:t>Jangan memaksa anak berdamai atau mempertemukan korban dan terlapor secara otomatis.</w:t>
      </w:r>
    </w:p>
    <w:p>
      <w:pPr>
        <w:pStyle w:val="ListBullet"/>
      </w:pPr>
      <w:r>
        <w:t>Kerahasiaan terbatas: informasi dibagikan seperlunya untuk melindungi anak.</w:t>
      </w:r>
    </w:p>
    <w:p>
      <w:pPr>
        <w:pStyle w:val="ListBullet"/>
      </w:pPr>
      <w:r>
        <w:t>Bila ragu, tanyakan kepada penerima laporan, jangan menunggu.</w:t>
      </w:r>
    </w:p>
    <w:p>
      <w:pPr>
        <w:pStyle w:val="Heading2"/>
      </w:pPr>
      <w:r>
        <w:t>C.3 Empat kartu kasus fiktif (untuk simulasi)</w:t>
      </w:r>
    </w:p>
    <w:p>
      <w:r>
        <w:rPr>
          <w:i/>
        </w:rPr>
        <w:t>Seluruh kasus fiktif. Identitas hanya inisial samar. Fasilitator memegang panduan respons; peserta memegang kartu tanpa panduan.</w:t>
      </w:r>
    </w:p>
    <w:p>
      <w:pPr>
        <w:pStyle w:val="Heading3"/>
      </w:pPr>
      <w:r>
        <w:t>Kartu 1 - Anak menangis setelah istirahat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Isi</w:t>
            </w:r>
          </w:p>
        </w:tc>
      </w:tr>
      <w:tr>
        <w:tc>
          <w:tcPr>
            <w:tcW w:type="dxa" w:w="2268"/>
          </w:tcPr>
          <w:p>
            <w:r>
              <w:rPr>
                <w:sz w:val="19"/>
              </w:rPr>
              <w:t>Kasus</w:t>
            </w:r>
          </w:p>
        </w:tc>
        <w:tc>
          <w:tcPr>
            <w:tcW w:type="dxa" w:w="7370"/>
          </w:tcPr>
          <w:p>
            <w:r>
              <w:rPr>
                <w:sz w:val="19"/>
              </w:rPr>
              <w:t>Anak A (kelas 2) kembali dari istirahat dengan mata merah dan menolak bicara. Teman sebangkunya berkata, "Tadi dia dipanggil nama jelek oleh Anak B dan kawan-kawan." Pelajaran akan dimulai.</w:t>
            </w:r>
          </w:p>
        </w:tc>
      </w:tr>
      <w:tr>
        <w:tc>
          <w:tcPr>
            <w:tcW w:type="dxa" w:w="2268"/>
            <w:shd w:val="clear" w:color="auto" w:fill="F4F7F5"/>
          </w:tcPr>
          <w:p>
            <w:r>
              <w:rPr>
                <w:sz w:val="19"/>
              </w:rPr>
              <w:t>Pertanyaan peserta</w:t>
            </w:r>
          </w:p>
        </w:tc>
        <w:tc>
          <w:tcPr>
            <w:tcW w:type="dxa" w:w="7370"/>
            <w:shd w:val="clear" w:color="auto" w:fill="F4F7F5"/>
          </w:tcPr>
          <w:p>
            <w:r>
              <w:rPr>
                <w:sz w:val="19"/>
              </w:rPr>
              <w:t>Apa tindakan pertama Anda? Kepada siapa melapor? Apa yang dicatat? Apa yang tidak boleh dilakukan?</w:t>
            </w:r>
          </w:p>
        </w:tc>
      </w:tr>
      <w:tr>
        <w:tc>
          <w:tcPr>
            <w:tcW w:type="dxa" w:w="2268"/>
          </w:tcPr>
          <w:p>
            <w:r>
              <w:rPr>
                <w:sz w:val="19"/>
              </w:rPr>
              <w:t>Panduan respons untuk fasilitator</w:t>
            </w:r>
          </w:p>
        </w:tc>
        <w:tc>
          <w:tcPr>
            <w:tcW w:type="dxa" w:w="7370"/>
          </w:tcPr>
          <w:p>
            <w:r>
              <w:rPr>
                <w:sz w:val="19"/>
              </w:rPr>
              <w:t>Dekati anak dengan tenang di tempat yang tidak mempermalukan; izinkan menenangkan diri; jangan memaksa bercerita; jangan memanggil pelaku di depan kelas; catat pengamatan; laporkan kepada penerima laporan hari itu; pantau kembali sebelum pulang. Jangan meminta saling memaafkan seketika.</w:t>
            </w:r>
          </w:p>
        </w:tc>
      </w:tr>
      <w:tr>
        <w:tc>
          <w:tcPr>
            <w:tcW w:type="dxa" w:w="2268"/>
            <w:shd w:val="clear" w:color="auto" w:fill="F4F7F5"/>
          </w:tcPr>
          <w:p>
            <w:r>
              <w:rPr>
                <w:sz w:val="19"/>
              </w:rPr>
              <w:t>Eskalasi</w:t>
            </w:r>
          </w:p>
        </w:tc>
        <w:tc>
          <w:tcPr>
            <w:tcW w:type="dxa" w:w="7370"/>
            <w:shd w:val="clear" w:color="auto" w:fill="F4F7F5"/>
          </w:tcPr>
          <w:p>
            <w:r>
              <w:rPr>
                <w:sz w:val="19"/>
              </w:rPr>
              <w:t>Jika ada tanda cedera atau anak sangat tertekan: segera laporkan kepada koordinator dan kepala sekolah; hubungi orang tua sesuai SOP D06.</w:t>
            </w:r>
          </w:p>
        </w:tc>
      </w:tr>
    </w:tbl>
    <w:p/>
    <w:p>
      <w:pPr>
        <w:pStyle w:val="Heading3"/>
      </w:pPr>
      <w:r>
        <w:t>Kartu 2 - Pengucilan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Isi</w:t>
            </w:r>
          </w:p>
        </w:tc>
      </w:tr>
      <w:tr>
        <w:tc>
          <w:tcPr>
            <w:tcW w:type="dxa" w:w="2268"/>
          </w:tcPr>
          <w:p>
            <w:r>
              <w:rPr>
                <w:sz w:val="19"/>
              </w:rPr>
              <w:t>Kasus</w:t>
            </w:r>
          </w:p>
        </w:tc>
        <w:tc>
          <w:tcPr>
            <w:tcW w:type="dxa" w:w="7370"/>
          </w:tcPr>
          <w:p>
            <w:r>
              <w:rPr>
                <w:sz w:val="19"/>
              </w:rPr>
              <w:t>Anak C (kelas 4) beberapa minggu terakhir makan sendiri dan tidak diajak kerja kelompok. Anak-anak berkata, "Dia aneh." Anak C berkata, "Tidak apa-apa, Bu."</w:t>
            </w:r>
          </w:p>
        </w:tc>
      </w:tr>
      <w:tr>
        <w:tc>
          <w:tcPr>
            <w:tcW w:type="dxa" w:w="2268"/>
            <w:shd w:val="clear" w:color="auto" w:fill="F4F7F5"/>
          </w:tcPr>
          <w:p>
            <w:r>
              <w:rPr>
                <w:sz w:val="19"/>
              </w:rPr>
              <w:t>Pertanyaan peserta</w:t>
            </w:r>
          </w:p>
        </w:tc>
        <w:tc>
          <w:tcPr>
            <w:tcW w:type="dxa" w:w="7370"/>
            <w:shd w:val="clear" w:color="auto" w:fill="F4F7F5"/>
          </w:tcPr>
          <w:p>
            <w:r>
              <w:rPr>
                <w:sz w:val="19"/>
              </w:rPr>
              <w:t>Apa tindakan pertama Anda? Kepada siapa melapor? Apa yang dicatat? Apa yang tidak boleh dilakukan?</w:t>
            </w:r>
          </w:p>
        </w:tc>
      </w:tr>
      <w:tr>
        <w:tc>
          <w:tcPr>
            <w:tcW w:type="dxa" w:w="2268"/>
          </w:tcPr>
          <w:p>
            <w:r>
              <w:rPr>
                <w:sz w:val="19"/>
              </w:rPr>
              <w:t>Panduan respons untuk fasilitator</w:t>
            </w:r>
          </w:p>
        </w:tc>
        <w:tc>
          <w:tcPr>
            <w:tcW w:type="dxa" w:w="7370"/>
          </w:tcPr>
          <w:p>
            <w:r>
              <w:rPr>
                <w:sz w:val="19"/>
              </w:rPr>
              <w:t>Pengucilan adalah bentuk perundungan sosial. Amati pola, bicara dengan Anak C secara terpisah dengan lembut, atur kelompok secara adil, ajarkan kesepakatan kelas ramah, catat, dan laporkan kepada penerima laporan; libatkan pendamping. Jangan memaksa anak lain "berteman" secara terang-terangan.</w:t>
            </w:r>
          </w:p>
        </w:tc>
      </w:tr>
      <w:tr>
        <w:tc>
          <w:tcPr>
            <w:tcW w:type="dxa" w:w="2268"/>
            <w:shd w:val="clear" w:color="auto" w:fill="F4F7F5"/>
          </w:tcPr>
          <w:p>
            <w:r>
              <w:rPr>
                <w:sz w:val="19"/>
              </w:rPr>
              <w:t>Eskalasi</w:t>
            </w:r>
          </w:p>
        </w:tc>
        <w:tc>
          <w:tcPr>
            <w:tcW w:type="dxa" w:w="7370"/>
            <w:shd w:val="clear" w:color="auto" w:fill="F4F7F5"/>
          </w:tcPr>
          <w:p>
            <w:r>
              <w:rPr>
                <w:sz w:val="19"/>
              </w:rPr>
              <w:t>Jika dampak berat (menolak sekolah, sakit, menarik diri): eskalasi ke koordinator dan D09.</w:t>
            </w:r>
          </w:p>
        </w:tc>
      </w:tr>
    </w:tbl>
    <w:p/>
    <w:p>
      <w:pPr>
        <w:pStyle w:val="Heading3"/>
      </w:pPr>
      <w:r>
        <w:t>Kartu 3 - Ancaman digital</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Isi</w:t>
            </w:r>
          </w:p>
        </w:tc>
      </w:tr>
      <w:tr>
        <w:tc>
          <w:tcPr>
            <w:tcW w:type="dxa" w:w="2268"/>
          </w:tcPr>
          <w:p>
            <w:r>
              <w:rPr>
                <w:sz w:val="19"/>
              </w:rPr>
              <w:t>Kasus</w:t>
            </w:r>
          </w:p>
        </w:tc>
        <w:tc>
          <w:tcPr>
            <w:tcW w:type="dxa" w:w="7370"/>
          </w:tcPr>
          <w:p>
            <w:r>
              <w:rPr>
                <w:sz w:val="19"/>
              </w:rPr>
              <w:t>Orang tua Anak D (kelas 6) menunjukkan tangkapan layar grup kelas: beberapa anak mengirim pesan, "Kami akan sebar fotomu kalau kamu lapor." Orang tua meminta masalah tidak dibahas di grup orang tua.</w:t>
            </w:r>
          </w:p>
        </w:tc>
      </w:tr>
      <w:tr>
        <w:tc>
          <w:tcPr>
            <w:tcW w:type="dxa" w:w="2268"/>
            <w:shd w:val="clear" w:color="auto" w:fill="F4F7F5"/>
          </w:tcPr>
          <w:p>
            <w:r>
              <w:rPr>
                <w:sz w:val="19"/>
              </w:rPr>
              <w:t>Pertanyaan peserta</w:t>
            </w:r>
          </w:p>
        </w:tc>
        <w:tc>
          <w:tcPr>
            <w:tcW w:type="dxa" w:w="7370"/>
            <w:shd w:val="clear" w:color="auto" w:fill="F4F7F5"/>
          </w:tcPr>
          <w:p>
            <w:r>
              <w:rPr>
                <w:sz w:val="19"/>
              </w:rPr>
              <w:t>Apa tindakan pertama Anda? Kepada siapa melapor? Apa yang dicatat? Apa yang tidak boleh dilakukan?</w:t>
            </w:r>
          </w:p>
        </w:tc>
      </w:tr>
      <w:tr>
        <w:tc>
          <w:tcPr>
            <w:tcW w:type="dxa" w:w="2268"/>
          </w:tcPr>
          <w:p>
            <w:r>
              <w:rPr>
                <w:sz w:val="19"/>
              </w:rPr>
              <w:t>Panduan respons untuk fasilitator</w:t>
            </w:r>
          </w:p>
        </w:tc>
        <w:tc>
          <w:tcPr>
            <w:tcW w:type="dxa" w:w="7370"/>
          </w:tcPr>
          <w:p>
            <w:r>
              <w:rPr>
                <w:sz w:val="19"/>
              </w:rPr>
              <w:t>Terima dengan tenang; hargai permintaan menjaga privasi; simpan tangkapan layar dengan aman tanpa menyebarkan; jangan meminta anak menghapus bukti; catat; teruskan kepada penerima laporan dan koordinator hari itu; ikuti panduan D17; pastikan Anak D tidak mengalami pembalasan.</w:t>
            </w:r>
          </w:p>
        </w:tc>
      </w:tr>
      <w:tr>
        <w:tc>
          <w:tcPr>
            <w:tcW w:type="dxa" w:w="2268"/>
            <w:shd w:val="clear" w:color="auto" w:fill="F4F7F5"/>
          </w:tcPr>
          <w:p>
            <w:r>
              <w:rPr>
                <w:sz w:val="19"/>
              </w:rPr>
              <w:t>Eskalasi</w:t>
            </w:r>
          </w:p>
        </w:tc>
        <w:tc>
          <w:tcPr>
            <w:tcW w:type="dxa" w:w="7370"/>
            <w:shd w:val="clear" w:color="auto" w:fill="F4F7F5"/>
          </w:tcPr>
          <w:p>
            <w:r>
              <w:rPr>
                <w:sz w:val="19"/>
              </w:rPr>
              <w:t>Jika ada foto bernuansa seksual atau ancaman serius: segera ke kepala sekolah; rujuk pihak berwenang dan SAPA 129 (telepon 129; WhatsApp 08111-129-129).</w:t>
            </w:r>
          </w:p>
        </w:tc>
      </w:tr>
    </w:tbl>
    <w:p/>
    <w:p>
      <w:pPr>
        <w:pStyle w:val="Heading3"/>
      </w:pPr>
      <w:r>
        <w:t>Kartu 4 - Laporan mengenai guru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9"/>
              </w:rPr>
              <w:t>Bagian</w:t>
            </w:r>
          </w:p>
        </w:tc>
        <w:tc>
          <w:tcPr>
            <w:tcW w:type="dxa" w:w="7370"/>
            <w:shd w:val="clear" w:color="auto" w:fill="0F3B22"/>
          </w:tcPr>
          <w:p>
            <w:r>
              <w:rPr>
                <w:b/>
                <w:color w:val="FAF7F0"/>
                <w:sz w:val="19"/>
              </w:rPr>
              <w:t>Isi</w:t>
            </w:r>
          </w:p>
        </w:tc>
      </w:tr>
      <w:tr>
        <w:tc>
          <w:tcPr>
            <w:tcW w:type="dxa" w:w="2268"/>
          </w:tcPr>
          <w:p>
            <w:r>
              <w:rPr>
                <w:sz w:val="19"/>
              </w:rPr>
              <w:t>Kasus</w:t>
            </w:r>
          </w:p>
        </w:tc>
        <w:tc>
          <w:tcPr>
            <w:tcW w:type="dxa" w:w="7370"/>
          </w:tcPr>
          <w:p>
            <w:r>
              <w:rPr>
                <w:sz w:val="19"/>
              </w:rPr>
              <w:t>Anak E (kelas 3) berkata kepada guru piket, "Pak X suka bilang aku bodoh di depan teman-teman dan menarik telingaku." Anak E meminta, "Jangan bilang Pak X, nanti aku dimarahi."</w:t>
            </w:r>
          </w:p>
        </w:tc>
      </w:tr>
      <w:tr>
        <w:tc>
          <w:tcPr>
            <w:tcW w:type="dxa" w:w="2268"/>
            <w:shd w:val="clear" w:color="auto" w:fill="F4F7F5"/>
          </w:tcPr>
          <w:p>
            <w:r>
              <w:rPr>
                <w:sz w:val="19"/>
              </w:rPr>
              <w:t>Pertanyaan peserta</w:t>
            </w:r>
          </w:p>
        </w:tc>
        <w:tc>
          <w:tcPr>
            <w:tcW w:type="dxa" w:w="7370"/>
            <w:shd w:val="clear" w:color="auto" w:fill="F4F7F5"/>
          </w:tcPr>
          <w:p>
            <w:r>
              <w:rPr>
                <w:sz w:val="19"/>
              </w:rPr>
              <w:t>Apa tindakan pertama Anda? Kepada siapa melapor? Apa yang dicatat? Apa yang tidak boleh dilakukan?</w:t>
            </w:r>
          </w:p>
        </w:tc>
      </w:tr>
      <w:tr>
        <w:tc>
          <w:tcPr>
            <w:tcW w:type="dxa" w:w="2268"/>
          </w:tcPr>
          <w:p>
            <w:r>
              <w:rPr>
                <w:sz w:val="19"/>
              </w:rPr>
              <w:t>Panduan respons untuk fasilitator</w:t>
            </w:r>
          </w:p>
        </w:tc>
        <w:tc>
          <w:tcPr>
            <w:tcW w:type="dxa" w:w="7370"/>
          </w:tcPr>
          <w:p>
            <w:r>
              <w:rPr>
                <w:sz w:val="19"/>
              </w:rPr>
              <w:t>Dengarkan dan catat kata anak apa adanya; jangan menjanjikan rahasia mutlak; sampaikan bahwa anak berhak aman; laporkan kepada penerima laporan dan kepala sekolah hari itu; ikuti SOP A.6; guru yang dilaporkan tidak ikut memeriksa; cegah pembalasan.</w:t>
            </w:r>
          </w:p>
        </w:tc>
      </w:tr>
      <w:tr>
        <w:tc>
          <w:tcPr>
            <w:tcW w:type="dxa" w:w="2268"/>
            <w:shd w:val="clear" w:color="auto" w:fill="F4F7F5"/>
          </w:tcPr>
          <w:p>
            <w:r>
              <w:rPr>
                <w:sz w:val="19"/>
              </w:rPr>
              <w:t>Eskalasi</w:t>
            </w:r>
          </w:p>
        </w:tc>
        <w:tc>
          <w:tcPr>
            <w:tcW w:type="dxa" w:w="7370"/>
            <w:shd w:val="clear" w:color="auto" w:fill="F4F7F5"/>
          </w:tcPr>
          <w:p>
            <w:r>
              <w:rPr>
                <w:sz w:val="19"/>
              </w:rPr>
              <w:t>Bila ada cedera atau dugaan kekerasan fisik berat atau seksual: segera kepala sekolah; rujuk medis dan pihak berwenang.</w:t>
            </w:r>
          </w:p>
        </w:tc>
      </w:tr>
    </w:tbl>
    <w:p/>
    <w:p>
      <w:pPr>
        <w:pStyle w:val="Heading2"/>
      </w:pPr>
      <w:r>
        <w:t>C.4 Lembar simulasi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Pertanyaan</w:t>
            </w:r>
          </w:p>
        </w:tc>
        <w:tc>
          <w:tcPr>
            <w:tcW w:type="dxa" w:w="6236"/>
            <w:shd w:val="clear" w:color="auto" w:fill="0F3B22"/>
          </w:tcPr>
          <w:p>
            <w:r>
              <w:rPr>
                <w:b/>
                <w:color w:val="FAF7F0"/>
                <w:sz w:val="20"/>
              </w:rPr>
              <w:t>Jawaban kelompok</w:t>
            </w:r>
          </w:p>
        </w:tc>
      </w:tr>
      <w:tr>
        <w:tc>
          <w:tcPr>
            <w:tcW w:type="dxa" w:w="3402"/>
          </w:tcPr>
          <w:p>
            <w:r>
              <w:rPr>
                <w:sz w:val="20"/>
              </w:rPr>
              <w:t>Kartu kasus nomor</w:t>
            </w:r>
          </w:p>
        </w:tc>
        <w:tc>
          <w:tcPr>
            <w:tcW w:type="dxa" w:w="6236"/>
          </w:tcPr>
          <w:p>
            <w:r>
              <w:rPr>
                <w:sz w:val="20"/>
              </w:rPr>
            </w:r>
          </w:p>
        </w:tc>
      </w:tr>
      <w:tr>
        <w:tc>
          <w:tcPr>
            <w:tcW w:type="dxa" w:w="3402"/>
            <w:shd w:val="clear" w:color="auto" w:fill="F4F7F5"/>
          </w:tcPr>
          <w:p>
            <w:r>
              <w:rPr>
                <w:sz w:val="20"/>
              </w:rPr>
              <w:t>Tindakan pertama dalam 5 menit</w:t>
            </w:r>
          </w:p>
        </w:tc>
        <w:tc>
          <w:tcPr>
            <w:tcW w:type="dxa" w:w="6236"/>
            <w:shd w:val="clear" w:color="auto" w:fill="F4F7F5"/>
          </w:tcPr>
          <w:p>
            <w:r>
              <w:rPr>
                <w:sz w:val="20"/>
              </w:rPr>
            </w:r>
          </w:p>
        </w:tc>
      </w:tr>
      <w:tr>
        <w:tc>
          <w:tcPr>
            <w:tcW w:type="dxa" w:w="3402"/>
          </w:tcPr>
          <w:p>
            <w:r>
              <w:rPr>
                <w:sz w:val="20"/>
              </w:rPr>
              <w:t>Apa yang dikatakan kepada anak?</w:t>
            </w:r>
          </w:p>
        </w:tc>
        <w:tc>
          <w:tcPr>
            <w:tcW w:type="dxa" w:w="6236"/>
          </w:tcPr>
          <w:p>
            <w:r>
              <w:rPr>
                <w:sz w:val="20"/>
              </w:rPr>
            </w:r>
          </w:p>
        </w:tc>
      </w:tr>
      <w:tr>
        <w:tc>
          <w:tcPr>
            <w:tcW w:type="dxa" w:w="3402"/>
            <w:shd w:val="clear" w:color="auto" w:fill="F4F7F5"/>
          </w:tcPr>
          <w:p>
            <w:r>
              <w:rPr>
                <w:sz w:val="20"/>
              </w:rPr>
              <w:t>Kepada siapa melapor dan lewat kanal apa?</w:t>
            </w:r>
          </w:p>
        </w:tc>
        <w:tc>
          <w:tcPr>
            <w:tcW w:type="dxa" w:w="6236"/>
            <w:shd w:val="clear" w:color="auto" w:fill="F4F7F5"/>
          </w:tcPr>
          <w:p>
            <w:r>
              <w:rPr>
                <w:sz w:val="20"/>
              </w:rPr>
            </w:r>
          </w:p>
        </w:tc>
      </w:tr>
      <w:tr>
        <w:tc>
          <w:tcPr>
            <w:tcW w:type="dxa" w:w="3402"/>
          </w:tcPr>
          <w:p>
            <w:r>
              <w:rPr>
                <w:sz w:val="20"/>
              </w:rPr>
              <w:t>Apa yang dicatat (fakta, bukan penilaian)?</w:t>
            </w:r>
          </w:p>
        </w:tc>
        <w:tc>
          <w:tcPr>
            <w:tcW w:type="dxa" w:w="6236"/>
          </w:tcPr>
          <w:p>
            <w:r>
              <w:rPr>
                <w:sz w:val="20"/>
              </w:rPr>
            </w:r>
          </w:p>
        </w:tc>
      </w:tr>
      <w:tr>
        <w:tc>
          <w:tcPr>
            <w:tcW w:type="dxa" w:w="3402"/>
            <w:shd w:val="clear" w:color="auto" w:fill="F4F7F5"/>
          </w:tcPr>
          <w:p>
            <w:r>
              <w:rPr>
                <w:sz w:val="20"/>
              </w:rPr>
              <w:t>Apa yang tidak boleh dilakukan?</w:t>
            </w:r>
          </w:p>
        </w:tc>
        <w:tc>
          <w:tcPr>
            <w:tcW w:type="dxa" w:w="6236"/>
            <w:shd w:val="clear" w:color="auto" w:fill="F4F7F5"/>
          </w:tcPr>
          <w:p>
            <w:r>
              <w:rPr>
                <w:sz w:val="20"/>
              </w:rPr>
            </w:r>
          </w:p>
        </w:tc>
      </w:tr>
      <w:tr>
        <w:tc>
          <w:tcPr>
            <w:tcW w:type="dxa" w:w="3402"/>
          </w:tcPr>
          <w:p>
            <w:r>
              <w:rPr>
                <w:sz w:val="20"/>
              </w:rPr>
              <w:t>Tanda yang perlu dieskalasi</w:t>
            </w:r>
          </w:p>
        </w:tc>
        <w:tc>
          <w:tcPr>
            <w:tcW w:type="dxa" w:w="6236"/>
          </w:tcPr>
          <w:p>
            <w:r>
              <w:rPr>
                <w:sz w:val="20"/>
              </w:rPr>
            </w:r>
          </w:p>
        </w:tc>
      </w:tr>
    </w:tbl>
    <w:p/>
    <w:p>
      <w:pPr>
        <w:pStyle w:val="Heading2"/>
      </w:pPr>
      <w:r>
        <w:t>C.5 Daftar hadir pelatihan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402"/>
        <w:gridCol w:w="2835"/>
        <w:gridCol w:w="2835"/>
      </w:tblGrid>
      <w:tr>
        <w:tc>
          <w:tcPr>
            <w:tcW w:type="dxa" w:w="567"/>
            <w:shd w:val="clear" w:color="auto" w:fill="0F3B22"/>
          </w:tcPr>
          <w:p>
            <w:r>
              <w:rPr>
                <w:b/>
                <w:color w:val="FAF7F0"/>
                <w:sz w:val="20"/>
              </w:rPr>
              <w:t>No</w:t>
            </w:r>
          </w:p>
        </w:tc>
        <w:tc>
          <w:tcPr>
            <w:tcW w:type="dxa" w:w="3402"/>
            <w:shd w:val="clear" w:color="auto" w:fill="0F3B22"/>
          </w:tcPr>
          <w:p>
            <w:r>
              <w:rPr>
                <w:b/>
                <w:color w:val="FAF7F0"/>
                <w:sz w:val="20"/>
              </w:rPr>
              <w:t>Nama</w:t>
            </w:r>
          </w:p>
        </w:tc>
        <w:tc>
          <w:tcPr>
            <w:tcW w:type="dxa" w:w="2835"/>
            <w:shd w:val="clear" w:color="auto" w:fill="0F3B22"/>
          </w:tcPr>
          <w:p>
            <w:r>
              <w:rPr>
                <w:b/>
                <w:color w:val="FAF7F0"/>
                <w:sz w:val="20"/>
              </w:rPr>
              <w:t>Peran</w:t>
            </w:r>
          </w:p>
        </w:tc>
        <w:tc>
          <w:tcPr>
            <w:tcW w:type="dxa" w:w="2835"/>
            <w:shd w:val="clear" w:color="auto" w:fill="0F3B22"/>
          </w:tcPr>
          <w:p>
            <w:r>
              <w:rPr>
                <w:b/>
                <w:color w:val="FAF7F0"/>
                <w:sz w:val="20"/>
              </w:rPr>
              <w:t>Tanda tangan</w:t>
            </w:r>
          </w:p>
        </w:tc>
      </w:tr>
      <w:tr>
        <w:tc>
          <w:tcPr>
            <w:tcW w:type="dxa" w:w="567"/>
          </w:tcPr>
          <w:p>
            <w:r>
              <w:rPr>
                <w:sz w:val="20"/>
              </w:rPr>
              <w:t>1</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2</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3</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4</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5</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6</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r>
        <w:tc>
          <w:tcPr>
            <w:tcW w:type="dxa" w:w="567"/>
          </w:tcPr>
          <w:p>
            <w:r>
              <w:rPr>
                <w:sz w:val="20"/>
              </w:rPr>
              <w:t>7</w:t>
            </w:r>
          </w:p>
        </w:tc>
        <w:tc>
          <w:tcPr>
            <w:tcW w:type="dxa" w:w="3402"/>
          </w:tcPr>
          <w:p>
            <w:r>
              <w:rPr>
                <w:sz w:val="20"/>
              </w:rPr>
            </w:r>
          </w:p>
        </w:tc>
        <w:tc>
          <w:tcPr>
            <w:tcW w:type="dxa" w:w="2835"/>
          </w:tcPr>
          <w:p>
            <w:r>
              <w:rPr>
                <w:sz w:val="20"/>
              </w:rPr>
            </w:r>
          </w:p>
        </w:tc>
        <w:tc>
          <w:tcPr>
            <w:tcW w:type="dxa" w:w="2835"/>
          </w:tcPr>
          <w:p>
            <w:r>
              <w:rPr>
                <w:sz w:val="20"/>
              </w:rPr>
            </w:r>
          </w:p>
        </w:tc>
      </w:tr>
      <w:tr>
        <w:tc>
          <w:tcPr>
            <w:tcW w:type="dxa" w:w="567"/>
            <w:shd w:val="clear" w:color="auto" w:fill="F4F7F5"/>
          </w:tcPr>
          <w:p>
            <w:r>
              <w:rPr>
                <w:sz w:val="20"/>
              </w:rPr>
              <w:t>8</w:t>
            </w:r>
          </w:p>
        </w:tc>
        <w:tc>
          <w:tcPr>
            <w:tcW w:type="dxa" w:w="3402"/>
            <w:shd w:val="clear" w:color="auto" w:fill="F4F7F5"/>
          </w:tcPr>
          <w:p>
            <w:r>
              <w:rPr>
                <w:sz w:val="20"/>
              </w:rPr>
            </w:r>
          </w:p>
        </w:tc>
        <w:tc>
          <w:tcPr>
            <w:tcW w:type="dxa" w:w="2835"/>
            <w:shd w:val="clear" w:color="auto" w:fill="F4F7F5"/>
          </w:tcPr>
          <w:p>
            <w:r>
              <w:rPr>
                <w:sz w:val="20"/>
              </w:rPr>
            </w:r>
          </w:p>
        </w:tc>
        <w:tc>
          <w:tcPr>
            <w:tcW w:type="dxa" w:w="2835"/>
            <w:shd w:val="clear" w:color="auto" w:fill="F4F7F5"/>
          </w:tcPr>
          <w:p>
            <w:r>
              <w:rPr>
                <w:sz w:val="20"/>
              </w:rPr>
            </w:r>
          </w:p>
        </w:tc>
      </w:tr>
    </w:tbl>
    <w:p/>
    <w:p>
      <w:r>
        <w:rPr>
          <w:i w:val="0"/>
        </w:rPr>
        <w:t>Tanggal/waktu: ________  Tempat: ________  Fasilitator: ________  Pencatat: ________</w:t>
      </w:r>
    </w:p>
    <w:p>
      <w:pPr>
        <w:pStyle w:val="Heading2"/>
      </w:pPr>
      <w:r>
        <w:t>C.6 Evaluasi pemahaman (10 butir, jawaban benar/salah)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370"/>
        <w:gridCol w:w="1701"/>
      </w:tblGrid>
      <w:tr>
        <w:tc>
          <w:tcPr>
            <w:tcW w:type="dxa" w:w="567"/>
            <w:shd w:val="clear" w:color="auto" w:fill="0F3B22"/>
          </w:tcPr>
          <w:p>
            <w:r>
              <w:rPr>
                <w:b/>
                <w:color w:val="FAF7F0"/>
                <w:sz w:val="20"/>
              </w:rPr>
              <w:t>No</w:t>
            </w:r>
          </w:p>
        </w:tc>
        <w:tc>
          <w:tcPr>
            <w:tcW w:type="dxa" w:w="7370"/>
            <w:shd w:val="clear" w:color="auto" w:fill="0F3B22"/>
          </w:tcPr>
          <w:p>
            <w:r>
              <w:rPr>
                <w:b/>
                <w:color w:val="FAF7F0"/>
                <w:sz w:val="20"/>
              </w:rPr>
              <w:t>Pernyataan</w:t>
            </w:r>
          </w:p>
        </w:tc>
        <w:tc>
          <w:tcPr>
            <w:tcW w:type="dxa" w:w="1701"/>
            <w:shd w:val="clear" w:color="auto" w:fill="0F3B22"/>
          </w:tcPr>
          <w:p>
            <w:r>
              <w:rPr>
                <w:b/>
                <w:color w:val="FAF7F0"/>
                <w:sz w:val="20"/>
              </w:rPr>
              <w:t>Kunci</w:t>
            </w:r>
          </w:p>
        </w:tc>
      </w:tr>
      <w:tr>
        <w:tc>
          <w:tcPr>
            <w:tcW w:type="dxa" w:w="567"/>
          </w:tcPr>
          <w:p>
            <w:r>
              <w:rPr>
                <w:sz w:val="20"/>
              </w:rPr>
              <w:t>1</w:t>
            </w:r>
          </w:p>
        </w:tc>
        <w:tc>
          <w:tcPr>
            <w:tcW w:type="dxa" w:w="7370"/>
          </w:tcPr>
          <w:p>
            <w:r>
              <w:rPr>
                <w:sz w:val="20"/>
              </w:rPr>
              <w:t>Guru boleh menjanjikan kepada anak bahwa ceritanya akan dirahasiakan sepenuhnya.</w:t>
            </w:r>
          </w:p>
        </w:tc>
        <w:tc>
          <w:tcPr>
            <w:tcW w:type="dxa" w:w="1701"/>
          </w:tcPr>
          <w:p>
            <w:r>
              <w:rPr>
                <w:sz w:val="20"/>
              </w:rPr>
              <w:t>Salah</w:t>
            </w:r>
          </w:p>
        </w:tc>
      </w:tr>
      <w:tr>
        <w:tc>
          <w:tcPr>
            <w:tcW w:type="dxa" w:w="567"/>
            <w:shd w:val="clear" w:color="auto" w:fill="F4F7F5"/>
          </w:tcPr>
          <w:p>
            <w:r>
              <w:rPr>
                <w:sz w:val="20"/>
              </w:rPr>
              <w:t>2</w:t>
            </w:r>
          </w:p>
        </w:tc>
        <w:tc>
          <w:tcPr>
            <w:tcW w:type="dxa" w:w="7370"/>
            <w:shd w:val="clear" w:color="auto" w:fill="F4F7F5"/>
          </w:tcPr>
          <w:p>
            <w:r>
              <w:rPr>
                <w:sz w:val="20"/>
              </w:rPr>
              <w:t>Ejekan harus dihentikan segera, lalu keadaan anak dicek.</w:t>
            </w:r>
          </w:p>
        </w:tc>
        <w:tc>
          <w:tcPr>
            <w:tcW w:type="dxa" w:w="1701"/>
            <w:shd w:val="clear" w:color="auto" w:fill="F4F7F5"/>
          </w:tcPr>
          <w:p>
            <w:r>
              <w:rPr>
                <w:sz w:val="20"/>
              </w:rPr>
              <w:t>Benar</w:t>
            </w:r>
          </w:p>
        </w:tc>
      </w:tr>
      <w:tr>
        <w:tc>
          <w:tcPr>
            <w:tcW w:type="dxa" w:w="567"/>
          </w:tcPr>
          <w:p>
            <w:r>
              <w:rPr>
                <w:sz w:val="20"/>
              </w:rPr>
              <w:t>3</w:t>
            </w:r>
          </w:p>
        </w:tc>
        <w:tc>
          <w:tcPr>
            <w:tcW w:type="dxa" w:w="7370"/>
          </w:tcPr>
          <w:p>
            <w:r>
              <w:rPr>
                <w:sz w:val="20"/>
              </w:rPr>
              <w:t>Laporan baru ditindaklanjuti jika kejadian sudah terjadi berulang kali.</w:t>
            </w:r>
          </w:p>
        </w:tc>
        <w:tc>
          <w:tcPr>
            <w:tcW w:type="dxa" w:w="1701"/>
          </w:tcPr>
          <w:p>
            <w:r>
              <w:rPr>
                <w:sz w:val="20"/>
              </w:rPr>
              <w:t>Salah</w:t>
            </w:r>
          </w:p>
        </w:tc>
      </w:tr>
      <w:tr>
        <w:tc>
          <w:tcPr>
            <w:tcW w:type="dxa" w:w="567"/>
            <w:shd w:val="clear" w:color="auto" w:fill="F4F7F5"/>
          </w:tcPr>
          <w:p>
            <w:r>
              <w:rPr>
                <w:sz w:val="20"/>
              </w:rPr>
              <w:t>4</w:t>
            </w:r>
          </w:p>
        </w:tc>
        <w:tc>
          <w:tcPr>
            <w:tcW w:type="dxa" w:w="7370"/>
            <w:shd w:val="clear" w:color="auto" w:fill="F4F7F5"/>
          </w:tcPr>
          <w:p>
            <w:r>
              <w:rPr>
                <w:sz w:val="20"/>
              </w:rPr>
              <w:t>Guru yang dilaporkan boleh ikut memeriksa laporan tentang dirinya.</w:t>
            </w:r>
          </w:p>
        </w:tc>
        <w:tc>
          <w:tcPr>
            <w:tcW w:type="dxa" w:w="1701"/>
            <w:shd w:val="clear" w:color="auto" w:fill="F4F7F5"/>
          </w:tcPr>
          <w:p>
            <w:r>
              <w:rPr>
                <w:sz w:val="20"/>
              </w:rPr>
              <w:t>Salah</w:t>
            </w:r>
          </w:p>
        </w:tc>
      </w:tr>
      <w:tr>
        <w:tc>
          <w:tcPr>
            <w:tcW w:type="dxa" w:w="567"/>
          </w:tcPr>
          <w:p>
            <w:r>
              <w:rPr>
                <w:sz w:val="20"/>
              </w:rPr>
              <w:t>5</w:t>
            </w:r>
          </w:p>
        </w:tc>
        <w:tc>
          <w:tcPr>
            <w:tcW w:type="dxa" w:w="7370"/>
          </w:tcPr>
          <w:p>
            <w:r>
              <w:rPr>
                <w:sz w:val="20"/>
              </w:rPr>
              <w:t>Foto anak boleh diunggah ke media sosial pribadi guru jika bagus.</w:t>
            </w:r>
          </w:p>
        </w:tc>
        <w:tc>
          <w:tcPr>
            <w:tcW w:type="dxa" w:w="1701"/>
          </w:tcPr>
          <w:p>
            <w:r>
              <w:rPr>
                <w:sz w:val="20"/>
              </w:rPr>
              <w:t>Salah</w:t>
            </w:r>
          </w:p>
        </w:tc>
      </w:tr>
      <w:tr>
        <w:tc>
          <w:tcPr>
            <w:tcW w:type="dxa" w:w="567"/>
            <w:shd w:val="clear" w:color="auto" w:fill="F4F7F5"/>
          </w:tcPr>
          <w:p>
            <w:r>
              <w:rPr>
                <w:sz w:val="20"/>
              </w:rPr>
              <w:t>6</w:t>
            </w:r>
          </w:p>
        </w:tc>
        <w:tc>
          <w:tcPr>
            <w:tcW w:type="dxa" w:w="7370"/>
            <w:shd w:val="clear" w:color="auto" w:fill="F4F7F5"/>
          </w:tcPr>
          <w:p>
            <w:r>
              <w:rPr>
                <w:sz w:val="20"/>
              </w:rPr>
              <w:t>Korban dan terlapor harus segera dipertemukan agar berdamai.</w:t>
            </w:r>
          </w:p>
        </w:tc>
        <w:tc>
          <w:tcPr>
            <w:tcW w:type="dxa" w:w="1701"/>
            <w:shd w:val="clear" w:color="auto" w:fill="F4F7F5"/>
          </w:tcPr>
          <w:p>
            <w:r>
              <w:rPr>
                <w:sz w:val="20"/>
              </w:rPr>
              <w:t>Salah</w:t>
            </w:r>
          </w:p>
        </w:tc>
      </w:tr>
      <w:tr>
        <w:tc>
          <w:tcPr>
            <w:tcW w:type="dxa" w:w="567"/>
          </w:tcPr>
          <w:p>
            <w:r>
              <w:rPr>
                <w:sz w:val="20"/>
              </w:rPr>
              <w:t>7</w:t>
            </w:r>
          </w:p>
        </w:tc>
        <w:tc>
          <w:tcPr>
            <w:tcW w:type="dxa" w:w="7370"/>
          </w:tcPr>
          <w:p>
            <w:r>
              <w:rPr>
                <w:sz w:val="20"/>
              </w:rPr>
              <w:t>Tangkapan layar yang diserahkan orang tua disimpan dengan aman dan tidak disebar.</w:t>
            </w:r>
          </w:p>
        </w:tc>
        <w:tc>
          <w:tcPr>
            <w:tcW w:type="dxa" w:w="1701"/>
          </w:tcPr>
          <w:p>
            <w:r>
              <w:rPr>
                <w:sz w:val="20"/>
              </w:rPr>
              <w:t>Benar</w:t>
            </w:r>
          </w:p>
        </w:tc>
      </w:tr>
      <w:tr>
        <w:tc>
          <w:tcPr>
            <w:tcW w:type="dxa" w:w="567"/>
            <w:shd w:val="clear" w:color="auto" w:fill="F4F7F5"/>
          </w:tcPr>
          <w:p>
            <w:r>
              <w:rPr>
                <w:sz w:val="20"/>
              </w:rPr>
              <w:t>8</w:t>
            </w:r>
          </w:p>
        </w:tc>
        <w:tc>
          <w:tcPr>
            <w:tcW w:type="dxa" w:w="7370"/>
            <w:shd w:val="clear" w:color="auto" w:fill="F4F7F5"/>
          </w:tcPr>
          <w:p>
            <w:r>
              <w:rPr>
                <w:sz w:val="20"/>
              </w:rPr>
              <w:t>Pelapor yang beritikad baik tidak boleh dibalas atau dipersulit.</w:t>
            </w:r>
          </w:p>
        </w:tc>
        <w:tc>
          <w:tcPr>
            <w:tcW w:type="dxa" w:w="1701"/>
            <w:shd w:val="clear" w:color="auto" w:fill="F4F7F5"/>
          </w:tcPr>
          <w:p>
            <w:r>
              <w:rPr>
                <w:sz w:val="20"/>
              </w:rPr>
              <w:t>Benar</w:t>
            </w:r>
          </w:p>
        </w:tc>
      </w:tr>
      <w:tr>
        <w:tc>
          <w:tcPr>
            <w:tcW w:type="dxa" w:w="567"/>
          </w:tcPr>
          <w:p>
            <w:r>
              <w:rPr>
                <w:sz w:val="20"/>
              </w:rPr>
              <w:t>9</w:t>
            </w:r>
          </w:p>
        </w:tc>
        <w:tc>
          <w:tcPr>
            <w:tcW w:type="dxa" w:w="7370"/>
          </w:tcPr>
          <w:p>
            <w:r>
              <w:rPr>
                <w:sz w:val="20"/>
              </w:rPr>
              <w:t>Pembicaraan pribadi dengan anak dilakukan di tempat terbuka atau terlihat.</w:t>
            </w:r>
          </w:p>
        </w:tc>
        <w:tc>
          <w:tcPr>
            <w:tcW w:type="dxa" w:w="1701"/>
          </w:tcPr>
          <w:p>
            <w:r>
              <w:rPr>
                <w:sz w:val="20"/>
              </w:rPr>
              <w:t>Benar</w:t>
            </w:r>
          </w:p>
        </w:tc>
      </w:tr>
      <w:tr>
        <w:tc>
          <w:tcPr>
            <w:tcW w:type="dxa" w:w="567"/>
            <w:shd w:val="clear" w:color="auto" w:fill="F4F7F5"/>
          </w:tcPr>
          <w:p>
            <w:r>
              <w:rPr>
                <w:sz w:val="20"/>
              </w:rPr>
              <w:t>10</w:t>
            </w:r>
          </w:p>
        </w:tc>
        <w:tc>
          <w:tcPr>
            <w:tcW w:type="dxa" w:w="7370"/>
            <w:shd w:val="clear" w:color="auto" w:fill="F4F7F5"/>
          </w:tcPr>
          <w:p>
            <w:r>
              <w:rPr>
                <w:sz w:val="20"/>
              </w:rPr>
              <w:t>Bila ragu apakah suatu kejadian perundungan, tunggu sampai jelas.</w:t>
            </w:r>
          </w:p>
        </w:tc>
        <w:tc>
          <w:tcPr>
            <w:tcW w:type="dxa" w:w="1701"/>
            <w:shd w:val="clear" w:color="auto" w:fill="F4F7F5"/>
          </w:tcPr>
          <w:p>
            <w:r>
              <w:rPr>
                <w:sz w:val="20"/>
              </w:rPr>
              <w:t>Salah</w:t>
            </w:r>
          </w:p>
        </w:tc>
      </w:tr>
    </w:tbl>
    <w:p/>
    <w:p>
      <w:r>
        <w:rPr>
          <w:i w:val="0"/>
        </w:rPr>
        <w:t>Penilaian: 9-10 benar = paham; 7-8 = perlu penguatan singkat; di bawah 7 = ulangi bagian terkait. Hasil dipakai untuk perbaikan pelatihan, bukan untuk mempermalukan peserta.</w:t>
      </w:r>
    </w:p>
    <w:p>
      <w:pPr>
        <w:pStyle w:val="Heading2"/>
      </w:pPr>
      <w:r>
        <w:t>C.7 Umpan balik pelatihan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969"/>
        <w:gridCol w:w="1701"/>
        <w:gridCol w:w="3969"/>
      </w:tblGrid>
      <w:tr>
        <w:tc>
          <w:tcPr>
            <w:tcW w:type="dxa" w:w="3969"/>
            <w:shd w:val="clear" w:color="auto" w:fill="0F3B22"/>
          </w:tcPr>
          <w:p>
            <w:r>
              <w:rPr>
                <w:b/>
                <w:color w:val="FAF7F0"/>
                <w:sz w:val="20"/>
              </w:rPr>
              <w:t>Aspek</w:t>
            </w:r>
          </w:p>
        </w:tc>
        <w:tc>
          <w:tcPr>
            <w:tcW w:type="dxa" w:w="1701"/>
            <w:shd w:val="clear" w:color="auto" w:fill="0F3B22"/>
          </w:tcPr>
          <w:p>
            <w:r>
              <w:rPr>
                <w:b/>
                <w:color w:val="FAF7F0"/>
                <w:sz w:val="20"/>
              </w:rPr>
              <w:t>Skor 1-4</w:t>
            </w:r>
          </w:p>
        </w:tc>
        <w:tc>
          <w:tcPr>
            <w:tcW w:type="dxa" w:w="3969"/>
            <w:shd w:val="clear" w:color="auto" w:fill="0F3B22"/>
          </w:tcPr>
          <w:p>
            <w:r>
              <w:rPr>
                <w:b/>
                <w:color w:val="FAF7F0"/>
                <w:sz w:val="20"/>
              </w:rPr>
              <w:t>Saran</w:t>
            </w:r>
          </w:p>
        </w:tc>
      </w:tr>
      <w:tr>
        <w:tc>
          <w:tcPr>
            <w:tcW w:type="dxa" w:w="3969"/>
          </w:tcPr>
          <w:p>
            <w:r>
              <w:rPr>
                <w:sz w:val="20"/>
              </w:rPr>
              <w:t>Materi mudah dipahami</w:t>
            </w:r>
          </w:p>
        </w:tc>
        <w:tc>
          <w:tcPr>
            <w:tcW w:type="dxa" w:w="1701"/>
          </w:tcPr>
          <w:p>
            <w:r>
              <w:rPr>
                <w:sz w:val="20"/>
              </w:rPr>
            </w:r>
          </w:p>
        </w:tc>
        <w:tc>
          <w:tcPr>
            <w:tcW w:type="dxa" w:w="3969"/>
          </w:tcPr>
          <w:p>
            <w:r>
              <w:rPr>
                <w:sz w:val="20"/>
              </w:rPr>
            </w:r>
          </w:p>
        </w:tc>
      </w:tr>
      <w:tr>
        <w:tc>
          <w:tcPr>
            <w:tcW w:type="dxa" w:w="3969"/>
            <w:shd w:val="clear" w:color="auto" w:fill="F4F7F5"/>
          </w:tcPr>
          <w:p>
            <w:r>
              <w:rPr>
                <w:sz w:val="20"/>
              </w:rPr>
              <w:t>Simulasi membantu</w:t>
            </w:r>
          </w:p>
        </w:tc>
        <w:tc>
          <w:tcPr>
            <w:tcW w:type="dxa" w:w="1701"/>
            <w:shd w:val="clear" w:color="auto" w:fill="F4F7F5"/>
          </w:tcPr>
          <w:p>
            <w:r>
              <w:rPr>
                <w:sz w:val="20"/>
              </w:rPr>
            </w:r>
          </w:p>
        </w:tc>
        <w:tc>
          <w:tcPr>
            <w:tcW w:type="dxa" w:w="3969"/>
            <w:shd w:val="clear" w:color="auto" w:fill="F4F7F5"/>
          </w:tcPr>
          <w:p>
            <w:r>
              <w:rPr>
                <w:sz w:val="20"/>
              </w:rPr>
            </w:r>
          </w:p>
        </w:tc>
      </w:tr>
      <w:tr>
        <w:tc>
          <w:tcPr>
            <w:tcW w:type="dxa" w:w="3969"/>
          </w:tcPr>
          <w:p>
            <w:r>
              <w:rPr>
                <w:sz w:val="20"/>
              </w:rPr>
              <w:t>Saya tahu kepada siapa melapor</w:t>
            </w:r>
          </w:p>
        </w:tc>
        <w:tc>
          <w:tcPr>
            <w:tcW w:type="dxa" w:w="1701"/>
          </w:tcPr>
          <w:p>
            <w:r>
              <w:rPr>
                <w:sz w:val="20"/>
              </w:rPr>
            </w:r>
          </w:p>
        </w:tc>
        <w:tc>
          <w:tcPr>
            <w:tcW w:type="dxa" w:w="3969"/>
          </w:tcPr>
          <w:p>
            <w:r>
              <w:rPr>
                <w:sz w:val="20"/>
              </w:rPr>
            </w:r>
          </w:p>
        </w:tc>
      </w:tr>
      <w:tr>
        <w:tc>
          <w:tcPr>
            <w:tcW w:type="dxa" w:w="3969"/>
            <w:shd w:val="clear" w:color="auto" w:fill="F4F7F5"/>
          </w:tcPr>
          <w:p>
            <w:r>
              <w:rPr>
                <w:sz w:val="20"/>
              </w:rPr>
              <w:t>Hal yang masih membingungkan</w:t>
            </w:r>
          </w:p>
        </w:tc>
        <w:tc>
          <w:tcPr>
            <w:tcW w:type="dxa" w:w="1701"/>
            <w:shd w:val="clear" w:color="auto" w:fill="F4F7F5"/>
          </w:tcPr>
          <w:p>
            <w:r>
              <w:rPr>
                <w:sz w:val="20"/>
              </w:rPr>
            </w:r>
          </w:p>
        </w:tc>
        <w:tc>
          <w:tcPr>
            <w:tcW w:type="dxa" w:w="3969"/>
            <w:shd w:val="clear" w:color="auto" w:fill="F4F7F5"/>
          </w:tcPr>
          <w:p>
            <w:r>
              <w:rPr>
                <w:sz w:val="20"/>
              </w:rPr>
            </w:r>
          </w:p>
        </w:tc>
      </w:tr>
    </w:tbl>
    <w:p/>
    <w:p>
      <w:pPr>
        <w:pStyle w:val="Heading1"/>
      </w:pPr>
      <w:r>
        <w:t>Daftar periksa penggunaan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6803"/>
        <w:gridCol w:w="1134"/>
        <w:gridCol w:w="1134"/>
      </w:tblGrid>
      <w:tr>
        <w:tc>
          <w:tcPr>
            <w:tcW w:type="dxa" w:w="567"/>
            <w:shd w:val="clear" w:color="auto" w:fill="0F3B22"/>
          </w:tcPr>
          <w:p>
            <w:r>
              <w:rPr>
                <w:b/>
                <w:color w:val="FAF7F0"/>
                <w:sz w:val="20"/>
              </w:rPr>
              <w:t>No</w:t>
            </w:r>
          </w:p>
        </w:tc>
        <w:tc>
          <w:tcPr>
            <w:tcW w:type="dxa" w:w="6803"/>
            <w:shd w:val="clear" w:color="auto" w:fill="0F3B22"/>
          </w:tcPr>
          <w:p>
            <w:r>
              <w:rPr>
                <w:b/>
                <w:color w:val="FAF7F0"/>
                <w:sz w:val="20"/>
              </w:rPr>
              <w:t>Butir</w:t>
            </w:r>
          </w:p>
        </w:tc>
        <w:tc>
          <w:tcPr>
            <w:tcW w:type="dxa" w:w="1134"/>
            <w:shd w:val="clear" w:color="auto" w:fill="0F3B22"/>
          </w:tcPr>
          <w:p>
            <w:r>
              <w:rPr>
                <w:b/>
                <w:color w:val="FAF7F0"/>
                <w:sz w:val="20"/>
              </w:rPr>
              <w:t>Ya</w:t>
            </w:r>
          </w:p>
        </w:tc>
        <w:tc>
          <w:tcPr>
            <w:tcW w:type="dxa" w:w="1134"/>
            <w:shd w:val="clear" w:color="auto" w:fill="0F3B22"/>
          </w:tcPr>
          <w:p>
            <w:r>
              <w:rPr>
                <w:b/>
                <w:color w:val="FAF7F0"/>
                <w:sz w:val="20"/>
              </w:rPr>
              <w:t>Belum</w:t>
            </w:r>
          </w:p>
        </w:tc>
      </w:tr>
      <w:tr>
        <w:tc>
          <w:tcPr>
            <w:tcW w:type="dxa" w:w="567"/>
          </w:tcPr>
          <w:p>
            <w:r>
              <w:rPr>
                <w:sz w:val="20"/>
              </w:rPr>
              <w:t>1</w:t>
            </w:r>
          </w:p>
        </w:tc>
        <w:tc>
          <w:tcPr>
            <w:tcW w:type="dxa" w:w="6803"/>
          </w:tcPr>
          <w:p>
            <w:r>
              <w:rPr>
                <w:sz w:val="20"/>
              </w:rPr>
              <w:t>Standar perilaku mencakup orang dewasa, bukan hanya siswa.</w:t>
            </w:r>
          </w:p>
        </w:tc>
        <w:tc>
          <w:tcPr>
            <w:tcW w:type="dxa" w:w="1134"/>
          </w:tcPr>
          <w:p>
            <w:r>
              <w:rPr>
                <w:sz w:val="20"/>
              </w:rPr>
            </w:r>
          </w:p>
        </w:tc>
        <w:tc>
          <w:tcPr>
            <w:tcW w:type="dxa" w:w="1134"/>
          </w:tcPr>
          <w:p>
            <w:r>
              <w:rPr>
                <w:sz w:val="20"/>
              </w:rPr>
            </w:r>
          </w:p>
        </w:tc>
      </w:tr>
      <w:tr>
        <w:tc>
          <w:tcPr>
            <w:tcW w:type="dxa" w:w="567"/>
            <w:shd w:val="clear" w:color="auto" w:fill="F4F7F5"/>
          </w:tcPr>
          <w:p>
            <w:r>
              <w:rPr>
                <w:sz w:val="20"/>
              </w:rPr>
              <w:t>2</w:t>
            </w:r>
          </w:p>
        </w:tc>
        <w:tc>
          <w:tcPr>
            <w:tcW w:type="dxa" w:w="6803"/>
            <w:shd w:val="clear" w:color="auto" w:fill="F4F7F5"/>
          </w:tcPr>
          <w:p>
            <w:r>
              <w:rPr>
                <w:sz w:val="20"/>
              </w:rPr>
              <w:t>Setiap kartu kasus memiliki panduan respons untuk fasilitator.</w:t>
            </w:r>
          </w:p>
        </w:tc>
        <w:tc>
          <w:tcPr>
            <w:tcW w:type="dxa" w:w="1134"/>
            <w:shd w:val="clear" w:color="auto" w:fill="F4F7F5"/>
          </w:tcPr>
          <w:p>
            <w:r>
              <w:rPr>
                <w:sz w:val="20"/>
              </w:rPr>
            </w:r>
          </w:p>
        </w:tc>
        <w:tc>
          <w:tcPr>
            <w:tcW w:type="dxa" w:w="1134"/>
            <w:shd w:val="clear" w:color="auto" w:fill="F4F7F5"/>
          </w:tcPr>
          <w:p>
            <w:r>
              <w:rPr>
                <w:sz w:val="20"/>
              </w:rPr>
            </w:r>
          </w:p>
        </w:tc>
      </w:tr>
      <w:tr>
        <w:tc>
          <w:tcPr>
            <w:tcW w:type="dxa" w:w="567"/>
          </w:tcPr>
          <w:p>
            <w:r>
              <w:rPr>
                <w:sz w:val="20"/>
              </w:rPr>
              <w:t>3</w:t>
            </w:r>
          </w:p>
        </w:tc>
        <w:tc>
          <w:tcPr>
            <w:tcW w:type="dxa" w:w="6803"/>
          </w:tcPr>
          <w:p>
            <w:r>
              <w:rPr>
                <w:sz w:val="20"/>
              </w:rPr>
              <w:t>Staf dapat mengenali petugas dan alur bantuan setelah pelatihan.</w:t>
            </w:r>
          </w:p>
        </w:tc>
        <w:tc>
          <w:tcPr>
            <w:tcW w:type="dxa" w:w="1134"/>
          </w:tcPr>
          <w:p>
            <w:r>
              <w:rPr>
                <w:sz w:val="20"/>
              </w:rPr>
            </w:r>
          </w:p>
        </w:tc>
        <w:tc>
          <w:tcPr>
            <w:tcW w:type="dxa" w:w="1134"/>
          </w:tcPr>
          <w:p>
            <w:r>
              <w:rPr>
                <w:sz w:val="20"/>
              </w:rPr>
            </w:r>
          </w:p>
        </w:tc>
      </w:tr>
      <w:tr>
        <w:tc>
          <w:tcPr>
            <w:tcW w:type="dxa" w:w="567"/>
            <w:shd w:val="clear" w:color="auto" w:fill="F4F7F5"/>
          </w:tcPr>
          <w:p>
            <w:r>
              <w:rPr>
                <w:sz w:val="20"/>
              </w:rPr>
              <w:t>4</w:t>
            </w:r>
          </w:p>
        </w:tc>
        <w:tc>
          <w:tcPr>
            <w:tcW w:type="dxa" w:w="6803"/>
            <w:shd w:val="clear" w:color="auto" w:fill="F4F7F5"/>
          </w:tcPr>
          <w:p>
            <w:r>
              <w:rPr>
                <w:sz w:val="20"/>
              </w:rPr>
              <w:t>Nama petugas dan kontak sekolah telah diisi dari data resmi, bukan perkiraan.</w:t>
            </w:r>
          </w:p>
        </w:tc>
        <w:tc>
          <w:tcPr>
            <w:tcW w:type="dxa" w:w="1134"/>
            <w:shd w:val="clear" w:color="auto" w:fill="F4F7F5"/>
          </w:tcPr>
          <w:p>
            <w:r>
              <w:rPr>
                <w:sz w:val="20"/>
              </w:rPr>
            </w:r>
          </w:p>
        </w:tc>
        <w:tc>
          <w:tcPr>
            <w:tcW w:type="dxa" w:w="1134"/>
            <w:shd w:val="clear" w:color="auto" w:fill="F4F7F5"/>
          </w:tcPr>
          <w:p>
            <w:r>
              <w:rPr>
                <w:sz w:val="20"/>
              </w:rPr>
            </w:r>
          </w:p>
        </w:tc>
      </w:tr>
      <w:tr>
        <w:tc>
          <w:tcPr>
            <w:tcW w:type="dxa" w:w="567"/>
          </w:tcPr>
          <w:p>
            <w:r>
              <w:rPr>
                <w:sz w:val="20"/>
              </w:rPr>
              <w:t>5</w:t>
            </w:r>
          </w:p>
        </w:tc>
        <w:tc>
          <w:tcPr>
            <w:tcW w:type="dxa" w:w="6803"/>
          </w:tcPr>
          <w:p>
            <w:r>
              <w:rPr>
                <w:sz w:val="20"/>
              </w:rPr>
              <w:t>Istilah selaras dengan D03; kode etik tidak mengulang seluruh SOP penanganan.</w:t>
            </w:r>
          </w:p>
        </w:tc>
        <w:tc>
          <w:tcPr>
            <w:tcW w:type="dxa" w:w="1134"/>
          </w:tcPr>
          <w:p>
            <w:r>
              <w:rPr>
                <w:sz w:val="20"/>
              </w:rPr>
            </w:r>
          </w:p>
        </w:tc>
        <w:tc>
          <w:tcPr>
            <w:tcW w:type="dxa" w:w="1134"/>
          </w:tcPr>
          <w:p>
            <w:r>
              <w:rPr>
                <w:sz w:val="20"/>
              </w:rPr>
            </w:r>
          </w:p>
        </w:tc>
      </w:tr>
      <w:tr>
        <w:tc>
          <w:tcPr>
            <w:tcW w:type="dxa" w:w="567"/>
            <w:shd w:val="clear" w:color="auto" w:fill="F4F7F5"/>
          </w:tcPr>
          <w:p>
            <w:r>
              <w:rPr>
                <w:sz w:val="20"/>
              </w:rPr>
              <w:t>6</w:t>
            </w:r>
          </w:p>
        </w:tc>
        <w:tc>
          <w:tcPr>
            <w:tcW w:type="dxa" w:w="6803"/>
            <w:shd w:val="clear" w:color="auto" w:fill="F4F7F5"/>
          </w:tcPr>
          <w:p>
            <w:r>
              <w:rPr>
                <w:sz w:val="20"/>
              </w:rPr>
              <w:t>Kode etik disahkan Kepala Sekolah sebelum diberlakukan (D01).</w:t>
            </w:r>
          </w:p>
        </w:tc>
        <w:tc>
          <w:tcPr>
            <w:tcW w:type="dxa" w:w="1134"/>
            <w:shd w:val="clear" w:color="auto" w:fill="F4F7F5"/>
          </w:tcPr>
          <w:p>
            <w:r>
              <w:rPr>
                <w:sz w:val="20"/>
              </w:rPr>
            </w:r>
          </w:p>
        </w:tc>
        <w:tc>
          <w:tcPr>
            <w:tcW w:type="dxa" w:w="1134"/>
            <w:shd w:val="clear" w:color="auto" w:fill="F4F7F5"/>
          </w:tcPr>
          <w:p>
            <w:r>
              <w:rPr>
                <w:sz w:val="20"/>
              </w:rPr>
            </w:r>
          </w:p>
        </w:tc>
      </w:tr>
    </w:tbl>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Imam Paojan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D02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