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D03 | Kebijakan Antiperundungan dan Tata Tertib</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D03 / v01 (draf)</w:t>
            </w:r>
          </w:p>
        </w:tc>
      </w:tr>
      <w:tr>
        <w:tc>
          <w:tcPr>
            <w:tcW w:type="dxa" w:w="2381"/>
            <w:shd w:val="clear" w:color="auto" w:fill="EAF1EC"/>
          </w:tcPr>
          <w:p>
            <w:r>
              <w:rPr>
                <w:b/>
              </w:rPr>
              <w:t>Penyusun</w:t>
            </w:r>
          </w:p>
        </w:tc>
        <w:tc>
          <w:tcPr>
            <w:tcW w:type="dxa" w:w="7257"/>
          </w:tcPr>
          <w:p>
            <w:r>
              <w:t>Kustiah - Wali Kelas 2A</w:t>
            </w:r>
          </w:p>
        </w:tc>
      </w:tr>
      <w:tr>
        <w:tc>
          <w:tcPr>
            <w:tcW w:type="dxa" w:w="2381"/>
            <w:shd w:val="clear" w:color="auto" w:fill="EAF1EC"/>
          </w:tcPr>
          <w:p>
            <w:r>
              <w:rPr>
                <w:b/>
              </w:rPr>
              <w:t>Penelaah</w:t>
            </w:r>
          </w:p>
        </w:tc>
        <w:tc>
          <w:tcPr>
            <w:tcW w:type="dxa" w:w="7257"/>
          </w:tcPr>
          <w:p>
            <w:r>
              <w:t>Saadiyah Ulfa</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aturan inti yang menjelaskan hak, perilaku yang diharapkan, tindakan terlarang, serta prinsip tindak lanjut.</w:t>
            </w:r>
          </w:p>
        </w:tc>
      </w:tr>
      <w:tr>
        <w:tc>
          <w:tcPr>
            <w:tcW w:type="dxa" w:w="2381"/>
            <w:shd w:val="clear" w:color="auto" w:fill="EAF1EC"/>
          </w:tcPr>
          <w:p>
            <w:r>
              <w:rPr>
                <w:b/>
              </w:rPr>
              <w:t>Sasaran</w:t>
            </w:r>
          </w:p>
        </w:tc>
        <w:tc>
          <w:tcPr>
            <w:tcW w:type="dxa" w:w="7257"/>
          </w:tcPr>
          <w:p>
            <w:r>
              <w:t>Kepala sekolah, guru, tenaga kependidikan, siswa, dan orang tua; menjadi rujukan istilah bagi seluruh paket dokumen.</w:t>
            </w:r>
          </w:p>
        </w:tc>
      </w:tr>
      <w:tr>
        <w:tc>
          <w:tcPr>
            <w:tcW w:type="dxa" w:w="2381"/>
            <w:shd w:val="clear" w:color="auto" w:fill="EAF1EC"/>
          </w:tcPr>
          <w:p>
            <w:r>
              <w:rPr>
                <w:b/>
              </w:rPr>
              <w:t>Hubungan dengan paket lain</w:t>
            </w:r>
          </w:p>
        </w:tc>
        <w:tc>
          <w:tcPr>
            <w:tcW w:type="dxa" w:w="7257"/>
          </w:tcPr>
          <w:p>
            <w:r>
              <w:t>D01 (pengesahan dan penugasan), D02 (kode etik orang dewasa), D04 (kanal pelaporan), D06 (respons awal dan rujukan), D08 (klarifikasi dan penanganan), D09 (perlindungan dan pemulihan), D10 (pembinaan perilaku dan konsekuensi mendidik), D17 (ketentuan digital), D15 dan D16 (materi kelas 1-3 dan 4-6 memakai Komponen C), D07 (kontrol versi).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membaca naskah</w:t>
      </w:r>
    </w:p>
    <w:p>
      <w:r>
        <w:rPr>
          <w:i w:val="0"/>
        </w:rPr>
        <w:t>Naskah ini berisi tiga bagian: (A) kebijakan pencegahan perundungan, (B) usulan revisi tata tertib, dan (C) ringkasan ramah anak. Acuan: Permendikdasmen Nomor 6 Tahun 2026 tentang Budaya Sekolah Aman dan Nyaman dan Kepmendikdasmen Nomor 17 Tahun 2026. Pelanggaran aturan sekolah ditangani secara kolaboratif; dugaan pelanggaran ketentuan perundang-undangan dirujuk ke pihak berwenang. Hak pendidikan anak tetap dijaga. Draf belum disahkan Kepala Sekolah.</w:t>
      </w:r>
    </w:p>
    <w:p>
      <w:pPr>
        <w:pStyle w:val="Heading1"/>
      </w:pPr>
      <w:r>
        <w:t>Komponen A - Kebijakan Pencegahan Perundungan</w:t>
      </w:r>
    </w:p>
    <w:p>
      <w:pPr>
        <w:pStyle w:val="Heading2"/>
      </w:pPr>
      <w:r>
        <w:t>A.1 Tujuan, sasaran, dan ruang lingkup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Rumusan draf</w:t>
            </w:r>
          </w:p>
        </w:tc>
      </w:tr>
      <w:tr>
        <w:tc>
          <w:tcPr>
            <w:tcW w:type="dxa" w:w="2268"/>
          </w:tcPr>
          <w:p>
            <w:r>
              <w:rPr>
                <w:sz w:val="19"/>
              </w:rPr>
              <w:t>Tujuan</w:t>
            </w:r>
          </w:p>
        </w:tc>
        <w:tc>
          <w:tcPr>
            <w:tcW w:type="dxa" w:w="7370"/>
          </w:tcPr>
          <w:p>
            <w:r>
              <w:rPr>
                <w:sz w:val="19"/>
              </w:rPr>
              <w:t>Memastikan setiap anak belajar dengan aman, nyaman, dan dihormati; mencegah dan menangani perundungan sejak tanda awal; membangun budaya saling menjaga sesuai nilai Islam yang menjadi landasan sekolah.</w:t>
            </w:r>
          </w:p>
        </w:tc>
      </w:tr>
      <w:tr>
        <w:tc>
          <w:tcPr>
            <w:tcW w:type="dxa" w:w="2268"/>
            <w:shd w:val="clear" w:color="auto" w:fill="F4F7F5"/>
          </w:tcPr>
          <w:p>
            <w:r>
              <w:rPr>
                <w:sz w:val="19"/>
              </w:rPr>
              <w:t>Sasaran</w:t>
            </w:r>
          </w:p>
        </w:tc>
        <w:tc>
          <w:tcPr>
            <w:tcW w:type="dxa" w:w="7370"/>
            <w:shd w:val="clear" w:color="auto" w:fill="F4F7F5"/>
          </w:tcPr>
          <w:p>
            <w:r>
              <w:rPr>
                <w:sz w:val="19"/>
              </w:rPr>
              <w:t>Seluruh siswa, guru, tenaga kependidikan, pimpinan, petugas keamanan dan kebersihan, orang tua, tamu, serta pihak yang bekerja sama dengan sekolah.</w:t>
            </w:r>
          </w:p>
        </w:tc>
      </w:tr>
      <w:tr>
        <w:tc>
          <w:tcPr>
            <w:tcW w:type="dxa" w:w="2268"/>
          </w:tcPr>
          <w:p>
            <w:r>
              <w:rPr>
                <w:sz w:val="19"/>
              </w:rPr>
              <w:t>Ruang lingkup tempat</w:t>
            </w:r>
          </w:p>
        </w:tc>
        <w:tc>
          <w:tcPr>
            <w:tcW w:type="dxa" w:w="7370"/>
          </w:tcPr>
          <w:p>
            <w:r>
              <w:rPr>
                <w:sz w:val="19"/>
              </w:rPr>
              <w:t>Dalam lingkungan sekolah, kegiatan resmi di luar sekolah (karyawisata, lomba), antar-jemput yang diatur sekolah, serta ruang daring yang menghubungkan warga sekolah (grup kelas, grup orang tua, permainan daring, media sosial) bila berdampak pada anak.</w:t>
            </w:r>
          </w:p>
        </w:tc>
      </w:tr>
      <w:tr>
        <w:tc>
          <w:tcPr>
            <w:tcW w:type="dxa" w:w="2268"/>
            <w:shd w:val="clear" w:color="auto" w:fill="F4F7F5"/>
          </w:tcPr>
          <w:p>
            <w:r>
              <w:rPr>
                <w:sz w:val="19"/>
              </w:rPr>
              <w:t>Ruang lingkup waktu</w:t>
            </w:r>
          </w:p>
        </w:tc>
        <w:tc>
          <w:tcPr>
            <w:tcW w:type="dxa" w:w="7370"/>
            <w:shd w:val="clear" w:color="auto" w:fill="F4F7F5"/>
          </w:tcPr>
          <w:p>
            <w:r>
              <w:rPr>
                <w:sz w:val="19"/>
              </w:rPr>
              <w:t>Sepanjang tahun pelajaran, termasuk di luar jam belajar bila berdampak pada anak di sekolah.</w:t>
            </w:r>
          </w:p>
        </w:tc>
      </w:tr>
      <w:tr>
        <w:tc>
          <w:tcPr>
            <w:tcW w:type="dxa" w:w="2268"/>
          </w:tcPr>
          <w:p>
            <w:r>
              <w:rPr>
                <w:sz w:val="19"/>
              </w:rPr>
              <w:t>Status</w:t>
            </w:r>
          </w:p>
        </w:tc>
        <w:tc>
          <w:tcPr>
            <w:tcW w:type="dxa" w:w="7370"/>
          </w:tcPr>
          <w:p>
            <w:r>
              <w:rPr>
                <w:sz w:val="19"/>
              </w:rPr>
              <w:t>Draf; berlaku setelah disahkan Kepala Sekolah melalui SK nomor [DIISI SEKOLAH] tanggal [DIISI SEKOLAH].</w:t>
            </w:r>
          </w:p>
        </w:tc>
      </w:tr>
    </w:tbl>
    <w:p/>
    <w:p>
      <w:pPr>
        <w:pStyle w:val="Heading2"/>
      </w:pPr>
      <w:r>
        <w:t>A.2 Definisi kerja</w:t>
      </w:r>
    </w:p>
    <w:p>
      <w:r>
        <w:rPr>
          <w:i/>
        </w:rPr>
        <w:t>Definisi kerja berikut bersifat operasional agar guru dapat bertindak sejak awal. Definisi ini tidak menggantikan rumusan resmi dalam peraturan yang berlaku; bila berbeda, ikuti salinan resmi peraturan.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4535"/>
        <w:gridCol w:w="3288"/>
      </w:tblGrid>
      <w:tr>
        <w:tc>
          <w:tcPr>
            <w:tcW w:type="dxa" w:w="1814"/>
            <w:shd w:val="clear" w:color="auto" w:fill="0F3B22"/>
          </w:tcPr>
          <w:p>
            <w:r>
              <w:rPr>
                <w:b/>
                <w:color w:val="FAF7F0"/>
                <w:sz w:val="19"/>
              </w:rPr>
              <w:t>Istilah</w:t>
            </w:r>
          </w:p>
        </w:tc>
        <w:tc>
          <w:tcPr>
            <w:tcW w:type="dxa" w:w="4535"/>
            <w:shd w:val="clear" w:color="auto" w:fill="0F3B22"/>
          </w:tcPr>
          <w:p>
            <w:r>
              <w:rPr>
                <w:b/>
                <w:color w:val="FAF7F0"/>
                <w:sz w:val="19"/>
              </w:rPr>
              <w:t>Penjelasan sederhana</w:t>
            </w:r>
          </w:p>
        </w:tc>
        <w:tc>
          <w:tcPr>
            <w:tcW w:type="dxa" w:w="3288"/>
            <w:shd w:val="clear" w:color="auto" w:fill="0F3B22"/>
          </w:tcPr>
          <w:p>
            <w:r>
              <w:rPr>
                <w:b/>
                <w:color w:val="FAF7F0"/>
                <w:sz w:val="19"/>
              </w:rPr>
              <w:t>Catatan penting</w:t>
            </w:r>
          </w:p>
        </w:tc>
      </w:tr>
      <w:tr>
        <w:tc>
          <w:tcPr>
            <w:tcW w:type="dxa" w:w="1814"/>
          </w:tcPr>
          <w:p>
            <w:r>
              <w:rPr>
                <w:sz w:val="19"/>
              </w:rPr>
              <w:t>Konflik</w:t>
            </w:r>
          </w:p>
        </w:tc>
        <w:tc>
          <w:tcPr>
            <w:tcW w:type="dxa" w:w="4535"/>
          </w:tcPr>
          <w:p>
            <w:r>
              <w:rPr>
                <w:sz w:val="19"/>
              </w:rPr>
              <w:t>Perbedaan pendapat atau keinginan antaranak, biasanya setara dan dapat diselesaikan bersama.</w:t>
            </w:r>
          </w:p>
        </w:tc>
        <w:tc>
          <w:tcPr>
            <w:tcW w:type="dxa" w:w="3288"/>
          </w:tcPr>
          <w:p>
            <w:r>
              <w:rPr>
                <w:sz w:val="19"/>
              </w:rPr>
              <w:t>Konflik tetap perlu bimbingan; bila ada ancaman atau ketimpangan kekuatan, perlakukan sebagai tindakan menyakiti.</w:t>
            </w:r>
          </w:p>
        </w:tc>
      </w:tr>
      <w:tr>
        <w:tc>
          <w:tcPr>
            <w:tcW w:type="dxa" w:w="1814"/>
            <w:shd w:val="clear" w:color="auto" w:fill="F4F7F5"/>
          </w:tcPr>
          <w:p>
            <w:r>
              <w:rPr>
                <w:sz w:val="19"/>
              </w:rPr>
              <w:t>Tindakan menyakiti lain</w:t>
            </w:r>
          </w:p>
        </w:tc>
        <w:tc>
          <w:tcPr>
            <w:tcW w:type="dxa" w:w="4535"/>
            <w:shd w:val="clear" w:color="auto" w:fill="F4F7F5"/>
          </w:tcPr>
          <w:p>
            <w:r>
              <w:rPr>
                <w:sz w:val="19"/>
              </w:rPr>
              <w:t>Perilaku yang membuat anak lain terluka, takut, malu, atau tidak nyaman, sengaja atau tidak, sekali atau berulang.</w:t>
            </w:r>
          </w:p>
        </w:tc>
        <w:tc>
          <w:tcPr>
            <w:tcW w:type="dxa" w:w="3288"/>
            <w:shd w:val="clear" w:color="auto" w:fill="F4F7F5"/>
          </w:tcPr>
          <w:p>
            <w:r>
              <w:rPr>
                <w:sz w:val="19"/>
              </w:rPr>
              <w:t>Perlindungan dimulai sejak kejadian pertama.</w:t>
            </w:r>
          </w:p>
        </w:tc>
      </w:tr>
      <w:tr>
        <w:tc>
          <w:tcPr>
            <w:tcW w:type="dxa" w:w="1814"/>
          </w:tcPr>
          <w:p>
            <w:r>
              <w:rPr>
                <w:sz w:val="19"/>
              </w:rPr>
              <w:t>Perundungan</w:t>
            </w:r>
          </w:p>
        </w:tc>
        <w:tc>
          <w:tcPr>
            <w:tcW w:type="dxa" w:w="4535"/>
          </w:tcPr>
          <w:p>
            <w:r>
              <w:rPr>
                <w:sz w:val="19"/>
              </w:rPr>
              <w:t>Tindakan menyakiti yang disengaja, sering ada ketimpangan kekuatan (fisik, jumlah, status, kemampuan), dan dapat berulang atau berdampak berat.</w:t>
            </w:r>
          </w:p>
        </w:tc>
        <w:tc>
          <w:tcPr>
            <w:tcW w:type="dxa" w:w="3288"/>
          </w:tcPr>
          <w:p>
            <w:r>
              <w:rPr>
                <w:sz w:val="19"/>
              </w:rPr>
              <w:t>Label perundungan tidak dijadikan syarat menerima laporan atau menolong anak.</w:t>
            </w:r>
          </w:p>
        </w:tc>
      </w:tr>
      <w:tr>
        <w:tc>
          <w:tcPr>
            <w:tcW w:type="dxa" w:w="1814"/>
            <w:shd w:val="clear" w:color="auto" w:fill="F4F7F5"/>
          </w:tcPr>
          <w:p>
            <w:r>
              <w:rPr>
                <w:sz w:val="19"/>
              </w:rPr>
              <w:t>Anak terdampak</w:t>
            </w:r>
          </w:p>
        </w:tc>
        <w:tc>
          <w:tcPr>
            <w:tcW w:type="dxa" w:w="4535"/>
            <w:shd w:val="clear" w:color="auto" w:fill="F4F7F5"/>
          </w:tcPr>
          <w:p>
            <w:r>
              <w:rPr>
                <w:sz w:val="19"/>
              </w:rPr>
              <w:t>Anak yang mengalami atau diduga mengalami tindakan menyakiti.</w:t>
            </w:r>
          </w:p>
        </w:tc>
        <w:tc>
          <w:tcPr>
            <w:tcW w:type="dxa" w:w="3288"/>
            <w:shd w:val="clear" w:color="auto" w:fill="F4F7F5"/>
          </w:tcPr>
          <w:p>
            <w:r>
              <w:rPr>
                <w:sz w:val="19"/>
              </w:rPr>
              <w:t>Dipakai menggantikan istilah "korban" dalam percakapan dengan anak.</w:t>
            </w:r>
          </w:p>
        </w:tc>
      </w:tr>
      <w:tr>
        <w:tc>
          <w:tcPr>
            <w:tcW w:type="dxa" w:w="1814"/>
          </w:tcPr>
          <w:p>
            <w:r>
              <w:rPr>
                <w:sz w:val="19"/>
              </w:rPr>
              <w:t>Anak terlapor</w:t>
            </w:r>
          </w:p>
        </w:tc>
        <w:tc>
          <w:tcPr>
            <w:tcW w:type="dxa" w:w="4535"/>
          </w:tcPr>
          <w:p>
            <w:r>
              <w:rPr>
                <w:sz w:val="19"/>
              </w:rPr>
              <w:t>Anak yang dilaporkan melakukan tindakan menyakiti.</w:t>
            </w:r>
          </w:p>
        </w:tc>
        <w:tc>
          <w:tcPr>
            <w:tcW w:type="dxa" w:w="3288"/>
          </w:tcPr>
          <w:p>
            <w:r>
              <w:rPr>
                <w:sz w:val="19"/>
              </w:rPr>
              <w:t>Bukan tuduhan otomatis; tetap dibimbing dan dihormati.</w:t>
            </w:r>
          </w:p>
        </w:tc>
      </w:tr>
      <w:tr>
        <w:tc>
          <w:tcPr>
            <w:tcW w:type="dxa" w:w="1814"/>
            <w:shd w:val="clear" w:color="auto" w:fill="F4F7F5"/>
          </w:tcPr>
          <w:p>
            <w:r>
              <w:rPr>
                <w:sz w:val="19"/>
              </w:rPr>
              <w:t>Saksi/pengamat</w:t>
            </w:r>
          </w:p>
        </w:tc>
        <w:tc>
          <w:tcPr>
            <w:tcW w:type="dxa" w:w="4535"/>
            <w:shd w:val="clear" w:color="auto" w:fill="F4F7F5"/>
          </w:tcPr>
          <w:p>
            <w:r>
              <w:rPr>
                <w:sz w:val="19"/>
              </w:rPr>
              <w:t>Anak atau orang dewasa yang melihat atau mengetahui kejadian.</w:t>
            </w:r>
          </w:p>
        </w:tc>
        <w:tc>
          <w:tcPr>
            <w:tcW w:type="dxa" w:w="3288"/>
            <w:shd w:val="clear" w:color="auto" w:fill="F4F7F5"/>
          </w:tcPr>
          <w:p>
            <w:r>
              <w:rPr>
                <w:sz w:val="19"/>
              </w:rPr>
              <w:t>Didorong menolong dan melapor tanpa takut dibalas.</w:t>
            </w:r>
          </w:p>
        </w:tc>
      </w:tr>
    </w:tbl>
    <w:p/>
    <w:p>
      <w:pPr>
        <w:pStyle w:val="Heading2"/>
      </w:pPr>
      <w:r>
        <w:t>A.3 Bentuk tindakan menyakiti beserta contoh konkret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19"/>
              </w:rPr>
              <w:t>Bentuk</w:t>
            </w:r>
          </w:p>
        </w:tc>
        <w:tc>
          <w:tcPr>
            <w:tcW w:type="dxa" w:w="7710"/>
            <w:shd w:val="clear" w:color="auto" w:fill="0F3B22"/>
          </w:tcPr>
          <w:p>
            <w:r>
              <w:rPr>
                <w:b/>
                <w:color w:val="FAF7F0"/>
                <w:sz w:val="19"/>
              </w:rPr>
              <w:t>Contoh sehari-hari di sekolah dasar</w:t>
            </w:r>
          </w:p>
        </w:tc>
      </w:tr>
      <w:tr>
        <w:tc>
          <w:tcPr>
            <w:tcW w:type="dxa" w:w="1928"/>
          </w:tcPr>
          <w:p>
            <w:r>
              <w:rPr>
                <w:sz w:val="19"/>
              </w:rPr>
              <w:t>Fisik</w:t>
            </w:r>
          </w:p>
        </w:tc>
        <w:tc>
          <w:tcPr>
            <w:tcW w:type="dxa" w:w="7710"/>
          </w:tcPr>
          <w:p>
            <w:r>
              <w:rPr>
                <w:sz w:val="19"/>
              </w:rPr>
              <w:t>Memukul, menendang, mendorong, mencubit, menjegal, menarik tas atau baju dengan kasar.</w:t>
            </w:r>
          </w:p>
        </w:tc>
      </w:tr>
      <w:tr>
        <w:tc>
          <w:tcPr>
            <w:tcW w:type="dxa" w:w="1928"/>
            <w:shd w:val="clear" w:color="auto" w:fill="F4F7F5"/>
          </w:tcPr>
          <w:p>
            <w:r>
              <w:rPr>
                <w:sz w:val="19"/>
              </w:rPr>
              <w:t>Verbal</w:t>
            </w:r>
          </w:p>
        </w:tc>
        <w:tc>
          <w:tcPr>
            <w:tcW w:type="dxa" w:w="7710"/>
            <w:shd w:val="clear" w:color="auto" w:fill="F4F7F5"/>
          </w:tcPr>
          <w:p>
            <w:r>
              <w:rPr>
                <w:sz w:val="19"/>
              </w:rPr>
              <w:t>Memanggil dengan nama ejekan, menghina fisik atau keluarga, meneriaki, mengancam "Awas ya nanti".</w:t>
            </w:r>
          </w:p>
        </w:tc>
      </w:tr>
      <w:tr>
        <w:tc>
          <w:tcPr>
            <w:tcW w:type="dxa" w:w="1928"/>
          </w:tcPr>
          <w:p>
            <w:r>
              <w:rPr>
                <w:sz w:val="19"/>
              </w:rPr>
              <w:t>Sosial/relasional</w:t>
            </w:r>
          </w:p>
        </w:tc>
        <w:tc>
          <w:tcPr>
            <w:tcW w:type="dxa" w:w="7710"/>
          </w:tcPr>
          <w:p>
            <w:r>
              <w:rPr>
                <w:sz w:val="19"/>
              </w:rPr>
              <w:t>Mengucilkan dari kelompok, tidak mau duduk bersama, menyebar gosip, menyuruh teman lain menjauhi seseorang, menolak bermain bersama terus-menerus.</w:t>
            </w:r>
          </w:p>
        </w:tc>
      </w:tr>
      <w:tr>
        <w:tc>
          <w:tcPr>
            <w:tcW w:type="dxa" w:w="1928"/>
            <w:shd w:val="clear" w:color="auto" w:fill="F4F7F5"/>
          </w:tcPr>
          <w:p>
            <w:r>
              <w:rPr>
                <w:sz w:val="19"/>
              </w:rPr>
              <w:t>Terhadap barang</w:t>
            </w:r>
          </w:p>
        </w:tc>
        <w:tc>
          <w:tcPr>
            <w:tcW w:type="dxa" w:w="7710"/>
            <w:shd w:val="clear" w:color="auto" w:fill="F4F7F5"/>
          </w:tcPr>
          <w:p>
            <w:r>
              <w:rPr>
                <w:sz w:val="19"/>
              </w:rPr>
              <w:t>Menyembunyikan, merusak, mengambil, atau mencoret-coret barang milik teman; memeras uang jajan.</w:t>
            </w:r>
          </w:p>
        </w:tc>
      </w:tr>
      <w:tr>
        <w:tc>
          <w:tcPr>
            <w:tcW w:type="dxa" w:w="1928"/>
          </w:tcPr>
          <w:p>
            <w:r>
              <w:rPr>
                <w:sz w:val="19"/>
              </w:rPr>
              <w:t>Digital</w:t>
            </w:r>
          </w:p>
        </w:tc>
        <w:tc>
          <w:tcPr>
            <w:tcW w:type="dxa" w:w="7710"/>
          </w:tcPr>
          <w:p>
            <w:r>
              <w:rPr>
                <w:sz w:val="19"/>
              </w:rPr>
              <w:t>Mengirim pesan mengejek atau mengancam, menyebar foto atau tangkapan layar teman, membuat grup untuk mengolok-olok, mengubah foto menjadi stiker ejekan.</w:t>
            </w:r>
          </w:p>
        </w:tc>
      </w:tr>
      <w:tr>
        <w:tc>
          <w:tcPr>
            <w:tcW w:type="dxa" w:w="1928"/>
            <w:shd w:val="clear" w:color="auto" w:fill="F4F7F5"/>
          </w:tcPr>
          <w:p>
            <w:r>
              <w:rPr>
                <w:sz w:val="19"/>
              </w:rPr>
              <w:t>Diskriminatif</w:t>
            </w:r>
          </w:p>
        </w:tc>
        <w:tc>
          <w:tcPr>
            <w:tcW w:type="dxa" w:w="7710"/>
            <w:shd w:val="clear" w:color="auto" w:fill="F4F7F5"/>
          </w:tcPr>
          <w:p>
            <w:r>
              <w:rPr>
                <w:sz w:val="19"/>
              </w:rPr>
              <w:t>Mengejek karena suku, agama, jenis kelamin, kondisi tubuh, kemampuan belajar, disabilitas, atau kondisi ekonomi keluarga.</w:t>
            </w:r>
          </w:p>
        </w:tc>
      </w:tr>
    </w:tbl>
    <w:p/>
    <w:p>
      <w:pPr>
        <w:pStyle w:val="Heading2"/>
      </w:pPr>
      <w:r>
        <w:t>A.4 Prinsip pencegahan dan perlindungan</w:t>
      </w:r>
    </w:p>
    <w:p>
      <w:pPr>
        <w:pStyle w:val="ListNumber"/>
      </w:pPr>
      <w:r>
        <w:t>Keselamatan anak lebih dahulu: tindakan melindungi dilakukan sejak kebutuhan diketahui, tanpa menunggu pembuktian atau label kejadian.</w:t>
      </w:r>
    </w:p>
    <w:p>
      <w:pPr>
        <w:pStyle w:val="ListNumber"/>
      </w:pPr>
      <w:r>
        <w:t>Perlindungan dimulai sejak kejadian pertama dan tidak menunggu anak mengalami gangguan berulang.</w:t>
      </w:r>
    </w:p>
    <w:p>
      <w:pPr>
        <w:pStyle w:val="ListNumber"/>
      </w:pPr>
      <w:r>
        <w:t>Pelapor dan saksi dilindungi; pembalasan terhadap mereka dilarang dan diperlakukan sebagai pelanggaran tersendiri.</w:t>
      </w:r>
    </w:p>
    <w:p>
      <w:pPr>
        <w:pStyle w:val="ListNumber"/>
      </w:pPr>
      <w:r>
        <w:t>Kerahasiaan terbatas: informasi dibagikan seperlunya kepada pihak yang perlu tahu untuk melindungi anak; tidak ada janji rahasia mutlak.</w:t>
      </w:r>
    </w:p>
    <w:p>
      <w:pPr>
        <w:pStyle w:val="ListNumber"/>
      </w:pPr>
      <w:r>
        <w:t>Pemeriksaan yang adil: setiap pihak didengar secara terpisah, tanpa mempermalukan, oleh petugas yang bebas konflik kepentingan (D08).</w:t>
      </w:r>
    </w:p>
    <w:p>
      <w:pPr>
        <w:pStyle w:val="ListNumber"/>
      </w:pPr>
      <w:r>
        <w:t>Anak terdampak tidak dipaksa berdamai atau bertemu anak terlapor; pertemuan hanya bila anak siap dan situasi aman.</w:t>
      </w:r>
    </w:p>
    <w:p>
      <w:pPr>
        <w:pStyle w:val="ListNumber"/>
      </w:pPr>
      <w:r>
        <w:t>Anak terlapor dibimbing agar belajar mengubah perilaku, bukan dipermalukan (D10).</w:t>
      </w:r>
    </w:p>
    <w:p>
      <w:pPr>
        <w:pStyle w:val="ListNumber"/>
      </w:pPr>
      <w:r>
        <w:t>Hak pendidikan seluruh anak tetap dijaga selama penanganan.</w:t>
      </w:r>
    </w:p>
    <w:p>
      <w:pPr>
        <w:pStyle w:val="Heading2"/>
      </w:pPr>
      <w:r>
        <w:t>A.5 Laporan yang belum terbukti dan laporan yang sengaja direkayasa</w:t>
      </w:r>
    </w:p>
    <w:p>
      <w:pPr>
        <w:pStyle w:val="ListBullet"/>
      </w:pPr>
      <w:r>
        <w:t>Laporan yang belum terbukti tidak otomatis dianggap salah. Setiap dugaan memerlukan penelaahan dan pencatatan; hasil telaah dapat berupa tidak ada pelanggaran, ada konflik biasa, atau ada tindakan menyakiti.</w:t>
      </w:r>
    </w:p>
    <w:p>
      <w:pPr>
        <w:pStyle w:val="ListBullet"/>
      </w:pPr>
      <w:r>
        <w:t>Laporan yang sengaja direkayasa (dibuat-buat untuk mencelakai orang lain) dibedakan dari laporan yang belum terbukti. Laporan semacam itu ditangani sebagai pelanggaran tersendiri melalui pembinaan, setelah pemeriksaan yang adil dan atas keputusan Kepala Sekolah; ini tidak mengurangi keseriusan penanganan setiap dugaan lain.</w:t>
      </w:r>
    </w:p>
    <w:p>
      <w:pPr>
        <w:pStyle w:val="ListBullet"/>
      </w:pPr>
      <w:r>
        <w:t>Pelapor yang beritikad baik tetapi keliru tidak dihukum.</w:t>
      </w:r>
    </w:p>
    <w:p>
      <w:pPr>
        <w:pStyle w:val="Heading2"/>
      </w:pPr>
      <w:r>
        <w:t>A.6 Pertimbangan dalam menentukan tindak lanjut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19"/>
              </w:rPr>
              <w:t>Pertimbangan</w:t>
            </w:r>
          </w:p>
        </w:tc>
        <w:tc>
          <w:tcPr>
            <w:tcW w:type="dxa" w:w="7257"/>
            <w:shd w:val="clear" w:color="auto" w:fill="0F3B22"/>
          </w:tcPr>
          <w:p>
            <w:r>
              <w:rPr>
                <w:b/>
                <w:color w:val="FAF7F0"/>
                <w:sz w:val="19"/>
              </w:rPr>
              <w:t>Pertanyaan pemandu</w:t>
            </w:r>
          </w:p>
        </w:tc>
      </w:tr>
      <w:tr>
        <w:tc>
          <w:tcPr>
            <w:tcW w:type="dxa" w:w="2381"/>
          </w:tcPr>
          <w:p>
            <w:r>
              <w:rPr>
                <w:sz w:val="19"/>
              </w:rPr>
              <w:t>Risiko</w:t>
            </w:r>
          </w:p>
        </w:tc>
        <w:tc>
          <w:tcPr>
            <w:tcW w:type="dxa" w:w="7257"/>
          </w:tcPr>
          <w:p>
            <w:r>
              <w:rPr>
                <w:sz w:val="19"/>
              </w:rPr>
              <w:t>Adakah bahaya fisik atau psikologis saat ini? Perlukah anak dipisahkan sementara dari situasi berisiko?</w:t>
            </w:r>
          </w:p>
        </w:tc>
      </w:tr>
      <w:tr>
        <w:tc>
          <w:tcPr>
            <w:tcW w:type="dxa" w:w="2381"/>
            <w:shd w:val="clear" w:color="auto" w:fill="F4F7F5"/>
          </w:tcPr>
          <w:p>
            <w:r>
              <w:rPr>
                <w:sz w:val="19"/>
              </w:rPr>
              <w:t>Dampak</w:t>
            </w:r>
          </w:p>
        </w:tc>
        <w:tc>
          <w:tcPr>
            <w:tcW w:type="dxa" w:w="7257"/>
            <w:shd w:val="clear" w:color="auto" w:fill="F4F7F5"/>
          </w:tcPr>
          <w:p>
            <w:r>
              <w:rPr>
                <w:sz w:val="19"/>
              </w:rPr>
              <w:t>Bagaimana kondisi anak terdampak (tidur, makan, menolak sekolah, menangis, cedera)?</w:t>
            </w:r>
          </w:p>
        </w:tc>
      </w:tr>
      <w:tr>
        <w:tc>
          <w:tcPr>
            <w:tcW w:type="dxa" w:w="2381"/>
          </w:tcPr>
          <w:p>
            <w:r>
              <w:rPr>
                <w:sz w:val="19"/>
              </w:rPr>
              <w:t>Usia dan tahap perkembangan</w:t>
            </w:r>
          </w:p>
        </w:tc>
        <w:tc>
          <w:tcPr>
            <w:tcW w:type="dxa" w:w="7257"/>
          </w:tcPr>
          <w:p>
            <w:r>
              <w:rPr>
                <w:sz w:val="19"/>
              </w:rPr>
              <w:t>Apakah pelaku dan anak terdampak memahami akibat tindakannya? Pendekatan disesuaikan usia.</w:t>
            </w:r>
          </w:p>
        </w:tc>
      </w:tr>
      <w:tr>
        <w:tc>
          <w:tcPr>
            <w:tcW w:type="dxa" w:w="2381"/>
            <w:shd w:val="clear" w:color="auto" w:fill="F4F7F5"/>
          </w:tcPr>
          <w:p>
            <w:r>
              <w:rPr>
                <w:sz w:val="19"/>
              </w:rPr>
              <w:t>Kebutuhan anak</w:t>
            </w:r>
          </w:p>
        </w:tc>
        <w:tc>
          <w:tcPr>
            <w:tcW w:type="dxa" w:w="7257"/>
            <w:shd w:val="clear" w:color="auto" w:fill="F4F7F5"/>
          </w:tcPr>
          <w:p>
            <w:r>
              <w:rPr>
                <w:sz w:val="19"/>
              </w:rPr>
              <w:t>Adakah kebutuhan khusus, disabilitas, trauma, atau kondisi keluarga yang perlu diperhatikan?</w:t>
            </w:r>
          </w:p>
        </w:tc>
      </w:tr>
      <w:tr>
        <w:tc>
          <w:tcPr>
            <w:tcW w:type="dxa" w:w="2381"/>
          </w:tcPr>
          <w:p>
            <w:r>
              <w:rPr>
                <w:sz w:val="19"/>
              </w:rPr>
              <w:t>Pola kejadian</w:t>
            </w:r>
          </w:p>
        </w:tc>
        <w:tc>
          <w:tcPr>
            <w:tcW w:type="dxa" w:w="7257"/>
          </w:tcPr>
          <w:p>
            <w:r>
              <w:rPr>
                <w:sz w:val="19"/>
              </w:rPr>
              <w:t>Pertama kali, berulang, melibatkan banyak anak, atau di tempat tertentu?</w:t>
            </w:r>
          </w:p>
        </w:tc>
      </w:tr>
      <w:tr>
        <w:tc>
          <w:tcPr>
            <w:tcW w:type="dxa" w:w="2381"/>
            <w:shd w:val="clear" w:color="auto" w:fill="F4F7F5"/>
          </w:tcPr>
          <w:p>
            <w:r>
              <w:rPr>
                <w:sz w:val="19"/>
              </w:rPr>
              <w:t>Aturan yang berlaku</w:t>
            </w:r>
          </w:p>
        </w:tc>
        <w:tc>
          <w:tcPr>
            <w:tcW w:type="dxa" w:w="7257"/>
            <w:shd w:val="clear" w:color="auto" w:fill="F4F7F5"/>
          </w:tcPr>
          <w:p>
            <w:r>
              <w:rPr>
                <w:sz w:val="19"/>
              </w:rPr>
              <w:t>Aturan sekolah, kebijakan yayasan, arahan dinas/Pokja BSAN, dan ketentuan peraturan perundang-undangan.</w:t>
            </w:r>
          </w:p>
        </w:tc>
      </w:tr>
    </w:tbl>
    <w:p/>
    <w:p>
      <w:pPr>
        <w:pStyle w:val="Heading2"/>
      </w:pPr>
      <w:r>
        <w:t>A.7 Hak pendidikan, pendampingan, dan rujukan</w:t>
      </w:r>
    </w:p>
    <w:p>
      <w:r>
        <w:rPr>
          <w:i w:val="0"/>
        </w:rPr>
        <w:t>Selama penanganan, anak tetap berhak bersekolah dan mendapat pembelajaran. Anak yang membutuhkan pendampingan emosional dibantu oleh pendamping sesuai D09. Dugaan pelanggaran di luar kewenangan sekolah (misalnya kekerasan seksual, penganiayaan berat, atau tindak pidana lain) dirujuk ke pihak berwenang dan layanan profesional (D13). Kontak nasional terverifikasi: SAPA 129 (telepon 129; WhatsApp 08111-129-129). Dugaan pelanggaran oleh kepala sekolah dilaporkan kepada Pokja BSAN/dinas setempat sesuai arahan dinas: [DIISI SEKOLAH].</w:t>
      </w:r>
    </w:p>
    <w:p>
      <w:pPr>
        <w:pStyle w:val="Heading2"/>
      </w:pPr>
      <w:r>
        <w:t>A.8 Hubungan kebijakan dengan dokumen sekolah lain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118"/>
        <w:gridCol w:w="4819"/>
        <w:gridCol w:w="1701"/>
      </w:tblGrid>
      <w:tr>
        <w:tc>
          <w:tcPr>
            <w:tcW w:type="dxa" w:w="3118"/>
            <w:shd w:val="clear" w:color="auto" w:fill="0F3B22"/>
          </w:tcPr>
          <w:p>
            <w:r>
              <w:rPr>
                <w:b/>
                <w:color w:val="FAF7F0"/>
                <w:sz w:val="19"/>
              </w:rPr>
              <w:t>Dokumen</w:t>
            </w:r>
          </w:p>
        </w:tc>
        <w:tc>
          <w:tcPr>
            <w:tcW w:type="dxa" w:w="4819"/>
            <w:shd w:val="clear" w:color="auto" w:fill="0F3B22"/>
          </w:tcPr>
          <w:p>
            <w:r>
              <w:rPr>
                <w:b/>
                <w:color w:val="FAF7F0"/>
                <w:sz w:val="19"/>
              </w:rPr>
              <w:t>Hubungan dengan kebijakan ini</w:t>
            </w:r>
          </w:p>
        </w:tc>
        <w:tc>
          <w:tcPr>
            <w:tcW w:type="dxa" w:w="1701"/>
            <w:shd w:val="clear" w:color="auto" w:fill="0F3B22"/>
          </w:tcPr>
          <w:p>
            <w:r>
              <w:rPr>
                <w:b/>
                <w:color w:val="FAF7F0"/>
                <w:sz w:val="19"/>
              </w:rPr>
              <w:t>Kode</w:t>
            </w:r>
          </w:p>
        </w:tc>
      </w:tr>
      <w:tr>
        <w:tc>
          <w:tcPr>
            <w:tcW w:type="dxa" w:w="3118"/>
          </w:tcPr>
          <w:p>
            <w:r>
              <w:rPr>
                <w:sz w:val="19"/>
              </w:rPr>
              <w:t>Kode etik warga sekolah</w:t>
            </w:r>
          </w:p>
        </w:tc>
        <w:tc>
          <w:tcPr>
            <w:tcW w:type="dxa" w:w="4819"/>
          </w:tcPr>
          <w:p>
            <w:r>
              <w:rPr>
                <w:sz w:val="19"/>
              </w:rPr>
              <w:t>Standar perilaku orang dewasa; pelatihan staf.</w:t>
            </w:r>
          </w:p>
        </w:tc>
        <w:tc>
          <w:tcPr>
            <w:tcW w:type="dxa" w:w="1701"/>
          </w:tcPr>
          <w:p>
            <w:r>
              <w:rPr>
                <w:sz w:val="19"/>
              </w:rPr>
              <w:t>D02</w:t>
            </w:r>
          </w:p>
        </w:tc>
      </w:tr>
      <w:tr>
        <w:tc>
          <w:tcPr>
            <w:tcW w:type="dxa" w:w="3118"/>
            <w:shd w:val="clear" w:color="auto" w:fill="F4F7F5"/>
          </w:tcPr>
          <w:p>
            <w:r>
              <w:rPr>
                <w:sz w:val="19"/>
              </w:rPr>
              <w:t>Kanal pelaporan</w:t>
            </w:r>
          </w:p>
        </w:tc>
        <w:tc>
          <w:tcPr>
            <w:tcW w:type="dxa" w:w="4819"/>
            <w:shd w:val="clear" w:color="auto" w:fill="F4F7F5"/>
          </w:tcPr>
          <w:p>
            <w:r>
              <w:rPr>
                <w:sz w:val="19"/>
              </w:rPr>
              <w:t>Cara anak, orang tua, dan staf melapor.</w:t>
            </w:r>
          </w:p>
        </w:tc>
        <w:tc>
          <w:tcPr>
            <w:tcW w:type="dxa" w:w="1701"/>
            <w:shd w:val="clear" w:color="auto" w:fill="F4F7F5"/>
          </w:tcPr>
          <w:p>
            <w:r>
              <w:rPr>
                <w:sz w:val="19"/>
              </w:rPr>
              <w:t>D04</w:t>
            </w:r>
          </w:p>
        </w:tc>
      </w:tr>
      <w:tr>
        <w:tc>
          <w:tcPr>
            <w:tcW w:type="dxa" w:w="3118"/>
          </w:tcPr>
          <w:p>
            <w:r>
              <w:rPr>
                <w:sz w:val="19"/>
              </w:rPr>
              <w:t>SOP respons awal dan rujukan</w:t>
            </w:r>
          </w:p>
        </w:tc>
        <w:tc>
          <w:tcPr>
            <w:tcW w:type="dxa" w:w="4819"/>
          </w:tcPr>
          <w:p>
            <w:r>
              <w:rPr>
                <w:sz w:val="19"/>
              </w:rPr>
              <w:t>Langkah 24 jam pertama, penilaian risiko.</w:t>
            </w:r>
          </w:p>
        </w:tc>
        <w:tc>
          <w:tcPr>
            <w:tcW w:type="dxa" w:w="1701"/>
          </w:tcPr>
          <w:p>
            <w:r>
              <w:rPr>
                <w:sz w:val="19"/>
              </w:rPr>
              <w:t>D06</w:t>
            </w:r>
          </w:p>
        </w:tc>
      </w:tr>
      <w:tr>
        <w:tc>
          <w:tcPr>
            <w:tcW w:type="dxa" w:w="3118"/>
            <w:shd w:val="clear" w:color="auto" w:fill="F4F7F5"/>
          </w:tcPr>
          <w:p>
            <w:r>
              <w:rPr>
                <w:sz w:val="19"/>
              </w:rPr>
              <w:t>SOP klarifikasi dan penanganan</w:t>
            </w:r>
          </w:p>
        </w:tc>
        <w:tc>
          <w:tcPr>
            <w:tcW w:type="dxa" w:w="4819"/>
            <w:shd w:val="clear" w:color="auto" w:fill="F4F7F5"/>
          </w:tcPr>
          <w:p>
            <w:r>
              <w:rPr>
                <w:sz w:val="19"/>
              </w:rPr>
              <w:t>Pemeriksaan adil dan penanganan kolaboratif.</w:t>
            </w:r>
          </w:p>
        </w:tc>
        <w:tc>
          <w:tcPr>
            <w:tcW w:type="dxa" w:w="1701"/>
            <w:shd w:val="clear" w:color="auto" w:fill="F4F7F5"/>
          </w:tcPr>
          <w:p>
            <w:r>
              <w:rPr>
                <w:sz w:val="19"/>
              </w:rPr>
              <w:t>D08</w:t>
            </w:r>
          </w:p>
        </w:tc>
      </w:tr>
      <w:tr>
        <w:tc>
          <w:tcPr>
            <w:tcW w:type="dxa" w:w="3118"/>
          </w:tcPr>
          <w:p>
            <w:r>
              <w:rPr>
                <w:sz w:val="19"/>
              </w:rPr>
              <w:t>Pedoman perlindungan dan pemulihan</w:t>
            </w:r>
          </w:p>
        </w:tc>
        <w:tc>
          <w:tcPr>
            <w:tcW w:type="dxa" w:w="4819"/>
          </w:tcPr>
          <w:p>
            <w:r>
              <w:rPr>
                <w:sz w:val="19"/>
              </w:rPr>
              <w:t>Pendampingan anak terdampak.</w:t>
            </w:r>
          </w:p>
        </w:tc>
        <w:tc>
          <w:tcPr>
            <w:tcW w:type="dxa" w:w="1701"/>
          </w:tcPr>
          <w:p>
            <w:r>
              <w:rPr>
                <w:sz w:val="19"/>
              </w:rPr>
              <w:t>D09</w:t>
            </w:r>
          </w:p>
        </w:tc>
      </w:tr>
      <w:tr>
        <w:tc>
          <w:tcPr>
            <w:tcW w:type="dxa" w:w="3118"/>
            <w:shd w:val="clear" w:color="auto" w:fill="F4F7F5"/>
          </w:tcPr>
          <w:p>
            <w:r>
              <w:rPr>
                <w:sz w:val="19"/>
              </w:rPr>
              <w:t>Pembinaan perilaku dan konsekuensi mendidik</w:t>
            </w:r>
          </w:p>
        </w:tc>
        <w:tc>
          <w:tcPr>
            <w:tcW w:type="dxa" w:w="4819"/>
            <w:shd w:val="clear" w:color="auto" w:fill="F4F7F5"/>
          </w:tcPr>
          <w:p>
            <w:r>
              <w:rPr>
                <w:sz w:val="19"/>
              </w:rPr>
              <w:t>Menentukan konsekuensi yang mendidik.</w:t>
            </w:r>
          </w:p>
        </w:tc>
        <w:tc>
          <w:tcPr>
            <w:tcW w:type="dxa" w:w="1701"/>
            <w:shd w:val="clear" w:color="auto" w:fill="F4F7F5"/>
          </w:tcPr>
          <w:p>
            <w:r>
              <w:rPr>
                <w:sz w:val="19"/>
              </w:rPr>
              <w:t>D10</w:t>
            </w:r>
          </w:p>
        </w:tc>
      </w:tr>
      <w:tr>
        <w:tc>
          <w:tcPr>
            <w:tcW w:type="dxa" w:w="3118"/>
          </w:tcPr>
          <w:p>
            <w:r>
              <w:rPr>
                <w:sz w:val="19"/>
              </w:rPr>
              <w:t>Keamanan digital</w:t>
            </w:r>
          </w:p>
        </w:tc>
        <w:tc>
          <w:tcPr>
            <w:tcW w:type="dxa" w:w="4819"/>
          </w:tcPr>
          <w:p>
            <w:r>
              <w:rPr>
                <w:sz w:val="19"/>
              </w:rPr>
              <w:t>Ketentuan perilaku digital.</w:t>
            </w:r>
          </w:p>
        </w:tc>
        <w:tc>
          <w:tcPr>
            <w:tcW w:type="dxa" w:w="1701"/>
          </w:tcPr>
          <w:p>
            <w:r>
              <w:rPr>
                <w:sz w:val="19"/>
              </w:rPr>
              <w:t>D17</w:t>
            </w:r>
          </w:p>
        </w:tc>
      </w:tr>
      <w:tr>
        <w:tc>
          <w:tcPr>
            <w:tcW w:type="dxa" w:w="3118"/>
            <w:shd w:val="clear" w:color="auto" w:fill="F4F7F5"/>
          </w:tcPr>
          <w:p>
            <w:r>
              <w:rPr>
                <w:sz w:val="19"/>
              </w:rPr>
              <w:t>Kontrol dokumen dan versi</w:t>
            </w:r>
          </w:p>
        </w:tc>
        <w:tc>
          <w:tcPr>
            <w:tcW w:type="dxa" w:w="4819"/>
            <w:shd w:val="clear" w:color="auto" w:fill="F4F7F5"/>
          </w:tcPr>
          <w:p>
            <w:r>
              <w:rPr>
                <w:sz w:val="19"/>
              </w:rPr>
              <w:t>Penomoran, arsip, dan daftar revisi.</w:t>
            </w:r>
          </w:p>
        </w:tc>
        <w:tc>
          <w:tcPr>
            <w:tcW w:type="dxa" w:w="1701"/>
            <w:shd w:val="clear" w:color="auto" w:fill="F4F7F5"/>
          </w:tcPr>
          <w:p>
            <w:r>
              <w:rPr>
                <w:sz w:val="19"/>
              </w:rPr>
              <w:t>D07</w:t>
            </w:r>
          </w:p>
        </w:tc>
      </w:tr>
    </w:tbl>
    <w:p/>
    <w:p>
      <w:pPr>
        <w:pStyle w:val="Heading1"/>
      </w:pPr>
      <w:r>
        <w:t>Komponen B - Draf Revisi Tata Tertib</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Bahan awal: tata tertib sekolah yang berlaku. Naskah tata tertib saat ini belum tersedia pada paket ini. Karena itu, daftar di bawah memuat usulan pasal tambahan dan perubahan. Kolom "Pasal saat ini" diisi sekolah setelah tata tertib lama diperiksa; nomor pasal tidak ditebak.</w:t>
            </w:r>
          </w:p>
        </w:tc>
      </w:tr>
    </w:tbl>
    <w:p/>
    <w:p>
      <w:pPr>
        <w:pStyle w:val="Heading2"/>
      </w:pPr>
      <w:r>
        <w:t>B.1 Perilaku yang diharapkan dari siswa</w:t>
      </w:r>
    </w:p>
    <w:p>
      <w:pPr>
        <w:pStyle w:val="ListBullet"/>
      </w:pPr>
      <w:r>
        <w:t>Menyapa dan berbicara dengan sopan kepada teman, guru, dan petugas sekolah.</w:t>
      </w:r>
    </w:p>
    <w:p>
      <w:pPr>
        <w:pStyle w:val="ListBullet"/>
      </w:pPr>
      <w:r>
        <w:t>Mengajak teman bermain dan bekerja sama; tidak mengucilkan.</w:t>
      </w:r>
    </w:p>
    <w:p>
      <w:pPr>
        <w:pStyle w:val="ListBullet"/>
      </w:pPr>
      <w:r>
        <w:t>Meminta tolong atau melapor kepada guru bila melihat atau mengalami hal yang menyakitkan.</w:t>
      </w:r>
    </w:p>
    <w:p>
      <w:pPr>
        <w:pStyle w:val="ListBullet"/>
      </w:pPr>
      <w:r>
        <w:t>Menjaga barang sendiri dan barang orang lain.</w:t>
      </w:r>
    </w:p>
    <w:p>
      <w:pPr>
        <w:pStyle w:val="ListBullet"/>
      </w:pPr>
      <w:r>
        <w:t>Menggunakan perangkat digital sesuai ketentuan sekolah dan menjaga privasi teman (D17).</w:t>
      </w:r>
    </w:p>
    <w:p>
      <w:pPr>
        <w:pStyle w:val="ListBullet"/>
      </w:pPr>
      <w:r>
        <w:t>Meminta maaf dan memperbaiki kesalahan bila menyakiti teman, atas bimbingan guru.</w:t>
      </w:r>
    </w:p>
    <w:p>
      <w:pPr>
        <w:pStyle w:val="Heading2"/>
      </w:pPr>
      <w:r>
        <w:t>B.2 Larangan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948"/>
        <w:gridCol w:w="6690"/>
      </w:tblGrid>
      <w:tr>
        <w:tc>
          <w:tcPr>
            <w:tcW w:type="dxa" w:w="2948"/>
            <w:shd w:val="clear" w:color="auto" w:fill="0F3B22"/>
          </w:tcPr>
          <w:p>
            <w:r>
              <w:rPr>
                <w:b/>
                <w:color w:val="FAF7F0"/>
                <w:sz w:val="19"/>
              </w:rPr>
              <w:t>Larangan</w:t>
            </w:r>
          </w:p>
        </w:tc>
        <w:tc>
          <w:tcPr>
            <w:tcW w:type="dxa" w:w="6690"/>
            <w:shd w:val="clear" w:color="auto" w:fill="0F3B22"/>
          </w:tcPr>
          <w:p>
            <w:r>
              <w:rPr>
                <w:b/>
                <w:color w:val="FAF7F0"/>
                <w:sz w:val="19"/>
              </w:rPr>
              <w:t>Keterangan</w:t>
            </w:r>
          </w:p>
        </w:tc>
      </w:tr>
      <w:tr>
        <w:tc>
          <w:tcPr>
            <w:tcW w:type="dxa" w:w="2948"/>
          </w:tcPr>
          <w:p>
            <w:r>
              <w:rPr>
                <w:sz w:val="19"/>
              </w:rPr>
              <w:t>Menyakiti secara fisik</w:t>
            </w:r>
          </w:p>
        </w:tc>
        <w:tc>
          <w:tcPr>
            <w:tcW w:type="dxa" w:w="6690"/>
          </w:tcPr>
          <w:p>
            <w:r>
              <w:rPr>
                <w:sz w:val="19"/>
              </w:rPr>
              <w:t>Memukul, menendang, mendorong, menjegal, atau perilaku serupa.</w:t>
            </w:r>
          </w:p>
        </w:tc>
      </w:tr>
      <w:tr>
        <w:tc>
          <w:tcPr>
            <w:tcW w:type="dxa" w:w="2948"/>
            <w:shd w:val="clear" w:color="auto" w:fill="F4F7F5"/>
          </w:tcPr>
          <w:p>
            <w:r>
              <w:rPr>
                <w:sz w:val="19"/>
              </w:rPr>
              <w:t>Menghina dan mengancam</w:t>
            </w:r>
          </w:p>
        </w:tc>
        <w:tc>
          <w:tcPr>
            <w:tcW w:type="dxa" w:w="6690"/>
            <w:shd w:val="clear" w:color="auto" w:fill="F4F7F5"/>
          </w:tcPr>
          <w:p>
            <w:r>
              <w:rPr>
                <w:sz w:val="19"/>
              </w:rPr>
              <w:t>Memberi julukan buruk, mengejek, menakut-nakuti, memeras.</w:t>
            </w:r>
          </w:p>
        </w:tc>
      </w:tr>
      <w:tr>
        <w:tc>
          <w:tcPr>
            <w:tcW w:type="dxa" w:w="2948"/>
          </w:tcPr>
          <w:p>
            <w:r>
              <w:rPr>
                <w:sz w:val="19"/>
              </w:rPr>
              <w:t>Mengucilkan</w:t>
            </w:r>
          </w:p>
        </w:tc>
        <w:tc>
          <w:tcPr>
            <w:tcW w:type="dxa" w:w="6690"/>
          </w:tcPr>
          <w:p>
            <w:r>
              <w:rPr>
                <w:sz w:val="19"/>
              </w:rPr>
              <w:t>Menolak bergaul untuk menyakiti, mengajak orang lain menjauhi teman.</w:t>
            </w:r>
          </w:p>
        </w:tc>
      </w:tr>
      <w:tr>
        <w:tc>
          <w:tcPr>
            <w:tcW w:type="dxa" w:w="2948"/>
            <w:shd w:val="clear" w:color="auto" w:fill="F4F7F5"/>
          </w:tcPr>
          <w:p>
            <w:r>
              <w:rPr>
                <w:sz w:val="19"/>
              </w:rPr>
              <w:t>Merusak atau mengambil barang</w:t>
            </w:r>
          </w:p>
        </w:tc>
        <w:tc>
          <w:tcPr>
            <w:tcW w:type="dxa" w:w="6690"/>
            <w:shd w:val="clear" w:color="auto" w:fill="F4F7F5"/>
          </w:tcPr>
          <w:p>
            <w:r>
              <w:rPr>
                <w:sz w:val="19"/>
              </w:rPr>
              <w:t>Termasuk menyembunyikan barang untuk mengganggu.</w:t>
            </w:r>
          </w:p>
        </w:tc>
      </w:tr>
      <w:tr>
        <w:tc>
          <w:tcPr>
            <w:tcW w:type="dxa" w:w="2948"/>
          </w:tcPr>
          <w:p>
            <w:r>
              <w:rPr>
                <w:sz w:val="19"/>
              </w:rPr>
              <w:t>Perundungan digital</w:t>
            </w:r>
          </w:p>
        </w:tc>
        <w:tc>
          <w:tcPr>
            <w:tcW w:type="dxa" w:w="6690"/>
          </w:tcPr>
          <w:p>
            <w:r>
              <w:rPr>
                <w:sz w:val="19"/>
              </w:rPr>
              <w:t>Mengirim pesan ejekan atau ancaman, menyebar foto teman, menyebar tangkapan layar.</w:t>
            </w:r>
          </w:p>
        </w:tc>
      </w:tr>
      <w:tr>
        <w:tc>
          <w:tcPr>
            <w:tcW w:type="dxa" w:w="2948"/>
            <w:shd w:val="clear" w:color="auto" w:fill="F4F7F5"/>
          </w:tcPr>
          <w:p>
            <w:r>
              <w:rPr>
                <w:sz w:val="19"/>
              </w:rPr>
              <w:t>Diskriminasi</w:t>
            </w:r>
          </w:p>
        </w:tc>
        <w:tc>
          <w:tcPr>
            <w:tcW w:type="dxa" w:w="6690"/>
            <w:shd w:val="clear" w:color="auto" w:fill="F4F7F5"/>
          </w:tcPr>
          <w:p>
            <w:r>
              <w:rPr>
                <w:sz w:val="19"/>
              </w:rPr>
              <w:t>Mengejek suku, agama, jenis kelamin, kondisi tubuh, kemampuan, atau kondisi ekonomi.</w:t>
            </w:r>
          </w:p>
        </w:tc>
      </w:tr>
      <w:tr>
        <w:tc>
          <w:tcPr>
            <w:tcW w:type="dxa" w:w="2948"/>
          </w:tcPr>
          <w:p>
            <w:r>
              <w:rPr>
                <w:sz w:val="19"/>
              </w:rPr>
              <w:t>Pembalasan</w:t>
            </w:r>
          </w:p>
        </w:tc>
        <w:tc>
          <w:tcPr>
            <w:tcW w:type="dxa" w:w="6690"/>
          </w:tcPr>
          <w:p>
            <w:r>
              <w:rPr>
                <w:sz w:val="19"/>
              </w:rPr>
              <w:t>Menyakiti atau mengancam anak yang melapor atau menjadi saksi.</w:t>
            </w:r>
          </w:p>
        </w:tc>
      </w:tr>
      <w:tr>
        <w:tc>
          <w:tcPr>
            <w:tcW w:type="dxa" w:w="2948"/>
            <w:shd w:val="clear" w:color="auto" w:fill="F4F7F5"/>
          </w:tcPr>
          <w:p>
            <w:r>
              <w:rPr>
                <w:sz w:val="19"/>
              </w:rPr>
              <w:t>Merekam atau memotret teman untuk mempermalukan</w:t>
            </w:r>
          </w:p>
        </w:tc>
        <w:tc>
          <w:tcPr>
            <w:tcW w:type="dxa" w:w="6690"/>
            <w:shd w:val="clear" w:color="auto" w:fill="F4F7F5"/>
          </w:tcPr>
          <w:p>
            <w:r>
              <w:rPr>
                <w:sz w:val="19"/>
              </w:rPr>
              <w:t>Dilarang di lingkungan sekolah dan kegiatan sekolah.</w:t>
            </w:r>
          </w:p>
        </w:tc>
      </w:tr>
    </w:tbl>
    <w:p/>
    <w:p>
      <w:pPr>
        <w:pStyle w:val="Heading2"/>
      </w:pPr>
      <w:r>
        <w:t>B.3 Mekanisme respons terhadap pelanggaran (SOP ringkas, rincian di D06 dan D08)</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417"/>
        <w:gridCol w:w="2494"/>
        <w:gridCol w:w="1191"/>
        <w:gridCol w:w="1474"/>
        <w:gridCol w:w="1757"/>
      </w:tblGrid>
      <w:tr>
        <w:tc>
          <w:tcPr>
            <w:tcW w:type="dxa" w:w="1304"/>
            <w:shd w:val="clear" w:color="auto" w:fill="0F3B22"/>
          </w:tcPr>
          <w:p>
            <w:r>
              <w:rPr>
                <w:b/>
                <w:color w:val="FAF7F0"/>
                <w:sz w:val="17"/>
              </w:rPr>
              <w:t>Tahap</w:t>
            </w:r>
          </w:p>
        </w:tc>
        <w:tc>
          <w:tcPr>
            <w:tcW w:type="dxa" w:w="1417"/>
            <w:shd w:val="clear" w:color="auto" w:fill="0F3B22"/>
          </w:tcPr>
          <w:p>
            <w:r>
              <w:rPr>
                <w:b/>
                <w:color w:val="FAF7F0"/>
                <w:sz w:val="17"/>
              </w:rPr>
              <w:t>Pelaksana</w:t>
            </w:r>
          </w:p>
        </w:tc>
        <w:tc>
          <w:tcPr>
            <w:tcW w:type="dxa" w:w="2494"/>
            <w:shd w:val="clear" w:color="auto" w:fill="0F3B22"/>
          </w:tcPr>
          <w:p>
            <w:r>
              <w:rPr>
                <w:b/>
                <w:color w:val="FAF7F0"/>
                <w:sz w:val="17"/>
              </w:rPr>
              <w:t>Tindakan</w:t>
            </w:r>
          </w:p>
        </w:tc>
        <w:tc>
          <w:tcPr>
            <w:tcW w:type="dxa" w:w="1191"/>
            <w:shd w:val="clear" w:color="auto" w:fill="0F3B22"/>
          </w:tcPr>
          <w:p>
            <w:r>
              <w:rPr>
                <w:b/>
                <w:color w:val="FAF7F0"/>
                <w:sz w:val="17"/>
              </w:rPr>
              <w:t>Waktu usulan</w:t>
            </w:r>
          </w:p>
        </w:tc>
        <w:tc>
          <w:tcPr>
            <w:tcW w:type="dxa" w:w="1474"/>
            <w:shd w:val="clear" w:color="auto" w:fill="0F3B22"/>
          </w:tcPr>
          <w:p>
            <w:r>
              <w:rPr>
                <w:b/>
                <w:color w:val="FAF7F0"/>
                <w:sz w:val="17"/>
              </w:rPr>
              <w:t>Catatan/bukti</w:t>
            </w:r>
          </w:p>
        </w:tc>
        <w:tc>
          <w:tcPr>
            <w:tcW w:type="dxa" w:w="1757"/>
            <w:shd w:val="clear" w:color="auto" w:fill="0F3B22"/>
          </w:tcPr>
          <w:p>
            <w:r>
              <w:rPr>
                <w:b/>
                <w:color w:val="FAF7F0"/>
                <w:sz w:val="17"/>
              </w:rPr>
              <w:t>Kondisi eskalasi</w:t>
            </w:r>
          </w:p>
        </w:tc>
      </w:tr>
      <w:tr>
        <w:tc>
          <w:tcPr>
            <w:tcW w:type="dxa" w:w="1304"/>
          </w:tcPr>
          <w:p>
            <w:r>
              <w:rPr>
                <w:sz w:val="17"/>
              </w:rPr>
              <w:t>1. Menghentikan dan mengamankan</w:t>
            </w:r>
          </w:p>
        </w:tc>
        <w:tc>
          <w:tcPr>
            <w:tcW w:type="dxa" w:w="1417"/>
          </w:tcPr>
          <w:p>
            <w:r>
              <w:rPr>
                <w:sz w:val="17"/>
              </w:rPr>
              <w:t>Guru atau petugas yang melihat</w:t>
            </w:r>
          </w:p>
        </w:tc>
        <w:tc>
          <w:tcPr>
            <w:tcW w:type="dxa" w:w="2494"/>
          </w:tcPr>
          <w:p>
            <w:r>
              <w:rPr>
                <w:sz w:val="17"/>
              </w:rPr>
              <w:t>Menghentikan tindakan; memastikan anak aman; tidak mempermalukan; memanggil bantuan bila perlu.</w:t>
            </w:r>
          </w:p>
        </w:tc>
        <w:tc>
          <w:tcPr>
            <w:tcW w:type="dxa" w:w="1191"/>
          </w:tcPr>
          <w:p>
            <w:r>
              <w:rPr>
                <w:sz w:val="17"/>
              </w:rPr>
              <w:t>Segera</w:t>
            </w:r>
          </w:p>
        </w:tc>
        <w:tc>
          <w:tcPr>
            <w:tcW w:type="dxa" w:w="1474"/>
          </w:tcPr>
          <w:p>
            <w:r>
              <w:rPr>
                <w:sz w:val="17"/>
              </w:rPr>
              <w:t>Catatan singkat kejadian</w:t>
            </w:r>
          </w:p>
        </w:tc>
        <w:tc>
          <w:tcPr>
            <w:tcW w:type="dxa" w:w="1757"/>
          </w:tcPr>
          <w:p>
            <w:r>
              <w:rPr>
                <w:sz w:val="17"/>
              </w:rPr>
              <w:t>Cedera atau bahaya: panggil petugas dan layanan medis.</w:t>
            </w:r>
          </w:p>
        </w:tc>
      </w:tr>
      <w:tr>
        <w:tc>
          <w:tcPr>
            <w:tcW w:type="dxa" w:w="1304"/>
            <w:shd w:val="clear" w:color="auto" w:fill="F4F7F5"/>
          </w:tcPr>
          <w:p>
            <w:r>
              <w:rPr>
                <w:sz w:val="17"/>
              </w:rPr>
              <w:t>2. Mendengar</w:t>
            </w:r>
          </w:p>
        </w:tc>
        <w:tc>
          <w:tcPr>
            <w:tcW w:type="dxa" w:w="1417"/>
            <w:shd w:val="clear" w:color="auto" w:fill="F4F7F5"/>
          </w:tcPr>
          <w:p>
            <w:r>
              <w:rPr>
                <w:sz w:val="17"/>
              </w:rPr>
              <w:t>Guru kelas atau petugas</w:t>
            </w:r>
          </w:p>
        </w:tc>
        <w:tc>
          <w:tcPr>
            <w:tcW w:type="dxa" w:w="2494"/>
            <w:shd w:val="clear" w:color="auto" w:fill="F4F7F5"/>
          </w:tcPr>
          <w:p>
            <w:r>
              <w:rPr>
                <w:sz w:val="17"/>
              </w:rPr>
              <w:t>Mendengar anak terdampak dan anak terlapor terpisah, tanpa menghakimi.</w:t>
            </w:r>
          </w:p>
        </w:tc>
        <w:tc>
          <w:tcPr>
            <w:tcW w:type="dxa" w:w="1191"/>
            <w:shd w:val="clear" w:color="auto" w:fill="F4F7F5"/>
          </w:tcPr>
          <w:p>
            <w:r>
              <w:rPr>
                <w:sz w:val="17"/>
              </w:rPr>
              <w:t>Hari yang sama</w:t>
            </w:r>
          </w:p>
        </w:tc>
        <w:tc>
          <w:tcPr>
            <w:tcW w:type="dxa" w:w="1474"/>
            <w:shd w:val="clear" w:color="auto" w:fill="F4F7F5"/>
          </w:tcPr>
          <w:p>
            <w:r>
              <w:rPr>
                <w:sz w:val="17"/>
              </w:rPr>
              <w:t>Catatan kata-kata anak</w:t>
            </w:r>
          </w:p>
        </w:tc>
        <w:tc>
          <w:tcPr>
            <w:tcW w:type="dxa" w:w="1757"/>
            <w:shd w:val="clear" w:color="auto" w:fill="F4F7F5"/>
          </w:tcPr>
          <w:p>
            <w:r>
              <w:rPr>
                <w:sz w:val="17"/>
              </w:rPr>
              <w:t>Anak sangat tertekan: libatkan pendamping (D09).</w:t>
            </w:r>
          </w:p>
        </w:tc>
      </w:tr>
      <w:tr>
        <w:tc>
          <w:tcPr>
            <w:tcW w:type="dxa" w:w="1304"/>
          </w:tcPr>
          <w:p>
            <w:r>
              <w:rPr>
                <w:sz w:val="17"/>
              </w:rPr>
              <w:t>3. Melapor</w:t>
            </w:r>
          </w:p>
        </w:tc>
        <w:tc>
          <w:tcPr>
            <w:tcW w:type="dxa" w:w="1417"/>
          </w:tcPr>
          <w:p>
            <w:r>
              <w:rPr>
                <w:sz w:val="17"/>
              </w:rPr>
              <w:t>Guru</w:t>
            </w:r>
          </w:p>
        </w:tc>
        <w:tc>
          <w:tcPr>
            <w:tcW w:type="dxa" w:w="2494"/>
          </w:tcPr>
          <w:p>
            <w:r>
              <w:rPr>
                <w:sz w:val="17"/>
              </w:rPr>
              <w:t>Meneruskan kepada penerima laporan menggunakan formulir (D07).</w:t>
            </w:r>
          </w:p>
        </w:tc>
        <w:tc>
          <w:tcPr>
            <w:tcW w:type="dxa" w:w="1191"/>
          </w:tcPr>
          <w:p>
            <w:r>
              <w:rPr>
                <w:sz w:val="17"/>
              </w:rPr>
              <w:t>Hari yang sama</w:t>
            </w:r>
          </w:p>
        </w:tc>
        <w:tc>
          <w:tcPr>
            <w:tcW w:type="dxa" w:w="1474"/>
          </w:tcPr>
          <w:p>
            <w:r>
              <w:rPr>
                <w:sz w:val="17"/>
              </w:rPr>
              <w:t>Formulir laporan</w:t>
            </w:r>
          </w:p>
        </w:tc>
        <w:tc>
          <w:tcPr>
            <w:tcW w:type="dxa" w:w="1757"/>
          </w:tcPr>
          <w:p>
            <w:r>
              <w:rPr>
                <w:sz w:val="17"/>
              </w:rPr>
              <w:t>Tidak ada penerima laporan tersedia: kepala sekolah/pengganti.</w:t>
            </w:r>
          </w:p>
        </w:tc>
      </w:tr>
      <w:tr>
        <w:tc>
          <w:tcPr>
            <w:tcW w:type="dxa" w:w="1304"/>
            <w:shd w:val="clear" w:color="auto" w:fill="F4F7F5"/>
          </w:tcPr>
          <w:p>
            <w:r>
              <w:rPr>
                <w:sz w:val="17"/>
              </w:rPr>
              <w:t>4. Menilai</w:t>
            </w:r>
          </w:p>
        </w:tc>
        <w:tc>
          <w:tcPr>
            <w:tcW w:type="dxa" w:w="1417"/>
            <w:shd w:val="clear" w:color="auto" w:fill="F4F7F5"/>
          </w:tcPr>
          <w:p>
            <w:r>
              <w:rPr>
                <w:sz w:val="17"/>
              </w:rPr>
              <w:t>Penerima laporan dan koordinator</w:t>
            </w:r>
          </w:p>
        </w:tc>
        <w:tc>
          <w:tcPr>
            <w:tcW w:type="dxa" w:w="2494"/>
            <w:shd w:val="clear" w:color="auto" w:fill="F4F7F5"/>
          </w:tcPr>
          <w:p>
            <w:r>
              <w:rPr>
                <w:sz w:val="17"/>
              </w:rPr>
              <w:t>Menilai risiko, dampak, dan pola; menentukan langkah (D06).</w:t>
            </w:r>
          </w:p>
        </w:tc>
        <w:tc>
          <w:tcPr>
            <w:tcW w:type="dxa" w:w="1191"/>
            <w:shd w:val="clear" w:color="auto" w:fill="F4F7F5"/>
          </w:tcPr>
          <w:p>
            <w:r>
              <w:rPr>
                <w:sz w:val="17"/>
              </w:rPr>
              <w:t>Usulan: 1 hari kerja</w:t>
            </w:r>
          </w:p>
        </w:tc>
        <w:tc>
          <w:tcPr>
            <w:tcW w:type="dxa" w:w="1474"/>
            <w:shd w:val="clear" w:color="auto" w:fill="F4F7F5"/>
          </w:tcPr>
          <w:p>
            <w:r>
              <w:rPr>
                <w:sz w:val="17"/>
              </w:rPr>
              <w:t>Catatan penilaian risiko</w:t>
            </w:r>
          </w:p>
        </w:tc>
        <w:tc>
          <w:tcPr>
            <w:tcW w:type="dxa" w:w="1757"/>
            <w:shd w:val="clear" w:color="auto" w:fill="F4F7F5"/>
          </w:tcPr>
          <w:p>
            <w:r>
              <w:rPr>
                <w:sz w:val="17"/>
              </w:rPr>
              <w:t>Risiko tinggi atau dugaan pidana: kepala sekolah, rujuk pihak berwenang.</w:t>
            </w:r>
          </w:p>
        </w:tc>
      </w:tr>
      <w:tr>
        <w:tc>
          <w:tcPr>
            <w:tcW w:type="dxa" w:w="1304"/>
          </w:tcPr>
          <w:p>
            <w:r>
              <w:rPr>
                <w:sz w:val="17"/>
              </w:rPr>
              <w:t>5. Memberi tahu orang tua</w:t>
            </w:r>
          </w:p>
        </w:tc>
        <w:tc>
          <w:tcPr>
            <w:tcW w:type="dxa" w:w="1417"/>
          </w:tcPr>
          <w:p>
            <w:r>
              <w:rPr>
                <w:sz w:val="17"/>
              </w:rPr>
              <w:t>Koordinator atau wali kelas</w:t>
            </w:r>
          </w:p>
        </w:tc>
        <w:tc>
          <w:tcPr>
            <w:tcW w:type="dxa" w:w="2494"/>
          </w:tcPr>
          <w:p>
            <w:r>
              <w:rPr>
                <w:sz w:val="17"/>
              </w:rPr>
              <w:t>Menghubungi orang tua anak terdampak dan terlapor secara terpisah dengan bahasa tenang.</w:t>
            </w:r>
          </w:p>
        </w:tc>
        <w:tc>
          <w:tcPr>
            <w:tcW w:type="dxa" w:w="1191"/>
          </w:tcPr>
          <w:p>
            <w:r>
              <w:rPr>
                <w:sz w:val="17"/>
              </w:rPr>
              <w:t>Usulan: 1-2 hari kerja</w:t>
            </w:r>
          </w:p>
        </w:tc>
        <w:tc>
          <w:tcPr>
            <w:tcW w:type="dxa" w:w="1474"/>
          </w:tcPr>
          <w:p>
            <w:r>
              <w:rPr>
                <w:sz w:val="17"/>
              </w:rPr>
              <w:t>Catatan komunikasi</w:t>
            </w:r>
          </w:p>
        </w:tc>
        <w:tc>
          <w:tcPr>
            <w:tcW w:type="dxa" w:w="1757"/>
          </w:tcPr>
          <w:p>
            <w:r>
              <w:rPr>
                <w:sz w:val="17"/>
              </w:rPr>
              <w:t>Orang tua keberatan atau marah: libatkan koordinator.</w:t>
            </w:r>
          </w:p>
        </w:tc>
      </w:tr>
      <w:tr>
        <w:tc>
          <w:tcPr>
            <w:tcW w:type="dxa" w:w="1304"/>
            <w:shd w:val="clear" w:color="auto" w:fill="F4F7F5"/>
          </w:tcPr>
          <w:p>
            <w:r>
              <w:rPr>
                <w:sz w:val="17"/>
              </w:rPr>
              <w:t>6. Membina atau memulihkan</w:t>
            </w:r>
          </w:p>
        </w:tc>
        <w:tc>
          <w:tcPr>
            <w:tcW w:type="dxa" w:w="1417"/>
            <w:shd w:val="clear" w:color="auto" w:fill="F4F7F5"/>
          </w:tcPr>
          <w:p>
            <w:r>
              <w:rPr>
                <w:sz w:val="17"/>
              </w:rPr>
              <w:t>Wali kelas, pendamping</w:t>
            </w:r>
          </w:p>
        </w:tc>
        <w:tc>
          <w:tcPr>
            <w:tcW w:type="dxa" w:w="2494"/>
            <w:shd w:val="clear" w:color="auto" w:fill="F4F7F5"/>
          </w:tcPr>
          <w:p>
            <w:r>
              <w:rPr>
                <w:sz w:val="17"/>
              </w:rPr>
              <w:t>Menyusun rencana pembinaan (D10) dan pemulihan (D09).</w:t>
            </w:r>
          </w:p>
        </w:tc>
        <w:tc>
          <w:tcPr>
            <w:tcW w:type="dxa" w:w="1191"/>
            <w:shd w:val="clear" w:color="auto" w:fill="F4F7F5"/>
          </w:tcPr>
          <w:p>
            <w:r>
              <w:rPr>
                <w:sz w:val="17"/>
              </w:rPr>
              <w:t>Mingguan</w:t>
            </w:r>
          </w:p>
        </w:tc>
        <w:tc>
          <w:tcPr>
            <w:tcW w:type="dxa" w:w="1474"/>
            <w:shd w:val="clear" w:color="auto" w:fill="F4F7F5"/>
          </w:tcPr>
          <w:p>
            <w:r>
              <w:rPr>
                <w:sz w:val="17"/>
              </w:rPr>
              <w:t>Rencana tindak lanjut</w:t>
            </w:r>
          </w:p>
        </w:tc>
        <w:tc>
          <w:tcPr>
            <w:tcW w:type="dxa" w:w="1757"/>
            <w:shd w:val="clear" w:color="auto" w:fill="F4F7F5"/>
          </w:tcPr>
          <w:p>
            <w:r>
              <w:rPr>
                <w:sz w:val="17"/>
              </w:rPr>
              <w:t>Perilaku berulang: tinjau ulang.</w:t>
            </w:r>
          </w:p>
        </w:tc>
      </w:tr>
      <w:tr>
        <w:tc>
          <w:tcPr>
            <w:tcW w:type="dxa" w:w="1304"/>
          </w:tcPr>
          <w:p>
            <w:r>
              <w:rPr>
                <w:sz w:val="17"/>
              </w:rPr>
              <w:t>7. Memantau</w:t>
            </w:r>
          </w:p>
        </w:tc>
        <w:tc>
          <w:tcPr>
            <w:tcW w:type="dxa" w:w="1417"/>
          </w:tcPr>
          <w:p>
            <w:r>
              <w:rPr>
                <w:sz w:val="17"/>
              </w:rPr>
              <w:t>Wali kelas, koordinator</w:t>
            </w:r>
          </w:p>
        </w:tc>
        <w:tc>
          <w:tcPr>
            <w:tcW w:type="dxa" w:w="2494"/>
          </w:tcPr>
          <w:p>
            <w:r>
              <w:rPr>
                <w:sz w:val="17"/>
              </w:rPr>
              <w:t>Mengecek keadaan anak, memastikan tidak ada pembalasan.</w:t>
            </w:r>
          </w:p>
        </w:tc>
        <w:tc>
          <w:tcPr>
            <w:tcW w:type="dxa" w:w="1191"/>
          </w:tcPr>
          <w:p>
            <w:r>
              <w:rPr>
                <w:sz w:val="17"/>
              </w:rPr>
              <w:t>Usulan: 2-4 minggu</w:t>
            </w:r>
          </w:p>
        </w:tc>
        <w:tc>
          <w:tcPr>
            <w:tcW w:type="dxa" w:w="1474"/>
          </w:tcPr>
          <w:p>
            <w:r>
              <w:rPr>
                <w:sz w:val="17"/>
              </w:rPr>
              <w:t>Catatan pemantauan</w:t>
            </w:r>
          </w:p>
        </w:tc>
        <w:tc>
          <w:tcPr>
            <w:tcW w:type="dxa" w:w="1757"/>
          </w:tcPr>
          <w:p>
            <w:r>
              <w:rPr>
                <w:sz w:val="17"/>
              </w:rPr>
              <w:t>Pembalasan terjadi: tangani sebagai pelanggaran baru.</w:t>
            </w:r>
          </w:p>
        </w:tc>
      </w:tr>
    </w:tbl>
    <w:p/>
    <w:p>
      <w:pPr>
        <w:pStyle w:val="Heading2"/>
      </w:pPr>
      <w:r>
        <w:t>B.4 Hak untuk didengar</w:t>
      </w:r>
    </w:p>
    <w:p>
      <w:pPr>
        <w:pStyle w:val="ListBullet"/>
      </w:pPr>
      <w:r>
        <w:t>Anak terdampak berhak didengar di tempat yang aman, tanpa dihakimi, dan didampingi bila diperlukan.</w:t>
      </w:r>
    </w:p>
    <w:p>
      <w:pPr>
        <w:pStyle w:val="ListBullet"/>
      </w:pPr>
      <w:r>
        <w:t>Anak terlapor berhak didengar dan memberikan penjelasan; tidak dianggap bersalah sebelum telaah selesai.</w:t>
      </w:r>
    </w:p>
    <w:p>
      <w:pPr>
        <w:pStyle w:val="ListBullet"/>
      </w:pPr>
      <w:r>
        <w:t>Saksi berhak didengar dan dilindungi.</w:t>
      </w:r>
    </w:p>
    <w:p>
      <w:pPr>
        <w:pStyle w:val="ListBullet"/>
      </w:pPr>
      <w:r>
        <w:t>Orang tua berhak menerima informasi seperlunya dan kesempatan menyampaikan pandangan.</w:t>
      </w:r>
    </w:p>
    <w:p>
      <w:pPr>
        <w:pStyle w:val="Heading2"/>
      </w:pPr>
      <w:r>
        <w:t>B.5 Konsekuensi proporsional dan mendidik</w:t>
      </w:r>
    </w:p>
    <w:p>
      <w:r>
        <w:rPr>
          <w:i w:val="0"/>
        </w:rPr>
        <w:t>Konsekuensi menyesuaikan usia, dampak, pola, dan kebutuhan anak, serta tidak mengabaikan keselamatan dan hak anak. Tidak ada sanksi otomatis. Rincian pilihan konsekuensi mendidik dikembangkan di D10; D03 hanya menetapkan prinsipnya.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3061"/>
        <w:gridCol w:w="4876"/>
      </w:tblGrid>
      <w:tr>
        <w:tc>
          <w:tcPr>
            <w:tcW w:type="dxa" w:w="1701"/>
            <w:shd w:val="clear" w:color="auto" w:fill="0F3B22"/>
          </w:tcPr>
          <w:p>
            <w:r>
              <w:rPr>
                <w:b/>
                <w:color w:val="FAF7F0"/>
                <w:sz w:val="19"/>
              </w:rPr>
              <w:t>Tingkat (usulan)</w:t>
            </w:r>
          </w:p>
        </w:tc>
        <w:tc>
          <w:tcPr>
            <w:tcW w:type="dxa" w:w="3061"/>
            <w:shd w:val="clear" w:color="auto" w:fill="0F3B22"/>
          </w:tcPr>
          <w:p>
            <w:r>
              <w:rPr>
                <w:b/>
                <w:color w:val="FAF7F0"/>
                <w:sz w:val="19"/>
              </w:rPr>
              <w:t>Contoh situasi</w:t>
            </w:r>
          </w:p>
        </w:tc>
        <w:tc>
          <w:tcPr>
            <w:tcW w:type="dxa" w:w="4876"/>
            <w:shd w:val="clear" w:color="auto" w:fill="0F3B22"/>
          </w:tcPr>
          <w:p>
            <w:r>
              <w:rPr>
                <w:b/>
                <w:color w:val="FAF7F0"/>
                <w:sz w:val="19"/>
              </w:rPr>
              <w:t>Contoh konsekuensi mendidik (bukan hukuman fisik atau mempermalukan)</w:t>
            </w:r>
          </w:p>
        </w:tc>
      </w:tr>
      <w:tr>
        <w:tc>
          <w:tcPr>
            <w:tcW w:type="dxa" w:w="1701"/>
          </w:tcPr>
          <w:p>
            <w:r>
              <w:rPr>
                <w:sz w:val="19"/>
              </w:rPr>
              <w:t>Ringan</w:t>
            </w:r>
          </w:p>
        </w:tc>
        <w:tc>
          <w:tcPr>
            <w:tcW w:type="dxa" w:w="3061"/>
          </w:tcPr>
          <w:p>
            <w:r>
              <w:rPr>
                <w:sz w:val="19"/>
              </w:rPr>
              <w:t>Ejekan atau dorongan pertama kali, tidak ada cedera.</w:t>
            </w:r>
          </w:p>
        </w:tc>
        <w:tc>
          <w:tcPr>
            <w:tcW w:type="dxa" w:w="4876"/>
          </w:tcPr>
          <w:p>
            <w:r>
              <w:rPr>
                <w:sz w:val="19"/>
              </w:rPr>
              <w:t>Teguran pribadi, menjelaskan dampak, meminta maaf bila siap, latihan perilaku pengganti, catatan di buku pembinaan.</w:t>
            </w:r>
          </w:p>
        </w:tc>
      </w:tr>
      <w:tr>
        <w:tc>
          <w:tcPr>
            <w:tcW w:type="dxa" w:w="1701"/>
            <w:shd w:val="clear" w:color="auto" w:fill="F4F7F5"/>
          </w:tcPr>
          <w:p>
            <w:r>
              <w:rPr>
                <w:sz w:val="19"/>
              </w:rPr>
              <w:t>Sedang</w:t>
            </w:r>
          </w:p>
        </w:tc>
        <w:tc>
          <w:tcPr>
            <w:tcW w:type="dxa" w:w="3061"/>
            <w:shd w:val="clear" w:color="auto" w:fill="F4F7F5"/>
          </w:tcPr>
          <w:p>
            <w:r>
              <w:rPr>
                <w:sz w:val="19"/>
              </w:rPr>
              <w:t>Perilaku berulang, pengucilan, atau pesan ejekan.</w:t>
            </w:r>
          </w:p>
        </w:tc>
        <w:tc>
          <w:tcPr>
            <w:tcW w:type="dxa" w:w="4876"/>
            <w:shd w:val="clear" w:color="auto" w:fill="F4F7F5"/>
          </w:tcPr>
          <w:p>
            <w:r>
              <w:rPr>
                <w:sz w:val="19"/>
              </w:rPr>
              <w:t>Rencana pembinaan tertulis, pemanggilan orang tua, tugas reflektif sesuai usia, pemantauan terjadwal, pendampingan.</w:t>
            </w:r>
          </w:p>
        </w:tc>
      </w:tr>
      <w:tr>
        <w:tc>
          <w:tcPr>
            <w:tcW w:type="dxa" w:w="1701"/>
          </w:tcPr>
          <w:p>
            <w:r>
              <w:rPr>
                <w:sz w:val="19"/>
              </w:rPr>
              <w:t>Berat</w:t>
            </w:r>
          </w:p>
        </w:tc>
        <w:tc>
          <w:tcPr>
            <w:tcW w:type="dxa" w:w="3061"/>
          </w:tcPr>
          <w:p>
            <w:r>
              <w:rPr>
                <w:sz w:val="19"/>
              </w:rPr>
              <w:t>Cedera, ancaman serius, pemerasan, pelanggaran berulang meski telah dibina.</w:t>
            </w:r>
          </w:p>
        </w:tc>
        <w:tc>
          <w:tcPr>
            <w:tcW w:type="dxa" w:w="4876"/>
          </w:tcPr>
          <w:p>
            <w:r>
              <w:rPr>
                <w:sz w:val="19"/>
              </w:rPr>
              <w:t>Keputusan Kepala Sekolah berdasarkan telaah; pelibatan orang tua; pendampingan intensif; rujukan profesional; bila ada dugaan tindak pidana, rujuk pihak berwenang. Hak pendidikan anak tetap dijaga.</w:t>
            </w:r>
          </w:p>
        </w:tc>
      </w:tr>
    </w:tbl>
    <w:p/>
    <w:p>
      <w:r>
        <w:rPr>
          <w:i/>
        </w:rPr>
        <w:t>Pembagian tingkat di atas adalah usulan; penetapan akhir dilakukan Kepala Sekolah bersama D10.</w:t>
      </w:r>
    </w:p>
    <w:p>
      <w:pPr>
        <w:pStyle w:val="Heading2"/>
      </w:pPr>
      <w:r>
        <w:t>B.6 Pengajuan keberatan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531"/>
        <w:gridCol w:w="2551"/>
        <w:gridCol w:w="1361"/>
        <w:gridCol w:w="1361"/>
        <w:gridCol w:w="1531"/>
      </w:tblGrid>
      <w:tr>
        <w:tc>
          <w:tcPr>
            <w:tcW w:type="dxa" w:w="1304"/>
            <w:shd w:val="clear" w:color="auto" w:fill="0F3B22"/>
          </w:tcPr>
          <w:p>
            <w:r>
              <w:rPr>
                <w:b/>
                <w:color w:val="FAF7F0"/>
                <w:sz w:val="17"/>
              </w:rPr>
              <w:t>Tahap</w:t>
            </w:r>
          </w:p>
        </w:tc>
        <w:tc>
          <w:tcPr>
            <w:tcW w:type="dxa" w:w="1531"/>
            <w:shd w:val="clear" w:color="auto" w:fill="0F3B22"/>
          </w:tcPr>
          <w:p>
            <w:r>
              <w:rPr>
                <w:b/>
                <w:color w:val="FAF7F0"/>
                <w:sz w:val="17"/>
              </w:rPr>
              <w:t>Pelaksana</w:t>
            </w:r>
          </w:p>
        </w:tc>
        <w:tc>
          <w:tcPr>
            <w:tcW w:type="dxa" w:w="2551"/>
            <w:shd w:val="clear" w:color="auto" w:fill="0F3B22"/>
          </w:tcPr>
          <w:p>
            <w:r>
              <w:rPr>
                <w:b/>
                <w:color w:val="FAF7F0"/>
                <w:sz w:val="17"/>
              </w:rPr>
              <w:t>Tindakan</w:t>
            </w:r>
          </w:p>
        </w:tc>
        <w:tc>
          <w:tcPr>
            <w:tcW w:type="dxa" w:w="1361"/>
            <w:shd w:val="clear" w:color="auto" w:fill="0F3B22"/>
          </w:tcPr>
          <w:p>
            <w:r>
              <w:rPr>
                <w:b/>
                <w:color w:val="FAF7F0"/>
                <w:sz w:val="17"/>
              </w:rPr>
              <w:t>Waktu usulan</w:t>
            </w:r>
          </w:p>
        </w:tc>
        <w:tc>
          <w:tcPr>
            <w:tcW w:type="dxa" w:w="1361"/>
            <w:shd w:val="clear" w:color="auto" w:fill="0F3B22"/>
          </w:tcPr>
          <w:p>
            <w:r>
              <w:rPr>
                <w:b/>
                <w:color w:val="FAF7F0"/>
                <w:sz w:val="17"/>
              </w:rPr>
              <w:t>Catatan/bukti</w:t>
            </w:r>
          </w:p>
        </w:tc>
        <w:tc>
          <w:tcPr>
            <w:tcW w:type="dxa" w:w="1531"/>
            <w:shd w:val="clear" w:color="auto" w:fill="0F3B22"/>
          </w:tcPr>
          <w:p>
            <w:r>
              <w:rPr>
                <w:b/>
                <w:color w:val="FAF7F0"/>
                <w:sz w:val="17"/>
              </w:rPr>
              <w:t>Kondisi eskalasi</w:t>
            </w:r>
          </w:p>
        </w:tc>
      </w:tr>
      <w:tr>
        <w:tc>
          <w:tcPr>
            <w:tcW w:type="dxa" w:w="1304"/>
          </w:tcPr>
          <w:p>
            <w:r>
              <w:rPr>
                <w:sz w:val="17"/>
              </w:rPr>
              <w:t>1. Mengajukan</w:t>
            </w:r>
          </w:p>
        </w:tc>
        <w:tc>
          <w:tcPr>
            <w:tcW w:type="dxa" w:w="1531"/>
          </w:tcPr>
          <w:p>
            <w:r>
              <w:rPr>
                <w:sz w:val="17"/>
              </w:rPr>
              <w:t>Anak (didampingi orang tua), orang tua, atau staf</w:t>
            </w:r>
          </w:p>
        </w:tc>
        <w:tc>
          <w:tcPr>
            <w:tcW w:type="dxa" w:w="2551"/>
          </w:tcPr>
          <w:p>
            <w:r>
              <w:rPr>
                <w:sz w:val="17"/>
              </w:rPr>
              <w:t>Menyampaikan keberatan atas keputusan atau cara penanganan secara lisan atau tertulis ke kanal resmi (D04).</w:t>
            </w:r>
          </w:p>
        </w:tc>
        <w:tc>
          <w:tcPr>
            <w:tcW w:type="dxa" w:w="1361"/>
          </w:tcPr>
          <w:p>
            <w:r>
              <w:rPr>
                <w:sz w:val="17"/>
              </w:rPr>
              <w:t>Usulan: 5 hari kerja setelah keputusan diketahui</w:t>
            </w:r>
          </w:p>
        </w:tc>
        <w:tc>
          <w:tcPr>
            <w:tcW w:type="dxa" w:w="1361"/>
          </w:tcPr>
          <w:p>
            <w:r>
              <w:rPr>
                <w:sz w:val="17"/>
              </w:rPr>
              <w:t>Formulir keberatan</w:t>
            </w:r>
          </w:p>
        </w:tc>
        <w:tc>
          <w:tcPr>
            <w:tcW w:type="dxa" w:w="1531"/>
          </w:tcPr>
          <w:p>
            <w:r>
              <w:rPr>
                <w:sz w:val="17"/>
              </w:rPr>
              <w:t>Keberatan menyangkut keselamatan: tindak lanjuti segera.</w:t>
            </w:r>
          </w:p>
        </w:tc>
      </w:tr>
      <w:tr>
        <w:tc>
          <w:tcPr>
            <w:tcW w:type="dxa" w:w="1304"/>
            <w:shd w:val="clear" w:color="auto" w:fill="F4F7F5"/>
          </w:tcPr>
          <w:p>
            <w:r>
              <w:rPr>
                <w:sz w:val="17"/>
              </w:rPr>
              <w:t>2. Mencatat</w:t>
            </w:r>
          </w:p>
        </w:tc>
        <w:tc>
          <w:tcPr>
            <w:tcW w:type="dxa" w:w="1531"/>
            <w:shd w:val="clear" w:color="auto" w:fill="F4F7F5"/>
          </w:tcPr>
          <w:p>
            <w:r>
              <w:rPr>
                <w:sz w:val="17"/>
              </w:rPr>
              <w:t>Penerima laporan</w:t>
            </w:r>
          </w:p>
        </w:tc>
        <w:tc>
          <w:tcPr>
            <w:tcW w:type="dxa" w:w="2551"/>
            <w:shd w:val="clear" w:color="auto" w:fill="F4F7F5"/>
          </w:tcPr>
          <w:p>
            <w:r>
              <w:rPr>
                <w:sz w:val="17"/>
              </w:rPr>
              <w:t>Mencatat keberatan dan memberi tanda terima; tidak menekan pengaju.</w:t>
            </w:r>
          </w:p>
        </w:tc>
        <w:tc>
          <w:tcPr>
            <w:tcW w:type="dxa" w:w="1361"/>
            <w:shd w:val="clear" w:color="auto" w:fill="F4F7F5"/>
          </w:tcPr>
          <w:p>
            <w:r>
              <w:rPr>
                <w:sz w:val="17"/>
              </w:rPr>
              <w:t>Hari yang sama</w:t>
            </w:r>
          </w:p>
        </w:tc>
        <w:tc>
          <w:tcPr>
            <w:tcW w:type="dxa" w:w="1361"/>
            <w:shd w:val="clear" w:color="auto" w:fill="F4F7F5"/>
          </w:tcPr>
          <w:p>
            <w:r>
              <w:rPr>
                <w:sz w:val="17"/>
              </w:rPr>
              <w:t>Tanda terima</w:t>
            </w:r>
          </w:p>
        </w:tc>
        <w:tc>
          <w:tcPr>
            <w:tcW w:type="dxa" w:w="1531"/>
            <w:shd w:val="clear" w:color="auto" w:fill="F4F7F5"/>
          </w:tcPr>
          <w:p>
            <w:r>
              <w:rPr>
                <w:sz w:val="17"/>
              </w:rPr>
              <w:t>Pengaju takut dibalas: lindungi.</w:t>
            </w:r>
          </w:p>
        </w:tc>
      </w:tr>
      <w:tr>
        <w:tc>
          <w:tcPr>
            <w:tcW w:type="dxa" w:w="1304"/>
          </w:tcPr>
          <w:p>
            <w:r>
              <w:rPr>
                <w:sz w:val="17"/>
              </w:rPr>
              <w:t>3. Meninjau</w:t>
            </w:r>
          </w:p>
        </w:tc>
        <w:tc>
          <w:tcPr>
            <w:tcW w:type="dxa" w:w="1531"/>
          </w:tcPr>
          <w:p>
            <w:r>
              <w:rPr>
                <w:sz w:val="17"/>
              </w:rPr>
              <w:t>Pihak yang tidak terlibat sebelumnya, ditunjuk Kepala Sekolah</w:t>
            </w:r>
          </w:p>
        </w:tc>
        <w:tc>
          <w:tcPr>
            <w:tcW w:type="dxa" w:w="2551"/>
          </w:tcPr>
          <w:p>
            <w:r>
              <w:rPr>
                <w:sz w:val="17"/>
              </w:rPr>
              <w:t>Meninjau berkas dan mendengar pihak terkait.</w:t>
            </w:r>
          </w:p>
        </w:tc>
        <w:tc>
          <w:tcPr>
            <w:tcW w:type="dxa" w:w="1361"/>
          </w:tcPr>
          <w:p>
            <w:r>
              <w:rPr>
                <w:sz w:val="17"/>
              </w:rPr>
              <w:t>Usulan: 5 hari kerja</w:t>
            </w:r>
          </w:p>
        </w:tc>
        <w:tc>
          <w:tcPr>
            <w:tcW w:type="dxa" w:w="1361"/>
          </w:tcPr>
          <w:p>
            <w:r>
              <w:rPr>
                <w:sz w:val="17"/>
              </w:rPr>
              <w:t>Catatan peninjauan</w:t>
            </w:r>
          </w:p>
        </w:tc>
        <w:tc>
          <w:tcPr>
            <w:tcW w:type="dxa" w:w="1531"/>
          </w:tcPr>
          <w:p>
            <w:r>
              <w:rPr>
                <w:sz w:val="17"/>
              </w:rPr>
              <w:t>Konflik kepentingan: ganti peninjau.</w:t>
            </w:r>
          </w:p>
        </w:tc>
      </w:tr>
      <w:tr>
        <w:tc>
          <w:tcPr>
            <w:tcW w:type="dxa" w:w="1304"/>
            <w:shd w:val="clear" w:color="auto" w:fill="F4F7F5"/>
          </w:tcPr>
          <w:p>
            <w:r>
              <w:rPr>
                <w:sz w:val="17"/>
              </w:rPr>
              <w:t>4. Memutuskan</w:t>
            </w:r>
          </w:p>
        </w:tc>
        <w:tc>
          <w:tcPr>
            <w:tcW w:type="dxa" w:w="1531"/>
            <w:shd w:val="clear" w:color="auto" w:fill="F4F7F5"/>
          </w:tcPr>
          <w:p>
            <w:r>
              <w:rPr>
                <w:sz w:val="17"/>
              </w:rPr>
              <w:t>Kepala sekolah</w:t>
            </w:r>
          </w:p>
        </w:tc>
        <w:tc>
          <w:tcPr>
            <w:tcW w:type="dxa" w:w="2551"/>
            <w:shd w:val="clear" w:color="auto" w:fill="F4F7F5"/>
          </w:tcPr>
          <w:p>
            <w:r>
              <w:rPr>
                <w:sz w:val="17"/>
              </w:rPr>
              <w:t>Menetapkan: menguatkan, mengubah, atau membatalkan keputusan; menjelaskan alasannya.</w:t>
            </w:r>
          </w:p>
        </w:tc>
        <w:tc>
          <w:tcPr>
            <w:tcW w:type="dxa" w:w="1361"/>
            <w:shd w:val="clear" w:color="auto" w:fill="F4F7F5"/>
          </w:tcPr>
          <w:p>
            <w:r>
              <w:rPr>
                <w:sz w:val="17"/>
              </w:rPr>
              <w:t>Usulan: 3 hari kerja setelah peninjauan</w:t>
            </w:r>
          </w:p>
        </w:tc>
        <w:tc>
          <w:tcPr>
            <w:tcW w:type="dxa" w:w="1361"/>
            <w:shd w:val="clear" w:color="auto" w:fill="F4F7F5"/>
          </w:tcPr>
          <w:p>
            <w:r>
              <w:rPr>
                <w:sz w:val="17"/>
              </w:rPr>
              <w:t>Surat keputusan</w:t>
            </w:r>
          </w:p>
        </w:tc>
        <w:tc>
          <w:tcPr>
            <w:tcW w:type="dxa" w:w="1531"/>
            <w:shd w:val="clear" w:color="auto" w:fill="F4F7F5"/>
          </w:tcPr>
          <w:p>
            <w:r>
              <w:rPr>
                <w:sz w:val="17"/>
              </w:rPr>
              <w:t>Tidak puas: informasikan jalur dinas/Pokja BSAN: [DIISI SEKOLAH].</w:t>
            </w:r>
          </w:p>
        </w:tc>
      </w:tr>
      <w:tr>
        <w:tc>
          <w:tcPr>
            <w:tcW w:type="dxa" w:w="1304"/>
          </w:tcPr>
          <w:p>
            <w:r>
              <w:rPr>
                <w:sz w:val="17"/>
              </w:rPr>
              <w:t>5. Menyampaikan</w:t>
            </w:r>
          </w:p>
        </w:tc>
        <w:tc>
          <w:tcPr>
            <w:tcW w:type="dxa" w:w="1531"/>
          </w:tcPr>
          <w:p>
            <w:r>
              <w:rPr>
                <w:sz w:val="17"/>
              </w:rPr>
              <w:t>Koordinator</w:t>
            </w:r>
          </w:p>
        </w:tc>
        <w:tc>
          <w:tcPr>
            <w:tcW w:type="dxa" w:w="2551"/>
          </w:tcPr>
          <w:p>
            <w:r>
              <w:rPr>
                <w:sz w:val="17"/>
              </w:rPr>
              <w:t>Menyampaikan hasil kepada pengaju dengan bahasa jelas.</w:t>
            </w:r>
          </w:p>
        </w:tc>
        <w:tc>
          <w:tcPr>
            <w:tcW w:type="dxa" w:w="1361"/>
          </w:tcPr>
          <w:p>
            <w:r>
              <w:rPr>
                <w:sz w:val="17"/>
              </w:rPr>
              <w:t>Hari yang sama</w:t>
            </w:r>
          </w:p>
        </w:tc>
        <w:tc>
          <w:tcPr>
            <w:tcW w:type="dxa" w:w="1361"/>
          </w:tcPr>
          <w:p>
            <w:r>
              <w:rPr>
                <w:sz w:val="17"/>
              </w:rPr>
              <w:t>Catatan penyampaian</w:t>
            </w:r>
          </w:p>
        </w:tc>
        <w:tc>
          <w:tcPr>
            <w:tcW w:type="dxa" w:w="1531"/>
          </w:tcPr>
          <w:p>
            <w:r>
              <w:rPr>
                <w:sz w:val="17"/>
              </w:rPr>
              <w:t>-</w:t>
            </w:r>
          </w:p>
        </w:tc>
      </w:tr>
    </w:tbl>
    <w:p/>
    <w:p>
      <w:pPr>
        <w:pStyle w:val="Heading2"/>
      </w:pPr>
      <w:r>
        <w:t>B.7 Daftar perubahan tata tertib (diisi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54"/>
        <w:gridCol w:w="1247"/>
        <w:gridCol w:w="1474"/>
        <w:gridCol w:w="3515"/>
        <w:gridCol w:w="1928"/>
        <w:gridCol w:w="1020"/>
      </w:tblGrid>
      <w:tr>
        <w:tc>
          <w:tcPr>
            <w:tcW w:type="dxa" w:w="454"/>
            <w:shd w:val="clear" w:color="auto" w:fill="0F3B22"/>
          </w:tcPr>
          <w:p>
            <w:r>
              <w:rPr>
                <w:b/>
                <w:color w:val="FAF7F0"/>
                <w:sz w:val="17"/>
              </w:rPr>
              <w:t>No</w:t>
            </w:r>
          </w:p>
        </w:tc>
        <w:tc>
          <w:tcPr>
            <w:tcW w:type="dxa" w:w="1247"/>
            <w:shd w:val="clear" w:color="auto" w:fill="0F3B22"/>
          </w:tcPr>
          <w:p>
            <w:r>
              <w:rPr>
                <w:b/>
                <w:color w:val="FAF7F0"/>
                <w:sz w:val="17"/>
              </w:rPr>
              <w:t>Pasal saat ini</w:t>
            </w:r>
          </w:p>
        </w:tc>
        <w:tc>
          <w:tcPr>
            <w:tcW w:type="dxa" w:w="1474"/>
            <w:shd w:val="clear" w:color="auto" w:fill="0F3B22"/>
          </w:tcPr>
          <w:p>
            <w:r>
              <w:rPr>
                <w:b/>
                <w:color w:val="FAF7F0"/>
                <w:sz w:val="17"/>
              </w:rPr>
              <w:t>Isi saat ini</w:t>
            </w:r>
          </w:p>
        </w:tc>
        <w:tc>
          <w:tcPr>
            <w:tcW w:type="dxa" w:w="3515"/>
            <w:shd w:val="clear" w:color="auto" w:fill="0F3B22"/>
          </w:tcPr>
          <w:p>
            <w:r>
              <w:rPr>
                <w:b/>
                <w:color w:val="FAF7F0"/>
                <w:sz w:val="17"/>
              </w:rPr>
              <w:t>Usulan perubahan/tambahan</w:t>
            </w:r>
          </w:p>
        </w:tc>
        <w:tc>
          <w:tcPr>
            <w:tcW w:type="dxa" w:w="1928"/>
            <w:shd w:val="clear" w:color="auto" w:fill="0F3B22"/>
          </w:tcPr>
          <w:p>
            <w:r>
              <w:rPr>
                <w:b/>
                <w:color w:val="FAF7F0"/>
                <w:sz w:val="17"/>
              </w:rPr>
              <w:t>Alasan</w:t>
            </w:r>
          </w:p>
        </w:tc>
        <w:tc>
          <w:tcPr>
            <w:tcW w:type="dxa" w:w="1020"/>
            <w:shd w:val="clear" w:color="auto" w:fill="0F3B22"/>
          </w:tcPr>
          <w:p>
            <w:r>
              <w:rPr>
                <w:b/>
                <w:color w:val="FAF7F0"/>
                <w:sz w:val="17"/>
              </w:rPr>
              <w:t>Status</w:t>
            </w:r>
          </w:p>
        </w:tc>
      </w:tr>
      <w:tr>
        <w:tc>
          <w:tcPr>
            <w:tcW w:type="dxa" w:w="454"/>
          </w:tcPr>
          <w:p>
            <w:r>
              <w:rPr>
                <w:sz w:val="17"/>
              </w:rPr>
              <w:t>1</w:t>
            </w:r>
          </w:p>
        </w:tc>
        <w:tc>
          <w:tcPr>
            <w:tcW w:type="dxa" w:w="1247"/>
          </w:tcPr>
          <w:p>
            <w:r>
              <w:rPr>
                <w:sz w:val="17"/>
              </w:rPr>
              <w:t>[DIISI SEKOLAH]</w:t>
            </w:r>
          </w:p>
        </w:tc>
        <w:tc>
          <w:tcPr>
            <w:tcW w:type="dxa" w:w="1474"/>
          </w:tcPr>
          <w:p>
            <w:r>
              <w:rPr>
                <w:sz w:val="17"/>
              </w:rPr>
              <w:t>[DIISI SEKOLAH]</w:t>
            </w:r>
          </w:p>
        </w:tc>
        <w:tc>
          <w:tcPr>
            <w:tcW w:type="dxa" w:w="3515"/>
          </w:tcPr>
          <w:p>
            <w:r>
              <w:rPr>
                <w:sz w:val="17"/>
              </w:rPr>
              <w:t>Tambah perilaku yang diharapkan: B.1.</w:t>
            </w:r>
          </w:p>
        </w:tc>
        <w:tc>
          <w:tcPr>
            <w:tcW w:type="dxa" w:w="1928"/>
          </w:tcPr>
          <w:p>
            <w:r>
              <w:rPr>
                <w:sz w:val="17"/>
              </w:rPr>
              <w:t>Menegaskan perilaku positif.</w:t>
            </w:r>
          </w:p>
        </w:tc>
        <w:tc>
          <w:tcPr>
            <w:tcW w:type="dxa" w:w="1020"/>
          </w:tcPr>
          <w:p>
            <w:r>
              <w:rPr>
                <w:sz w:val="17"/>
              </w:rPr>
              <w:t>Usulan</w:t>
            </w:r>
          </w:p>
        </w:tc>
      </w:tr>
      <w:tr>
        <w:tc>
          <w:tcPr>
            <w:tcW w:type="dxa" w:w="454"/>
            <w:shd w:val="clear" w:color="auto" w:fill="F4F7F5"/>
          </w:tcPr>
          <w:p>
            <w:r>
              <w:rPr>
                <w:sz w:val="17"/>
              </w:rPr>
              <w:t>2</w:t>
            </w:r>
          </w:p>
        </w:tc>
        <w:tc>
          <w:tcPr>
            <w:tcW w:type="dxa" w:w="1247"/>
            <w:shd w:val="clear" w:color="auto" w:fill="F4F7F5"/>
          </w:tcPr>
          <w:p>
            <w:r>
              <w:rPr>
                <w:sz w:val="17"/>
              </w:rPr>
              <w:t>[DIISI SEKOLAH]</w:t>
            </w:r>
          </w:p>
        </w:tc>
        <w:tc>
          <w:tcPr>
            <w:tcW w:type="dxa" w:w="1474"/>
            <w:shd w:val="clear" w:color="auto" w:fill="F4F7F5"/>
          </w:tcPr>
          <w:p>
            <w:r>
              <w:rPr>
                <w:sz w:val="17"/>
              </w:rPr>
              <w:t>[DIISI SEKOLAH]</w:t>
            </w:r>
          </w:p>
        </w:tc>
        <w:tc>
          <w:tcPr>
            <w:tcW w:type="dxa" w:w="3515"/>
            <w:shd w:val="clear" w:color="auto" w:fill="F4F7F5"/>
          </w:tcPr>
          <w:p>
            <w:r>
              <w:rPr>
                <w:sz w:val="17"/>
              </w:rPr>
              <w:t>Tambah larangan perundungan fisik, verbal, sosial, barang, digital, diskriminatif: B.2.</w:t>
            </w:r>
          </w:p>
        </w:tc>
        <w:tc>
          <w:tcPr>
            <w:tcW w:type="dxa" w:w="1928"/>
            <w:shd w:val="clear" w:color="auto" w:fill="F4F7F5"/>
          </w:tcPr>
          <w:p>
            <w:r>
              <w:rPr>
                <w:sz w:val="17"/>
              </w:rPr>
              <w:t>Selaras kebijakan A.3.</w:t>
            </w:r>
          </w:p>
        </w:tc>
        <w:tc>
          <w:tcPr>
            <w:tcW w:type="dxa" w:w="1020"/>
            <w:shd w:val="clear" w:color="auto" w:fill="F4F7F5"/>
          </w:tcPr>
          <w:p>
            <w:r>
              <w:rPr>
                <w:sz w:val="17"/>
              </w:rPr>
              <w:t>Usulan</w:t>
            </w:r>
          </w:p>
        </w:tc>
      </w:tr>
      <w:tr>
        <w:tc>
          <w:tcPr>
            <w:tcW w:type="dxa" w:w="454"/>
          </w:tcPr>
          <w:p>
            <w:r>
              <w:rPr>
                <w:sz w:val="17"/>
              </w:rPr>
              <w:t>3</w:t>
            </w:r>
          </w:p>
        </w:tc>
        <w:tc>
          <w:tcPr>
            <w:tcW w:type="dxa" w:w="1247"/>
          </w:tcPr>
          <w:p>
            <w:r>
              <w:rPr>
                <w:sz w:val="17"/>
              </w:rPr>
              <w:t>[DIISI SEKOLAH]</w:t>
            </w:r>
          </w:p>
        </w:tc>
        <w:tc>
          <w:tcPr>
            <w:tcW w:type="dxa" w:w="1474"/>
          </w:tcPr>
          <w:p>
            <w:r>
              <w:rPr>
                <w:sz w:val="17"/>
              </w:rPr>
              <w:t>[DIISI SEKOLAH]</w:t>
            </w:r>
          </w:p>
        </w:tc>
        <w:tc>
          <w:tcPr>
            <w:tcW w:type="dxa" w:w="3515"/>
          </w:tcPr>
          <w:p>
            <w:r>
              <w:rPr>
                <w:sz w:val="17"/>
              </w:rPr>
              <w:t>Tambah mekanisme respons: B.3.</w:t>
            </w:r>
          </w:p>
        </w:tc>
        <w:tc>
          <w:tcPr>
            <w:tcW w:type="dxa" w:w="1928"/>
          </w:tcPr>
          <w:p>
            <w:r>
              <w:rPr>
                <w:sz w:val="17"/>
              </w:rPr>
              <w:t>Kejelasan tindakan.</w:t>
            </w:r>
          </w:p>
        </w:tc>
        <w:tc>
          <w:tcPr>
            <w:tcW w:type="dxa" w:w="1020"/>
          </w:tcPr>
          <w:p>
            <w:r>
              <w:rPr>
                <w:sz w:val="17"/>
              </w:rPr>
              <w:t>Usulan</w:t>
            </w:r>
          </w:p>
        </w:tc>
      </w:tr>
      <w:tr>
        <w:tc>
          <w:tcPr>
            <w:tcW w:type="dxa" w:w="454"/>
            <w:shd w:val="clear" w:color="auto" w:fill="F4F7F5"/>
          </w:tcPr>
          <w:p>
            <w:r>
              <w:rPr>
                <w:sz w:val="17"/>
              </w:rPr>
              <w:t>4</w:t>
            </w:r>
          </w:p>
        </w:tc>
        <w:tc>
          <w:tcPr>
            <w:tcW w:type="dxa" w:w="1247"/>
            <w:shd w:val="clear" w:color="auto" w:fill="F4F7F5"/>
          </w:tcPr>
          <w:p>
            <w:r>
              <w:rPr>
                <w:sz w:val="17"/>
              </w:rPr>
              <w:t>[DIISI SEKOLAH]</w:t>
            </w:r>
          </w:p>
        </w:tc>
        <w:tc>
          <w:tcPr>
            <w:tcW w:type="dxa" w:w="1474"/>
            <w:shd w:val="clear" w:color="auto" w:fill="F4F7F5"/>
          </w:tcPr>
          <w:p>
            <w:r>
              <w:rPr>
                <w:sz w:val="17"/>
              </w:rPr>
              <w:t>[DIISI SEKOLAH]</w:t>
            </w:r>
          </w:p>
        </w:tc>
        <w:tc>
          <w:tcPr>
            <w:tcW w:type="dxa" w:w="3515"/>
            <w:shd w:val="clear" w:color="auto" w:fill="F4F7F5"/>
          </w:tcPr>
          <w:p>
            <w:r>
              <w:rPr>
                <w:sz w:val="17"/>
              </w:rPr>
              <w:t>Tambah hak didengar: B.4.</w:t>
            </w:r>
          </w:p>
        </w:tc>
        <w:tc>
          <w:tcPr>
            <w:tcW w:type="dxa" w:w="1928"/>
            <w:shd w:val="clear" w:color="auto" w:fill="F4F7F5"/>
          </w:tcPr>
          <w:p>
            <w:r>
              <w:rPr>
                <w:sz w:val="17"/>
              </w:rPr>
              <w:t>Perlindungan semua pihak.</w:t>
            </w:r>
          </w:p>
        </w:tc>
        <w:tc>
          <w:tcPr>
            <w:tcW w:type="dxa" w:w="1020"/>
            <w:shd w:val="clear" w:color="auto" w:fill="F4F7F5"/>
          </w:tcPr>
          <w:p>
            <w:r>
              <w:rPr>
                <w:sz w:val="17"/>
              </w:rPr>
              <w:t>Usulan</w:t>
            </w:r>
          </w:p>
        </w:tc>
      </w:tr>
      <w:tr>
        <w:tc>
          <w:tcPr>
            <w:tcW w:type="dxa" w:w="454"/>
          </w:tcPr>
          <w:p>
            <w:r>
              <w:rPr>
                <w:sz w:val="17"/>
              </w:rPr>
              <w:t>5</w:t>
            </w:r>
          </w:p>
        </w:tc>
        <w:tc>
          <w:tcPr>
            <w:tcW w:type="dxa" w:w="1247"/>
          </w:tcPr>
          <w:p>
            <w:r>
              <w:rPr>
                <w:sz w:val="17"/>
              </w:rPr>
              <w:t>[DIISI SEKOLAH]</w:t>
            </w:r>
          </w:p>
        </w:tc>
        <w:tc>
          <w:tcPr>
            <w:tcW w:type="dxa" w:w="1474"/>
          </w:tcPr>
          <w:p>
            <w:r>
              <w:rPr>
                <w:sz w:val="17"/>
              </w:rPr>
              <w:t>[DIISI SEKOLAH]</w:t>
            </w:r>
          </w:p>
        </w:tc>
        <w:tc>
          <w:tcPr>
            <w:tcW w:type="dxa" w:w="3515"/>
          </w:tcPr>
          <w:p>
            <w:r>
              <w:rPr>
                <w:sz w:val="17"/>
              </w:rPr>
              <w:t>Ganti sanksi otomatis dengan konsekuensi proporsional dan mendidik: B.5.</w:t>
            </w:r>
          </w:p>
        </w:tc>
        <w:tc>
          <w:tcPr>
            <w:tcW w:type="dxa" w:w="1928"/>
          </w:tcPr>
          <w:p>
            <w:r>
              <w:rPr>
                <w:sz w:val="17"/>
              </w:rPr>
              <w:t>Sesuai prinsip perlindungan dan D10.</w:t>
            </w:r>
          </w:p>
        </w:tc>
        <w:tc>
          <w:tcPr>
            <w:tcW w:type="dxa" w:w="1020"/>
          </w:tcPr>
          <w:p>
            <w:r>
              <w:rPr>
                <w:sz w:val="17"/>
              </w:rPr>
              <w:t>Usulan</w:t>
            </w:r>
          </w:p>
        </w:tc>
      </w:tr>
      <w:tr>
        <w:tc>
          <w:tcPr>
            <w:tcW w:type="dxa" w:w="454"/>
            <w:shd w:val="clear" w:color="auto" w:fill="F4F7F5"/>
          </w:tcPr>
          <w:p>
            <w:r>
              <w:rPr>
                <w:sz w:val="17"/>
              </w:rPr>
              <w:t>6</w:t>
            </w:r>
          </w:p>
        </w:tc>
        <w:tc>
          <w:tcPr>
            <w:tcW w:type="dxa" w:w="1247"/>
            <w:shd w:val="clear" w:color="auto" w:fill="F4F7F5"/>
          </w:tcPr>
          <w:p>
            <w:r>
              <w:rPr>
                <w:sz w:val="17"/>
              </w:rPr>
              <w:t>[DIISI SEKOLAH]</w:t>
            </w:r>
          </w:p>
        </w:tc>
        <w:tc>
          <w:tcPr>
            <w:tcW w:type="dxa" w:w="1474"/>
            <w:shd w:val="clear" w:color="auto" w:fill="F4F7F5"/>
          </w:tcPr>
          <w:p>
            <w:r>
              <w:rPr>
                <w:sz w:val="17"/>
              </w:rPr>
              <w:t>[DIISI SEKOLAH]</w:t>
            </w:r>
          </w:p>
        </w:tc>
        <w:tc>
          <w:tcPr>
            <w:tcW w:type="dxa" w:w="3515"/>
            <w:shd w:val="clear" w:color="auto" w:fill="F4F7F5"/>
          </w:tcPr>
          <w:p>
            <w:r>
              <w:rPr>
                <w:sz w:val="17"/>
              </w:rPr>
              <w:t>Tambah pengajuan keberatan: B.6.</w:t>
            </w:r>
          </w:p>
        </w:tc>
        <w:tc>
          <w:tcPr>
            <w:tcW w:type="dxa" w:w="1928"/>
            <w:shd w:val="clear" w:color="auto" w:fill="F4F7F5"/>
          </w:tcPr>
          <w:p>
            <w:r>
              <w:rPr>
                <w:sz w:val="17"/>
              </w:rPr>
              <w:t>Keadilan prosedur.</w:t>
            </w:r>
          </w:p>
        </w:tc>
        <w:tc>
          <w:tcPr>
            <w:tcW w:type="dxa" w:w="1020"/>
            <w:shd w:val="clear" w:color="auto" w:fill="F4F7F5"/>
          </w:tcPr>
          <w:p>
            <w:r>
              <w:rPr>
                <w:sz w:val="17"/>
              </w:rPr>
              <w:t>Usulan</w:t>
            </w:r>
          </w:p>
        </w:tc>
      </w:tr>
      <w:tr>
        <w:tc>
          <w:tcPr>
            <w:tcW w:type="dxa" w:w="454"/>
          </w:tcPr>
          <w:p>
            <w:r>
              <w:rPr>
                <w:sz w:val="17"/>
              </w:rPr>
              <w:t>7</w:t>
            </w:r>
          </w:p>
        </w:tc>
        <w:tc>
          <w:tcPr>
            <w:tcW w:type="dxa" w:w="1247"/>
          </w:tcPr>
          <w:p>
            <w:r>
              <w:rPr>
                <w:sz w:val="17"/>
              </w:rPr>
              <w:t>[DIISI SEKOLAH]</w:t>
            </w:r>
          </w:p>
        </w:tc>
        <w:tc>
          <w:tcPr>
            <w:tcW w:type="dxa" w:w="1474"/>
          </w:tcPr>
          <w:p>
            <w:r>
              <w:rPr>
                <w:sz w:val="17"/>
              </w:rPr>
              <w:t>[DIISI SEKOLAH]</w:t>
            </w:r>
          </w:p>
        </w:tc>
        <w:tc>
          <w:tcPr>
            <w:tcW w:type="dxa" w:w="3515"/>
          </w:tcPr>
          <w:p>
            <w:r>
              <w:rPr>
                <w:sz w:val="17"/>
              </w:rPr>
              <w:t>Hapus atau ubah hukuman fisik, mempermalukan, atau sanksi yang menghalangi hak belajar bila ada.</w:t>
            </w:r>
          </w:p>
        </w:tc>
        <w:tc>
          <w:tcPr>
            <w:tcW w:type="dxa" w:w="1928"/>
          </w:tcPr>
          <w:p>
            <w:r>
              <w:rPr>
                <w:sz w:val="17"/>
              </w:rPr>
              <w:t>Bertentangan dengan perlindungan anak.</w:t>
            </w:r>
          </w:p>
        </w:tc>
        <w:tc>
          <w:tcPr>
            <w:tcW w:type="dxa" w:w="1020"/>
          </w:tcPr>
          <w:p>
            <w:r>
              <w:rPr>
                <w:sz w:val="17"/>
              </w:rPr>
              <w:t>Periksa tata tertib lama</w:t>
            </w:r>
          </w:p>
        </w:tc>
      </w:tr>
    </w:tbl>
    <w:p/>
    <w:p>
      <w:pPr>
        <w:pStyle w:val="Heading1"/>
      </w:pPr>
      <w:r>
        <w:t>Komponen C - Versi Ramah Anak</w:t>
      </w:r>
    </w:p>
    <w:p>
      <w:r>
        <w:rPr>
          <w:i/>
        </w:rPr>
        <w:t>Dua halaman ringkas untuk dibacakan atau dibagikan. Wali kelas dapat menyesuaikan bahasa. Materi ini juga menjadi bahan dasar D15 (kelas 1-3) dan D16 (kelas 4-6).</w:t>
      </w:r>
    </w:p>
    <w:p>
      <w:pPr>
        <w:pStyle w:val="Heading2"/>
      </w:pPr>
      <w:r>
        <w:t>C.1 Untuk kelas 1-3: "Sekolahku Aman, Aku Aman"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20"/>
              </w:rPr>
              <w:t>Isi</w:t>
            </w:r>
          </w:p>
        </w:tc>
        <w:tc>
          <w:tcPr>
            <w:tcW w:type="dxa" w:w="7710"/>
            <w:shd w:val="clear" w:color="auto" w:fill="0F3B22"/>
          </w:tcPr>
          <w:p>
            <w:r>
              <w:rPr>
                <w:b/>
                <w:color w:val="FAF7F0"/>
                <w:sz w:val="20"/>
              </w:rPr>
              <w:t>Teks ramah anak</w:t>
            </w:r>
          </w:p>
        </w:tc>
      </w:tr>
      <w:tr>
        <w:tc>
          <w:tcPr>
            <w:tcW w:type="dxa" w:w="1928"/>
          </w:tcPr>
          <w:p>
            <w:r>
              <w:rPr>
                <w:sz w:val="20"/>
              </w:rPr>
              <w:t>Aku berhak</w:t>
            </w:r>
          </w:p>
        </w:tc>
        <w:tc>
          <w:tcPr>
            <w:tcW w:type="dxa" w:w="7710"/>
          </w:tcPr>
          <w:p>
            <w:r>
              <w:rPr>
                <w:sz w:val="20"/>
              </w:rPr>
              <w:t>Aku berhak merasa aman. Aku berhak didengar. Aku berhak ditolong guru.</w:t>
            </w:r>
          </w:p>
        </w:tc>
      </w:tr>
      <w:tr>
        <w:tc>
          <w:tcPr>
            <w:tcW w:type="dxa" w:w="1928"/>
            <w:shd w:val="clear" w:color="auto" w:fill="F4F7F5"/>
          </w:tcPr>
          <w:p>
            <w:r>
              <w:rPr>
                <w:sz w:val="20"/>
              </w:rPr>
              <w:t>Kita bersama</w:t>
            </w:r>
          </w:p>
        </w:tc>
        <w:tc>
          <w:tcPr>
            <w:tcW w:type="dxa" w:w="7710"/>
            <w:shd w:val="clear" w:color="auto" w:fill="F4F7F5"/>
          </w:tcPr>
          <w:p>
            <w:r>
              <w:rPr>
                <w:sz w:val="20"/>
              </w:rPr>
              <w:t>Kita sayang teman. Kita menyapa dengan baik. Kita mengajak teman bermain.</w:t>
            </w:r>
          </w:p>
        </w:tc>
      </w:tr>
      <w:tr>
        <w:tc>
          <w:tcPr>
            <w:tcW w:type="dxa" w:w="1928"/>
          </w:tcPr>
          <w:p>
            <w:r>
              <w:rPr>
                <w:sz w:val="20"/>
              </w:rPr>
              <w:t>Kita tidak</w:t>
            </w:r>
          </w:p>
        </w:tc>
        <w:tc>
          <w:tcPr>
            <w:tcW w:type="dxa" w:w="7710"/>
          </w:tcPr>
          <w:p>
            <w:r>
              <w:rPr>
                <w:sz w:val="20"/>
              </w:rPr>
              <w:t>Kita tidak memukul. Kita tidak mengejek atau memberi nama jelek. Kita tidak menjauhi teman untuk menyakiti. Kita tidak mengambil atau merusak barang teman.</w:t>
            </w:r>
          </w:p>
        </w:tc>
      </w:tr>
      <w:tr>
        <w:tc>
          <w:tcPr>
            <w:tcW w:type="dxa" w:w="1928"/>
            <w:shd w:val="clear" w:color="auto" w:fill="F4F7F5"/>
          </w:tcPr>
          <w:p>
            <w:r>
              <w:rPr>
                <w:sz w:val="20"/>
              </w:rPr>
              <w:t>Contoh sehari-hari</w:t>
            </w:r>
          </w:p>
        </w:tc>
        <w:tc>
          <w:tcPr>
            <w:tcW w:type="dxa" w:w="7710"/>
            <w:shd w:val="clear" w:color="auto" w:fill="F4F7F5"/>
          </w:tcPr>
          <w:p>
            <w:r>
              <w:rPr>
                <w:sz w:val="20"/>
              </w:rPr>
              <w:t>Teman memanggilmu "gendut" lalu kamu sedih: itu menyakitkan. Teman berkata, "Kamu tidak boleh main dengan kami" terus-menerus: itu menyakitkan juga.</w:t>
            </w:r>
          </w:p>
        </w:tc>
      </w:tr>
      <w:tr>
        <w:tc>
          <w:tcPr>
            <w:tcW w:type="dxa" w:w="1928"/>
          </w:tcPr>
          <w:p>
            <w:r>
              <w:rPr>
                <w:sz w:val="20"/>
              </w:rPr>
              <w:t>Kalau aku atau temanku disakiti</w:t>
            </w:r>
          </w:p>
        </w:tc>
        <w:tc>
          <w:tcPr>
            <w:tcW w:type="dxa" w:w="7710"/>
          </w:tcPr>
          <w:p>
            <w:r>
              <w:rPr>
                <w:sz w:val="20"/>
              </w:rPr>
              <w:t>1) Katakan "Berhenti, aku tidak suka." 2) Pergi ke tempat aman. 3) Beri tahu ibu/bapak guru. 4) Kalau guru belum menolong, cerita lagi kepada guru lain atau orang tua.</w:t>
            </w:r>
          </w:p>
        </w:tc>
      </w:tr>
      <w:tr>
        <w:tc>
          <w:tcPr>
            <w:tcW w:type="dxa" w:w="1928"/>
            <w:shd w:val="clear" w:color="auto" w:fill="F4F7F5"/>
          </w:tcPr>
          <w:p>
            <w:r>
              <w:rPr>
                <w:sz w:val="20"/>
              </w:rPr>
              <w:t>Kalau aku melihat</w:t>
            </w:r>
          </w:p>
        </w:tc>
        <w:tc>
          <w:tcPr>
            <w:tcW w:type="dxa" w:w="7710"/>
            <w:shd w:val="clear" w:color="auto" w:fill="F4F7F5"/>
          </w:tcPr>
          <w:p>
            <w:r>
              <w:rPr>
                <w:sz w:val="20"/>
              </w:rPr>
              <w:t>Aku boleh menolong temanku. Aku boleh memberi tahu guru. Memberi tahu guru bukan tukang mengadu; itu menolong.</w:t>
            </w:r>
          </w:p>
        </w:tc>
      </w:tr>
      <w:tr>
        <w:tc>
          <w:tcPr>
            <w:tcW w:type="dxa" w:w="1928"/>
          </w:tcPr>
          <w:p>
            <w:r>
              <w:rPr>
                <w:sz w:val="20"/>
              </w:rPr>
              <w:t>Janji guru</w:t>
            </w:r>
          </w:p>
        </w:tc>
        <w:tc>
          <w:tcPr>
            <w:tcW w:type="dxa" w:w="7710"/>
          </w:tcPr>
          <w:p>
            <w:r>
              <w:rPr>
                <w:sz w:val="20"/>
              </w:rPr>
              <w:t>Guru mendengarkan. Guru tidak memarahi orang yang melapor. Guru menolong supaya semua aman. Guru tidak janji rahasia selamanya, tetapi akan memberi tahu orang yang bisa menolong.</w:t>
            </w:r>
          </w:p>
        </w:tc>
      </w:tr>
      <w:tr>
        <w:tc>
          <w:tcPr>
            <w:tcW w:type="dxa" w:w="1928"/>
            <w:shd w:val="clear" w:color="auto" w:fill="F4F7F5"/>
          </w:tcPr>
          <w:p>
            <w:r>
              <w:rPr>
                <w:sz w:val="20"/>
              </w:rPr>
              <w:t>Kalau aku salah</w:t>
            </w:r>
          </w:p>
        </w:tc>
        <w:tc>
          <w:tcPr>
            <w:tcW w:type="dxa" w:w="7710"/>
            <w:shd w:val="clear" w:color="auto" w:fill="F4F7F5"/>
          </w:tcPr>
          <w:p>
            <w:r>
              <w:rPr>
                <w:sz w:val="20"/>
              </w:rPr>
              <w:t>Aku boleh belajar memperbaiki. Guru akan membantu aku, tidak mempermalukan aku.</w:t>
            </w:r>
          </w:p>
        </w:tc>
      </w:tr>
    </w:tbl>
    <w:p/>
    <w:p>
      <w:pPr>
        <w:pStyle w:val="Heading2"/>
      </w:pPr>
      <w:r>
        <w:t>C.2 Untuk kelas 4-6: "Sekolah Aman Dimulai dari Kita"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20"/>
              </w:rPr>
              <w:t>Isi</w:t>
            </w:r>
          </w:p>
        </w:tc>
        <w:tc>
          <w:tcPr>
            <w:tcW w:type="dxa" w:w="7710"/>
            <w:shd w:val="clear" w:color="auto" w:fill="0F3B22"/>
          </w:tcPr>
          <w:p>
            <w:r>
              <w:rPr>
                <w:b/>
                <w:color w:val="FAF7F0"/>
                <w:sz w:val="20"/>
              </w:rPr>
              <w:t>Teks ramah anak</w:t>
            </w:r>
          </w:p>
        </w:tc>
      </w:tr>
      <w:tr>
        <w:tc>
          <w:tcPr>
            <w:tcW w:type="dxa" w:w="1928"/>
          </w:tcPr>
          <w:p>
            <w:r>
              <w:rPr>
                <w:sz w:val="20"/>
              </w:rPr>
              <w:t>Mengapa penting</w:t>
            </w:r>
          </w:p>
        </w:tc>
        <w:tc>
          <w:tcPr>
            <w:tcW w:type="dxa" w:w="7710"/>
          </w:tcPr>
          <w:p>
            <w:r>
              <w:rPr>
                <w:sz w:val="20"/>
              </w:rPr>
              <w:t>Setiap orang berhak belajar tanpa takut. Perundungan membuat orang sakit hati, malas sekolah, bahkan sakit. Kita menjaga satu sama lain, sesuai nilai adab dan kasih sayang yang diajarkan sekolah.</w:t>
            </w:r>
          </w:p>
        </w:tc>
      </w:tr>
      <w:tr>
        <w:tc>
          <w:tcPr>
            <w:tcW w:type="dxa" w:w="1928"/>
            <w:shd w:val="clear" w:color="auto" w:fill="F4F7F5"/>
          </w:tcPr>
          <w:p>
            <w:r>
              <w:rPr>
                <w:sz w:val="20"/>
              </w:rPr>
              <w:t>Bentuk-bentuknya</w:t>
            </w:r>
          </w:p>
        </w:tc>
        <w:tc>
          <w:tcPr>
            <w:tcW w:type="dxa" w:w="7710"/>
            <w:shd w:val="clear" w:color="auto" w:fill="F4F7F5"/>
          </w:tcPr>
          <w:p>
            <w:r>
              <w:rPr>
                <w:sz w:val="20"/>
              </w:rPr>
              <w:t>Fisik (memukul, mendorong), kata-kata (ejekan, ancaman), sosial (mengucilkan, menyebar gosip), barang (merusak, mengambil), digital (pesan ejekan, menyebar foto atau tangkapan layar), dan diskriminasi (mengejek suku, agama, tubuh, kemampuan).</w:t>
            </w:r>
          </w:p>
        </w:tc>
      </w:tr>
      <w:tr>
        <w:tc>
          <w:tcPr>
            <w:tcW w:type="dxa" w:w="1928"/>
          </w:tcPr>
          <w:p>
            <w:r>
              <w:rPr>
                <w:sz w:val="20"/>
              </w:rPr>
              <w:t>Candaan atau menyakiti?</w:t>
            </w:r>
          </w:p>
        </w:tc>
        <w:tc>
          <w:tcPr>
            <w:tcW w:type="dxa" w:w="7710"/>
          </w:tcPr>
          <w:p>
            <w:r>
              <w:rPr>
                <w:sz w:val="20"/>
              </w:rPr>
              <w:t>Tanyakan: Apakah semua tertawa, termasuk yang diejek? Apakah ada yang takut atau malu? Apakah diulang-ulang? Bila ada yang sakit hati, hentikan.</w:t>
            </w:r>
          </w:p>
        </w:tc>
      </w:tr>
      <w:tr>
        <w:tc>
          <w:tcPr>
            <w:tcW w:type="dxa" w:w="1928"/>
            <w:shd w:val="clear" w:color="auto" w:fill="F4F7F5"/>
          </w:tcPr>
          <w:p>
            <w:r>
              <w:rPr>
                <w:sz w:val="20"/>
              </w:rPr>
              <w:t>Kalau aku mengalami</w:t>
            </w:r>
          </w:p>
        </w:tc>
        <w:tc>
          <w:tcPr>
            <w:tcW w:type="dxa" w:w="7710"/>
            <w:shd w:val="clear" w:color="auto" w:fill="F4F7F5"/>
          </w:tcPr>
          <w:p>
            <w:r>
              <w:rPr>
                <w:sz w:val="20"/>
              </w:rPr>
              <w:t>Katakan tegas kalau aman; pergi; simpan bukti pesan (jangan balas, jangan hapus); cerita kepada guru atau orang tua; pakai kanal laporan sekolah (informasi kanal: [DIISI SEKOLAH]).</w:t>
            </w:r>
          </w:p>
        </w:tc>
      </w:tr>
      <w:tr>
        <w:tc>
          <w:tcPr>
            <w:tcW w:type="dxa" w:w="1928"/>
          </w:tcPr>
          <w:p>
            <w:r>
              <w:rPr>
                <w:sz w:val="20"/>
              </w:rPr>
              <w:t>Kalau aku melihat</w:t>
            </w:r>
          </w:p>
        </w:tc>
        <w:tc>
          <w:tcPr>
            <w:tcW w:type="dxa" w:w="7710"/>
          </w:tcPr>
          <w:p>
            <w:r>
              <w:rPr>
                <w:sz w:val="20"/>
              </w:rPr>
              <w:t>Jangan ikut menertawakan, jangan menyebarkan. Dekati temanmu, ajak pergi. Lapor kepada guru bila perlu, tanpa menunggu.</w:t>
            </w:r>
          </w:p>
        </w:tc>
      </w:tr>
      <w:tr>
        <w:tc>
          <w:tcPr>
            <w:tcW w:type="dxa" w:w="1928"/>
            <w:shd w:val="clear" w:color="auto" w:fill="F4F7F5"/>
          </w:tcPr>
          <w:p>
            <w:r>
              <w:rPr>
                <w:sz w:val="20"/>
              </w:rPr>
              <w:t>Hakmu dan janji sekolah</w:t>
            </w:r>
          </w:p>
        </w:tc>
        <w:tc>
          <w:tcPr>
            <w:tcW w:type="dxa" w:w="7710"/>
            <w:shd w:val="clear" w:color="auto" w:fill="F4F7F5"/>
          </w:tcPr>
          <w:p>
            <w:r>
              <w:rPr>
                <w:sz w:val="20"/>
              </w:rPr>
              <w:t>Kamu didengar. Laporanmu dicatat. Kamu dilindungi dari pembalasan. Kamu tidak dipaksa berdamai. Sekolah tidak menuduh sembarang, memeriksa dengan adil. Informasi dibagikan seperlunya untuk menolongmu.</w:t>
            </w:r>
          </w:p>
        </w:tc>
      </w:tr>
      <w:tr>
        <w:tc>
          <w:tcPr>
            <w:tcW w:type="dxa" w:w="1928"/>
          </w:tcPr>
          <w:p>
            <w:r>
              <w:rPr>
                <w:sz w:val="20"/>
              </w:rPr>
              <w:t>Kalau dilaporkan melakukan</w:t>
            </w:r>
          </w:p>
        </w:tc>
        <w:tc>
          <w:tcPr>
            <w:tcW w:type="dxa" w:w="7710"/>
          </w:tcPr>
          <w:p>
            <w:r>
              <w:rPr>
                <w:sz w:val="20"/>
              </w:rPr>
              <w:t>Kamu boleh menjelaskan. Kamu dibimbing untuk memperbaiki. Konsekuensinya mendidik, bukan mempermalukan. Kamu tetap bersekolah.</w:t>
            </w:r>
          </w:p>
        </w:tc>
      </w:tr>
      <w:tr>
        <w:tc>
          <w:tcPr>
            <w:tcW w:type="dxa" w:w="1928"/>
            <w:shd w:val="clear" w:color="auto" w:fill="F4F7F5"/>
          </w:tcPr>
          <w:p>
            <w:r>
              <w:rPr>
                <w:sz w:val="20"/>
              </w:rPr>
              <w:t>Bantuan lain</w:t>
            </w:r>
          </w:p>
        </w:tc>
        <w:tc>
          <w:tcPr>
            <w:tcW w:type="dxa" w:w="7710"/>
            <w:shd w:val="clear" w:color="auto" w:fill="F4F7F5"/>
          </w:tcPr>
          <w:p>
            <w:r>
              <w:rPr>
                <w:sz w:val="20"/>
              </w:rPr>
              <w:t>Orang dewasa dapat menghubungi SAPA 129 (telepon 129; WhatsApp 08111-129-129) untuk layanan pengaduan kekerasan terhadap anak.</w:t>
            </w:r>
          </w:p>
        </w:tc>
      </w:tr>
    </w:tbl>
    <w:p/>
    <w:p>
      <w:pPr>
        <w:pStyle w:val="Heading2"/>
      </w:pPr>
      <w:r>
        <w:t>C.3 Catatan untuk guru: cara menjelaskan</w:t>
      </w:r>
    </w:p>
    <w:p>
      <w:pPr>
        <w:pStyle w:val="ListBullet"/>
      </w:pPr>
      <w:r>
        <w:t>Gunakan contoh dari kelas sendiri tanpa menyebut nama anak nyata.</w:t>
      </w:r>
    </w:p>
    <w:p>
      <w:pPr>
        <w:pStyle w:val="ListBullet"/>
      </w:pPr>
      <w:r>
        <w:t>Mintalah anak memberi contoh kata-kata sehari-hari; tanyakan apakah mudah dipahami.</w:t>
      </w:r>
    </w:p>
    <w:p>
      <w:pPr>
        <w:pStyle w:val="ListBullet"/>
      </w:pPr>
      <w:r>
        <w:t>Setelah membacakan, ajak anak menyebut satu orang dewasa yang bisa dipercaya di sekolah.</w:t>
      </w:r>
    </w:p>
    <w:p>
      <w:pPr>
        <w:pStyle w:val="ListBullet"/>
      </w:pPr>
      <w:r>
        <w:t>Gunakan gambar atau bahasa sederhana untuk kelas rendah.</w:t>
      </w:r>
    </w:p>
    <w:p>
      <w:pPr>
        <w:pStyle w:val="Heading1"/>
      </w:pPr>
      <w:r>
        <w:t>Daftar periksa dan rubrik telaah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5783"/>
        <w:gridCol w:w="680"/>
        <w:gridCol w:w="850"/>
        <w:gridCol w:w="1814"/>
      </w:tblGrid>
      <w:tr>
        <w:tc>
          <w:tcPr>
            <w:tcW w:type="dxa" w:w="510"/>
            <w:shd w:val="clear" w:color="auto" w:fill="0F3B22"/>
          </w:tcPr>
          <w:p>
            <w:r>
              <w:rPr>
                <w:b/>
                <w:color w:val="FAF7F0"/>
                <w:sz w:val="19"/>
              </w:rPr>
              <w:t>No</w:t>
            </w:r>
          </w:p>
        </w:tc>
        <w:tc>
          <w:tcPr>
            <w:tcW w:type="dxa" w:w="5783"/>
            <w:shd w:val="clear" w:color="auto" w:fill="0F3B22"/>
          </w:tcPr>
          <w:p>
            <w:r>
              <w:rPr>
                <w:b/>
                <w:color w:val="FAF7F0"/>
                <w:sz w:val="19"/>
              </w:rPr>
              <w:t>Butir</w:t>
            </w:r>
          </w:p>
        </w:tc>
        <w:tc>
          <w:tcPr>
            <w:tcW w:type="dxa" w:w="680"/>
            <w:shd w:val="clear" w:color="auto" w:fill="0F3B22"/>
          </w:tcPr>
          <w:p>
            <w:r>
              <w:rPr>
                <w:b/>
                <w:color w:val="FAF7F0"/>
                <w:sz w:val="19"/>
              </w:rPr>
              <w:t>Ya</w:t>
            </w:r>
          </w:p>
        </w:tc>
        <w:tc>
          <w:tcPr>
            <w:tcW w:type="dxa" w:w="850"/>
            <w:shd w:val="clear" w:color="auto" w:fill="0F3B22"/>
          </w:tcPr>
          <w:p>
            <w:r>
              <w:rPr>
                <w:b/>
                <w:color w:val="FAF7F0"/>
                <w:sz w:val="19"/>
              </w:rPr>
              <w:t>Belum</w:t>
            </w:r>
          </w:p>
        </w:tc>
        <w:tc>
          <w:tcPr>
            <w:tcW w:type="dxa" w:w="1814"/>
            <w:shd w:val="clear" w:color="auto" w:fill="0F3B22"/>
          </w:tcPr>
          <w:p>
            <w:r>
              <w:rPr>
                <w:b/>
                <w:color w:val="FAF7F0"/>
                <w:sz w:val="19"/>
              </w:rPr>
              <w:t>Catatan</w:t>
            </w:r>
          </w:p>
        </w:tc>
      </w:tr>
      <w:tr>
        <w:tc>
          <w:tcPr>
            <w:tcW w:type="dxa" w:w="510"/>
          </w:tcPr>
          <w:p>
            <w:r>
              <w:rPr>
                <w:sz w:val="19"/>
              </w:rPr>
              <w:t>1</w:t>
            </w:r>
          </w:p>
        </w:tc>
        <w:tc>
          <w:tcPr>
            <w:tcW w:type="dxa" w:w="5783"/>
          </w:tcPr>
          <w:p>
            <w:r>
              <w:rPr>
                <w:sz w:val="19"/>
              </w:rPr>
              <w:t>Contoh perilaku jelas dan tidak menyalahkan korban.</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2</w:t>
            </w:r>
          </w:p>
        </w:tc>
        <w:tc>
          <w:tcPr>
            <w:tcW w:type="dxa" w:w="5783"/>
            <w:shd w:val="clear" w:color="auto" w:fill="F4F7F5"/>
          </w:tcPr>
          <w:p>
            <w:r>
              <w:rPr>
                <w:sz w:val="19"/>
              </w:rPr>
              <w:t>Tidak ada sanksi otomatis yang mengabaikan keselamatan atau hak anak.</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3</w:t>
            </w:r>
          </w:p>
        </w:tc>
        <w:tc>
          <w:tcPr>
            <w:tcW w:type="dxa" w:w="5783"/>
          </w:tcPr>
          <w:p>
            <w:r>
              <w:rPr>
                <w:sz w:val="19"/>
              </w:rPr>
              <w:t>Kebijakan, kode etik, dan SOP memakai istilah serta rujukan yang sama (D02, D04, D06, D08).</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4</w:t>
            </w:r>
          </w:p>
        </w:tc>
        <w:tc>
          <w:tcPr>
            <w:tcW w:type="dxa" w:w="5783"/>
            <w:shd w:val="clear" w:color="auto" w:fill="F4F7F5"/>
          </w:tcPr>
          <w:p>
            <w:r>
              <w:rPr>
                <w:sz w:val="19"/>
              </w:rPr>
              <w:t>Perlindungan dimulai sejak kejadian pertama.</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5</w:t>
            </w:r>
          </w:p>
        </w:tc>
        <w:tc>
          <w:tcPr>
            <w:tcW w:type="dxa" w:w="5783"/>
          </w:tcPr>
          <w:p>
            <w:r>
              <w:rPr>
                <w:sz w:val="19"/>
              </w:rPr>
              <w:t>Perlindungan pelapor dan saksi, larangan pembalasan, kerahasiaan terbatas, dan pemeriksaan adil termuat.</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6</w:t>
            </w:r>
          </w:p>
        </w:tc>
        <w:tc>
          <w:tcPr>
            <w:tcW w:type="dxa" w:w="5783"/>
            <w:shd w:val="clear" w:color="auto" w:fill="F4F7F5"/>
          </w:tcPr>
          <w:p>
            <w:r>
              <w:rPr>
                <w:sz w:val="19"/>
              </w:rPr>
              <w:t>Laporan belum terbukti dibedakan dari laporan yang sengaja direkayasa.</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7</w:t>
            </w:r>
          </w:p>
        </w:tc>
        <w:tc>
          <w:tcPr>
            <w:tcW w:type="dxa" w:w="5783"/>
          </w:tcPr>
          <w:p>
            <w:r>
              <w:rPr>
                <w:sz w:val="19"/>
              </w:rPr>
              <w:t>Hak pendidikan, pendampingan, dan rujukan di luar kewenangan sekolah termuat.</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8</w:t>
            </w:r>
          </w:p>
        </w:tc>
        <w:tc>
          <w:tcPr>
            <w:tcW w:type="dxa" w:w="5783"/>
            <w:shd w:val="clear" w:color="auto" w:fill="F4F7F5"/>
          </w:tcPr>
          <w:p>
            <w:r>
              <w:rPr>
                <w:sz w:val="19"/>
              </w:rPr>
              <w:t>Versi ramah anak kelas 1-3 dan 4-6 mudah dipahami (diuji pada beberapa anak, contoh fiktif).</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9</w:t>
            </w:r>
          </w:p>
        </w:tc>
        <w:tc>
          <w:tcPr>
            <w:tcW w:type="dxa" w:w="5783"/>
          </w:tcPr>
          <w:p>
            <w:r>
              <w:rPr>
                <w:sz w:val="19"/>
              </w:rPr>
              <w:t>Tidak ada nomor pasal, nama kepala sekolah, atau data sekolah yang dikarang; semua kolom bertanda [DIISI SEKOLAH] jelas.</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10</w:t>
            </w:r>
          </w:p>
        </w:tc>
        <w:tc>
          <w:tcPr>
            <w:tcW w:type="dxa" w:w="5783"/>
            <w:shd w:val="clear" w:color="auto" w:fill="F4F7F5"/>
          </w:tcPr>
          <w:p>
            <w:r>
              <w:rPr>
                <w:sz w:val="19"/>
              </w:rPr>
              <w:t>Tata tertib lama telah dicocokkan dengan Komponen B sebelum pengesahan (D01).</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Saadiyah Ulfa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D03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