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3B22"/>
          <w:sz w:val="40"/>
        </w:rPr>
        <w:t>D08 | SOP Klarifikasi dan Penanganan Kolaboratif</w:t>
      </w:r>
    </w:p>
    <w:p>
      <w:r>
        <w:rPr>
          <w:color w:val="5B6B60"/>
        </w:rPr>
        <w:t>Sekolah Dasar Islam Terpadu (SDIT) Al Qomar - Tahun Pelajaran 2026/2027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4819"/>
        <w:gridCol w:w="4819"/>
      </w:tblGrid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Kode / versi</w:t>
            </w:r>
          </w:p>
        </w:tc>
        <w:tc>
          <w:tcPr>
            <w:tcW w:type="dxa" w:w="7257"/>
          </w:tcPr>
          <w:p>
            <w:r>
              <w:t>D08 / v01 (draf)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Penyusun</w:t>
            </w:r>
          </w:p>
        </w:tc>
        <w:tc>
          <w:tcPr>
            <w:tcW w:type="dxa" w:w="7257"/>
          </w:tcPr>
          <w:p>
            <w:r>
              <w:t>Andi Ilham - Wali Kelas 4B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Penelaah</w:t>
            </w:r>
          </w:p>
        </w:tc>
        <w:tc>
          <w:tcPr>
            <w:tcW w:type="dxa" w:w="7257"/>
          </w:tcPr>
          <w:p>
            <w:r>
              <w:t>Syafsillaroza Octaria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Tanggal</w:t>
            </w:r>
          </w:p>
        </w:tc>
        <w:tc>
          <w:tcPr>
            <w:tcW w:type="dxa" w:w="7257"/>
          </w:tcPr>
          <w:p>
            <w:r>
              <w:t>12 Oktober 2026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257"/>
          </w:tcPr>
          <w:p>
            <w:r>
              <w:t>DRAF untuk dibahas dan ditetapkan sekolah. Belum disahkan Kepala Sekolah; tidak menggantikan SK penugasan atau kebijakan resmi.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Tujuan</w:t>
            </w:r>
          </w:p>
        </w:tc>
        <w:tc>
          <w:tcPr>
            <w:tcW w:type="dxa" w:w="7257"/>
          </w:tcPr>
          <w:p>
            <w:r>
              <w:t>Menyusun proses penelaahan informasi dan pengambilan kesimpulan yang adil setelah keselamatan awal ditangani, tanpa menuduh otomatis dan tanpa memaksa anak terdampak berdamai.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Sasaran</w:t>
            </w:r>
          </w:p>
        </w:tc>
        <w:tc>
          <w:tcPr>
            <w:tcW w:type="dxa" w:w="7257"/>
          </w:tcPr>
          <w:p>
            <w:r>
              <w:t>Petugas penanganan yang ditetapkan kepala sekolah, wali kelas, pendamping anak, dan kepala sekolah sebagai pengambil keputusan.</w:t>
            </w:r>
          </w:p>
        </w:tc>
      </w:tr>
      <w:tr>
        <w:tc>
          <w:tcPr>
            <w:tcW w:type="dxa" w:w="2381"/>
            <w:shd w:val="clear" w:color="auto" w:fill="EAF1EC"/>
          </w:tcPr>
          <w:p>
            <w:r>
              <w:rPr>
                <w:b/>
              </w:rPr>
              <w:t>Hubungan dengan paket lain</w:t>
            </w:r>
          </w:p>
        </w:tc>
        <w:tc>
          <w:tcPr>
            <w:tcW w:type="dxa" w:w="7257"/>
          </w:tcPr>
          <w:p>
            <w:r>
              <w:t>Dimulai dari penilaian awal dan titik serah D06; berlandaskan kebijakan D03; tindak lanjut pembinaan ke D10 dan pendampingan ke D09; seluruh catatan memakai sistem formulir D07 (FRM-04, FRM-09); jalur eksternal, rujukan, dan kontak mengikuti D13; laporan agregat ke D11.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Catatan penggunaan: seluruh contoh dalam naskah ini fiktif. Data, kontak, nomor SK, jabatan, biaya, dan keputusan sekolah yang belum tersedia ditandai [DIISI SEKOLAH] dan tidak boleh diisi dengan perkiraan. Berkas kasus anak nyata tidak dilampirkan dalam naskah ini.</w:t>
            </w:r>
          </w:p>
        </w:tc>
      </w:tr>
    </w:tbl>
    <w:p/>
    <w:p>
      <w:pPr>
        <w:pStyle w:val="Heading1"/>
      </w:pPr>
      <w:r>
        <w:t>Prinsip kerja klarifikasi</w:t>
      </w:r>
    </w:p>
    <w:p>
      <w:pPr>
        <w:pStyle w:val="ListNumber"/>
      </w:pPr>
      <w:r>
        <w:t>Klarifikasi dimulai setelah keselamatan anak ditangani (respons D06). Klarifikasi tidak menunda bantuan.</w:t>
      </w:r>
    </w:p>
    <w:p>
      <w:pPr>
        <w:pStyle w:val="ListNumber"/>
      </w:pPr>
      <w:r>
        <w:t>Fokus proses sekolah: keselamatan anak dan penegakan aturan sekolah. Sekolah bukan penyidik dan tidak menentukan perkara pidana.</w:t>
      </w:r>
    </w:p>
    <w:p>
      <w:pPr>
        <w:pStyle w:val="ListNumber"/>
      </w:pPr>
      <w:r>
        <w:t>Laporan yang belum terbukti tidak dianggap kebohongan; dugaan yang belum diperiksa tidak dianggap fakta.</w:t>
      </w:r>
    </w:p>
    <w:p>
      <w:pPr>
        <w:pStyle w:val="ListNumber"/>
      </w:pPr>
      <w:r>
        <w:t>Setiap pihak diberi kesempatan didengar secara terpisah, dengan pendampingan sesuai kebutuhan anak.</w:t>
      </w:r>
    </w:p>
    <w:p>
      <w:pPr>
        <w:pStyle w:val="ListNumber"/>
      </w:pPr>
      <w:r>
        <w:t>Penanganan kolaboratif (guru, orang tua, pendamping, mitra) tidak mewajibkan mediasi atau pertemuan bersama korban dan terlapor.</w:t>
      </w:r>
    </w:p>
    <w:p>
      <w:pPr>
        <w:pStyle w:val="ListNumber"/>
      </w:pPr>
      <w:r>
        <w:t>Seluruh isi naskah ini draf belum disahkan; penunjukan petugas dan keputusan akhir ditetapkan Kepala Sekolah sesuai kewenangannya. Nama/jabatan petugas: [DIISI SEKOLAH].</w:t>
      </w:r>
    </w:p>
    <w:p>
      <w:pPr>
        <w:pStyle w:val="Heading1"/>
      </w:pPr>
      <w:r>
        <w:t>Komponen A - SOP Klarifikasi Sekolah</w:t>
      </w:r>
    </w:p>
    <w:p>
      <w:pPr>
        <w:pStyle w:val="Heading2"/>
      </w:pPr>
      <w:r>
        <w:t>A.1 Titik perpindahan dari D06 ke D08 dan penghentian pemeriksaan internal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814"/>
        <w:gridCol w:w="3572"/>
        <w:gridCol w:w="4252"/>
      </w:tblGrid>
      <w:tr>
        <w:tc>
          <w:tcPr>
            <w:tcW w:type="dxa" w:w="181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Titik</w:t>
            </w:r>
          </w:p>
        </w:tc>
        <w:tc>
          <w:tcPr>
            <w:tcW w:type="dxa" w:w="3572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Kondisi</w:t>
            </w:r>
          </w:p>
        </w:tc>
        <w:tc>
          <w:tcPr>
            <w:tcW w:type="dxa" w:w="4252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Tindakan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Serah dari D06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Keselamatan awal sudah ditangani, penilaian risiko D06 selesai, dan berkas dibuka (D07).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Petugas D06 menyerahkan penilaian risiko dan catatan respons kepada petugas klarifikasi; serah dicatat di FRM-09.</w:t>
            </w:r>
          </w:p>
        </w:tc>
      </w:tr>
      <w:tr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  <w:t>Pemeriksaan internal dihentikan dan dirujuk</w:t>
            </w:r>
          </w:p>
        </w:tc>
        <w:tc>
          <w:tcPr>
            <w:tcW w:type="dxa" w:w="3572"/>
            <w:shd w:val="clear" w:color="auto" w:fill="F4F7F5"/>
          </w:tcPr>
          <w:p>
            <w:r>
              <w:rPr>
                <w:sz w:val="18"/>
              </w:rPr>
              <w:t>Ada dugaan tindak pidana (misalnya kekerasan fisik berat, kekerasan seksual, pemerasan, ancaman serius).</w:t>
            </w:r>
          </w:p>
        </w:tc>
        <w:tc>
          <w:tcPr>
            <w:tcW w:type="dxa" w:w="4252"/>
            <w:shd w:val="clear" w:color="auto" w:fill="F4F7F5"/>
          </w:tcPr>
          <w:p>
            <w:r>
              <w:rPr>
                <w:sz w:val="18"/>
              </w:rPr>
              <w:t>Hentikan penggalian cerita oleh sekolah; amankan anak, catat apa adanya yang sudah disampaikan, laporkan kepada kepala sekolah, rujuk melalui jalur D13. Jangan menyidik sendiri.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Dihentikan dan dirujuk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Anak membutuhkan layanan kesehatan, psikologis, atau perlindungan anak yang di luar kemampuan guru.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Rujuk ke layanan profesional (D13); sekolah tetap menjaga keamanan dan belajar anak (D09). Hotline nasional: SAPA 129 (telepon 129; WhatsApp 08111-129-129).</w:t>
            </w:r>
          </w:p>
        </w:tc>
      </w:tr>
      <w:tr>
        <w:tc>
          <w:tcPr>
            <w:tcW w:type="dxa" w:w="1814"/>
            <w:shd w:val="clear" w:color="auto" w:fill="F4F7F5"/>
          </w:tcPr>
          <w:p>
            <w:r>
              <w:rPr>
                <w:sz w:val="18"/>
              </w:rPr>
              <w:t>Dihentikan dan dilaporkan</w:t>
            </w:r>
          </w:p>
        </w:tc>
        <w:tc>
          <w:tcPr>
            <w:tcW w:type="dxa" w:w="3572"/>
            <w:shd w:val="clear" w:color="auto" w:fill="F4F7F5"/>
          </w:tcPr>
          <w:p>
            <w:r>
              <w:rPr>
                <w:sz w:val="18"/>
              </w:rPr>
              <w:t>Dugaan melibatkan kepala sekolah.</w:t>
            </w:r>
          </w:p>
        </w:tc>
        <w:tc>
          <w:tcPr>
            <w:tcW w:type="dxa" w:w="4252"/>
            <w:shd w:val="clear" w:color="auto" w:fill="F4F7F5"/>
          </w:tcPr>
          <w:p>
            <w:r>
              <w:rPr>
                <w:sz w:val="18"/>
              </w:rPr>
              <w:t>Laporkan ke Pokja BSAN pemerintah daerah atau dinas setempat; sekolah menunggu arahan dinas. Kontak lokal: [DIISI SEKOLAH].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Jalur khusus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Petugas punya konflik kepentingan (lihat A.3).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Petugas mundur dari kasus; kepala sekolah menunjuk pengganti.</w:t>
            </w:r>
          </w:p>
        </w:tc>
      </w:tr>
    </w:tbl>
    <w:p/>
    <w:p>
      <w:pPr>
        <w:pStyle w:val="Heading2"/>
      </w:pPr>
      <w:r>
        <w:t>A.2 Tahapan klarifikasi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737"/>
        <w:gridCol w:w="1361"/>
        <w:gridCol w:w="3061"/>
        <w:gridCol w:w="1077"/>
        <w:gridCol w:w="1701"/>
        <w:gridCol w:w="1701"/>
      </w:tblGrid>
      <w:tr>
        <w:tc>
          <w:tcPr>
            <w:tcW w:type="dxa" w:w="73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Tahap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Pelaksana</w:t>
            </w:r>
          </w:p>
        </w:tc>
        <w:tc>
          <w:tcPr>
            <w:tcW w:type="dxa" w:w="306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Tindakan</w:t>
            </w:r>
          </w:p>
        </w:tc>
        <w:tc>
          <w:tcPr>
            <w:tcW w:type="dxa" w:w="1077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Waktu usulan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Catatan / bukti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7"/>
              </w:rPr>
              <w:t>Kondisi eskalasi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Kepala sekolah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Menetapkan petugas klarifikasi dan pendamping anak untuk kasus ini; pastikan tidak ada konflik kepentingan (A.3).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Segera setelah serah D06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Keputusan penunjukan di FRM-09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Tidak ada petugas bebas konflik: minta bantuan dinas/Pokja.</w:t>
            </w:r>
          </w:p>
        </w:tc>
      </w:tr>
      <w:tr>
        <w:tc>
          <w:tcPr>
            <w:tcW w:type="dxa" w:w="737"/>
            <w:shd w:val="clear" w:color="auto" w:fill="F4F7F5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  <w:t>Petugas klarifikasi</w:t>
            </w:r>
          </w:p>
        </w:tc>
        <w:tc>
          <w:tcPr>
            <w:tcW w:type="dxa" w:w="3061"/>
            <w:shd w:val="clear" w:color="auto" w:fill="F4F7F5"/>
          </w:tcPr>
          <w:p>
            <w:r>
              <w:rPr>
                <w:sz w:val="17"/>
              </w:rPr>
              <w:t>Membaca penilaian D06; menyusun urutan dan tempat percakapan yang tenang, privat, dan tidak mempermalukan; menyiapkan pendamping.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  <w:t>Hari yang sama [usulan]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Rencana percakapan singkat (FRM-04 bagian identitas)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Risiko anak meningkat: kembali ke D06 dan D09.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Petugas + pendamping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Mendengar anak terdampak lebih dahulu dengan pertanyaan terbuka (B.1). Anak boleh berhenti kapan saja.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Maks. 1-2 hari kerja [usulan]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FRM-04 (fakta / ucapan / belum diperiksa / kesimpulan)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Anak sangat tertekan atau mengungkap bahaya serius: hentikan, ke D09/D13.</w:t>
            </w:r>
          </w:p>
        </w:tc>
      </w:tr>
      <w:tr>
        <w:tc>
          <w:tcPr>
            <w:tcW w:type="dxa" w:w="737"/>
            <w:shd w:val="clear" w:color="auto" w:fill="F4F7F5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  <w:t>Petugas + pendamping</w:t>
            </w:r>
          </w:p>
        </w:tc>
        <w:tc>
          <w:tcPr>
            <w:tcW w:type="dxa" w:w="3061"/>
            <w:shd w:val="clear" w:color="auto" w:fill="F4F7F5"/>
          </w:tcPr>
          <w:p>
            <w:r>
              <w:rPr>
                <w:sz w:val="17"/>
              </w:rPr>
              <w:t>Mendengar anak yang diduga terlibat secara terpisah, tanpa menuduh; jelaskan bahwa tujuan untuk memahami dan menjaga keamanan.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  <w:t>1-2 hari kerja [usulan]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FRM-04 per anak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Pengakuan perbuatan berat/dugaan pidana: hentikan, rujuk.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Petugas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Mendengar saksi (anak/orang dewasa) terpisah; lindungi identitas saksi; jangan mempertemukan saksi dengan pihak lain.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1-2 hari kerja [usulan]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FRM-04; catatan perlindungan saksi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Saksi diancam: laporkan kepada kepala sekolah, aktifkan D09.</w:t>
            </w:r>
          </w:p>
        </w:tc>
      </w:tr>
      <w:tr>
        <w:tc>
          <w:tcPr>
            <w:tcW w:type="dxa" w:w="737"/>
            <w:shd w:val="clear" w:color="auto" w:fill="F4F7F5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  <w:t>Petugas</w:t>
            </w:r>
          </w:p>
        </w:tc>
        <w:tc>
          <w:tcPr>
            <w:tcW w:type="dxa" w:w="3061"/>
            <w:shd w:val="clear" w:color="auto" w:fill="F4F7F5"/>
          </w:tcPr>
          <w:p>
            <w:r>
              <w:rPr>
                <w:sz w:val="17"/>
              </w:rPr>
              <w:t>Menyusun tabel fakta, sumber, bukti, dan hal belum diketahui (B.2); cocokkan bukti (pesan, benda, rekaman) sesuai aturan privasi D17.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  <w:t>Selesai dalam 3 hari kerja [usulan]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Tabel fakta; daftar bukti di indeks D07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Informasi masih kurang: catat dan tentukan siapa mencari tambahan.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Petugas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Menimbang dampak, pola, relasi kekuatan, dan kebutuhan keamanan; menyusun kesimpulan dan rekomendasi (C.1).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Dalam 5 hari kerja [usulan]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Format hasil penelaahan (FRM-09)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Kesimpulan menyangkut sanksi berat atau pidana: ke kepala sekolah/rujukan.</w:t>
            </w:r>
          </w:p>
        </w:tc>
      </w:tr>
      <w:tr>
        <w:tc>
          <w:tcPr>
            <w:tcW w:type="dxa" w:w="737"/>
            <w:shd w:val="clear" w:color="auto" w:fill="F4F7F5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7"/>
              </w:rPr>
              <w:t>Kepala sekolah</w:t>
            </w:r>
          </w:p>
        </w:tc>
        <w:tc>
          <w:tcPr>
            <w:tcW w:type="dxa" w:w="3061"/>
            <w:shd w:val="clear" w:color="auto" w:fill="F4F7F5"/>
          </w:tcPr>
          <w:p>
            <w:r>
              <w:rPr>
                <w:sz w:val="17"/>
              </w:rPr>
              <w:t>Menetapkan keputusan: perlindungan (D09), pembinaan (D10), rujukan (D13), atau tindak lanjut lain; komunikasi kepada keluarga.</w:t>
            </w:r>
          </w:p>
        </w:tc>
        <w:tc>
          <w:tcPr>
            <w:tcW w:type="dxa" w:w="1077"/>
            <w:shd w:val="clear" w:color="auto" w:fill="F4F7F5"/>
          </w:tcPr>
          <w:p>
            <w:r>
              <w:rPr>
                <w:sz w:val="17"/>
              </w:rPr>
              <w:t>Setelah penelaahan [DIISI SEKOLAH]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Keputusan bertanggal; FRM-08 komunikasi keluarga</w:t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7"/>
              </w:rPr>
              <w:t>Keberatan diajukan: pakai jalur C.2.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Petugas + pendamping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Meninjau keputusan pada tanggal yang ditetapkan; bila dugaan tidak terbukti, tetap lakukan pemulihan dan pemantauan (C.3).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Peninjauan 2-4 minggu [usulan]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Catatan peninjauan; alasan tindak lanjut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Kejadian berulang: buka ulang kasus (kode sama).</w:t>
            </w:r>
          </w:p>
        </w:tc>
      </w:tr>
    </w:tbl>
    <w:p/>
    <w:p>
      <w:pPr>
        <w:pStyle w:val="Heading2"/>
      </w:pPr>
      <w:r>
        <w:t>A.3 Pemeriksaan konflik kepentingan</w:t>
      </w:r>
    </w:p>
    <w:p>
      <w:r>
        <w:rPr>
          <w:i w:val="0"/>
        </w:rPr>
        <w:t>Petugas klarifikasi diperiksa sebelum bertugas. Bila salah satu butir berikut benar, petugas tidak menangani kasus tersebut.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7087"/>
        <w:gridCol w:w="964"/>
        <w:gridCol w:w="1020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No.</w:t>
            </w:r>
          </w:p>
        </w:tc>
        <w:tc>
          <w:tcPr>
            <w:tcW w:type="dxa" w:w="708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Pertanyaan</w:t>
            </w:r>
          </w:p>
        </w:tc>
        <w:tc>
          <w:tcPr>
            <w:tcW w:type="dxa" w:w="964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Ya</w:t>
            </w:r>
          </w:p>
        </w:tc>
        <w:tc>
          <w:tcPr>
            <w:tcW w:type="dxa" w:w="1020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Tidak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Petugas adalah wali kelas atau pengajar langsung dari anak yang terlibat dan sedang menjadi pihak dalam kejadian?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087"/>
            <w:shd w:val="clear" w:color="auto" w:fill="F4F7F5"/>
          </w:tcPr>
          <w:p>
            <w:r>
              <w:rPr>
                <w:sz w:val="19"/>
              </w:rPr>
              <w:t>Petugas memiliki hubungan keluarga, pertemanan dekat, atau permusuhan dengan anak/orang tua yang terlibat?</w:t>
            </w:r>
          </w:p>
        </w:tc>
        <w:tc>
          <w:tcPr>
            <w:tcW w:type="dxa" w:w="96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Petugas adalah pelapor, saksi, atau pihak yang disebut dalam laporan?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087"/>
            <w:shd w:val="clear" w:color="auto" w:fill="F4F7F5"/>
          </w:tcPr>
          <w:p>
            <w:r>
              <w:rPr>
                <w:sz w:val="19"/>
              </w:rPr>
              <w:t>Petugas memiliki kepentingan pribadi/jabatan yang dapat mempengaruhi kesimpulan?</w:t>
            </w:r>
          </w:p>
        </w:tc>
        <w:tc>
          <w:tcPr>
            <w:tcW w:type="dxa" w:w="964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1020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Petugas merasa tidak mampu bersikap adil pada kasus ini?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[ ]</w:t>
            </w:r>
          </w:p>
        </w:tc>
      </w:tr>
    </w:tbl>
    <w:p/>
    <w:p>
      <w:r>
        <w:rPr>
          <w:i/>
        </w:rPr>
        <w:t>Catatan: sekolah menetapkan sendiri pembagian peran penerima laporan, pendamping, dan pemeriksa agar terpisah menurut kompetensi dan konflik kepentingan [DIISI SEKOLAH].</w:t>
      </w:r>
    </w:p>
    <w:p>
      <w:pPr>
        <w:pStyle w:val="Heading2"/>
      </w:pPr>
      <w:r>
        <w:t>A.4 Batas pemeriksaan sekolah</w:t>
      </w:r>
    </w:p>
    <w:p>
      <w:pPr>
        <w:pStyle w:val="ListBullet"/>
      </w:pPr>
      <w:r>
        <w:t>Sekolah mengumpulkan informasi yang perlu untuk keselamatan dan aturan sekolah; tidak menggeledah anak, tidak memaksa membuka ponsel, tidak mengancam.</w:t>
      </w:r>
    </w:p>
    <w:p>
      <w:pPr>
        <w:pStyle w:val="ListBullet"/>
      </w:pPr>
      <w:r>
        <w:t>Percakapan tidak diulang-ulang; satu percakapan inti per anak, dilanjutkan hanya bila perlu.</w:t>
      </w:r>
    </w:p>
    <w:p>
      <w:pPr>
        <w:pStyle w:val="ListBullet"/>
      </w:pPr>
      <w:r>
        <w:t>Tidak ada konfrontasi langsung antara terdampak dan terlapor; tidak ada permintaan maaf paksa.</w:t>
      </w:r>
    </w:p>
    <w:p>
      <w:pPr>
        <w:pStyle w:val="ListBullet"/>
      </w:pPr>
      <w:r>
        <w:t>Catatan hanya berisi yang diperlukan dan disimpan terbatas (D07).</w:t>
      </w:r>
    </w:p>
    <w:p>
      <w:pPr>
        <w:pStyle w:val="Heading1"/>
      </w:pPr>
      <w:r>
        <w:t>Komponen B - Panduan Pertanyaan dan Catatan</w:t>
      </w:r>
    </w:p>
    <w:p>
      <w:pPr>
        <w:pStyle w:val="Heading2"/>
      </w:pPr>
      <w:r>
        <w:t>B.1 Contoh pertanyaan terbuka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701"/>
        <w:gridCol w:w="4535"/>
        <w:gridCol w:w="3402"/>
      </w:tblGrid>
      <w:tr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Untuk siapa</w:t>
            </w:r>
          </w:p>
        </w:tc>
        <w:tc>
          <w:tcPr>
            <w:tcW w:type="dxa" w:w="4535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Contoh pertanyaan yang dianjurkan</w:t>
            </w:r>
          </w:p>
        </w:tc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Hindari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Anak terdampak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"Ceritakan, apa yang terjadi?" "Kapan dan di mana?" "Siapa yang ada di sana?" "Apa yang kamu rasakan?" "Apa yang membuatmu merasa lebih aman?" "Siapa orang dewasa yang kamu percaya?"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"Kenapa kamu tidak melawan?" "Kamu pasti memancing, kan?" menanyakan berulang-ulang.</w:t>
            </w:r>
          </w:p>
        </w:tc>
      </w:tr>
      <w:tr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Anak yang diduga terlibat</w:t>
            </w:r>
          </w:p>
        </w:tc>
        <w:tc>
          <w:tcPr>
            <w:tcW w:type="dxa" w:w="4535"/>
            <w:shd w:val="clear" w:color="auto" w:fill="F4F7F5"/>
          </w:tcPr>
          <w:p>
            <w:r>
              <w:rPr>
                <w:sz w:val="18"/>
              </w:rPr>
              <w:t>"Ceritakan dari sudut pandangmu." "Apa yang terjadi sebelum itu?" "Bagaimana menurutmu perasaan temanmu?" "Apa yang bisa membuat situasi lebih baik?"</w:t>
            </w:r>
          </w:p>
        </w:tc>
        <w:tc>
          <w:tcPr>
            <w:tcW w:type="dxa" w:w="3402"/>
            <w:shd w:val="clear" w:color="auto" w:fill="F4F7F5"/>
          </w:tcPr>
          <w:p>
            <w:r>
              <w:rPr>
                <w:sz w:val="18"/>
              </w:rPr>
              <w:t>"Kamu pelakunya, ya?" "Ngaku saja!" ancaman atau permalu di depan kelas.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Saksi anak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"Apa yang kamu lihat/dengar?" "Sudah berapa kali kamu melihatnya?" "Apakah kamu merasa aman setelah menceritakan ini?"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Meminta saksi memilih pihak atau membuka identitasnya.</w:t>
            </w:r>
          </w:p>
        </w:tc>
      </w:tr>
      <w:tr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  <w:t>Orang dewasa (orang tua, guru)</w:t>
            </w:r>
          </w:p>
        </w:tc>
        <w:tc>
          <w:tcPr>
            <w:tcW w:type="dxa" w:w="4535"/>
            <w:shd w:val="clear" w:color="auto" w:fill="F4F7F5"/>
          </w:tcPr>
          <w:p>
            <w:r>
              <w:rPr>
                <w:sz w:val="18"/>
              </w:rPr>
              <w:t>"Apa yang Bapak/Ibu lihat atau dengar sendiri?" "Dari siapa informasi itu?" "Apa yang Bapak/Ibu harapkan untuk keselamatan anak?"</w:t>
            </w:r>
          </w:p>
        </w:tc>
        <w:tc>
          <w:tcPr>
            <w:tcW w:type="dxa" w:w="3402"/>
            <w:shd w:val="clear" w:color="auto" w:fill="F4F7F5"/>
          </w:tcPr>
          <w:p>
            <w:r>
              <w:rPr>
                <w:sz w:val="18"/>
              </w:rPr>
              <w:t>Menyampaikan kesimpulan sebelum penelaahan selesai; membuka data anak lain.</w:t>
            </w:r>
          </w:p>
        </w:tc>
      </w:tr>
    </w:tbl>
    <w:p/>
    <w:p>
      <w:pPr>
        <w:pStyle w:val="Heading2"/>
      </w:pPr>
      <w:r>
        <w:t>B.2 Pedoman mencatat</w:t>
      </w:r>
    </w:p>
    <w:p>
      <w:pPr>
        <w:pStyle w:val="ListBullet"/>
      </w:pPr>
      <w:r>
        <w:t>Anak didengar terpisah, dengan nada tenang, bahasa sederhana, dan pendampingan sesuai kebutuhan komunikasi anak (misalnya jeda lebih sering atau memilih tempat duduk).</w:t>
      </w:r>
    </w:p>
    <w:p>
      <w:pPr>
        <w:pStyle w:val="ListBullet"/>
      </w:pPr>
      <w:r>
        <w:t>Tulis ucapan anak dengan kata-katanya sendiri bila bisa; jangan mengubah atau menambah.</w:t>
      </w:r>
    </w:p>
    <w:p>
      <w:pPr>
        <w:pStyle w:val="ListBullet"/>
      </w:pPr>
      <w:r>
        <w:t>Pisahkan: fakta teramati / ucapan pihak / belum diperiksa / kesimpulan petugas (format FRM-04, D07).</w:t>
      </w:r>
    </w:p>
    <w:p>
      <w:pPr>
        <w:pStyle w:val="ListBullet"/>
      </w:pPr>
      <w:r>
        <w:t>Jangan meminta anak mengulang cerita berlebihan; bila anak lelah, tunda dan catat.</w:t>
      </w:r>
    </w:p>
    <w:p>
      <w:pPr>
        <w:pStyle w:val="Heading2"/>
      </w:pPr>
      <w:r>
        <w:t>B.3 Tabel fakta, sumber, bukti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2494"/>
        <w:gridCol w:w="1587"/>
        <w:gridCol w:w="1587"/>
        <w:gridCol w:w="2041"/>
        <w:gridCol w:w="1361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No.</w:t>
            </w:r>
          </w:p>
        </w:tc>
        <w:tc>
          <w:tcPr>
            <w:tcW w:type="dxa" w:w="249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Hal yang dinyatakan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Sumber (peran/inisial)</w:t>
            </w:r>
          </w:p>
        </w:tc>
        <w:tc>
          <w:tcPr>
            <w:tcW w:type="dxa" w:w="158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Bukti pendukung</w:t>
            </w:r>
          </w:p>
        </w:tc>
        <w:tc>
          <w:tcPr>
            <w:tcW w:type="dxa" w:w="204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Status: terkonfirmasi / belum / bertentangan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Siapa dan kapan memeriksa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</w:p>
        </w:tc>
        <w:tc>
          <w:tcPr>
            <w:tcW w:type="dxa" w:w="1587"/>
          </w:tcPr>
          <w:p>
            <w:r>
              <w:rPr>
                <w:sz w:val="18"/>
              </w:rPr>
            </w:r>
          </w:p>
        </w:tc>
        <w:tc>
          <w:tcPr>
            <w:tcW w:type="dxa" w:w="1587"/>
          </w:tcPr>
          <w:p>
            <w:r>
              <w:rPr>
                <w:sz w:val="18"/>
              </w:rPr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</w:p>
        </w:tc>
        <w:tc>
          <w:tcPr>
            <w:tcW w:type="dxa" w:w="1587"/>
          </w:tcPr>
          <w:p>
            <w:r>
              <w:rPr>
                <w:sz w:val="18"/>
              </w:rPr>
            </w:r>
          </w:p>
        </w:tc>
        <w:tc>
          <w:tcPr>
            <w:tcW w:type="dxa" w:w="1587"/>
          </w:tcPr>
          <w:p>
            <w:r>
              <w:rPr>
                <w:sz w:val="18"/>
              </w:rPr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</w:p>
        </w:tc>
        <w:tc>
          <w:tcPr>
            <w:tcW w:type="dxa" w:w="1587"/>
          </w:tcPr>
          <w:p>
            <w:r>
              <w:rPr>
                <w:sz w:val="18"/>
              </w:rPr>
            </w:r>
          </w:p>
        </w:tc>
        <w:tc>
          <w:tcPr>
            <w:tcW w:type="dxa" w:w="1587"/>
          </w:tcPr>
          <w:p>
            <w:r>
              <w:rPr>
                <w:sz w:val="18"/>
              </w:rPr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587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04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B.4 Hal yang belum diketahui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3515"/>
        <w:gridCol w:w="2494"/>
        <w:gridCol w:w="1701"/>
        <w:gridCol w:w="1361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No.</w:t>
            </w:r>
          </w:p>
        </w:tc>
        <w:tc>
          <w:tcPr>
            <w:tcW w:type="dxa" w:w="3515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Pertanyaan yang belum terjawab</w:t>
            </w:r>
          </w:p>
        </w:tc>
        <w:tc>
          <w:tcPr>
            <w:tcW w:type="dxa" w:w="249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Cara memastikan</w:t>
            </w:r>
          </w:p>
        </w:tc>
        <w:tc>
          <w:tcPr>
            <w:tcW w:type="dxa" w:w="170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Penanggung jawab</w:t>
            </w:r>
          </w:p>
        </w:tc>
        <w:tc>
          <w:tcPr>
            <w:tcW w:type="dxa" w:w="1361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Tenggat [usulan]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15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2494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701"/>
            <w:shd w:val="clear" w:color="auto" w:fill="F4F7F5"/>
          </w:tcPr>
          <w:p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4F7F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B.5 Formulir percakapan (kosong)</w:t>
      </w:r>
    </w:p>
    <w:p>
      <w:pPr>
        <w:pStyle w:val="Heading3"/>
      </w:pPr>
      <w:r>
        <w:t>Catatan Percakapan Klarifikasi (diisi per pihak; format identitas mengikuti FRM-04 D07)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/ jam / ruang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Pihak yang didengar (inisial, peran)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Pendamping anak yang hadir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[DIISI SEKOLAH]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Anak diberi tahu tujuan dan haknya (berhenti, istirahat)?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Ya / Tidak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Pertanyaan utama dan jawaban (kata anak)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Perasaan / kebutuhan keamanan yang disampaikan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Hal yang belum jelas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Petugas dan paraf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1"/>
      </w:pPr>
      <w:r>
        <w:t>Komponen C - Kesimpulan dan Tindak Lanjut</w:t>
      </w:r>
    </w:p>
    <w:p>
      <w:pPr>
        <w:pStyle w:val="Heading2"/>
      </w:pPr>
      <w:r>
        <w:t>C.1 Format hasil penelaahan</w:t>
      </w:r>
    </w:p>
    <w:p>
      <w:pPr>
        <w:pStyle w:val="Heading3"/>
      </w:pPr>
      <w:r>
        <w:t>Hasil Penelaahan (untuk FRM-09, D07)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3402"/>
        <w:gridCol w:w="6236"/>
      </w:tblGrid>
      <w:tr>
        <w:tc>
          <w:tcPr>
            <w:tcW w:type="dxa" w:w="3402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Isian</w:t>
            </w:r>
          </w:p>
        </w:tc>
        <w:tc>
          <w:tcPr>
            <w:tcW w:type="dxa" w:w="6236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Keterangan / diisi oleh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Kode kasus / tanggal / petugas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Ringkasan kejadian yang sudah diperiksa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Hanya fakta yang didukung sumber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Dasar pertimbangan: dampak pada anak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Fisik, emosi, belajar, kehadiran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Dasar pertimbangan: pola (berulang? luas?)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Dasar pertimbangan: relasi kekuatan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Usia, jumlah, status, kuasa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Dasar pertimbangan: kebutuhan keamanan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Siapa perlu perlindungan, di mana, kapan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Status temuan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Terbukti / sebagian terbukti / belum terbukti / belum cukup informasi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Rekomendasi perlindungan (D09)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Rekomendasi pembinaan (D10)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Mendidik; bukan hukuman mempermalukan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Rekomendasi rujukan (D13)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  <w:t>Dugaan pidana, layanan kesehatan/psikologis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Alasan tindak lanjut / tidak ada tindakan sanksi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Wajib ditulis</w:t>
            </w:r>
          </w:p>
        </w:tc>
      </w:tr>
      <w:tr>
        <w:tc>
          <w:tcPr>
            <w:tcW w:type="dxa" w:w="3402"/>
            <w:shd w:val="clear" w:color="auto" w:fill="F4F7F5"/>
          </w:tcPr>
          <w:p>
            <w:r>
              <w:rPr>
                <w:sz w:val="20"/>
              </w:rPr>
              <w:t>Tanggal peninjauan berikutnya</w:t>
            </w:r>
          </w:p>
        </w:tc>
        <w:tc>
          <w:tcPr>
            <w:tcW w:type="dxa" w:w="6236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Keputusan kepala sekolah (nama, tanggal)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[DIISI SEKOLAH]</w:t>
            </w:r>
          </w:p>
        </w:tc>
      </w:tr>
    </w:tbl>
    <w:p/>
    <w:p>
      <w:pPr>
        <w:pStyle w:val="Heading2"/>
      </w:pPr>
      <w:r>
        <w:t>C.2 Pengajuan keberatan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154"/>
        <w:gridCol w:w="2835"/>
        <w:gridCol w:w="4649"/>
      </w:tblGrid>
      <w:tr>
        <w:tc>
          <w:tcPr>
            <w:tcW w:type="dxa" w:w="2154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Langkah</w:t>
            </w:r>
          </w:p>
        </w:tc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Siapa</w:t>
            </w:r>
          </w:p>
        </w:tc>
        <w:tc>
          <w:tcPr>
            <w:tcW w:type="dxa" w:w="4649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Ketentuan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1. Pengajuan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Orang tua/wali atau pihak yang berkeberatan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Secara lisan atau tertulis kepada kepala sekolah; menyebut hal yang diberatkan.</w:t>
            </w:r>
          </w:p>
        </w:tc>
      </w:tr>
      <w:tr>
        <w:tc>
          <w:tcPr>
            <w:tcW w:type="dxa" w:w="2154"/>
            <w:shd w:val="clear" w:color="auto" w:fill="F4F7F5"/>
          </w:tcPr>
          <w:p>
            <w:r>
              <w:rPr>
                <w:sz w:val="18"/>
              </w:rPr>
              <w:t>2. Penerimaan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Petugas penerima [DIISI SEKOLAH]</w:t>
            </w:r>
          </w:p>
        </w:tc>
        <w:tc>
          <w:tcPr>
            <w:tcW w:type="dxa" w:w="4649"/>
            <w:shd w:val="clear" w:color="auto" w:fill="F4F7F5"/>
          </w:tcPr>
          <w:p>
            <w:r>
              <w:rPr>
                <w:sz w:val="18"/>
              </w:rPr>
              <w:t>Dicatat di FRM-09; tanda terima diberikan.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3. Penelaah ulang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Orang yang tidak terlibat sebelumnya, ditunjuk kepala sekolah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Membaca ulang berkas; boleh mendengar tambahan informasi; jangan melibatkan petugas awal.</w:t>
            </w:r>
          </w:p>
        </w:tc>
      </w:tr>
      <w:tr>
        <w:tc>
          <w:tcPr>
            <w:tcW w:type="dxa" w:w="2154"/>
            <w:shd w:val="clear" w:color="auto" w:fill="F4F7F5"/>
          </w:tcPr>
          <w:p>
            <w:r>
              <w:rPr>
                <w:sz w:val="18"/>
              </w:rPr>
              <w:t>4. Jawaban</w:t>
            </w:r>
          </w:p>
        </w:tc>
        <w:tc>
          <w:tcPr>
            <w:tcW w:type="dxa" w:w="2835"/>
            <w:shd w:val="clear" w:color="auto" w:fill="F4F7F5"/>
          </w:tcPr>
          <w:p>
            <w:r>
              <w:rPr>
                <w:sz w:val="18"/>
              </w:rPr>
              <w:t>Kepala sekolah</w:t>
            </w:r>
          </w:p>
        </w:tc>
        <w:tc>
          <w:tcPr>
            <w:tcW w:type="dxa" w:w="4649"/>
            <w:shd w:val="clear" w:color="auto" w:fill="F4F7F5"/>
          </w:tcPr>
          <w:p>
            <w:r>
              <w:rPr>
                <w:sz w:val="18"/>
              </w:rPr>
              <w:t>Jawaban tertulis dengan alasan; waktu: [DIISI SEKOLAH].</w:t>
            </w:r>
          </w:p>
        </w:tc>
      </w:tr>
      <w:tr>
        <w:tc>
          <w:tcPr>
            <w:tcW w:type="dxa" w:w="2154"/>
          </w:tcPr>
          <w:p>
            <w:r>
              <w:rPr>
                <w:sz w:val="18"/>
              </w:rPr>
              <w:t>5. Bila belum puas / konflik kepentingan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Orang tua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Dapat menghubungi dinas/Pokja BSAN setempat; kontak lokal [DIISI SEKOLAH].</w:t>
            </w:r>
          </w:p>
        </w:tc>
      </w:tr>
    </w:tbl>
    <w:p/>
    <w:p>
      <w:pPr>
        <w:pStyle w:val="Heading2"/>
      </w:pPr>
      <w:r>
        <w:t>C.3 Peninjauan keputusan dan pemulihan bila dugaan tidak terbukti</w:t>
      </w:r>
    </w:p>
    <w:p>
      <w:pPr>
        <w:pStyle w:val="ListBullet"/>
      </w:pPr>
      <w:r>
        <w:t>Peninjauan dilakukan pada tanggal tertentu: periksa apakah keselamatan terpenuhi, apakah ada kejadian baru, dan apakah rencana masih sesuai.</w:t>
      </w:r>
    </w:p>
    <w:p>
      <w:pPr>
        <w:pStyle w:val="ListBullet"/>
      </w:pPr>
      <w:r>
        <w:t>Bila dugaan tidak terbukti: tidak ada sanksi; tetap dengarkan kebutuhan anak pelapor dan anak yang dituduh; pulihkan nama baik anak yang dituduh secara tertutup (tanpa pengumuman); pelapor tidak dihukum karena melapor dengan itikad baik; pengawasan wajar tetap berjalan.</w:t>
      </w:r>
    </w:p>
    <w:p>
      <w:pPr>
        <w:pStyle w:val="ListBullet"/>
      </w:pPr>
      <w:r>
        <w:t>Dokumentasikan alasan tidak ada tindak lanjut sanksi dan rencana pemantauan di FRM-09.</w:t>
      </w:r>
    </w:p>
    <w:p>
      <w:pPr>
        <w:pStyle w:val="ListBullet"/>
      </w:pPr>
      <w:r>
        <w:t>Penanganan kolaboratif tidak mewajibkan mediasi atau pertemuan bersama; hanya dilakukan bila anak terdampak menginginkan, aman, dan didampingi, serta tidak menjadi syarat bantuan.</w:t>
      </w:r>
    </w:p>
    <w:p>
      <w:pPr>
        <w:pStyle w:val="Heading2"/>
      </w:pPr>
      <w:r>
        <w:t>C.4 Contoh kesimpulan fiktif (fakta masih terbatas)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9638"/>
      </w:tblGrid>
      <w:tr>
        <w:tc>
          <w:tcPr>
            <w:tcW w:type="dxa" w:w="9638"/>
            <w:shd w:val="clear" w:color="auto" w:fill="F1EBDC"/>
          </w:tcPr>
          <w:p>
            <w:r>
              <w:rPr>
                <w:sz w:val="20"/>
              </w:rPr>
              <w:t>SIMULASI. Seluruh nama dan peristiwa fiktif; bukan kasus nyata.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1928"/>
        <w:gridCol w:w="7710"/>
      </w:tblGrid>
      <w:tr>
        <w:tc>
          <w:tcPr>
            <w:tcW w:type="dxa" w:w="1928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Bagian</w:t>
            </w:r>
          </w:p>
        </w:tc>
        <w:tc>
          <w:tcPr>
            <w:tcW w:type="dxa" w:w="7710"/>
            <w:shd w:val="clear" w:color="auto" w:fill="0F3B22"/>
          </w:tcPr>
          <w:p>
            <w:r>
              <w:rPr>
                <w:b/>
                <w:color w:val="FAF7F0"/>
                <w:sz w:val="18"/>
              </w:rPr>
              <w:t>Isi contoh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Ringkasan</w:t>
            </w:r>
          </w:p>
        </w:tc>
        <w:tc>
          <w:tcPr>
            <w:tcW w:type="dxa" w:w="7710"/>
          </w:tcPr>
          <w:p>
            <w:r>
              <w:rPr>
                <w:sz w:val="18"/>
              </w:rPr>
              <w:t>Anak A menyampaikan bahwa Anak B dan teman-temannya beberapa kali menyebut nama ejekan saat pergantian jam pelajaran. Anak B mengatakan hanya bercanda. Satu saksi (Anak C) mengatakan pernah mendengar ejekan satu kali.</w:t>
            </w:r>
          </w:p>
        </w:tc>
      </w:tr>
      <w:tr>
        <w:tc>
          <w:tcPr>
            <w:tcW w:type="dxa" w:w="1928"/>
            <w:shd w:val="clear" w:color="auto" w:fill="F4F7F5"/>
          </w:tcPr>
          <w:p>
            <w:r>
              <w:rPr>
                <w:sz w:val="18"/>
              </w:rPr>
              <w:t>Fakta terkonfirmasi</w:t>
            </w:r>
          </w:p>
        </w:tc>
        <w:tc>
          <w:tcPr>
            <w:tcW w:type="dxa" w:w="7710"/>
            <w:shd w:val="clear" w:color="auto" w:fill="F4F7F5"/>
          </w:tcPr>
          <w:p>
            <w:r>
              <w:rPr>
                <w:sz w:val="18"/>
              </w:rPr>
              <w:t>Ada satu keterangan saksi bahwa ejekan terjadi; Anak A tampak enggan masuk kelas pada dua hari (catatan wali kelas).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Belum diketahui</w:t>
            </w:r>
          </w:p>
        </w:tc>
        <w:tc>
          <w:tcPr>
            <w:tcW w:type="dxa" w:w="7710"/>
          </w:tcPr>
          <w:p>
            <w:r>
              <w:rPr>
                <w:sz w:val="18"/>
              </w:rPr>
              <w:t>Seberapa sering ejekan terjadi; apakah ada ejekan di media daring; ada atau tidak anak lain yang terlibat.</w:t>
            </w:r>
          </w:p>
        </w:tc>
      </w:tr>
      <w:tr>
        <w:tc>
          <w:tcPr>
            <w:tcW w:type="dxa" w:w="1928"/>
            <w:shd w:val="clear" w:color="auto" w:fill="F4F7F5"/>
          </w:tcPr>
          <w:p>
            <w:r>
              <w:rPr>
                <w:sz w:val="18"/>
              </w:rPr>
              <w:t>Pertimbangan</w:t>
            </w:r>
          </w:p>
        </w:tc>
        <w:tc>
          <w:tcPr>
            <w:tcW w:type="dxa" w:w="7710"/>
            <w:shd w:val="clear" w:color="auto" w:fill="F4F7F5"/>
          </w:tcPr>
          <w:p>
            <w:r>
              <w:rPr>
                <w:sz w:val="18"/>
              </w:rPr>
              <w:t>Dampak: Anak A merasa tidak nyaman. Pola: belum jelas, mungkin berulang. Relasi kekuatan: Anak B memiliki kelompok pertemanan lebih besar. Keamanan: pengawasan jam pergantian perlu.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Kesimpulan sementara</w:t>
            </w:r>
          </w:p>
        </w:tc>
        <w:tc>
          <w:tcPr>
            <w:tcW w:type="dxa" w:w="7710"/>
          </w:tcPr>
          <w:p>
            <w:r>
              <w:rPr>
                <w:sz w:val="18"/>
              </w:rPr>
              <w:t>Belum cukup informasi untuk menyimpulkan perundungan berulang; ada kebutuhan perlindungan dan pengamatan.</w:t>
            </w:r>
          </w:p>
        </w:tc>
      </w:tr>
      <w:tr>
        <w:tc>
          <w:tcPr>
            <w:tcW w:type="dxa" w:w="1928"/>
            <w:shd w:val="clear" w:color="auto" w:fill="F4F7F5"/>
          </w:tcPr>
          <w:p>
            <w:r>
              <w:rPr>
                <w:sz w:val="18"/>
              </w:rPr>
              <w:t>Tindak lanjut</w:t>
            </w:r>
          </w:p>
        </w:tc>
        <w:tc>
          <w:tcPr>
            <w:tcW w:type="dxa" w:w="7710"/>
            <w:shd w:val="clear" w:color="auto" w:fill="F4F7F5"/>
          </w:tcPr>
          <w:p>
            <w:r>
              <w:rPr>
                <w:sz w:val="18"/>
              </w:rPr>
              <w:t>(1) Pengawasan jam pergantian kelas (D18). (2) Pendampingan Anak A (D09) tanpa syarat bertemu Anak B. (3) Pendidikan adab untuk kelompok kelas secara umum (D10, D12). (4) Peninjauan dalam 2 minggu; informasi tambahan dikumpulkan.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Keputusan</w:t>
            </w:r>
          </w:p>
        </w:tc>
        <w:tc>
          <w:tcPr>
            <w:tcW w:type="dxa" w:w="7710"/>
          </w:tcPr>
          <w:p>
            <w:r>
              <w:rPr>
                <w:sz w:val="18"/>
              </w:rPr>
              <w:t>Menunggu penetapan Kepala Sekolah [DIISI SEKOLAH].</w:t>
            </w:r>
          </w:p>
        </w:tc>
      </w:tr>
    </w:tbl>
    <w:p/>
    <w:p>
      <w:pPr>
        <w:pStyle w:val="Heading1"/>
      </w:pPr>
      <w:r>
        <w:t>Daftar periksa kelayakan SOP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567"/>
        <w:gridCol w:w="7257"/>
        <w:gridCol w:w="907"/>
        <w:gridCol w:w="907"/>
      </w:tblGrid>
      <w:tr>
        <w:tc>
          <w:tcPr>
            <w:tcW w:type="dxa" w:w="56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No.</w:t>
            </w:r>
          </w:p>
        </w:tc>
        <w:tc>
          <w:tcPr>
            <w:tcW w:type="dxa" w:w="725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Pemeriksaan</w:t>
            </w:r>
          </w:p>
        </w:tc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Ya</w:t>
            </w:r>
          </w:p>
        </w:tc>
        <w:tc>
          <w:tcPr>
            <w:tcW w:type="dxa" w:w="907"/>
            <w:shd w:val="clear" w:color="auto" w:fill="0F3B22"/>
          </w:tcPr>
          <w:p>
            <w:r>
              <w:rPr>
                <w:b/>
                <w:color w:val="FAF7F0"/>
                <w:sz w:val="19"/>
              </w:rPr>
              <w:t>Belum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Pihak terkait didengar secara terpisah dan berkesempatan menyampaikan versinya.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257"/>
            <w:shd w:val="clear" w:color="auto" w:fill="F4F7F5"/>
          </w:tcPr>
          <w:p>
            <w:r>
              <w:rPr>
                <w:sz w:val="19"/>
              </w:rPr>
              <w:t>Saksi dilindungi; identitas tidak dibuka tanpa dasar.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Pertanyaan terbuka; tidak menggiring, menuduh, mengintimidasi, atau meminta cerita diulang berlebihan.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257"/>
            <w:shd w:val="clear" w:color="auto" w:fill="F4F7F5"/>
          </w:tcPr>
          <w:p>
            <w:r>
              <w:rPr>
                <w:sz w:val="19"/>
              </w:rPr>
              <w:t>Kejadian dibedakan dari dugaan; laporan belum terbukti tidak dianggap kebohongan.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Kesimpulan mempertimbangkan dampak, pola, relasi kekuatan, dan keamanan.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7257"/>
            <w:shd w:val="clear" w:color="auto" w:fill="F4F7F5"/>
          </w:tcPr>
          <w:p>
            <w:r>
              <w:rPr>
                <w:sz w:val="19"/>
              </w:rPr>
              <w:t>Dugaan tindak pidana dirujuk, tidak dididik/diselesaikan sendiri oleh sekolah.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Tidak ada mediasi/pertemuan paksa antara terdampak dan terlapor.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  <w:shd w:val="clear" w:color="auto" w:fill="F4F7F5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7257"/>
            <w:shd w:val="clear" w:color="auto" w:fill="F4F7F5"/>
          </w:tcPr>
          <w:p>
            <w:r>
              <w:rPr>
                <w:sz w:val="19"/>
              </w:rPr>
              <w:t>Ada jalur konflik kepentingan dan keberatan; ada peninjauan keputusan.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  <w:shd w:val="clear" w:color="auto" w:fill="F4F7F5"/>
          </w:tcPr>
          <w:p>
            <w:r>
              <w:rPr>
                <w:sz w:val="19"/>
              </w:rPr>
              <w:t>[ ]</w:t>
            </w:r>
          </w:p>
        </w:tc>
      </w:tr>
      <w:tr>
        <w:tc>
          <w:tcPr>
            <w:tcW w:type="dxa" w:w="567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Keputusan memiliki dasar informasi, rencana tindak lanjut, dan tanggal peninjauan.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[ ]</w:t>
            </w:r>
          </w:p>
        </w:tc>
      </w:tr>
    </w:tbl>
    <w:p/>
    <w:p>
      <w:r>
        <w:rPr>
          <w:i/>
        </w:rPr>
        <w:t>Batas tugas: D08 memuat cara pemeriksaan internal sekolah; Andi Ilham bukan penyidik atau penentu otomatis semua kasus. Kepala sekolah menetapkan petugas dan keputusan sesuai kewenangan; jalur eksternal mengikuti D13.</w:t>
      </w:r>
    </w:p>
    <w:p>
      <w:r>
        <w:br w:type="page"/>
      </w:r>
    </w:p>
    <w:p>
      <w:pPr>
        <w:pStyle w:val="Heading1"/>
      </w:pPr>
      <w:r>
        <w:t>Daftar sumber acuan</w:t>
      </w:r>
    </w:p>
    <w:p>
      <w:r>
        <w:t>[1] Peraturan Menteri Pendidikan Dasar dan Menengah (Permendikdasmen) Nomor 6 Tahun 2026 tentang Budaya Sekolah Aman dan Nyaman - salinan resmi (peraturan.go.id).</w:t>
      </w:r>
    </w:p>
    <w:p>
      <w:r>
        <w:t>[2] Kepmendikdasmen Nomor 17 Tahun 2026 (pedoman pelaksanaan) - verifikasi teks resmi dari Kemendikdasmen.</w:t>
      </w:r>
    </w:p>
    <w:p>
      <w:r>
        <w:t>[3] SAPA 129 Kemen PPPA: telepon 129; WhatsApp 08111-129-129.</w:t>
      </w:r>
    </w:p>
    <w:p>
      <w:r>
        <w:rPr>
          <w:i/>
        </w:rPr>
        <w:t>Sumber diperiksa pada 12 Oktober 2026. Penulis tetap perlu membaca acuan asli dan kebijakan daerah sebelum pengesahan.</w:t>
      </w:r>
    </w:p>
    <w:p>
      <w:pPr>
        <w:pStyle w:val="Heading1"/>
      </w:pPr>
      <w:r>
        <w:t>Lembar telaah (diisi penelaah)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C9C2"/>
          <w:left w:val="single" w:sz="4" w:color="BFC9C2"/>
          <w:bottom w:val="single" w:sz="4" w:color="BFC9C2"/>
          <w:right w:val="single" w:sz="4" w:color="BFC9C2"/>
          <w:insideH w:val="single" w:sz="4" w:color="BFC9C2"/>
          <w:insideV w:val="single" w:sz="4" w:color="BFC9C2"/>
        </w:tblBorders>
      </w:tblPr>
      <w:tblGrid>
        <w:gridCol w:w="2835"/>
        <w:gridCol w:w="6803"/>
      </w:tblGrid>
      <w:tr>
        <w:tc>
          <w:tcPr>
            <w:tcW w:type="dxa" w:w="2835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Aspek</w:t>
            </w:r>
          </w:p>
        </w:tc>
        <w:tc>
          <w:tcPr>
            <w:tcW w:type="dxa" w:w="6803"/>
            <w:shd w:val="clear" w:color="auto" w:fill="0F3B22"/>
          </w:tcPr>
          <w:p>
            <w:r>
              <w:rPr>
                <w:b/>
                <w:color w:val="FAF7F0"/>
                <w:sz w:val="20"/>
              </w:rPr>
              <w:t>Catatan penelaah (halaman/bagian, saran)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Kelengkapan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Keterlaksanaan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Konsistensi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Perlindungan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Kewenangan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  <w:shd w:val="clear" w:color="auto" w:fill="F4F7F5"/>
          </w:tcPr>
          <w:p>
            <w:r>
              <w:rPr>
                <w:sz w:val="20"/>
              </w:rPr>
              <w:t>Keterbacaan</w:t>
            </w:r>
          </w:p>
        </w:tc>
        <w:tc>
          <w:tcPr>
            <w:tcW w:type="dxa" w:w="6803"/>
            <w:shd w:val="clear" w:color="auto" w:fill="F4F7F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Sumber dan data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 w:val="0"/>
        </w:rPr>
        <w:t>Keputusan telaah: [ ] Siap digabung   [ ] Revisi terbatas   [ ] Revisi substansi.   Penelaah: Syafsillaroza Octaria   Tanggal: ____________</w:t>
      </w:r>
    </w:p>
    <w:sectPr w:rsidR="00FC693F" w:rsidRPr="0006063C" w:rsidSect="00034616">
      <w:headerReference w:type="default" r:id="rId9"/>
      <w:footerReference w:type="default" r:id="rId10"/>
      <w:pgSz w:w="11906" w:h="1870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B60"/>
        <w:sz w:val="18"/>
      </w:rPr>
      <w:t xml:space="preserve">Penyusunan dokumen pencegahan perundungan  |  12 Oktober 2026  |  hlm. </w:t>
    </w: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F3B22"/>
        <w:sz w:val="18"/>
      </w:rPr>
      <w:t>SDIT AL QOMAR  |  D08  |  DRAF v01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F3B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6B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6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