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75B9" w14:textId="77777777" w:rsidR="00F379E3" w:rsidRDefault="00000000">
      <w:pPr>
        <w:spacing w:before="223"/>
        <w:ind w:left="1920"/>
        <w:rPr>
          <w:rFonts w:ascii="Arial MT"/>
          <w:sz w:val="42"/>
        </w:rPr>
      </w:pPr>
      <w:r>
        <w:rPr>
          <w:rFonts w:ascii="Arial MT"/>
          <w:noProof/>
          <w:sz w:val="42"/>
        </w:rPr>
        <mc:AlternateContent>
          <mc:Choice Requires="wps">
            <w:drawing>
              <wp:anchor distT="0" distB="0" distL="0" distR="0" simplePos="0" relativeHeight="15728640" behindDoc="0" locked="0" layoutInCell="1" allowOverlap="1" wp14:anchorId="4F5E51F6" wp14:editId="707B2DA5">
                <wp:simplePos x="0" y="0"/>
                <wp:positionH relativeFrom="page">
                  <wp:posOffset>762000</wp:posOffset>
                </wp:positionH>
                <wp:positionV relativeFrom="paragraph">
                  <wp:posOffset>5079</wp:posOffset>
                </wp:positionV>
                <wp:extent cx="70104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0400" cy="6350"/>
                        </a:xfrm>
                        <a:custGeom>
                          <a:avLst/>
                          <a:gdLst/>
                          <a:ahLst/>
                          <a:cxnLst/>
                          <a:rect l="l" t="t" r="r" b="b"/>
                          <a:pathLst>
                            <a:path w="7010400" h="6350">
                              <a:moveTo>
                                <a:pt x="7010400" y="0"/>
                              </a:moveTo>
                              <a:lnTo>
                                <a:pt x="0" y="0"/>
                              </a:lnTo>
                              <a:lnTo>
                                <a:pt x="0" y="6350"/>
                              </a:lnTo>
                              <a:lnTo>
                                <a:pt x="7010400" y="6350"/>
                              </a:lnTo>
                              <a:lnTo>
                                <a:pt x="70104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xmlns="">
            <w:pict>
              <v:rect style="position:absolute;margin-left:60pt;margin-top:.399976pt;width:552pt;height:.5pt;mso-position-horizontal-relative:page;mso-position-vertical-relative:paragraph;z-index:15728640" id="docshape1" filled="true" fillcolor="#231f20" stroked="false">
                <v:fill type="solid"/>
                <w10:wrap type="none"/>
              </v:rect>
            </w:pict>
          </mc:Fallback>
        </mc:AlternateContent>
      </w:r>
      <w:r>
        <w:rPr>
          <w:rFonts w:ascii="Arial MT"/>
          <w:noProof/>
          <w:sz w:val="42"/>
        </w:rPr>
        <mc:AlternateContent>
          <mc:Choice Requires="wps">
            <w:drawing>
              <wp:anchor distT="0" distB="0" distL="0" distR="0" simplePos="0" relativeHeight="15729152" behindDoc="0" locked="0" layoutInCell="1" allowOverlap="1" wp14:anchorId="409306A2" wp14:editId="637239B5">
                <wp:simplePos x="0" y="0"/>
                <wp:positionH relativeFrom="page">
                  <wp:posOffset>762000</wp:posOffset>
                </wp:positionH>
                <wp:positionV relativeFrom="paragraph">
                  <wp:posOffset>80644</wp:posOffset>
                </wp:positionV>
                <wp:extent cx="762000" cy="6019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601980"/>
                        </a:xfrm>
                        <a:prstGeom prst="rect">
                          <a:avLst/>
                        </a:prstGeom>
                      </wps:spPr>
                      <wps:txbx>
                        <w:txbxContent>
                          <w:p w14:paraId="2BE6F1DF" w14:textId="77777777" w:rsidR="00F379E3" w:rsidRDefault="00000000">
                            <w:pPr>
                              <w:spacing w:before="18"/>
                              <w:rPr>
                                <w:rFonts w:ascii="Arial"/>
                                <w:b/>
                                <w:sz w:val="80"/>
                              </w:rPr>
                            </w:pPr>
                            <w:r>
                              <w:rPr>
                                <w:rFonts w:ascii="Arial"/>
                                <w:b/>
                                <w:color w:val="FFFFFF"/>
                                <w:spacing w:val="72"/>
                                <w:w w:val="150"/>
                                <w:sz w:val="80"/>
                                <w:shd w:val="clear" w:color="auto" w:fill="3763AF"/>
                              </w:rPr>
                              <w:t xml:space="preserve"> </w:t>
                            </w:r>
                            <w:r>
                              <w:rPr>
                                <w:rFonts w:ascii="Arial"/>
                                <w:b/>
                                <w:color w:val="FFFFFF"/>
                                <w:spacing w:val="-10"/>
                                <w:sz w:val="80"/>
                                <w:shd w:val="clear" w:color="auto" w:fill="3763AF"/>
                              </w:rPr>
                              <w:t>3</w:t>
                            </w:r>
                            <w:r>
                              <w:rPr>
                                <w:rFonts w:ascii="Arial"/>
                                <w:b/>
                                <w:color w:val="FFFFFF"/>
                                <w:spacing w:val="80"/>
                                <w:w w:val="150"/>
                                <w:sz w:val="80"/>
                                <w:shd w:val="clear" w:color="auto" w:fill="3763AF"/>
                              </w:rPr>
                              <w:t xml:space="preserve">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type id="_x0000_t202" o:spt="202" coordsize="21600,21600" path="m,l,21600r21600,l21600,xe">
                <v:stroke joinstyle="miter"/>
                <v:path gradientshapeok="t" o:connecttype="rect"/>
              </v:shapetype>
              <v:shape style="position:absolute;margin-left:60pt;margin-top:6.35pt;width:60pt;height:47.4pt;mso-position-horizontal-relative:page;mso-position-vertical-relative:paragraph;z-index:15729152" type="#_x0000_t202" id="docshape2" filled="false" stroked="false">
                <v:textbox inset="0,0,0,0">
                  <w:txbxContent>
                    <w:p>
                      <w:pPr>
                        <w:spacing w:before="18"/>
                        <w:ind w:left="0" w:right="0" w:firstLine="0"/>
                        <w:jc w:val="left"/>
                        <w:rPr>
                          <w:rFonts w:ascii="Arial"/>
                          <w:b/>
                          <w:sz w:val="80"/>
                        </w:rPr>
                      </w:pPr>
                      <w:r>
                        <w:rPr>
                          <w:rFonts w:ascii="Arial"/>
                          <w:b/>
                          <w:color w:val="FFFFFF"/>
                          <w:spacing w:val="72"/>
                          <w:w w:val="150"/>
                          <w:sz w:val="80"/>
                          <w:shd w:fill="3763AF" w:color="auto" w:val="clear"/>
                        </w:rPr>
                        <w:t> </w:t>
                      </w:r>
                      <w:r>
                        <w:rPr>
                          <w:rFonts w:ascii="Arial"/>
                          <w:b/>
                          <w:color w:val="FFFFFF"/>
                          <w:spacing w:val="-10"/>
                          <w:sz w:val="80"/>
                          <w:shd w:fill="3763AF" w:color="auto" w:val="clear"/>
                        </w:rPr>
                        <w:t>3</w:t>
                      </w:r>
                      <w:r>
                        <w:rPr>
                          <w:rFonts w:ascii="Arial"/>
                          <w:b/>
                          <w:color w:val="FFFFFF"/>
                          <w:spacing w:val="80"/>
                          <w:w w:val="150"/>
                          <w:sz w:val="80"/>
                          <w:shd w:fill="3763AF" w:color="auto" w:val="clear"/>
                        </w:rPr>
                        <w:t> </w:t>
                      </w:r>
                    </w:p>
                  </w:txbxContent>
                </v:textbox>
                <w10:wrap type="none"/>
              </v:shape>
            </w:pict>
          </mc:Fallback>
        </mc:AlternateContent>
      </w:r>
      <w:bookmarkStart w:id="0" w:name="3_Correlates_of_Protection"/>
      <w:bookmarkEnd w:id="0"/>
      <w:r>
        <w:rPr>
          <w:rFonts w:ascii="Arial MT"/>
          <w:color w:val="231F20"/>
          <w:w w:val="80"/>
          <w:sz w:val="42"/>
        </w:rPr>
        <w:t>Correlates</w:t>
      </w:r>
      <w:r>
        <w:rPr>
          <w:rFonts w:ascii="Arial MT"/>
          <w:color w:val="231F20"/>
          <w:spacing w:val="-4"/>
          <w:w w:val="80"/>
          <w:sz w:val="42"/>
        </w:rPr>
        <w:t xml:space="preserve"> </w:t>
      </w:r>
      <w:r>
        <w:rPr>
          <w:rFonts w:ascii="Arial MT"/>
          <w:color w:val="231F20"/>
          <w:w w:val="80"/>
          <w:sz w:val="42"/>
        </w:rPr>
        <w:t>of</w:t>
      </w:r>
      <w:r>
        <w:rPr>
          <w:rFonts w:ascii="Arial MT"/>
          <w:color w:val="231F20"/>
          <w:spacing w:val="-3"/>
          <w:w w:val="80"/>
          <w:sz w:val="42"/>
        </w:rPr>
        <w:t xml:space="preserve"> </w:t>
      </w:r>
      <w:r>
        <w:rPr>
          <w:rFonts w:ascii="Arial MT"/>
          <w:color w:val="231F20"/>
          <w:spacing w:val="-2"/>
          <w:w w:val="80"/>
          <w:sz w:val="42"/>
        </w:rPr>
        <w:t>Protection</w:t>
      </w:r>
    </w:p>
    <w:p w14:paraId="009D0537" w14:textId="77777777" w:rsidR="00F379E3" w:rsidRDefault="00000000">
      <w:pPr>
        <w:spacing w:before="185"/>
        <w:ind w:left="1920"/>
        <w:rPr>
          <w:rFonts w:ascii="Arial"/>
          <w:i/>
        </w:rPr>
      </w:pPr>
      <w:r>
        <w:rPr>
          <w:rFonts w:ascii="Arial"/>
          <w:i/>
          <w:color w:val="808285"/>
          <w:w w:val="80"/>
        </w:rPr>
        <w:t>Stanley</w:t>
      </w:r>
      <w:r>
        <w:rPr>
          <w:rFonts w:ascii="Arial"/>
          <w:i/>
          <w:color w:val="808285"/>
          <w:spacing w:val="8"/>
        </w:rPr>
        <w:t xml:space="preserve"> </w:t>
      </w:r>
      <w:r>
        <w:rPr>
          <w:rFonts w:ascii="Arial"/>
          <w:i/>
          <w:color w:val="808285"/>
          <w:w w:val="80"/>
        </w:rPr>
        <w:t>A.</w:t>
      </w:r>
      <w:r>
        <w:rPr>
          <w:rFonts w:ascii="Arial"/>
          <w:i/>
          <w:color w:val="808285"/>
          <w:spacing w:val="8"/>
        </w:rPr>
        <w:t xml:space="preserve"> </w:t>
      </w:r>
      <w:r>
        <w:rPr>
          <w:rFonts w:ascii="Arial"/>
          <w:i/>
          <w:color w:val="808285"/>
          <w:w w:val="80"/>
        </w:rPr>
        <w:t>Plotkin</w:t>
      </w:r>
      <w:r>
        <w:rPr>
          <w:rFonts w:ascii="Arial"/>
          <w:i/>
          <w:color w:val="808285"/>
          <w:spacing w:val="8"/>
        </w:rPr>
        <w:t xml:space="preserve"> </w:t>
      </w:r>
      <w:r>
        <w:rPr>
          <w:rFonts w:ascii="Arial"/>
          <w:i/>
          <w:color w:val="808285"/>
          <w:w w:val="80"/>
        </w:rPr>
        <w:t>and</w:t>
      </w:r>
      <w:r>
        <w:rPr>
          <w:rFonts w:ascii="Arial"/>
          <w:i/>
          <w:color w:val="808285"/>
          <w:spacing w:val="8"/>
        </w:rPr>
        <w:t xml:space="preserve"> </w:t>
      </w:r>
      <w:r>
        <w:rPr>
          <w:rFonts w:ascii="Arial"/>
          <w:i/>
          <w:color w:val="808285"/>
          <w:w w:val="80"/>
        </w:rPr>
        <w:t>Peter</w:t>
      </w:r>
      <w:r>
        <w:rPr>
          <w:rFonts w:ascii="Arial"/>
          <w:i/>
          <w:color w:val="808285"/>
          <w:spacing w:val="8"/>
        </w:rPr>
        <w:t xml:space="preserve"> </w:t>
      </w:r>
      <w:r>
        <w:rPr>
          <w:rFonts w:ascii="Arial"/>
          <w:i/>
          <w:color w:val="808285"/>
          <w:spacing w:val="-2"/>
          <w:w w:val="80"/>
        </w:rPr>
        <w:t>Gilbert</w:t>
      </w:r>
    </w:p>
    <w:p w14:paraId="22DDBBA4" w14:textId="77777777" w:rsidR="00F379E3" w:rsidRDefault="00F379E3">
      <w:pPr>
        <w:pStyle w:val="BodyText"/>
        <w:ind w:left="0" w:firstLine="0"/>
        <w:jc w:val="left"/>
        <w:rPr>
          <w:rFonts w:ascii="Arial"/>
          <w:i/>
          <w:sz w:val="20"/>
        </w:rPr>
      </w:pPr>
    </w:p>
    <w:p w14:paraId="2F743FF2" w14:textId="77777777" w:rsidR="00F379E3" w:rsidRDefault="00F379E3">
      <w:pPr>
        <w:pStyle w:val="BodyText"/>
        <w:ind w:left="0" w:firstLine="0"/>
        <w:jc w:val="left"/>
        <w:rPr>
          <w:rFonts w:ascii="Arial"/>
          <w:i/>
          <w:sz w:val="20"/>
        </w:rPr>
      </w:pPr>
    </w:p>
    <w:p w14:paraId="19C60331" w14:textId="77777777" w:rsidR="00F379E3" w:rsidRDefault="00F379E3">
      <w:pPr>
        <w:pStyle w:val="BodyText"/>
        <w:spacing w:before="82"/>
        <w:ind w:left="0" w:firstLine="0"/>
        <w:jc w:val="left"/>
        <w:rPr>
          <w:rFonts w:ascii="Arial"/>
          <w:i/>
          <w:sz w:val="20"/>
        </w:rPr>
      </w:pPr>
    </w:p>
    <w:p w14:paraId="5C752995" w14:textId="77777777" w:rsidR="00F379E3" w:rsidRDefault="00F379E3">
      <w:pPr>
        <w:pStyle w:val="BodyText"/>
        <w:jc w:val="left"/>
        <w:rPr>
          <w:rFonts w:ascii="Arial"/>
          <w:i/>
          <w:sz w:val="20"/>
        </w:rPr>
        <w:sectPr w:rsidR="00F379E3">
          <w:footerReference w:type="default" r:id="rId7"/>
          <w:type w:val="continuous"/>
          <w:pgSz w:w="12240" w:h="15660"/>
          <w:pgMar w:top="1060" w:right="0" w:bottom="280" w:left="720" w:header="0" w:footer="0" w:gutter="0"/>
          <w:pgNumType w:start="35"/>
          <w:cols w:space="720"/>
        </w:sectPr>
      </w:pPr>
    </w:p>
    <w:p w14:paraId="15C912DC" w14:textId="77777777" w:rsidR="00F379E3" w:rsidRDefault="00000000">
      <w:pPr>
        <w:spacing w:before="97" w:line="232" w:lineRule="auto"/>
        <w:ind w:left="480"/>
        <w:jc w:val="both"/>
        <w:rPr>
          <w:sz w:val="18"/>
        </w:rPr>
      </w:pPr>
      <w:r>
        <w:rPr>
          <w:color w:val="231F20"/>
          <w:w w:val="110"/>
          <w:sz w:val="18"/>
        </w:rPr>
        <w:t xml:space="preserve">The determination of a correlate of protection (CoP) by a </w:t>
      </w:r>
      <w:r>
        <w:rPr>
          <w:color w:val="231F20"/>
          <w:sz w:val="18"/>
        </w:rPr>
        <w:t xml:space="preserve">vaccine is often critical to its development, as its measurement </w:t>
      </w:r>
      <w:r>
        <w:rPr>
          <w:color w:val="231F20"/>
          <w:w w:val="110"/>
          <w:sz w:val="18"/>
        </w:rPr>
        <w:t>permits</w:t>
      </w:r>
      <w:r>
        <w:rPr>
          <w:color w:val="231F20"/>
          <w:spacing w:val="-6"/>
          <w:w w:val="110"/>
          <w:sz w:val="18"/>
        </w:rPr>
        <w:t xml:space="preserve"> </w:t>
      </w:r>
      <w:r>
        <w:rPr>
          <w:color w:val="231F20"/>
          <w:w w:val="110"/>
          <w:sz w:val="18"/>
        </w:rPr>
        <w:t>a</w:t>
      </w:r>
      <w:r>
        <w:rPr>
          <w:color w:val="231F20"/>
          <w:spacing w:val="-6"/>
          <w:w w:val="110"/>
          <w:sz w:val="18"/>
        </w:rPr>
        <w:t xml:space="preserve"> </w:t>
      </w:r>
      <w:r>
        <w:rPr>
          <w:color w:val="231F20"/>
          <w:w w:val="110"/>
          <w:sz w:val="18"/>
        </w:rPr>
        <w:t>number</w:t>
      </w:r>
      <w:r>
        <w:rPr>
          <w:color w:val="231F20"/>
          <w:spacing w:val="-6"/>
          <w:w w:val="110"/>
          <w:sz w:val="18"/>
        </w:rPr>
        <w:t xml:space="preserve"> </w:t>
      </w:r>
      <w:r>
        <w:rPr>
          <w:color w:val="231F20"/>
          <w:w w:val="110"/>
          <w:sz w:val="18"/>
        </w:rPr>
        <w:t>of</w:t>
      </w:r>
      <w:r>
        <w:rPr>
          <w:color w:val="231F20"/>
          <w:spacing w:val="-6"/>
          <w:w w:val="110"/>
          <w:sz w:val="18"/>
        </w:rPr>
        <w:t xml:space="preserve"> </w:t>
      </w:r>
      <w:r>
        <w:rPr>
          <w:color w:val="231F20"/>
          <w:w w:val="110"/>
          <w:sz w:val="18"/>
        </w:rPr>
        <w:t>both</w:t>
      </w:r>
      <w:r>
        <w:rPr>
          <w:color w:val="231F20"/>
          <w:spacing w:val="-6"/>
          <w:w w:val="110"/>
          <w:sz w:val="18"/>
        </w:rPr>
        <w:t xml:space="preserve"> </w:t>
      </w:r>
      <w:r>
        <w:rPr>
          <w:color w:val="231F20"/>
          <w:w w:val="110"/>
          <w:sz w:val="18"/>
        </w:rPr>
        <w:t>theoretical</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practical</w:t>
      </w:r>
      <w:r>
        <w:rPr>
          <w:color w:val="231F20"/>
          <w:spacing w:val="-6"/>
          <w:w w:val="110"/>
          <w:sz w:val="18"/>
        </w:rPr>
        <w:t xml:space="preserve"> </w:t>
      </w:r>
      <w:r>
        <w:rPr>
          <w:color w:val="231F20"/>
          <w:w w:val="110"/>
          <w:sz w:val="18"/>
        </w:rPr>
        <w:t>extrapola- tions. Aside from the intellectual interest in identifying the immune response that is protective, knowledge of a CoP permits measurement of consistent lot potency of a vaccine and differentiation of susceptible from immune individuals. If</w:t>
      </w:r>
      <w:r>
        <w:rPr>
          <w:color w:val="231F20"/>
          <w:spacing w:val="-1"/>
          <w:w w:val="110"/>
          <w:sz w:val="18"/>
        </w:rPr>
        <w:t xml:space="preserve"> </w:t>
      </w:r>
      <w:r>
        <w:rPr>
          <w:color w:val="231F20"/>
          <w:w w:val="110"/>
          <w:sz w:val="18"/>
        </w:rPr>
        <w:t>an</w:t>
      </w:r>
      <w:r>
        <w:rPr>
          <w:color w:val="231F20"/>
          <w:spacing w:val="-1"/>
          <w:w w:val="110"/>
          <w:sz w:val="18"/>
        </w:rPr>
        <w:t xml:space="preserve"> </w:t>
      </w:r>
      <w:r>
        <w:rPr>
          <w:color w:val="231F20"/>
          <w:w w:val="110"/>
          <w:sz w:val="18"/>
        </w:rPr>
        <w:t>infection</w:t>
      </w:r>
      <w:r>
        <w:rPr>
          <w:color w:val="231F20"/>
          <w:spacing w:val="-1"/>
          <w:w w:val="110"/>
          <w:sz w:val="18"/>
        </w:rPr>
        <w:t xml:space="preserve"> </w:t>
      </w:r>
      <w:r>
        <w:rPr>
          <w:color w:val="231F20"/>
          <w:w w:val="110"/>
          <w:sz w:val="18"/>
        </w:rPr>
        <w:t>is</w:t>
      </w:r>
      <w:r>
        <w:rPr>
          <w:color w:val="231F20"/>
          <w:spacing w:val="-1"/>
          <w:w w:val="110"/>
          <w:sz w:val="18"/>
        </w:rPr>
        <w:t xml:space="preserve"> </w:t>
      </w:r>
      <w:r>
        <w:rPr>
          <w:color w:val="231F20"/>
          <w:w w:val="110"/>
          <w:sz w:val="18"/>
        </w:rPr>
        <w:t>uncommon</w:t>
      </w:r>
      <w:r>
        <w:rPr>
          <w:color w:val="231F20"/>
          <w:spacing w:val="-1"/>
          <w:w w:val="110"/>
          <w:sz w:val="18"/>
        </w:rPr>
        <w:t xml:space="preserve"> </w:t>
      </w:r>
      <w:r>
        <w:rPr>
          <w:color w:val="231F20"/>
          <w:w w:val="110"/>
          <w:sz w:val="18"/>
        </w:rPr>
        <w:t>or</w:t>
      </w:r>
      <w:r>
        <w:rPr>
          <w:color w:val="231F20"/>
          <w:spacing w:val="-1"/>
          <w:w w:val="110"/>
          <w:sz w:val="18"/>
        </w:rPr>
        <w:t xml:space="preserve"> </w:t>
      </w:r>
      <w:r>
        <w:rPr>
          <w:color w:val="231F20"/>
          <w:w w:val="110"/>
          <w:sz w:val="18"/>
        </w:rPr>
        <w:t>deadly,</w:t>
      </w:r>
      <w:r>
        <w:rPr>
          <w:color w:val="231F20"/>
          <w:spacing w:val="-1"/>
          <w:w w:val="110"/>
          <w:sz w:val="18"/>
        </w:rPr>
        <w:t xml:space="preserve"> </w:t>
      </w:r>
      <w:r>
        <w:rPr>
          <w:color w:val="231F20"/>
          <w:w w:val="110"/>
          <w:sz w:val="18"/>
        </w:rPr>
        <w:t>such</w:t>
      </w:r>
      <w:r>
        <w:rPr>
          <w:color w:val="231F20"/>
          <w:spacing w:val="-1"/>
          <w:w w:val="110"/>
          <w:sz w:val="18"/>
        </w:rPr>
        <w:t xml:space="preserve"> </w:t>
      </w:r>
      <w:r>
        <w:rPr>
          <w:color w:val="231F20"/>
          <w:w w:val="110"/>
          <w:sz w:val="18"/>
        </w:rPr>
        <w:t>that</w:t>
      </w:r>
      <w:r>
        <w:rPr>
          <w:color w:val="231F20"/>
          <w:spacing w:val="-1"/>
          <w:w w:val="110"/>
          <w:sz w:val="18"/>
        </w:rPr>
        <w:t xml:space="preserve"> </w:t>
      </w:r>
      <w:r>
        <w:rPr>
          <w:color w:val="231F20"/>
          <w:w w:val="110"/>
          <w:sz w:val="18"/>
        </w:rPr>
        <w:t>an</w:t>
      </w:r>
      <w:r>
        <w:rPr>
          <w:color w:val="231F20"/>
          <w:spacing w:val="-1"/>
          <w:w w:val="110"/>
          <w:sz w:val="18"/>
        </w:rPr>
        <w:t xml:space="preserve"> </w:t>
      </w:r>
      <w:r>
        <w:rPr>
          <w:color w:val="231F20"/>
          <w:w w:val="110"/>
          <w:sz w:val="18"/>
        </w:rPr>
        <w:t>efficacy trial</w:t>
      </w:r>
      <w:r>
        <w:rPr>
          <w:color w:val="231F20"/>
          <w:spacing w:val="-9"/>
          <w:w w:val="110"/>
          <w:sz w:val="18"/>
        </w:rPr>
        <w:t xml:space="preserve"> </w:t>
      </w:r>
      <w:r>
        <w:rPr>
          <w:color w:val="231F20"/>
          <w:w w:val="110"/>
          <w:sz w:val="18"/>
        </w:rPr>
        <w:t>is</w:t>
      </w:r>
      <w:r>
        <w:rPr>
          <w:color w:val="231F20"/>
          <w:spacing w:val="-9"/>
          <w:w w:val="110"/>
          <w:sz w:val="18"/>
        </w:rPr>
        <w:t xml:space="preserve"> </w:t>
      </w:r>
      <w:r>
        <w:rPr>
          <w:color w:val="231F20"/>
          <w:w w:val="110"/>
          <w:sz w:val="18"/>
        </w:rPr>
        <w:t>not</w:t>
      </w:r>
      <w:r>
        <w:rPr>
          <w:color w:val="231F20"/>
          <w:spacing w:val="-9"/>
          <w:w w:val="110"/>
          <w:sz w:val="18"/>
        </w:rPr>
        <w:t xml:space="preserve"> </w:t>
      </w:r>
      <w:r>
        <w:rPr>
          <w:color w:val="231F20"/>
          <w:w w:val="110"/>
          <w:sz w:val="18"/>
        </w:rPr>
        <w:t>feasible</w:t>
      </w:r>
      <w:r>
        <w:rPr>
          <w:color w:val="231F20"/>
          <w:spacing w:val="-9"/>
          <w:w w:val="110"/>
          <w:sz w:val="18"/>
        </w:rPr>
        <w:t xml:space="preserve"> </w:t>
      </w:r>
      <w:r>
        <w:rPr>
          <w:color w:val="231F20"/>
          <w:w w:val="110"/>
          <w:sz w:val="18"/>
        </w:rPr>
        <w:t>or</w:t>
      </w:r>
      <w:r>
        <w:rPr>
          <w:color w:val="231F20"/>
          <w:spacing w:val="-9"/>
          <w:w w:val="110"/>
          <w:sz w:val="18"/>
        </w:rPr>
        <w:t xml:space="preserve"> </w:t>
      </w:r>
      <w:r>
        <w:rPr>
          <w:color w:val="231F20"/>
          <w:w w:val="110"/>
          <w:sz w:val="18"/>
        </w:rPr>
        <w:t>ethical,</w:t>
      </w:r>
      <w:r>
        <w:rPr>
          <w:color w:val="231F20"/>
          <w:spacing w:val="-9"/>
          <w:w w:val="110"/>
          <w:sz w:val="18"/>
        </w:rPr>
        <w:t xml:space="preserve"> </w:t>
      </w:r>
      <w:r>
        <w:rPr>
          <w:color w:val="231F20"/>
          <w:w w:val="110"/>
          <w:sz w:val="18"/>
        </w:rPr>
        <w:t>a</w:t>
      </w:r>
      <w:r>
        <w:rPr>
          <w:color w:val="231F20"/>
          <w:spacing w:val="-9"/>
          <w:w w:val="110"/>
          <w:sz w:val="18"/>
        </w:rPr>
        <w:t xml:space="preserve"> </w:t>
      </w:r>
      <w:r>
        <w:rPr>
          <w:color w:val="231F20"/>
          <w:w w:val="110"/>
          <w:sz w:val="18"/>
        </w:rPr>
        <w:t>CoP</w:t>
      </w:r>
      <w:r>
        <w:rPr>
          <w:color w:val="231F20"/>
          <w:spacing w:val="-9"/>
          <w:w w:val="110"/>
          <w:sz w:val="18"/>
        </w:rPr>
        <w:t xml:space="preserve"> </w:t>
      </w:r>
      <w:r>
        <w:rPr>
          <w:color w:val="231F20"/>
          <w:w w:val="110"/>
          <w:sz w:val="18"/>
        </w:rPr>
        <w:t>may</w:t>
      </w:r>
      <w:r>
        <w:rPr>
          <w:color w:val="231F20"/>
          <w:spacing w:val="-9"/>
          <w:w w:val="110"/>
          <w:sz w:val="18"/>
        </w:rPr>
        <w:t xml:space="preserve"> </w:t>
      </w:r>
      <w:r>
        <w:rPr>
          <w:color w:val="231F20"/>
          <w:w w:val="110"/>
          <w:sz w:val="18"/>
        </w:rPr>
        <w:t>yet</w:t>
      </w:r>
      <w:r>
        <w:rPr>
          <w:color w:val="231F20"/>
          <w:spacing w:val="-9"/>
          <w:w w:val="110"/>
          <w:sz w:val="18"/>
        </w:rPr>
        <w:t xml:space="preserve"> </w:t>
      </w:r>
      <w:r>
        <w:rPr>
          <w:color w:val="231F20"/>
          <w:w w:val="110"/>
          <w:sz w:val="18"/>
        </w:rPr>
        <w:t>enable</w:t>
      </w:r>
      <w:r>
        <w:rPr>
          <w:color w:val="231F20"/>
          <w:spacing w:val="-9"/>
          <w:w w:val="110"/>
          <w:sz w:val="18"/>
        </w:rPr>
        <w:t xml:space="preserve"> </w:t>
      </w:r>
      <w:r>
        <w:rPr>
          <w:color w:val="231F20"/>
          <w:w w:val="110"/>
          <w:sz w:val="18"/>
        </w:rPr>
        <w:t>licensure of</w:t>
      </w:r>
      <w:r>
        <w:rPr>
          <w:color w:val="231F20"/>
          <w:spacing w:val="-8"/>
          <w:w w:val="110"/>
          <w:sz w:val="18"/>
        </w:rPr>
        <w:t xml:space="preserve"> </w:t>
      </w:r>
      <w:r>
        <w:rPr>
          <w:color w:val="231F20"/>
          <w:w w:val="110"/>
          <w:sz w:val="18"/>
        </w:rPr>
        <w:t>a</w:t>
      </w:r>
      <w:r>
        <w:rPr>
          <w:color w:val="231F20"/>
          <w:spacing w:val="-8"/>
          <w:w w:val="110"/>
          <w:sz w:val="18"/>
        </w:rPr>
        <w:t xml:space="preserve"> </w:t>
      </w:r>
      <w:r>
        <w:rPr>
          <w:color w:val="231F20"/>
          <w:w w:val="110"/>
          <w:sz w:val="18"/>
        </w:rPr>
        <w:t>vaccine,</w:t>
      </w:r>
      <w:r>
        <w:rPr>
          <w:color w:val="231F20"/>
          <w:spacing w:val="-8"/>
          <w:w w:val="110"/>
          <w:sz w:val="18"/>
        </w:rPr>
        <w:t xml:space="preserve"> </w:t>
      </w:r>
      <w:r>
        <w:rPr>
          <w:color w:val="231F20"/>
          <w:w w:val="110"/>
          <w:sz w:val="18"/>
        </w:rPr>
        <w:t>and</w:t>
      </w:r>
      <w:r>
        <w:rPr>
          <w:color w:val="231F20"/>
          <w:spacing w:val="-8"/>
          <w:w w:val="110"/>
          <w:sz w:val="18"/>
        </w:rPr>
        <w:t xml:space="preserve"> </w:t>
      </w:r>
      <w:r>
        <w:rPr>
          <w:color w:val="231F20"/>
          <w:w w:val="110"/>
          <w:sz w:val="18"/>
        </w:rPr>
        <w:t>once</w:t>
      </w:r>
      <w:r>
        <w:rPr>
          <w:color w:val="231F20"/>
          <w:spacing w:val="-8"/>
          <w:w w:val="110"/>
          <w:sz w:val="18"/>
        </w:rPr>
        <w:t xml:space="preserve"> </w:t>
      </w:r>
      <w:r>
        <w:rPr>
          <w:color w:val="231F20"/>
          <w:w w:val="110"/>
          <w:sz w:val="18"/>
        </w:rPr>
        <w:t>established,</w:t>
      </w:r>
      <w:r>
        <w:rPr>
          <w:color w:val="231F20"/>
          <w:spacing w:val="-8"/>
          <w:w w:val="110"/>
          <w:sz w:val="18"/>
        </w:rPr>
        <w:t xml:space="preserve"> </w:t>
      </w:r>
      <w:r>
        <w:rPr>
          <w:color w:val="231F20"/>
          <w:w w:val="110"/>
          <w:sz w:val="18"/>
        </w:rPr>
        <w:t>a</w:t>
      </w:r>
      <w:r>
        <w:rPr>
          <w:color w:val="231F20"/>
          <w:spacing w:val="-8"/>
          <w:w w:val="110"/>
          <w:sz w:val="18"/>
        </w:rPr>
        <w:t xml:space="preserve"> </w:t>
      </w:r>
      <w:r>
        <w:rPr>
          <w:color w:val="231F20"/>
          <w:w w:val="110"/>
          <w:sz w:val="18"/>
        </w:rPr>
        <w:t>CoP</w:t>
      </w:r>
      <w:r>
        <w:rPr>
          <w:color w:val="231F20"/>
          <w:spacing w:val="-8"/>
          <w:w w:val="110"/>
          <w:sz w:val="18"/>
        </w:rPr>
        <w:t xml:space="preserve"> </w:t>
      </w:r>
      <w:r>
        <w:rPr>
          <w:color w:val="231F20"/>
          <w:w w:val="110"/>
          <w:sz w:val="18"/>
        </w:rPr>
        <w:t>will</w:t>
      </w:r>
      <w:r>
        <w:rPr>
          <w:color w:val="231F20"/>
          <w:spacing w:val="-8"/>
          <w:w w:val="110"/>
          <w:sz w:val="18"/>
        </w:rPr>
        <w:t xml:space="preserve"> </w:t>
      </w:r>
      <w:r>
        <w:rPr>
          <w:color w:val="231F20"/>
          <w:w w:val="110"/>
          <w:sz w:val="18"/>
        </w:rPr>
        <w:t>allow</w:t>
      </w:r>
      <w:r>
        <w:rPr>
          <w:color w:val="231F20"/>
          <w:spacing w:val="-8"/>
          <w:w w:val="110"/>
          <w:sz w:val="18"/>
        </w:rPr>
        <w:t xml:space="preserve"> </w:t>
      </w:r>
      <w:r>
        <w:rPr>
          <w:color w:val="231F20"/>
          <w:w w:val="110"/>
          <w:sz w:val="18"/>
        </w:rPr>
        <w:t>bridging from one vaccine preparation to another.</w:t>
      </w:r>
    </w:p>
    <w:p w14:paraId="5DE535FF" w14:textId="77777777" w:rsidR="00F379E3" w:rsidRDefault="00000000">
      <w:pPr>
        <w:spacing w:line="232" w:lineRule="auto"/>
        <w:ind w:left="479" w:firstLine="240"/>
        <w:jc w:val="both"/>
        <w:rPr>
          <w:sz w:val="18"/>
        </w:rPr>
      </w:pPr>
      <w:bookmarkStart w:id="1" w:name="Principles_of_Protection"/>
      <w:bookmarkEnd w:id="1"/>
      <w:r>
        <w:rPr>
          <w:color w:val="231F20"/>
          <w:sz w:val="18"/>
        </w:rPr>
        <w:t xml:space="preserve">The terminology in this field is confusing, as various defini- </w:t>
      </w:r>
      <w:bookmarkStart w:id="2" w:name="Principle_1:_Protection_Must_Be_Defined_"/>
      <w:bookmarkEnd w:id="2"/>
      <w:r>
        <w:rPr>
          <w:color w:val="231F20"/>
          <w:w w:val="110"/>
          <w:sz w:val="18"/>
        </w:rPr>
        <w:t xml:space="preserve">tions have been published, but semantics are important and confusion will be avoided if the definitions used are under- stood. </w:t>
      </w:r>
      <w:hyperlink w:anchor="_bookmark0" w:history="1">
        <w:r>
          <w:rPr>
            <w:color w:val="0080AC"/>
            <w:w w:val="110"/>
            <w:sz w:val="18"/>
          </w:rPr>
          <w:t>Table 3.1</w:t>
        </w:r>
      </w:hyperlink>
      <w:r>
        <w:rPr>
          <w:color w:val="0080AC"/>
          <w:w w:val="110"/>
          <w:sz w:val="18"/>
        </w:rPr>
        <w:t xml:space="preserve"> </w:t>
      </w:r>
      <w:r>
        <w:rPr>
          <w:color w:val="231F20"/>
          <w:w w:val="110"/>
          <w:sz w:val="18"/>
        </w:rPr>
        <w:t xml:space="preserve">gives the terminology used in this chapter, and is crucial to its understanding. Whereas a CoP is simply </w:t>
      </w:r>
      <w:r>
        <w:rPr>
          <w:color w:val="231F20"/>
          <w:sz w:val="18"/>
        </w:rPr>
        <w:t xml:space="preserve">a variable immune response that is statistically associated with </w:t>
      </w:r>
      <w:r>
        <w:rPr>
          <w:color w:val="231F20"/>
          <w:w w:val="110"/>
          <w:sz w:val="18"/>
        </w:rPr>
        <w:t>protection,</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important</w:t>
      </w:r>
      <w:r>
        <w:rPr>
          <w:color w:val="231F20"/>
          <w:spacing w:val="-13"/>
          <w:w w:val="110"/>
          <w:sz w:val="18"/>
        </w:rPr>
        <w:t xml:space="preserve"> </w:t>
      </w:r>
      <w:r>
        <w:rPr>
          <w:color w:val="231F20"/>
          <w:w w:val="110"/>
          <w:sz w:val="18"/>
        </w:rPr>
        <w:t>distinction</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between</w:t>
      </w:r>
      <w:r>
        <w:rPr>
          <w:color w:val="231F20"/>
          <w:spacing w:val="-13"/>
          <w:w w:val="110"/>
          <w:sz w:val="18"/>
        </w:rPr>
        <w:t xml:space="preserve"> </w:t>
      </w:r>
      <w:r>
        <w:rPr>
          <w:color w:val="231F20"/>
          <w:w w:val="110"/>
          <w:sz w:val="18"/>
        </w:rPr>
        <w:t>a</w:t>
      </w:r>
      <w:r>
        <w:rPr>
          <w:color w:val="231F20"/>
          <w:spacing w:val="-12"/>
          <w:w w:val="110"/>
          <w:sz w:val="18"/>
        </w:rPr>
        <w:t xml:space="preserve"> </w:t>
      </w:r>
      <w:r>
        <w:rPr>
          <w:color w:val="231F20"/>
          <w:w w:val="110"/>
          <w:sz w:val="18"/>
        </w:rPr>
        <w:t>mechanistic correlate</w:t>
      </w:r>
      <w:r>
        <w:rPr>
          <w:color w:val="231F20"/>
          <w:spacing w:val="-11"/>
          <w:w w:val="110"/>
          <w:sz w:val="18"/>
        </w:rPr>
        <w:t xml:space="preserve"> </w:t>
      </w:r>
      <w:r>
        <w:rPr>
          <w:color w:val="231F20"/>
          <w:w w:val="110"/>
          <w:sz w:val="18"/>
        </w:rPr>
        <w:t>of</w:t>
      </w:r>
      <w:r>
        <w:rPr>
          <w:color w:val="231F20"/>
          <w:spacing w:val="-11"/>
          <w:w w:val="110"/>
          <w:sz w:val="18"/>
        </w:rPr>
        <w:t xml:space="preserve"> </w:t>
      </w:r>
      <w:r>
        <w:rPr>
          <w:color w:val="231F20"/>
          <w:w w:val="110"/>
          <w:sz w:val="18"/>
        </w:rPr>
        <w:t>protection</w:t>
      </w:r>
      <w:r>
        <w:rPr>
          <w:color w:val="231F20"/>
          <w:spacing w:val="-11"/>
          <w:w w:val="110"/>
          <w:sz w:val="18"/>
        </w:rPr>
        <w:t xml:space="preserve"> </w:t>
      </w:r>
      <w:r>
        <w:rPr>
          <w:color w:val="231F20"/>
          <w:w w:val="110"/>
          <w:sz w:val="18"/>
        </w:rPr>
        <w:t>(mCoP)</w:t>
      </w:r>
      <w:r>
        <w:rPr>
          <w:color w:val="231F20"/>
          <w:spacing w:val="-11"/>
          <w:w w:val="110"/>
          <w:sz w:val="18"/>
        </w:rPr>
        <w:t xml:space="preserve"> </w:t>
      </w:r>
      <w:r>
        <w:rPr>
          <w:color w:val="231F20"/>
          <w:w w:val="110"/>
          <w:sz w:val="18"/>
        </w:rPr>
        <w:t>that</w:t>
      </w:r>
      <w:r>
        <w:rPr>
          <w:color w:val="231F20"/>
          <w:spacing w:val="-11"/>
          <w:w w:val="110"/>
          <w:sz w:val="18"/>
        </w:rPr>
        <w:t xml:space="preserve"> </w:t>
      </w:r>
      <w:r>
        <w:rPr>
          <w:color w:val="231F20"/>
          <w:w w:val="110"/>
          <w:sz w:val="18"/>
        </w:rPr>
        <w:t>is</w:t>
      </w:r>
      <w:r>
        <w:rPr>
          <w:color w:val="231F20"/>
          <w:spacing w:val="-11"/>
          <w:w w:val="110"/>
          <w:sz w:val="18"/>
        </w:rPr>
        <w:t xml:space="preserve"> </w:t>
      </w:r>
      <w:r>
        <w:rPr>
          <w:color w:val="231F20"/>
          <w:w w:val="110"/>
          <w:sz w:val="18"/>
        </w:rPr>
        <w:t>directly</w:t>
      </w:r>
      <w:r>
        <w:rPr>
          <w:color w:val="231F20"/>
          <w:spacing w:val="-11"/>
          <w:w w:val="110"/>
          <w:sz w:val="18"/>
        </w:rPr>
        <w:t xml:space="preserve"> </w:t>
      </w:r>
      <w:r>
        <w:rPr>
          <w:color w:val="231F20"/>
          <w:w w:val="110"/>
          <w:sz w:val="18"/>
        </w:rPr>
        <w:t>responsible</w:t>
      </w:r>
      <w:r>
        <w:rPr>
          <w:color w:val="231F20"/>
          <w:spacing w:val="-11"/>
          <w:w w:val="110"/>
          <w:sz w:val="18"/>
        </w:rPr>
        <w:t xml:space="preserve"> </w:t>
      </w:r>
      <w:r>
        <w:rPr>
          <w:color w:val="231F20"/>
          <w:w w:val="110"/>
          <w:sz w:val="18"/>
        </w:rPr>
        <w:t>for protection and a nonmechanistic correlate of protection (nCoP)</w:t>
      </w:r>
      <w:r>
        <w:rPr>
          <w:color w:val="231F20"/>
          <w:spacing w:val="-4"/>
          <w:w w:val="110"/>
          <w:sz w:val="18"/>
        </w:rPr>
        <w:t xml:space="preserve"> </w:t>
      </w:r>
      <w:r>
        <w:rPr>
          <w:color w:val="231F20"/>
          <w:w w:val="110"/>
          <w:sz w:val="18"/>
        </w:rPr>
        <w:t>that</w:t>
      </w:r>
      <w:r>
        <w:rPr>
          <w:color w:val="231F20"/>
          <w:spacing w:val="-4"/>
          <w:w w:val="110"/>
          <w:sz w:val="18"/>
        </w:rPr>
        <w:t xml:space="preserve"> </w:t>
      </w:r>
      <w:r>
        <w:rPr>
          <w:color w:val="231F20"/>
          <w:w w:val="110"/>
          <w:sz w:val="18"/>
        </w:rPr>
        <w:t>is</w:t>
      </w:r>
      <w:r>
        <w:rPr>
          <w:color w:val="231F20"/>
          <w:spacing w:val="-4"/>
          <w:w w:val="110"/>
          <w:sz w:val="18"/>
        </w:rPr>
        <w:t xml:space="preserve"> </w:t>
      </w:r>
      <w:r>
        <w:rPr>
          <w:color w:val="231F20"/>
          <w:w w:val="110"/>
          <w:sz w:val="18"/>
        </w:rPr>
        <w:t>easy</w:t>
      </w:r>
      <w:r>
        <w:rPr>
          <w:color w:val="231F20"/>
          <w:spacing w:val="-4"/>
          <w:w w:val="110"/>
          <w:sz w:val="18"/>
        </w:rPr>
        <w:t xml:space="preserve"> </w:t>
      </w:r>
      <w:r>
        <w:rPr>
          <w:color w:val="231F20"/>
          <w:w w:val="110"/>
          <w:sz w:val="18"/>
        </w:rPr>
        <w:t>to</w:t>
      </w:r>
      <w:r>
        <w:rPr>
          <w:color w:val="231F20"/>
          <w:spacing w:val="-4"/>
          <w:w w:val="110"/>
          <w:sz w:val="18"/>
        </w:rPr>
        <w:t xml:space="preserve"> </w:t>
      </w:r>
      <w:r>
        <w:rPr>
          <w:color w:val="231F20"/>
          <w:w w:val="110"/>
          <w:sz w:val="18"/>
        </w:rPr>
        <w:t>measure</w:t>
      </w:r>
      <w:r>
        <w:rPr>
          <w:color w:val="231F20"/>
          <w:spacing w:val="-4"/>
          <w:w w:val="110"/>
          <w:sz w:val="18"/>
        </w:rPr>
        <w:t xml:space="preserve"> </w:t>
      </w:r>
      <w:r>
        <w:rPr>
          <w:color w:val="231F20"/>
          <w:w w:val="110"/>
          <w:sz w:val="18"/>
        </w:rPr>
        <w:t>but</w:t>
      </w:r>
      <w:r>
        <w:rPr>
          <w:color w:val="231F20"/>
          <w:spacing w:val="-4"/>
          <w:w w:val="110"/>
          <w:sz w:val="18"/>
        </w:rPr>
        <w:t xml:space="preserve"> </w:t>
      </w:r>
      <w:r>
        <w:rPr>
          <w:color w:val="231F20"/>
          <w:w w:val="110"/>
          <w:sz w:val="18"/>
        </w:rPr>
        <w:t>which</w:t>
      </w:r>
      <w:r>
        <w:rPr>
          <w:color w:val="231F20"/>
          <w:spacing w:val="-4"/>
          <w:w w:val="110"/>
          <w:sz w:val="18"/>
        </w:rPr>
        <w:t xml:space="preserve"> </w:t>
      </w:r>
      <w:r>
        <w:rPr>
          <w:color w:val="231F20"/>
          <w:w w:val="110"/>
          <w:sz w:val="18"/>
        </w:rPr>
        <w:t>may</w:t>
      </w:r>
      <w:r>
        <w:rPr>
          <w:color w:val="231F20"/>
          <w:spacing w:val="-4"/>
          <w:w w:val="110"/>
          <w:sz w:val="18"/>
        </w:rPr>
        <w:t xml:space="preserve"> </w:t>
      </w:r>
      <w:r>
        <w:rPr>
          <w:color w:val="231F20"/>
          <w:w w:val="110"/>
          <w:sz w:val="18"/>
        </w:rPr>
        <w:t>only</w:t>
      </w:r>
      <w:r>
        <w:rPr>
          <w:color w:val="231F20"/>
          <w:spacing w:val="-4"/>
          <w:w w:val="110"/>
          <w:sz w:val="18"/>
        </w:rPr>
        <w:t xml:space="preserve"> </w:t>
      </w:r>
      <w:r>
        <w:rPr>
          <w:color w:val="231F20"/>
          <w:w w:val="110"/>
          <w:sz w:val="18"/>
        </w:rPr>
        <w:t>be</w:t>
      </w:r>
      <w:r>
        <w:rPr>
          <w:color w:val="231F20"/>
          <w:spacing w:val="-4"/>
          <w:w w:val="110"/>
          <w:sz w:val="18"/>
        </w:rPr>
        <w:t xml:space="preserve"> </w:t>
      </w:r>
      <w:r>
        <w:rPr>
          <w:color w:val="231F20"/>
          <w:w w:val="110"/>
          <w:sz w:val="18"/>
        </w:rPr>
        <w:t>a</w:t>
      </w:r>
      <w:r>
        <w:rPr>
          <w:color w:val="231F20"/>
          <w:spacing w:val="-4"/>
          <w:w w:val="110"/>
          <w:sz w:val="18"/>
        </w:rPr>
        <w:t xml:space="preserve"> </w:t>
      </w:r>
      <w:r>
        <w:rPr>
          <w:color w:val="231F20"/>
          <w:w w:val="110"/>
          <w:sz w:val="18"/>
        </w:rPr>
        <w:t>sub- stitute for an mCoP that is unknown or difficult to measure. In</w:t>
      </w:r>
      <w:r>
        <w:rPr>
          <w:color w:val="231F20"/>
          <w:spacing w:val="-1"/>
          <w:w w:val="110"/>
          <w:sz w:val="18"/>
        </w:rPr>
        <w:t xml:space="preserve"> </w:t>
      </w:r>
      <w:r>
        <w:rPr>
          <w:color w:val="231F20"/>
          <w:w w:val="110"/>
          <w:sz w:val="18"/>
        </w:rPr>
        <w:t>addition,</w:t>
      </w:r>
      <w:r>
        <w:rPr>
          <w:color w:val="231F20"/>
          <w:spacing w:val="-1"/>
          <w:w w:val="110"/>
          <w:sz w:val="18"/>
        </w:rPr>
        <w:t xml:space="preserve"> </w:t>
      </w:r>
      <w:r>
        <w:rPr>
          <w:color w:val="231F20"/>
          <w:w w:val="110"/>
          <w:sz w:val="18"/>
        </w:rPr>
        <w:t>a</w:t>
      </w:r>
      <w:r>
        <w:rPr>
          <w:color w:val="231F20"/>
          <w:spacing w:val="-1"/>
          <w:w w:val="110"/>
          <w:sz w:val="18"/>
        </w:rPr>
        <w:t xml:space="preserve"> </w:t>
      </w:r>
      <w:r>
        <w:rPr>
          <w:color w:val="231F20"/>
          <w:w w:val="110"/>
          <w:sz w:val="18"/>
        </w:rPr>
        <w:t>CoP</w:t>
      </w:r>
      <w:r>
        <w:rPr>
          <w:color w:val="231F20"/>
          <w:spacing w:val="-1"/>
          <w:w w:val="110"/>
          <w:sz w:val="18"/>
        </w:rPr>
        <w:t xml:space="preserve"> </w:t>
      </w:r>
      <w:r>
        <w:rPr>
          <w:color w:val="231F20"/>
          <w:w w:val="110"/>
          <w:sz w:val="18"/>
        </w:rPr>
        <w:t>may</w:t>
      </w:r>
      <w:r>
        <w:rPr>
          <w:color w:val="231F20"/>
          <w:spacing w:val="-1"/>
          <w:w w:val="110"/>
          <w:sz w:val="18"/>
        </w:rPr>
        <w:t xml:space="preserve"> </w:t>
      </w:r>
      <w:r>
        <w:rPr>
          <w:color w:val="231F20"/>
          <w:w w:val="110"/>
          <w:sz w:val="18"/>
        </w:rPr>
        <w:t>be</w:t>
      </w:r>
      <w:r>
        <w:rPr>
          <w:color w:val="231F20"/>
          <w:spacing w:val="-1"/>
          <w:w w:val="110"/>
          <w:sz w:val="18"/>
        </w:rPr>
        <w:t xml:space="preserve"> </w:t>
      </w:r>
      <w:r>
        <w:rPr>
          <w:color w:val="231F20"/>
          <w:w w:val="110"/>
          <w:sz w:val="18"/>
        </w:rPr>
        <w:t>absolute,</w:t>
      </w:r>
      <w:r>
        <w:rPr>
          <w:color w:val="231F20"/>
          <w:spacing w:val="-1"/>
          <w:w w:val="110"/>
          <w:sz w:val="18"/>
        </w:rPr>
        <w:t xml:space="preserve"> </w:t>
      </w:r>
      <w:r>
        <w:rPr>
          <w:color w:val="231F20"/>
          <w:w w:val="110"/>
          <w:sz w:val="18"/>
        </w:rPr>
        <w:t>in</w:t>
      </w:r>
      <w:r>
        <w:rPr>
          <w:color w:val="231F20"/>
          <w:spacing w:val="-1"/>
          <w:w w:val="110"/>
          <w:sz w:val="18"/>
        </w:rPr>
        <w:t xml:space="preserve"> </w:t>
      </w:r>
      <w:r>
        <w:rPr>
          <w:color w:val="231F20"/>
          <w:w w:val="110"/>
          <w:sz w:val="18"/>
        </w:rPr>
        <w:t>the</w:t>
      </w:r>
      <w:r>
        <w:rPr>
          <w:color w:val="231F20"/>
          <w:spacing w:val="-1"/>
          <w:w w:val="110"/>
          <w:sz w:val="18"/>
        </w:rPr>
        <w:t xml:space="preserve"> </w:t>
      </w:r>
      <w:r>
        <w:rPr>
          <w:color w:val="231F20"/>
          <w:w w:val="110"/>
          <w:sz w:val="18"/>
        </w:rPr>
        <w:t>sense</w:t>
      </w:r>
      <w:r>
        <w:rPr>
          <w:color w:val="231F20"/>
          <w:spacing w:val="-1"/>
          <w:w w:val="110"/>
          <w:sz w:val="18"/>
        </w:rPr>
        <w:t xml:space="preserve"> </w:t>
      </w:r>
      <w:r>
        <w:rPr>
          <w:color w:val="231F20"/>
          <w:w w:val="110"/>
          <w:sz w:val="18"/>
        </w:rPr>
        <w:t>that</w:t>
      </w:r>
      <w:r>
        <w:rPr>
          <w:color w:val="231F20"/>
          <w:spacing w:val="-1"/>
          <w:w w:val="110"/>
          <w:sz w:val="18"/>
        </w:rPr>
        <w:t xml:space="preserve"> </w:t>
      </w:r>
      <w:r>
        <w:rPr>
          <w:color w:val="231F20"/>
          <w:w w:val="110"/>
          <w:sz w:val="18"/>
        </w:rPr>
        <w:t>there</w:t>
      </w:r>
      <w:r>
        <w:rPr>
          <w:color w:val="231F20"/>
          <w:spacing w:val="-1"/>
          <w:w w:val="110"/>
          <w:sz w:val="18"/>
        </w:rPr>
        <w:t xml:space="preserve"> </w:t>
      </w:r>
      <w:r>
        <w:rPr>
          <w:color w:val="231F20"/>
          <w:w w:val="110"/>
          <w:sz w:val="18"/>
        </w:rPr>
        <w:t xml:space="preserve">is </w:t>
      </w:r>
      <w:r>
        <w:rPr>
          <w:color w:val="231F20"/>
          <w:spacing w:val="-2"/>
          <w:w w:val="110"/>
          <w:sz w:val="18"/>
        </w:rPr>
        <w:t>a</w:t>
      </w:r>
      <w:r>
        <w:rPr>
          <w:color w:val="231F20"/>
          <w:spacing w:val="-8"/>
          <w:w w:val="110"/>
          <w:sz w:val="18"/>
        </w:rPr>
        <w:t xml:space="preserve"> </w:t>
      </w:r>
      <w:r>
        <w:rPr>
          <w:color w:val="231F20"/>
          <w:spacing w:val="-2"/>
          <w:w w:val="110"/>
          <w:sz w:val="18"/>
        </w:rPr>
        <w:t>threshold</w:t>
      </w:r>
      <w:r>
        <w:rPr>
          <w:color w:val="231F20"/>
          <w:spacing w:val="-8"/>
          <w:w w:val="110"/>
          <w:sz w:val="18"/>
        </w:rPr>
        <w:t xml:space="preserve"> </w:t>
      </w:r>
      <w:r>
        <w:rPr>
          <w:color w:val="231F20"/>
          <w:spacing w:val="-2"/>
          <w:w w:val="110"/>
          <w:sz w:val="18"/>
        </w:rPr>
        <w:t>value</w:t>
      </w:r>
      <w:r>
        <w:rPr>
          <w:color w:val="231F20"/>
          <w:spacing w:val="-8"/>
          <w:w w:val="110"/>
          <w:sz w:val="18"/>
        </w:rPr>
        <w:t xml:space="preserve"> </w:t>
      </w:r>
      <w:r>
        <w:rPr>
          <w:color w:val="231F20"/>
          <w:spacing w:val="-2"/>
          <w:w w:val="110"/>
          <w:sz w:val="18"/>
        </w:rPr>
        <w:t>above</w:t>
      </w:r>
      <w:r>
        <w:rPr>
          <w:color w:val="231F20"/>
          <w:spacing w:val="-8"/>
          <w:w w:val="110"/>
          <w:sz w:val="18"/>
        </w:rPr>
        <w:t xml:space="preserve"> </w:t>
      </w:r>
      <w:r>
        <w:rPr>
          <w:color w:val="231F20"/>
          <w:spacing w:val="-2"/>
          <w:w w:val="110"/>
          <w:sz w:val="18"/>
        </w:rPr>
        <w:t>which</w:t>
      </w:r>
      <w:r>
        <w:rPr>
          <w:color w:val="231F20"/>
          <w:spacing w:val="-8"/>
          <w:w w:val="110"/>
          <w:sz w:val="18"/>
        </w:rPr>
        <w:t xml:space="preserve"> </w:t>
      </w:r>
      <w:r>
        <w:rPr>
          <w:color w:val="231F20"/>
          <w:spacing w:val="-2"/>
          <w:w w:val="110"/>
          <w:sz w:val="18"/>
        </w:rPr>
        <w:t>protection</w:t>
      </w:r>
      <w:r>
        <w:rPr>
          <w:color w:val="231F20"/>
          <w:spacing w:val="-8"/>
          <w:w w:val="110"/>
          <w:sz w:val="18"/>
        </w:rPr>
        <w:t xml:space="preserve"> </w:t>
      </w:r>
      <w:r>
        <w:rPr>
          <w:color w:val="231F20"/>
          <w:spacing w:val="-2"/>
          <w:w w:val="110"/>
          <w:sz w:val="18"/>
        </w:rPr>
        <w:t>is</w:t>
      </w:r>
      <w:r>
        <w:rPr>
          <w:color w:val="231F20"/>
          <w:spacing w:val="-8"/>
          <w:w w:val="110"/>
          <w:sz w:val="18"/>
        </w:rPr>
        <w:t xml:space="preserve"> </w:t>
      </w:r>
      <w:r>
        <w:rPr>
          <w:color w:val="231F20"/>
          <w:spacing w:val="-2"/>
          <w:w w:val="110"/>
          <w:sz w:val="18"/>
        </w:rPr>
        <w:t>certain,</w:t>
      </w:r>
      <w:r>
        <w:rPr>
          <w:color w:val="231F20"/>
          <w:spacing w:val="-8"/>
          <w:w w:val="110"/>
          <w:sz w:val="18"/>
        </w:rPr>
        <w:t xml:space="preserve"> </w:t>
      </w:r>
      <w:r>
        <w:rPr>
          <w:color w:val="231F20"/>
          <w:spacing w:val="-2"/>
          <w:w w:val="110"/>
          <w:sz w:val="18"/>
        </w:rPr>
        <w:t>or</w:t>
      </w:r>
      <w:r>
        <w:rPr>
          <w:color w:val="231F20"/>
          <w:spacing w:val="-8"/>
          <w:w w:val="110"/>
          <w:sz w:val="18"/>
        </w:rPr>
        <w:t xml:space="preserve"> </w:t>
      </w:r>
      <w:r>
        <w:rPr>
          <w:color w:val="231F20"/>
          <w:spacing w:val="-2"/>
          <w:w w:val="110"/>
          <w:sz w:val="18"/>
        </w:rPr>
        <w:t xml:space="preserve">relative </w:t>
      </w:r>
      <w:r>
        <w:rPr>
          <w:color w:val="231F20"/>
          <w:w w:val="110"/>
          <w:sz w:val="18"/>
        </w:rPr>
        <w:t>in</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sense</w:t>
      </w:r>
      <w:r>
        <w:rPr>
          <w:color w:val="231F20"/>
          <w:spacing w:val="-13"/>
          <w:w w:val="110"/>
          <w:sz w:val="18"/>
        </w:rPr>
        <w:t xml:space="preserve"> </w:t>
      </w:r>
      <w:r>
        <w:rPr>
          <w:color w:val="231F20"/>
          <w:w w:val="110"/>
          <w:sz w:val="18"/>
        </w:rPr>
        <w:t>that</w:t>
      </w:r>
      <w:r>
        <w:rPr>
          <w:color w:val="231F20"/>
          <w:spacing w:val="-12"/>
          <w:w w:val="110"/>
          <w:sz w:val="18"/>
        </w:rPr>
        <w:t xml:space="preserve"> </w:t>
      </w:r>
      <w:r>
        <w:rPr>
          <w:color w:val="231F20"/>
          <w:w w:val="110"/>
          <w:sz w:val="18"/>
        </w:rPr>
        <w:t>higher</w:t>
      </w:r>
      <w:r>
        <w:rPr>
          <w:color w:val="231F20"/>
          <w:spacing w:val="-12"/>
          <w:w w:val="110"/>
          <w:sz w:val="18"/>
        </w:rPr>
        <w:t xml:space="preserve"> </w:t>
      </w:r>
      <w:r>
        <w:rPr>
          <w:color w:val="231F20"/>
          <w:w w:val="110"/>
          <w:sz w:val="18"/>
        </w:rPr>
        <w:t>values</w:t>
      </w:r>
      <w:r>
        <w:rPr>
          <w:color w:val="231F20"/>
          <w:spacing w:val="-13"/>
          <w:w w:val="110"/>
          <w:sz w:val="18"/>
        </w:rPr>
        <w:t xml:space="preserve"> </w:t>
      </w:r>
      <w:r>
        <w:rPr>
          <w:color w:val="231F20"/>
          <w:w w:val="110"/>
          <w:sz w:val="18"/>
        </w:rPr>
        <w:t>are</w:t>
      </w:r>
      <w:r>
        <w:rPr>
          <w:color w:val="231F20"/>
          <w:spacing w:val="-12"/>
          <w:w w:val="110"/>
          <w:sz w:val="18"/>
        </w:rPr>
        <w:t xml:space="preserve"> </w:t>
      </w:r>
      <w:r>
        <w:rPr>
          <w:color w:val="231F20"/>
          <w:w w:val="110"/>
          <w:sz w:val="18"/>
        </w:rPr>
        <w:t>quantitatively</w:t>
      </w:r>
      <w:r>
        <w:rPr>
          <w:color w:val="231F20"/>
          <w:spacing w:val="-12"/>
          <w:w w:val="110"/>
          <w:sz w:val="18"/>
        </w:rPr>
        <w:t xml:space="preserve"> </w:t>
      </w:r>
      <w:r>
        <w:rPr>
          <w:color w:val="231F20"/>
          <w:w w:val="110"/>
          <w:sz w:val="18"/>
        </w:rPr>
        <w:t>more</w:t>
      </w:r>
      <w:r>
        <w:rPr>
          <w:color w:val="231F20"/>
          <w:spacing w:val="-13"/>
          <w:w w:val="110"/>
          <w:sz w:val="18"/>
        </w:rPr>
        <w:t xml:space="preserve"> </w:t>
      </w:r>
      <w:r>
        <w:rPr>
          <w:color w:val="231F20"/>
          <w:w w:val="110"/>
          <w:sz w:val="18"/>
        </w:rPr>
        <w:t xml:space="preserve">protec- </w:t>
      </w:r>
      <w:r>
        <w:rPr>
          <w:color w:val="231F20"/>
          <w:spacing w:val="-2"/>
          <w:w w:val="110"/>
          <w:sz w:val="18"/>
        </w:rPr>
        <w:t>tive</w:t>
      </w:r>
      <w:r>
        <w:rPr>
          <w:color w:val="231F20"/>
          <w:spacing w:val="-6"/>
          <w:w w:val="110"/>
          <w:sz w:val="18"/>
        </w:rPr>
        <w:t xml:space="preserve"> </w:t>
      </w:r>
      <w:r>
        <w:rPr>
          <w:color w:val="231F20"/>
          <w:spacing w:val="-2"/>
          <w:w w:val="110"/>
          <w:sz w:val="18"/>
        </w:rPr>
        <w:t>than</w:t>
      </w:r>
      <w:r>
        <w:rPr>
          <w:color w:val="231F20"/>
          <w:spacing w:val="-6"/>
          <w:w w:val="110"/>
          <w:sz w:val="18"/>
        </w:rPr>
        <w:t xml:space="preserve"> </w:t>
      </w:r>
      <w:r>
        <w:rPr>
          <w:color w:val="231F20"/>
          <w:spacing w:val="-2"/>
          <w:w w:val="110"/>
          <w:sz w:val="18"/>
        </w:rPr>
        <w:t>lower</w:t>
      </w:r>
      <w:r>
        <w:rPr>
          <w:color w:val="231F20"/>
          <w:spacing w:val="-6"/>
          <w:w w:val="110"/>
          <w:sz w:val="18"/>
        </w:rPr>
        <w:t xml:space="preserve"> </w:t>
      </w:r>
      <w:r>
        <w:rPr>
          <w:color w:val="231F20"/>
          <w:spacing w:val="-2"/>
          <w:w w:val="110"/>
          <w:sz w:val="18"/>
        </w:rPr>
        <w:t>values</w:t>
      </w:r>
      <w:r>
        <w:rPr>
          <w:color w:val="231F20"/>
          <w:spacing w:val="-6"/>
          <w:w w:val="110"/>
          <w:sz w:val="18"/>
        </w:rPr>
        <w:t xml:space="preserve"> </w:t>
      </w:r>
      <w:r>
        <w:rPr>
          <w:color w:val="231F20"/>
          <w:spacing w:val="-2"/>
          <w:w w:val="110"/>
          <w:sz w:val="18"/>
        </w:rPr>
        <w:t>but</w:t>
      </w:r>
      <w:r>
        <w:rPr>
          <w:color w:val="231F20"/>
          <w:spacing w:val="-6"/>
          <w:w w:val="110"/>
          <w:sz w:val="18"/>
        </w:rPr>
        <w:t xml:space="preserve"> </w:t>
      </w:r>
      <w:r>
        <w:rPr>
          <w:color w:val="231F20"/>
          <w:spacing w:val="-2"/>
          <w:w w:val="110"/>
          <w:sz w:val="18"/>
        </w:rPr>
        <w:t>there</w:t>
      </w:r>
      <w:r>
        <w:rPr>
          <w:color w:val="231F20"/>
          <w:spacing w:val="-6"/>
          <w:w w:val="110"/>
          <w:sz w:val="18"/>
        </w:rPr>
        <w:t xml:space="preserve"> </w:t>
      </w:r>
      <w:r>
        <w:rPr>
          <w:color w:val="231F20"/>
          <w:spacing w:val="-2"/>
          <w:w w:val="110"/>
          <w:sz w:val="18"/>
        </w:rPr>
        <w:t>are</w:t>
      </w:r>
      <w:r>
        <w:rPr>
          <w:color w:val="231F20"/>
          <w:spacing w:val="-6"/>
          <w:w w:val="110"/>
          <w:sz w:val="18"/>
        </w:rPr>
        <w:t xml:space="preserve"> </w:t>
      </w:r>
      <w:r>
        <w:rPr>
          <w:color w:val="231F20"/>
          <w:spacing w:val="-2"/>
          <w:w w:val="110"/>
          <w:sz w:val="18"/>
        </w:rPr>
        <w:t>occasional</w:t>
      </w:r>
      <w:r>
        <w:rPr>
          <w:color w:val="231F20"/>
          <w:spacing w:val="-6"/>
          <w:w w:val="110"/>
          <w:sz w:val="18"/>
        </w:rPr>
        <w:t xml:space="preserve"> </w:t>
      </w:r>
      <w:r>
        <w:rPr>
          <w:color w:val="231F20"/>
          <w:spacing w:val="-2"/>
          <w:w w:val="110"/>
          <w:sz w:val="18"/>
        </w:rPr>
        <w:t>failures</w:t>
      </w:r>
      <w:r>
        <w:rPr>
          <w:color w:val="231F20"/>
          <w:spacing w:val="-6"/>
          <w:w w:val="110"/>
          <w:sz w:val="18"/>
        </w:rPr>
        <w:t xml:space="preserve"> </w:t>
      </w:r>
      <w:r>
        <w:rPr>
          <w:color w:val="231F20"/>
          <w:spacing w:val="-2"/>
          <w:w w:val="110"/>
          <w:sz w:val="18"/>
        </w:rPr>
        <w:t>even</w:t>
      </w:r>
      <w:r>
        <w:rPr>
          <w:color w:val="231F20"/>
          <w:spacing w:val="-6"/>
          <w:w w:val="110"/>
          <w:sz w:val="18"/>
        </w:rPr>
        <w:t xml:space="preserve"> </w:t>
      </w:r>
      <w:r>
        <w:rPr>
          <w:color w:val="231F20"/>
          <w:spacing w:val="-2"/>
          <w:w w:val="110"/>
          <w:sz w:val="18"/>
        </w:rPr>
        <w:t xml:space="preserve">at </w:t>
      </w:r>
      <w:r>
        <w:rPr>
          <w:color w:val="231F20"/>
          <w:sz w:val="18"/>
        </w:rPr>
        <w:t xml:space="preserve">high levels and occasional protection at lower levels. Last, and </w:t>
      </w:r>
      <w:r>
        <w:rPr>
          <w:color w:val="231F20"/>
          <w:w w:val="110"/>
          <w:sz w:val="18"/>
        </w:rPr>
        <w:t>importantly, there are cocorrelates, meaning that more than one immune function induced by a vaccine correlates with protection</w:t>
      </w:r>
      <w:r>
        <w:rPr>
          <w:color w:val="231F20"/>
          <w:spacing w:val="-2"/>
          <w:w w:val="110"/>
          <w:sz w:val="18"/>
        </w:rPr>
        <w:t xml:space="preserve"> </w:t>
      </w:r>
      <w:r>
        <w:rPr>
          <w:color w:val="231F20"/>
          <w:w w:val="110"/>
          <w:sz w:val="18"/>
        </w:rPr>
        <w:t>in</w:t>
      </w:r>
      <w:r>
        <w:rPr>
          <w:color w:val="231F20"/>
          <w:spacing w:val="-2"/>
          <w:w w:val="110"/>
          <w:sz w:val="18"/>
        </w:rPr>
        <w:t xml:space="preserve"> </w:t>
      </w:r>
      <w:r>
        <w:rPr>
          <w:color w:val="231F20"/>
          <w:w w:val="110"/>
          <w:sz w:val="18"/>
        </w:rPr>
        <w:t>an</w:t>
      </w:r>
      <w:r>
        <w:rPr>
          <w:color w:val="231F20"/>
          <w:spacing w:val="-2"/>
          <w:w w:val="110"/>
          <w:sz w:val="18"/>
        </w:rPr>
        <w:t xml:space="preserve"> </w:t>
      </w:r>
      <w:r>
        <w:rPr>
          <w:color w:val="231F20"/>
          <w:w w:val="110"/>
          <w:sz w:val="18"/>
        </w:rPr>
        <w:t>additive</w:t>
      </w:r>
      <w:r>
        <w:rPr>
          <w:color w:val="231F20"/>
          <w:spacing w:val="-2"/>
          <w:w w:val="110"/>
          <w:sz w:val="18"/>
        </w:rPr>
        <w:t xml:space="preserve"> </w:t>
      </w:r>
      <w:r>
        <w:rPr>
          <w:color w:val="231F20"/>
          <w:w w:val="110"/>
          <w:sz w:val="18"/>
        </w:rPr>
        <w:t>or</w:t>
      </w:r>
      <w:r>
        <w:rPr>
          <w:color w:val="231F20"/>
          <w:spacing w:val="-2"/>
          <w:w w:val="110"/>
          <w:sz w:val="18"/>
        </w:rPr>
        <w:t xml:space="preserve"> </w:t>
      </w:r>
      <w:r>
        <w:rPr>
          <w:color w:val="231F20"/>
          <w:w w:val="110"/>
          <w:sz w:val="18"/>
        </w:rPr>
        <w:t>synergistic</w:t>
      </w:r>
      <w:r>
        <w:rPr>
          <w:color w:val="231F20"/>
          <w:spacing w:val="-2"/>
          <w:w w:val="110"/>
          <w:sz w:val="18"/>
        </w:rPr>
        <w:t xml:space="preserve"> </w:t>
      </w:r>
      <w:r>
        <w:rPr>
          <w:color w:val="231F20"/>
          <w:w w:val="110"/>
          <w:sz w:val="18"/>
        </w:rPr>
        <w:t>way.</w:t>
      </w:r>
      <w:r>
        <w:rPr>
          <w:color w:val="231F20"/>
          <w:spacing w:val="-2"/>
          <w:w w:val="110"/>
          <w:sz w:val="18"/>
        </w:rPr>
        <w:t xml:space="preserve"> </w:t>
      </w:r>
      <w:r>
        <w:rPr>
          <w:color w:val="231F20"/>
          <w:w w:val="110"/>
          <w:sz w:val="18"/>
        </w:rPr>
        <w:t>The</w:t>
      </w:r>
      <w:r>
        <w:rPr>
          <w:color w:val="231F20"/>
          <w:spacing w:val="-2"/>
          <w:w w:val="110"/>
          <w:sz w:val="18"/>
        </w:rPr>
        <w:t xml:space="preserve"> </w:t>
      </w:r>
      <w:r>
        <w:rPr>
          <w:color w:val="231F20"/>
          <w:w w:val="110"/>
          <w:sz w:val="18"/>
        </w:rPr>
        <w:t>reader</w:t>
      </w:r>
      <w:r>
        <w:rPr>
          <w:color w:val="231F20"/>
          <w:spacing w:val="-2"/>
          <w:w w:val="110"/>
          <w:sz w:val="18"/>
        </w:rPr>
        <w:t xml:space="preserve"> </w:t>
      </w:r>
      <w:r>
        <w:rPr>
          <w:color w:val="231F20"/>
          <w:w w:val="110"/>
          <w:sz w:val="18"/>
        </w:rPr>
        <w:t>who wishes</w:t>
      </w:r>
      <w:r>
        <w:rPr>
          <w:color w:val="231F20"/>
          <w:spacing w:val="-3"/>
          <w:w w:val="110"/>
          <w:sz w:val="18"/>
        </w:rPr>
        <w:t xml:space="preserve"> </w:t>
      </w:r>
      <w:r>
        <w:rPr>
          <w:color w:val="231F20"/>
          <w:w w:val="110"/>
          <w:sz w:val="18"/>
        </w:rPr>
        <w:t>to</w:t>
      </w:r>
      <w:r>
        <w:rPr>
          <w:color w:val="231F20"/>
          <w:spacing w:val="-3"/>
          <w:w w:val="110"/>
          <w:sz w:val="18"/>
        </w:rPr>
        <w:t xml:space="preserve"> </w:t>
      </w:r>
      <w:r>
        <w:rPr>
          <w:color w:val="231F20"/>
          <w:w w:val="110"/>
          <w:sz w:val="18"/>
        </w:rPr>
        <w:t>learn</w:t>
      </w:r>
      <w:r>
        <w:rPr>
          <w:color w:val="231F20"/>
          <w:spacing w:val="-3"/>
          <w:w w:val="110"/>
          <w:sz w:val="18"/>
        </w:rPr>
        <w:t xml:space="preserve"> </w:t>
      </w:r>
      <w:r>
        <w:rPr>
          <w:color w:val="231F20"/>
          <w:w w:val="110"/>
          <w:sz w:val="18"/>
        </w:rPr>
        <w:t>more</w:t>
      </w:r>
      <w:r>
        <w:rPr>
          <w:color w:val="231F20"/>
          <w:spacing w:val="-3"/>
          <w:w w:val="110"/>
          <w:sz w:val="18"/>
        </w:rPr>
        <w:t xml:space="preserve"> </w:t>
      </w:r>
      <w:r>
        <w:rPr>
          <w:color w:val="231F20"/>
          <w:w w:val="110"/>
          <w:sz w:val="18"/>
        </w:rPr>
        <w:t>on</w:t>
      </w:r>
      <w:r>
        <w:rPr>
          <w:color w:val="231F20"/>
          <w:spacing w:val="-3"/>
          <w:w w:val="110"/>
          <w:sz w:val="18"/>
        </w:rPr>
        <w:t xml:space="preserve"> </w:t>
      </w:r>
      <w:r>
        <w:rPr>
          <w:color w:val="231F20"/>
          <w:w w:val="110"/>
          <w:sz w:val="18"/>
        </w:rPr>
        <w:t>this</w:t>
      </w:r>
      <w:r>
        <w:rPr>
          <w:color w:val="231F20"/>
          <w:spacing w:val="-3"/>
          <w:w w:val="110"/>
          <w:sz w:val="18"/>
        </w:rPr>
        <w:t xml:space="preserve"> </w:t>
      </w:r>
      <w:r>
        <w:rPr>
          <w:color w:val="231F20"/>
          <w:w w:val="110"/>
          <w:sz w:val="18"/>
        </w:rPr>
        <w:t>subject</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referred</w:t>
      </w:r>
      <w:r>
        <w:rPr>
          <w:color w:val="231F20"/>
          <w:spacing w:val="-3"/>
          <w:w w:val="110"/>
          <w:sz w:val="18"/>
        </w:rPr>
        <w:t xml:space="preserve"> </w:t>
      </w:r>
      <w:r>
        <w:rPr>
          <w:color w:val="231F20"/>
          <w:w w:val="110"/>
          <w:sz w:val="18"/>
        </w:rPr>
        <w:t>to</w:t>
      </w:r>
      <w:r>
        <w:rPr>
          <w:color w:val="231F20"/>
          <w:spacing w:val="-3"/>
          <w:w w:val="110"/>
          <w:sz w:val="18"/>
        </w:rPr>
        <w:t xml:space="preserve"> </w:t>
      </w:r>
      <w:r>
        <w:rPr>
          <w:color w:val="231F20"/>
          <w:w w:val="110"/>
          <w:sz w:val="18"/>
        </w:rPr>
        <w:t xml:space="preserve">previously </w:t>
      </w:r>
      <w:bookmarkStart w:id="3" w:name="Principle_2:_The_Mechanism_of_Protection"/>
      <w:bookmarkEnd w:id="3"/>
      <w:r>
        <w:rPr>
          <w:color w:val="231F20"/>
          <w:w w:val="110"/>
          <w:sz w:val="18"/>
        </w:rPr>
        <w:t>published articles.</w:t>
      </w:r>
      <w:r>
        <w:rPr>
          <w:color w:val="0080AC"/>
          <w:w w:val="110"/>
          <w:sz w:val="18"/>
          <w:vertAlign w:val="superscript"/>
        </w:rPr>
        <w:t>1–6</w:t>
      </w:r>
    </w:p>
    <w:p w14:paraId="3D555AB1" w14:textId="77777777" w:rsidR="00F379E3" w:rsidRDefault="00000000">
      <w:pPr>
        <w:spacing w:line="182" w:lineRule="exact"/>
        <w:ind w:left="720"/>
        <w:jc w:val="both"/>
        <w:rPr>
          <w:sz w:val="18"/>
        </w:rPr>
      </w:pPr>
      <w:r>
        <w:rPr>
          <w:color w:val="231F20"/>
          <w:w w:val="110"/>
          <w:sz w:val="18"/>
        </w:rPr>
        <w:t>The</w:t>
      </w:r>
      <w:r>
        <w:rPr>
          <w:color w:val="231F20"/>
          <w:spacing w:val="-12"/>
          <w:w w:val="110"/>
          <w:sz w:val="18"/>
        </w:rPr>
        <w:t xml:space="preserve"> </w:t>
      </w:r>
      <w:r>
        <w:rPr>
          <w:color w:val="231F20"/>
          <w:w w:val="110"/>
          <w:sz w:val="18"/>
        </w:rPr>
        <w:t>determination</w:t>
      </w:r>
      <w:r>
        <w:rPr>
          <w:color w:val="231F20"/>
          <w:spacing w:val="-12"/>
          <w:w w:val="110"/>
          <w:sz w:val="18"/>
        </w:rPr>
        <w:t xml:space="preserve"> </w:t>
      </w:r>
      <w:r>
        <w:rPr>
          <w:color w:val="231F20"/>
          <w:w w:val="110"/>
          <w:sz w:val="18"/>
        </w:rPr>
        <w:t>of</w:t>
      </w:r>
      <w:r>
        <w:rPr>
          <w:color w:val="231F20"/>
          <w:spacing w:val="-12"/>
          <w:w w:val="110"/>
          <w:sz w:val="18"/>
        </w:rPr>
        <w:t xml:space="preserve"> </w:t>
      </w:r>
      <w:r>
        <w:rPr>
          <w:color w:val="231F20"/>
          <w:w w:val="110"/>
          <w:sz w:val="18"/>
        </w:rPr>
        <w:t>a</w:t>
      </w:r>
      <w:r>
        <w:rPr>
          <w:color w:val="231F20"/>
          <w:spacing w:val="-11"/>
          <w:w w:val="110"/>
          <w:sz w:val="18"/>
        </w:rPr>
        <w:t xml:space="preserve"> </w:t>
      </w:r>
      <w:r>
        <w:rPr>
          <w:color w:val="231F20"/>
          <w:w w:val="110"/>
          <w:sz w:val="18"/>
        </w:rPr>
        <w:t>CoP</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sometimes</w:t>
      </w:r>
      <w:r>
        <w:rPr>
          <w:color w:val="231F20"/>
          <w:spacing w:val="-11"/>
          <w:w w:val="110"/>
          <w:sz w:val="18"/>
        </w:rPr>
        <w:t xml:space="preserve"> </w:t>
      </w:r>
      <w:r>
        <w:rPr>
          <w:color w:val="231F20"/>
          <w:w w:val="110"/>
          <w:sz w:val="18"/>
        </w:rPr>
        <w:t>established</w:t>
      </w:r>
      <w:r>
        <w:rPr>
          <w:color w:val="231F20"/>
          <w:spacing w:val="-12"/>
          <w:w w:val="110"/>
          <w:sz w:val="18"/>
        </w:rPr>
        <w:t xml:space="preserve"> </w:t>
      </w:r>
      <w:r>
        <w:rPr>
          <w:color w:val="231F20"/>
          <w:spacing w:val="-4"/>
          <w:w w:val="110"/>
          <w:sz w:val="18"/>
        </w:rPr>
        <w:t>early</w:t>
      </w:r>
    </w:p>
    <w:p w14:paraId="0E851717" w14:textId="77777777" w:rsidR="00F379E3" w:rsidRDefault="00000000">
      <w:pPr>
        <w:spacing w:line="232" w:lineRule="auto"/>
        <w:ind w:left="480"/>
        <w:jc w:val="both"/>
        <w:rPr>
          <w:sz w:val="18"/>
        </w:rPr>
      </w:pPr>
      <w:r>
        <w:rPr>
          <w:color w:val="231F20"/>
          <w:w w:val="110"/>
          <w:sz w:val="18"/>
        </w:rPr>
        <w:t xml:space="preserve">in vaccine development, which is the ideal circumstance in </w:t>
      </w:r>
      <w:r>
        <w:rPr>
          <w:color w:val="231F20"/>
          <w:spacing w:val="-2"/>
          <w:w w:val="110"/>
          <w:sz w:val="18"/>
        </w:rPr>
        <w:t>that</w:t>
      </w:r>
      <w:r>
        <w:rPr>
          <w:color w:val="231F20"/>
          <w:spacing w:val="-4"/>
          <w:w w:val="110"/>
          <w:sz w:val="18"/>
        </w:rPr>
        <w:t xml:space="preserve"> </w:t>
      </w:r>
      <w:r>
        <w:rPr>
          <w:color w:val="231F20"/>
          <w:spacing w:val="-2"/>
          <w:w w:val="110"/>
          <w:sz w:val="18"/>
        </w:rPr>
        <w:t>it</w:t>
      </w:r>
      <w:r>
        <w:rPr>
          <w:color w:val="231F20"/>
          <w:spacing w:val="-4"/>
          <w:w w:val="110"/>
          <w:sz w:val="18"/>
        </w:rPr>
        <w:t xml:space="preserve"> </w:t>
      </w:r>
      <w:r>
        <w:rPr>
          <w:color w:val="231F20"/>
          <w:spacing w:val="-2"/>
          <w:w w:val="110"/>
          <w:sz w:val="18"/>
        </w:rPr>
        <w:t>makes</w:t>
      </w:r>
      <w:r>
        <w:rPr>
          <w:color w:val="231F20"/>
          <w:spacing w:val="-4"/>
          <w:w w:val="110"/>
          <w:sz w:val="18"/>
        </w:rPr>
        <w:t xml:space="preserve"> </w:t>
      </w:r>
      <w:r>
        <w:rPr>
          <w:color w:val="231F20"/>
          <w:spacing w:val="-2"/>
          <w:w w:val="110"/>
          <w:sz w:val="18"/>
        </w:rPr>
        <w:t>later</w:t>
      </w:r>
      <w:r>
        <w:rPr>
          <w:color w:val="231F20"/>
          <w:spacing w:val="-4"/>
          <w:w w:val="110"/>
          <w:sz w:val="18"/>
        </w:rPr>
        <w:t xml:space="preserve"> </w:t>
      </w:r>
      <w:r>
        <w:rPr>
          <w:color w:val="231F20"/>
          <w:spacing w:val="-2"/>
          <w:w w:val="110"/>
          <w:sz w:val="18"/>
        </w:rPr>
        <w:t>vaccine</w:t>
      </w:r>
      <w:r>
        <w:rPr>
          <w:color w:val="231F20"/>
          <w:spacing w:val="-4"/>
          <w:w w:val="110"/>
          <w:sz w:val="18"/>
        </w:rPr>
        <w:t xml:space="preserve"> </w:t>
      </w:r>
      <w:r>
        <w:rPr>
          <w:color w:val="231F20"/>
          <w:spacing w:val="-2"/>
          <w:w w:val="110"/>
          <w:sz w:val="18"/>
        </w:rPr>
        <w:t>development</w:t>
      </w:r>
      <w:r>
        <w:rPr>
          <w:color w:val="231F20"/>
          <w:spacing w:val="-4"/>
          <w:w w:val="110"/>
          <w:sz w:val="18"/>
        </w:rPr>
        <w:t xml:space="preserve"> </w:t>
      </w:r>
      <w:r>
        <w:rPr>
          <w:color w:val="231F20"/>
          <w:spacing w:val="-2"/>
          <w:w w:val="110"/>
          <w:sz w:val="18"/>
        </w:rPr>
        <w:t>easier,</w:t>
      </w:r>
      <w:r>
        <w:rPr>
          <w:color w:val="231F20"/>
          <w:spacing w:val="-4"/>
          <w:w w:val="110"/>
          <w:sz w:val="18"/>
        </w:rPr>
        <w:t xml:space="preserve"> </w:t>
      </w:r>
      <w:r>
        <w:rPr>
          <w:color w:val="231F20"/>
          <w:spacing w:val="-2"/>
          <w:w w:val="110"/>
          <w:sz w:val="18"/>
        </w:rPr>
        <w:t>but</w:t>
      </w:r>
      <w:r>
        <w:rPr>
          <w:color w:val="231F20"/>
          <w:spacing w:val="-4"/>
          <w:w w:val="110"/>
          <w:sz w:val="18"/>
        </w:rPr>
        <w:t xml:space="preserve"> </w:t>
      </w:r>
      <w:r>
        <w:rPr>
          <w:color w:val="231F20"/>
          <w:spacing w:val="-2"/>
          <w:w w:val="110"/>
          <w:sz w:val="18"/>
        </w:rPr>
        <w:t xml:space="preserve">sometimes </w:t>
      </w:r>
      <w:r>
        <w:rPr>
          <w:color w:val="231F20"/>
          <w:sz w:val="18"/>
        </w:rPr>
        <w:t xml:space="preserve">a Phase III trial analysis is necessary to identify the CoP. In the latter case, immune responses of vaccine failures are compared </w:t>
      </w:r>
      <w:r>
        <w:rPr>
          <w:color w:val="231F20"/>
          <w:w w:val="110"/>
          <w:sz w:val="18"/>
        </w:rPr>
        <w:t>with a sample of subjects who did not become infected. Ideally,</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immune</w:t>
      </w:r>
      <w:r>
        <w:rPr>
          <w:color w:val="231F20"/>
          <w:spacing w:val="-13"/>
          <w:w w:val="110"/>
          <w:sz w:val="18"/>
        </w:rPr>
        <w:t xml:space="preserve"> </w:t>
      </w:r>
      <w:r>
        <w:rPr>
          <w:color w:val="231F20"/>
          <w:w w:val="110"/>
          <w:sz w:val="18"/>
        </w:rPr>
        <w:t>responses</w:t>
      </w:r>
      <w:r>
        <w:rPr>
          <w:color w:val="231F20"/>
          <w:spacing w:val="-12"/>
          <w:w w:val="110"/>
          <w:sz w:val="18"/>
        </w:rPr>
        <w:t xml:space="preserve"> </w:t>
      </w:r>
      <w:r>
        <w:rPr>
          <w:color w:val="231F20"/>
          <w:w w:val="110"/>
          <w:sz w:val="18"/>
        </w:rPr>
        <w:t>would</w:t>
      </w:r>
      <w:r>
        <w:rPr>
          <w:color w:val="231F20"/>
          <w:spacing w:val="-12"/>
          <w:w w:val="110"/>
          <w:sz w:val="18"/>
        </w:rPr>
        <w:t xml:space="preserve"> </w:t>
      </w:r>
      <w:r>
        <w:rPr>
          <w:color w:val="231F20"/>
          <w:w w:val="110"/>
          <w:sz w:val="18"/>
        </w:rPr>
        <w:t>be</w:t>
      </w:r>
      <w:r>
        <w:rPr>
          <w:color w:val="231F20"/>
          <w:spacing w:val="-13"/>
          <w:w w:val="110"/>
          <w:sz w:val="18"/>
        </w:rPr>
        <w:t xml:space="preserve"> </w:t>
      </w:r>
      <w:r>
        <w:rPr>
          <w:color w:val="231F20"/>
          <w:w w:val="110"/>
          <w:sz w:val="18"/>
        </w:rPr>
        <w:t>measured</w:t>
      </w:r>
      <w:r>
        <w:rPr>
          <w:color w:val="231F20"/>
          <w:spacing w:val="-12"/>
          <w:w w:val="110"/>
          <w:sz w:val="18"/>
        </w:rPr>
        <w:t xml:space="preserve"> </w:t>
      </w:r>
      <w:r>
        <w:rPr>
          <w:color w:val="231F20"/>
          <w:w w:val="110"/>
          <w:sz w:val="18"/>
        </w:rPr>
        <w:t>at</w:t>
      </w:r>
      <w:r>
        <w:rPr>
          <w:color w:val="231F20"/>
          <w:spacing w:val="-12"/>
          <w:w w:val="110"/>
          <w:sz w:val="18"/>
        </w:rPr>
        <w:t xml:space="preserve"> </w:t>
      </w:r>
      <w:r>
        <w:rPr>
          <w:color w:val="231F20"/>
          <w:w w:val="110"/>
          <w:sz w:val="18"/>
        </w:rPr>
        <w:t>the</w:t>
      </w:r>
      <w:r>
        <w:rPr>
          <w:color w:val="231F20"/>
          <w:spacing w:val="-13"/>
          <w:w w:val="110"/>
          <w:sz w:val="18"/>
        </w:rPr>
        <w:t xml:space="preserve"> </w:t>
      </w:r>
      <w:r>
        <w:rPr>
          <w:color w:val="231F20"/>
          <w:w w:val="110"/>
          <w:sz w:val="18"/>
        </w:rPr>
        <w:t>time of</w:t>
      </w:r>
      <w:r>
        <w:rPr>
          <w:color w:val="231F20"/>
          <w:spacing w:val="-13"/>
          <w:w w:val="110"/>
          <w:sz w:val="18"/>
        </w:rPr>
        <w:t xml:space="preserve"> </w:t>
      </w:r>
      <w:r>
        <w:rPr>
          <w:color w:val="231F20"/>
          <w:w w:val="110"/>
          <w:sz w:val="18"/>
        </w:rPr>
        <w:t>exposure</w:t>
      </w:r>
      <w:r>
        <w:rPr>
          <w:color w:val="231F20"/>
          <w:spacing w:val="-12"/>
          <w:w w:val="110"/>
          <w:sz w:val="18"/>
        </w:rPr>
        <w:t xml:space="preserve"> </w:t>
      </w:r>
      <w:r>
        <w:rPr>
          <w:color w:val="231F20"/>
          <w:w w:val="110"/>
          <w:sz w:val="18"/>
        </w:rPr>
        <w:t>to</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infection,</w:t>
      </w:r>
      <w:r>
        <w:rPr>
          <w:color w:val="231F20"/>
          <w:spacing w:val="-12"/>
          <w:w w:val="110"/>
          <w:sz w:val="18"/>
        </w:rPr>
        <w:t xml:space="preserve"> </w:t>
      </w:r>
      <w:r>
        <w:rPr>
          <w:color w:val="231F20"/>
          <w:w w:val="110"/>
          <w:sz w:val="18"/>
        </w:rPr>
        <w:t>but</w:t>
      </w:r>
      <w:r>
        <w:rPr>
          <w:color w:val="231F20"/>
          <w:spacing w:val="-13"/>
          <w:w w:val="110"/>
          <w:sz w:val="18"/>
        </w:rPr>
        <w:t xml:space="preserve"> </w:t>
      </w:r>
      <w:r>
        <w:rPr>
          <w:color w:val="231F20"/>
          <w:w w:val="110"/>
          <w:sz w:val="18"/>
        </w:rPr>
        <w:t>most</w:t>
      </w:r>
      <w:r>
        <w:rPr>
          <w:color w:val="231F20"/>
          <w:spacing w:val="-12"/>
          <w:w w:val="110"/>
          <w:sz w:val="18"/>
        </w:rPr>
        <w:t xml:space="preserve"> </w:t>
      </w:r>
      <w:r>
        <w:rPr>
          <w:color w:val="231F20"/>
          <w:w w:val="110"/>
          <w:sz w:val="18"/>
        </w:rPr>
        <w:t>often</w:t>
      </w:r>
      <w:r>
        <w:rPr>
          <w:color w:val="231F20"/>
          <w:spacing w:val="-12"/>
          <w:w w:val="110"/>
          <w:sz w:val="18"/>
        </w:rPr>
        <w:t xml:space="preserve"> </w:t>
      </w:r>
      <w:r>
        <w:rPr>
          <w:color w:val="231F20"/>
          <w:w w:val="110"/>
          <w:sz w:val="18"/>
        </w:rPr>
        <w:t>samples</w:t>
      </w:r>
      <w:r>
        <w:rPr>
          <w:color w:val="231F20"/>
          <w:spacing w:val="-13"/>
          <w:w w:val="110"/>
          <w:sz w:val="18"/>
        </w:rPr>
        <w:t xml:space="preserve"> </w:t>
      </w:r>
      <w:r>
        <w:rPr>
          <w:color w:val="231F20"/>
          <w:w w:val="110"/>
          <w:sz w:val="18"/>
        </w:rPr>
        <w:t>are</w:t>
      </w:r>
      <w:r>
        <w:rPr>
          <w:color w:val="231F20"/>
          <w:spacing w:val="-12"/>
          <w:w w:val="110"/>
          <w:sz w:val="18"/>
        </w:rPr>
        <w:t xml:space="preserve"> </w:t>
      </w:r>
      <w:r>
        <w:rPr>
          <w:color w:val="231F20"/>
          <w:w w:val="110"/>
          <w:sz w:val="18"/>
        </w:rPr>
        <w:t xml:space="preserve">avail- </w:t>
      </w:r>
      <w:r>
        <w:rPr>
          <w:color w:val="231F20"/>
          <w:sz w:val="18"/>
        </w:rPr>
        <w:t xml:space="preserve">able only immediately after vaccination. Nevertheless, a useful </w:t>
      </w:r>
      <w:r>
        <w:rPr>
          <w:color w:val="231F20"/>
          <w:w w:val="110"/>
          <w:sz w:val="18"/>
        </w:rPr>
        <w:t>CoP</w:t>
      </w:r>
      <w:r>
        <w:rPr>
          <w:color w:val="231F20"/>
          <w:spacing w:val="-2"/>
          <w:w w:val="110"/>
          <w:sz w:val="18"/>
        </w:rPr>
        <w:t xml:space="preserve"> </w:t>
      </w:r>
      <w:r>
        <w:rPr>
          <w:color w:val="231F20"/>
          <w:w w:val="110"/>
          <w:sz w:val="18"/>
        </w:rPr>
        <w:t>is</w:t>
      </w:r>
      <w:r>
        <w:rPr>
          <w:color w:val="231F20"/>
          <w:spacing w:val="-2"/>
          <w:w w:val="110"/>
          <w:sz w:val="18"/>
        </w:rPr>
        <w:t xml:space="preserve"> </w:t>
      </w:r>
      <w:r>
        <w:rPr>
          <w:color w:val="231F20"/>
          <w:w w:val="110"/>
          <w:sz w:val="18"/>
        </w:rPr>
        <w:t>often</w:t>
      </w:r>
      <w:r>
        <w:rPr>
          <w:color w:val="231F20"/>
          <w:spacing w:val="-2"/>
          <w:w w:val="110"/>
          <w:sz w:val="18"/>
        </w:rPr>
        <w:t xml:space="preserve"> </w:t>
      </w:r>
      <w:r>
        <w:rPr>
          <w:color w:val="231F20"/>
          <w:w w:val="110"/>
          <w:sz w:val="18"/>
        </w:rPr>
        <w:t>extracted</w:t>
      </w:r>
      <w:r>
        <w:rPr>
          <w:color w:val="231F20"/>
          <w:spacing w:val="-2"/>
          <w:w w:val="110"/>
          <w:sz w:val="18"/>
        </w:rPr>
        <w:t xml:space="preserve"> </w:t>
      </w:r>
      <w:r>
        <w:rPr>
          <w:color w:val="231F20"/>
          <w:w w:val="110"/>
          <w:sz w:val="18"/>
        </w:rPr>
        <w:t>from</w:t>
      </w:r>
      <w:r>
        <w:rPr>
          <w:color w:val="231F20"/>
          <w:spacing w:val="-2"/>
          <w:w w:val="110"/>
          <w:sz w:val="18"/>
        </w:rPr>
        <w:t xml:space="preserve"> </w:t>
      </w:r>
      <w:r>
        <w:rPr>
          <w:color w:val="231F20"/>
          <w:w w:val="110"/>
          <w:sz w:val="18"/>
        </w:rPr>
        <w:t>those</w:t>
      </w:r>
      <w:r>
        <w:rPr>
          <w:color w:val="231F20"/>
          <w:spacing w:val="-2"/>
          <w:w w:val="110"/>
          <w:sz w:val="18"/>
        </w:rPr>
        <w:t xml:space="preserve"> </w:t>
      </w:r>
      <w:r>
        <w:rPr>
          <w:color w:val="231F20"/>
          <w:w w:val="110"/>
          <w:sz w:val="18"/>
        </w:rPr>
        <w:t>data.</w:t>
      </w:r>
      <w:r>
        <w:rPr>
          <w:color w:val="231F20"/>
          <w:spacing w:val="-2"/>
          <w:w w:val="110"/>
          <w:sz w:val="18"/>
        </w:rPr>
        <w:t xml:space="preserve"> </w:t>
      </w:r>
      <w:r>
        <w:rPr>
          <w:color w:val="231F20"/>
          <w:w w:val="110"/>
          <w:sz w:val="18"/>
        </w:rPr>
        <w:t>Other</w:t>
      </w:r>
      <w:r>
        <w:rPr>
          <w:color w:val="231F20"/>
          <w:spacing w:val="-2"/>
          <w:w w:val="110"/>
          <w:sz w:val="18"/>
        </w:rPr>
        <w:t xml:space="preserve"> </w:t>
      </w:r>
      <w:r>
        <w:rPr>
          <w:color w:val="231F20"/>
          <w:w w:val="110"/>
          <w:sz w:val="18"/>
        </w:rPr>
        <w:t>ways</w:t>
      </w:r>
      <w:r>
        <w:rPr>
          <w:color w:val="231F20"/>
          <w:spacing w:val="-2"/>
          <w:w w:val="110"/>
          <w:sz w:val="18"/>
        </w:rPr>
        <w:t xml:space="preserve"> </w:t>
      </w:r>
      <w:r>
        <w:rPr>
          <w:color w:val="231F20"/>
          <w:w w:val="110"/>
          <w:sz w:val="18"/>
        </w:rPr>
        <w:t>in</w:t>
      </w:r>
      <w:r>
        <w:rPr>
          <w:color w:val="231F20"/>
          <w:spacing w:val="-2"/>
          <w:w w:val="110"/>
          <w:sz w:val="18"/>
        </w:rPr>
        <w:t xml:space="preserve"> </w:t>
      </w:r>
      <w:r>
        <w:rPr>
          <w:color w:val="231F20"/>
          <w:w w:val="110"/>
          <w:sz w:val="18"/>
        </w:rPr>
        <w:t>which CoP are inferred include definition of protective levels of passive antibody given parenterally or acquired by an infant from its mother through the placenta, observations made on vaccinated</w:t>
      </w:r>
      <w:r>
        <w:rPr>
          <w:color w:val="231F20"/>
          <w:spacing w:val="-13"/>
          <w:w w:val="110"/>
          <w:sz w:val="18"/>
        </w:rPr>
        <w:t xml:space="preserve"> </w:t>
      </w:r>
      <w:r>
        <w:rPr>
          <w:color w:val="231F20"/>
          <w:w w:val="110"/>
          <w:sz w:val="18"/>
        </w:rPr>
        <w:t>immunodeficient</w:t>
      </w:r>
      <w:r>
        <w:rPr>
          <w:color w:val="231F20"/>
          <w:spacing w:val="-12"/>
          <w:w w:val="110"/>
          <w:sz w:val="18"/>
        </w:rPr>
        <w:t xml:space="preserve"> </w:t>
      </w:r>
      <w:r>
        <w:rPr>
          <w:color w:val="231F20"/>
          <w:w w:val="110"/>
          <w:sz w:val="18"/>
        </w:rPr>
        <w:t>or</w:t>
      </w:r>
      <w:r>
        <w:rPr>
          <w:color w:val="231F20"/>
          <w:spacing w:val="-13"/>
          <w:w w:val="110"/>
          <w:sz w:val="18"/>
        </w:rPr>
        <w:t xml:space="preserve"> </w:t>
      </w:r>
      <w:r>
        <w:rPr>
          <w:color w:val="231F20"/>
          <w:w w:val="110"/>
          <w:sz w:val="18"/>
        </w:rPr>
        <w:t>immunosuppressed</w:t>
      </w:r>
      <w:r>
        <w:rPr>
          <w:color w:val="231F20"/>
          <w:spacing w:val="-12"/>
          <w:w w:val="110"/>
          <w:sz w:val="18"/>
        </w:rPr>
        <w:t xml:space="preserve"> </w:t>
      </w:r>
      <w:r>
        <w:rPr>
          <w:color w:val="231F20"/>
          <w:w w:val="110"/>
          <w:sz w:val="18"/>
        </w:rPr>
        <w:t>individu- als exposed to the infection, challenge of vaccinated volun- teers by the agent in question, and rarely by extrapolation from challenge of vaccinated animals. Human challenge models</w:t>
      </w:r>
      <w:r>
        <w:rPr>
          <w:color w:val="231F20"/>
          <w:spacing w:val="-4"/>
          <w:w w:val="110"/>
          <w:sz w:val="18"/>
        </w:rPr>
        <w:t xml:space="preserve"> </w:t>
      </w:r>
      <w:r>
        <w:rPr>
          <w:color w:val="231F20"/>
          <w:w w:val="110"/>
          <w:sz w:val="18"/>
        </w:rPr>
        <w:t>have</w:t>
      </w:r>
      <w:r>
        <w:rPr>
          <w:color w:val="231F20"/>
          <w:spacing w:val="-4"/>
          <w:w w:val="110"/>
          <w:sz w:val="18"/>
        </w:rPr>
        <w:t xml:space="preserve"> </w:t>
      </w:r>
      <w:r>
        <w:rPr>
          <w:color w:val="231F20"/>
          <w:w w:val="110"/>
          <w:sz w:val="18"/>
        </w:rPr>
        <w:t>often</w:t>
      </w:r>
      <w:r>
        <w:rPr>
          <w:color w:val="231F20"/>
          <w:spacing w:val="-4"/>
          <w:w w:val="110"/>
          <w:sz w:val="18"/>
        </w:rPr>
        <w:t xml:space="preserve"> </w:t>
      </w:r>
      <w:r>
        <w:rPr>
          <w:color w:val="231F20"/>
          <w:w w:val="110"/>
          <w:sz w:val="18"/>
        </w:rPr>
        <w:t>given</w:t>
      </w:r>
      <w:r>
        <w:rPr>
          <w:color w:val="231F20"/>
          <w:spacing w:val="-4"/>
          <w:w w:val="110"/>
          <w:sz w:val="18"/>
        </w:rPr>
        <w:t xml:space="preserve"> </w:t>
      </w:r>
      <w:r>
        <w:rPr>
          <w:color w:val="231F20"/>
          <w:w w:val="110"/>
          <w:sz w:val="18"/>
        </w:rPr>
        <w:t>critical</w:t>
      </w:r>
      <w:r>
        <w:rPr>
          <w:color w:val="231F20"/>
          <w:spacing w:val="-4"/>
          <w:w w:val="110"/>
          <w:sz w:val="18"/>
        </w:rPr>
        <w:t xml:space="preserve"> </w:t>
      </w:r>
      <w:r>
        <w:rPr>
          <w:color w:val="231F20"/>
          <w:w w:val="110"/>
          <w:sz w:val="18"/>
        </w:rPr>
        <w:t>information</w:t>
      </w:r>
      <w:r>
        <w:rPr>
          <w:color w:val="231F20"/>
          <w:spacing w:val="-4"/>
          <w:w w:val="110"/>
          <w:sz w:val="18"/>
        </w:rPr>
        <w:t xml:space="preserve"> </w:t>
      </w:r>
      <w:r>
        <w:rPr>
          <w:color w:val="231F20"/>
          <w:w w:val="110"/>
          <w:sz w:val="18"/>
        </w:rPr>
        <w:t>about</w:t>
      </w:r>
      <w:r>
        <w:rPr>
          <w:color w:val="231F20"/>
          <w:spacing w:val="-4"/>
          <w:w w:val="110"/>
          <w:sz w:val="18"/>
        </w:rPr>
        <w:t xml:space="preserve"> </w:t>
      </w:r>
      <w:r>
        <w:rPr>
          <w:color w:val="231F20"/>
          <w:w w:val="110"/>
          <w:sz w:val="18"/>
        </w:rPr>
        <w:t>CoP,</w:t>
      </w:r>
      <w:r>
        <w:rPr>
          <w:color w:val="231F20"/>
          <w:spacing w:val="-4"/>
          <w:w w:val="110"/>
          <w:sz w:val="18"/>
        </w:rPr>
        <w:t xml:space="preserve"> </w:t>
      </w:r>
      <w:r>
        <w:rPr>
          <w:color w:val="231F20"/>
          <w:w w:val="110"/>
          <w:sz w:val="18"/>
        </w:rPr>
        <w:t>and should</w:t>
      </w:r>
      <w:r>
        <w:rPr>
          <w:color w:val="231F20"/>
          <w:spacing w:val="-13"/>
          <w:w w:val="110"/>
          <w:sz w:val="18"/>
        </w:rPr>
        <w:t xml:space="preserve"> </w:t>
      </w:r>
      <w:r>
        <w:rPr>
          <w:color w:val="231F20"/>
          <w:w w:val="110"/>
          <w:sz w:val="18"/>
        </w:rPr>
        <w:t>be</w:t>
      </w:r>
      <w:r>
        <w:rPr>
          <w:color w:val="231F20"/>
          <w:spacing w:val="-12"/>
          <w:w w:val="110"/>
          <w:sz w:val="18"/>
        </w:rPr>
        <w:t xml:space="preserve"> </w:t>
      </w:r>
      <w:r>
        <w:rPr>
          <w:color w:val="231F20"/>
          <w:w w:val="110"/>
          <w:sz w:val="18"/>
        </w:rPr>
        <w:t>employed</w:t>
      </w:r>
      <w:r>
        <w:rPr>
          <w:color w:val="231F20"/>
          <w:spacing w:val="-13"/>
          <w:w w:val="110"/>
          <w:sz w:val="18"/>
        </w:rPr>
        <w:t xml:space="preserve"> </w:t>
      </w:r>
      <w:r>
        <w:rPr>
          <w:color w:val="231F20"/>
          <w:w w:val="110"/>
          <w:sz w:val="18"/>
        </w:rPr>
        <w:t>if</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challenge</w:t>
      </w:r>
      <w:r>
        <w:rPr>
          <w:color w:val="231F20"/>
          <w:spacing w:val="-13"/>
          <w:w w:val="110"/>
          <w:sz w:val="18"/>
        </w:rPr>
        <w:t xml:space="preserve"> </w:t>
      </w:r>
      <w:r>
        <w:rPr>
          <w:color w:val="231F20"/>
          <w:w w:val="110"/>
          <w:sz w:val="18"/>
        </w:rPr>
        <w:t>is</w:t>
      </w:r>
      <w:r>
        <w:rPr>
          <w:color w:val="231F20"/>
          <w:spacing w:val="-12"/>
          <w:w w:val="110"/>
          <w:sz w:val="18"/>
        </w:rPr>
        <w:t xml:space="preserve"> </w:t>
      </w:r>
      <w:r>
        <w:rPr>
          <w:color w:val="231F20"/>
          <w:w w:val="110"/>
          <w:sz w:val="18"/>
        </w:rPr>
        <w:t>sufficiently</w:t>
      </w:r>
      <w:r>
        <w:rPr>
          <w:color w:val="231F20"/>
          <w:spacing w:val="-12"/>
          <w:w w:val="110"/>
          <w:sz w:val="18"/>
        </w:rPr>
        <w:t xml:space="preserve"> </w:t>
      </w:r>
      <w:r>
        <w:rPr>
          <w:color w:val="231F20"/>
          <w:w w:val="110"/>
          <w:sz w:val="18"/>
        </w:rPr>
        <w:t xml:space="preserve">attenuated to be ethically acceptable and if a broad range of immune </w:t>
      </w:r>
      <w:r>
        <w:rPr>
          <w:color w:val="231F20"/>
          <w:sz w:val="18"/>
        </w:rPr>
        <w:t xml:space="preserve">responses are studied. Examples of human challenge that have </w:t>
      </w:r>
      <w:r>
        <w:rPr>
          <w:color w:val="231F20"/>
          <w:w w:val="110"/>
          <w:sz w:val="18"/>
        </w:rPr>
        <w:t>yielded important information include influenza, cholera, dengue, and cytomegalovirus.</w:t>
      </w:r>
    </w:p>
    <w:p w14:paraId="22D37837" w14:textId="77777777" w:rsidR="00F379E3" w:rsidRDefault="00000000">
      <w:pPr>
        <w:spacing w:line="181" w:lineRule="exact"/>
        <w:ind w:left="719"/>
        <w:jc w:val="both"/>
        <w:rPr>
          <w:sz w:val="18"/>
        </w:rPr>
      </w:pPr>
      <w:r>
        <w:rPr>
          <w:color w:val="231F20"/>
          <w:w w:val="110"/>
          <w:sz w:val="18"/>
        </w:rPr>
        <w:t>Chapter</w:t>
      </w:r>
      <w:r>
        <w:rPr>
          <w:color w:val="231F20"/>
          <w:spacing w:val="36"/>
          <w:w w:val="110"/>
          <w:sz w:val="18"/>
        </w:rPr>
        <w:t xml:space="preserve"> </w:t>
      </w:r>
      <w:r>
        <w:rPr>
          <w:color w:val="231F20"/>
          <w:w w:val="110"/>
          <w:sz w:val="18"/>
        </w:rPr>
        <w:t>2</w:t>
      </w:r>
      <w:r>
        <w:rPr>
          <w:color w:val="231F20"/>
          <w:spacing w:val="36"/>
          <w:w w:val="110"/>
          <w:sz w:val="18"/>
        </w:rPr>
        <w:t xml:space="preserve"> </w:t>
      </w:r>
      <w:r>
        <w:rPr>
          <w:color w:val="231F20"/>
          <w:w w:val="110"/>
          <w:sz w:val="18"/>
        </w:rPr>
        <w:t>of</w:t>
      </w:r>
      <w:r>
        <w:rPr>
          <w:color w:val="231F20"/>
          <w:spacing w:val="37"/>
          <w:w w:val="110"/>
          <w:sz w:val="18"/>
        </w:rPr>
        <w:t xml:space="preserve"> </w:t>
      </w:r>
      <w:r>
        <w:rPr>
          <w:color w:val="231F20"/>
          <w:w w:val="110"/>
          <w:sz w:val="18"/>
        </w:rPr>
        <w:t>this</w:t>
      </w:r>
      <w:r>
        <w:rPr>
          <w:color w:val="231F20"/>
          <w:spacing w:val="36"/>
          <w:w w:val="110"/>
          <w:sz w:val="18"/>
        </w:rPr>
        <w:t xml:space="preserve"> </w:t>
      </w:r>
      <w:r>
        <w:rPr>
          <w:color w:val="231F20"/>
          <w:w w:val="110"/>
          <w:sz w:val="18"/>
        </w:rPr>
        <w:t>book</w:t>
      </w:r>
      <w:r>
        <w:rPr>
          <w:color w:val="231F20"/>
          <w:spacing w:val="37"/>
          <w:w w:val="110"/>
          <w:sz w:val="18"/>
        </w:rPr>
        <w:t xml:space="preserve"> </w:t>
      </w:r>
      <w:r>
        <w:rPr>
          <w:color w:val="231F20"/>
          <w:w w:val="110"/>
          <w:sz w:val="18"/>
        </w:rPr>
        <w:t>describes</w:t>
      </w:r>
      <w:r>
        <w:rPr>
          <w:color w:val="231F20"/>
          <w:spacing w:val="36"/>
          <w:w w:val="110"/>
          <w:sz w:val="18"/>
        </w:rPr>
        <w:t xml:space="preserve"> </w:t>
      </w:r>
      <w:r>
        <w:rPr>
          <w:color w:val="231F20"/>
          <w:w w:val="110"/>
          <w:sz w:val="18"/>
        </w:rPr>
        <w:t>the</w:t>
      </w:r>
      <w:r>
        <w:rPr>
          <w:color w:val="231F20"/>
          <w:spacing w:val="36"/>
          <w:w w:val="110"/>
          <w:sz w:val="18"/>
        </w:rPr>
        <w:t xml:space="preserve"> </w:t>
      </w:r>
      <w:r>
        <w:rPr>
          <w:color w:val="231F20"/>
          <w:w w:val="110"/>
          <w:sz w:val="18"/>
        </w:rPr>
        <w:t>immunology</w:t>
      </w:r>
      <w:r>
        <w:rPr>
          <w:color w:val="231F20"/>
          <w:spacing w:val="37"/>
          <w:w w:val="110"/>
          <w:sz w:val="18"/>
        </w:rPr>
        <w:t xml:space="preserve"> </w:t>
      </w:r>
      <w:r>
        <w:rPr>
          <w:color w:val="231F20"/>
          <w:spacing w:val="-4"/>
          <w:w w:val="110"/>
          <w:sz w:val="18"/>
        </w:rPr>
        <w:t>sur-</w:t>
      </w:r>
    </w:p>
    <w:p w14:paraId="25B7ABED" w14:textId="77777777" w:rsidR="00F379E3" w:rsidRDefault="00000000">
      <w:pPr>
        <w:spacing w:line="232" w:lineRule="auto"/>
        <w:ind w:left="479"/>
        <w:jc w:val="both"/>
        <w:rPr>
          <w:sz w:val="18"/>
        </w:rPr>
      </w:pPr>
      <w:r>
        <w:rPr>
          <w:color w:val="231F20"/>
          <w:w w:val="110"/>
          <w:sz w:val="18"/>
        </w:rPr>
        <w:t>rounding</w:t>
      </w:r>
      <w:r>
        <w:rPr>
          <w:color w:val="231F20"/>
          <w:spacing w:val="-9"/>
          <w:w w:val="110"/>
          <w:sz w:val="18"/>
        </w:rPr>
        <w:t xml:space="preserve"> </w:t>
      </w:r>
      <w:r>
        <w:rPr>
          <w:color w:val="231F20"/>
          <w:w w:val="110"/>
          <w:sz w:val="18"/>
        </w:rPr>
        <w:t>vaccination,</w:t>
      </w:r>
      <w:r>
        <w:rPr>
          <w:color w:val="231F20"/>
          <w:spacing w:val="-9"/>
          <w:w w:val="110"/>
          <w:sz w:val="18"/>
        </w:rPr>
        <w:t xml:space="preserve"> </w:t>
      </w:r>
      <w:r>
        <w:rPr>
          <w:color w:val="231F20"/>
          <w:w w:val="110"/>
          <w:sz w:val="18"/>
        </w:rPr>
        <w:t>but</w:t>
      </w:r>
      <w:r>
        <w:rPr>
          <w:color w:val="231F20"/>
          <w:spacing w:val="-9"/>
          <w:w w:val="110"/>
          <w:sz w:val="18"/>
        </w:rPr>
        <w:t xml:space="preserve"> </w:t>
      </w:r>
      <w:r>
        <w:rPr>
          <w:color w:val="231F20"/>
          <w:w w:val="110"/>
          <w:sz w:val="18"/>
        </w:rPr>
        <w:t>the</w:t>
      </w:r>
      <w:r>
        <w:rPr>
          <w:color w:val="231F20"/>
          <w:spacing w:val="-9"/>
          <w:w w:val="110"/>
          <w:sz w:val="18"/>
        </w:rPr>
        <w:t xml:space="preserve"> </w:t>
      </w:r>
      <w:r>
        <w:rPr>
          <w:color w:val="231F20"/>
          <w:w w:val="110"/>
          <w:sz w:val="18"/>
        </w:rPr>
        <w:t>point</w:t>
      </w:r>
      <w:r>
        <w:rPr>
          <w:color w:val="231F20"/>
          <w:spacing w:val="-9"/>
          <w:w w:val="110"/>
          <w:sz w:val="18"/>
        </w:rPr>
        <w:t xml:space="preserve"> </w:t>
      </w:r>
      <w:r>
        <w:rPr>
          <w:color w:val="231F20"/>
          <w:w w:val="110"/>
          <w:sz w:val="18"/>
        </w:rPr>
        <w:t>to</w:t>
      </w:r>
      <w:r>
        <w:rPr>
          <w:color w:val="231F20"/>
          <w:spacing w:val="-9"/>
          <w:w w:val="110"/>
          <w:sz w:val="18"/>
        </w:rPr>
        <w:t xml:space="preserve"> </w:t>
      </w:r>
      <w:r>
        <w:rPr>
          <w:color w:val="231F20"/>
          <w:w w:val="110"/>
          <w:sz w:val="18"/>
        </w:rPr>
        <w:t>bear</w:t>
      </w:r>
      <w:r>
        <w:rPr>
          <w:color w:val="231F20"/>
          <w:spacing w:val="-9"/>
          <w:w w:val="110"/>
          <w:sz w:val="18"/>
        </w:rPr>
        <w:t xml:space="preserve"> </w:t>
      </w:r>
      <w:r>
        <w:rPr>
          <w:color w:val="231F20"/>
          <w:w w:val="110"/>
          <w:sz w:val="18"/>
        </w:rPr>
        <w:t>in</w:t>
      </w:r>
      <w:r>
        <w:rPr>
          <w:color w:val="231F20"/>
          <w:spacing w:val="-9"/>
          <w:w w:val="110"/>
          <w:sz w:val="18"/>
        </w:rPr>
        <w:t xml:space="preserve"> </w:t>
      </w:r>
      <w:r>
        <w:rPr>
          <w:color w:val="231F20"/>
          <w:w w:val="110"/>
          <w:sz w:val="18"/>
        </w:rPr>
        <w:t>mind</w:t>
      </w:r>
      <w:r>
        <w:rPr>
          <w:color w:val="231F20"/>
          <w:spacing w:val="-9"/>
          <w:w w:val="110"/>
          <w:sz w:val="18"/>
        </w:rPr>
        <w:t xml:space="preserve"> </w:t>
      </w:r>
      <w:r>
        <w:rPr>
          <w:color w:val="231F20"/>
          <w:w w:val="110"/>
          <w:sz w:val="18"/>
        </w:rPr>
        <w:t>regarding CoP</w:t>
      </w:r>
      <w:r>
        <w:rPr>
          <w:color w:val="231F20"/>
          <w:spacing w:val="29"/>
          <w:w w:val="110"/>
          <w:sz w:val="18"/>
        </w:rPr>
        <w:t xml:space="preserve"> </w:t>
      </w:r>
      <w:r>
        <w:rPr>
          <w:color w:val="231F20"/>
          <w:w w:val="110"/>
          <w:sz w:val="18"/>
        </w:rPr>
        <w:t>is</w:t>
      </w:r>
      <w:r>
        <w:rPr>
          <w:color w:val="231F20"/>
          <w:spacing w:val="29"/>
          <w:w w:val="110"/>
          <w:sz w:val="18"/>
        </w:rPr>
        <w:t xml:space="preserve"> </w:t>
      </w:r>
      <w:r>
        <w:rPr>
          <w:color w:val="231F20"/>
          <w:w w:val="110"/>
          <w:sz w:val="18"/>
        </w:rPr>
        <w:t>that</w:t>
      </w:r>
      <w:r>
        <w:rPr>
          <w:color w:val="231F20"/>
          <w:spacing w:val="29"/>
          <w:w w:val="110"/>
          <w:sz w:val="18"/>
        </w:rPr>
        <w:t xml:space="preserve"> </w:t>
      </w:r>
      <w:r>
        <w:rPr>
          <w:color w:val="231F20"/>
          <w:w w:val="110"/>
          <w:sz w:val="18"/>
        </w:rPr>
        <w:t>many</w:t>
      </w:r>
      <w:r>
        <w:rPr>
          <w:color w:val="231F20"/>
          <w:spacing w:val="30"/>
          <w:w w:val="110"/>
          <w:sz w:val="18"/>
        </w:rPr>
        <w:t xml:space="preserve"> </w:t>
      </w:r>
      <w:r>
        <w:rPr>
          <w:color w:val="231F20"/>
          <w:w w:val="110"/>
          <w:sz w:val="18"/>
        </w:rPr>
        <w:t>different</w:t>
      </w:r>
      <w:r>
        <w:rPr>
          <w:color w:val="231F20"/>
          <w:spacing w:val="29"/>
          <w:w w:val="110"/>
          <w:sz w:val="18"/>
        </w:rPr>
        <w:t xml:space="preserve"> </w:t>
      </w:r>
      <w:r>
        <w:rPr>
          <w:color w:val="231F20"/>
          <w:w w:val="110"/>
          <w:sz w:val="18"/>
        </w:rPr>
        <w:t>functions</w:t>
      </w:r>
      <w:r>
        <w:rPr>
          <w:color w:val="231F20"/>
          <w:spacing w:val="29"/>
          <w:w w:val="110"/>
          <w:sz w:val="18"/>
        </w:rPr>
        <w:t xml:space="preserve"> </w:t>
      </w:r>
      <w:r>
        <w:rPr>
          <w:color w:val="231F20"/>
          <w:w w:val="110"/>
          <w:sz w:val="18"/>
        </w:rPr>
        <w:t>may</w:t>
      </w:r>
      <w:r>
        <w:rPr>
          <w:color w:val="231F20"/>
          <w:spacing w:val="30"/>
          <w:w w:val="110"/>
          <w:sz w:val="18"/>
        </w:rPr>
        <w:t xml:space="preserve"> </w:t>
      </w:r>
      <w:r>
        <w:rPr>
          <w:color w:val="231F20"/>
          <w:w w:val="110"/>
          <w:sz w:val="18"/>
        </w:rPr>
        <w:t>serve</w:t>
      </w:r>
      <w:r>
        <w:rPr>
          <w:color w:val="231F20"/>
          <w:spacing w:val="29"/>
          <w:w w:val="110"/>
          <w:sz w:val="18"/>
        </w:rPr>
        <w:t xml:space="preserve"> </w:t>
      </w:r>
      <w:r>
        <w:rPr>
          <w:color w:val="231F20"/>
          <w:w w:val="110"/>
          <w:sz w:val="18"/>
        </w:rPr>
        <w:t>as</w:t>
      </w:r>
      <w:r>
        <w:rPr>
          <w:color w:val="231F20"/>
          <w:spacing w:val="29"/>
          <w:w w:val="110"/>
          <w:sz w:val="18"/>
        </w:rPr>
        <w:t xml:space="preserve"> </w:t>
      </w:r>
      <w:r>
        <w:rPr>
          <w:color w:val="231F20"/>
          <w:w w:val="110"/>
          <w:sz w:val="18"/>
        </w:rPr>
        <w:t>a</w:t>
      </w:r>
      <w:r>
        <w:rPr>
          <w:color w:val="231F20"/>
          <w:spacing w:val="30"/>
          <w:w w:val="110"/>
          <w:sz w:val="18"/>
        </w:rPr>
        <w:t xml:space="preserve"> </w:t>
      </w:r>
      <w:r>
        <w:rPr>
          <w:color w:val="231F20"/>
          <w:spacing w:val="-8"/>
          <w:w w:val="110"/>
          <w:sz w:val="18"/>
        </w:rPr>
        <w:t>CoP.</w:t>
      </w:r>
    </w:p>
    <w:p w14:paraId="124B63B0" w14:textId="77777777" w:rsidR="00F379E3" w:rsidRDefault="00000000">
      <w:pPr>
        <w:spacing w:before="97" w:line="232" w:lineRule="auto"/>
        <w:ind w:left="319" w:right="1077"/>
        <w:jc w:val="both"/>
        <w:rPr>
          <w:sz w:val="18"/>
        </w:rPr>
      </w:pPr>
      <w:r>
        <w:br w:type="column"/>
      </w:r>
      <w:r>
        <w:rPr>
          <w:color w:val="231F20"/>
          <w:w w:val="110"/>
          <w:sz w:val="18"/>
        </w:rPr>
        <w:t>Serum</w:t>
      </w:r>
      <w:r>
        <w:rPr>
          <w:color w:val="231F20"/>
          <w:spacing w:val="-13"/>
          <w:w w:val="110"/>
          <w:sz w:val="18"/>
        </w:rPr>
        <w:t xml:space="preserve"> </w:t>
      </w:r>
      <w:r>
        <w:rPr>
          <w:color w:val="231F20"/>
          <w:w w:val="110"/>
          <w:sz w:val="18"/>
        </w:rPr>
        <w:t>and</w:t>
      </w:r>
      <w:r>
        <w:rPr>
          <w:color w:val="231F20"/>
          <w:spacing w:val="-12"/>
          <w:w w:val="110"/>
          <w:sz w:val="18"/>
        </w:rPr>
        <w:t xml:space="preserve"> </w:t>
      </w:r>
      <w:r>
        <w:rPr>
          <w:color w:val="231F20"/>
          <w:w w:val="110"/>
          <w:sz w:val="18"/>
        </w:rPr>
        <w:t>mucosal</w:t>
      </w:r>
      <w:r>
        <w:rPr>
          <w:color w:val="231F20"/>
          <w:spacing w:val="-13"/>
          <w:w w:val="110"/>
          <w:sz w:val="18"/>
        </w:rPr>
        <w:t xml:space="preserve"> </w:t>
      </w:r>
      <w:r>
        <w:rPr>
          <w:color w:val="231F20"/>
          <w:w w:val="110"/>
          <w:sz w:val="18"/>
        </w:rPr>
        <w:t>antibodies</w:t>
      </w:r>
      <w:r>
        <w:rPr>
          <w:color w:val="231F20"/>
          <w:spacing w:val="-12"/>
          <w:w w:val="110"/>
          <w:sz w:val="18"/>
        </w:rPr>
        <w:t xml:space="preserve"> </w:t>
      </w:r>
      <w:r>
        <w:rPr>
          <w:color w:val="231F20"/>
          <w:w w:val="110"/>
          <w:sz w:val="18"/>
        </w:rPr>
        <w:t>come</w:t>
      </w:r>
      <w:r>
        <w:rPr>
          <w:color w:val="231F20"/>
          <w:spacing w:val="-12"/>
          <w:w w:val="110"/>
          <w:sz w:val="18"/>
        </w:rPr>
        <w:t xml:space="preserve"> </w:t>
      </w:r>
      <w:r>
        <w:rPr>
          <w:color w:val="231F20"/>
          <w:w w:val="110"/>
          <w:sz w:val="18"/>
        </w:rPr>
        <w:t>in</w:t>
      </w:r>
      <w:r>
        <w:rPr>
          <w:color w:val="231F20"/>
          <w:spacing w:val="-13"/>
          <w:w w:val="110"/>
          <w:sz w:val="18"/>
        </w:rPr>
        <w:t xml:space="preserve"> </w:t>
      </w:r>
      <w:r>
        <w:rPr>
          <w:color w:val="231F20"/>
          <w:w w:val="110"/>
          <w:sz w:val="18"/>
        </w:rPr>
        <w:t>different</w:t>
      </w:r>
      <w:r>
        <w:rPr>
          <w:color w:val="231F20"/>
          <w:spacing w:val="-12"/>
          <w:w w:val="110"/>
          <w:sz w:val="18"/>
        </w:rPr>
        <w:t xml:space="preserve"> </w:t>
      </w:r>
      <w:r>
        <w:rPr>
          <w:color w:val="231F20"/>
          <w:w w:val="110"/>
          <w:sz w:val="18"/>
        </w:rPr>
        <w:t>isotypes</w:t>
      </w:r>
      <w:r>
        <w:rPr>
          <w:color w:val="231F20"/>
          <w:spacing w:val="-12"/>
          <w:w w:val="110"/>
          <w:sz w:val="18"/>
        </w:rPr>
        <w:t xml:space="preserve"> </w:t>
      </w:r>
      <w:r>
        <w:rPr>
          <w:color w:val="231F20"/>
          <w:w w:val="110"/>
          <w:sz w:val="18"/>
        </w:rPr>
        <w:t>and functionality,</w:t>
      </w:r>
      <w:r>
        <w:rPr>
          <w:color w:val="231F20"/>
          <w:spacing w:val="-13"/>
          <w:w w:val="110"/>
          <w:sz w:val="18"/>
        </w:rPr>
        <w:t xml:space="preserve"> </w:t>
      </w:r>
      <w:r>
        <w:rPr>
          <w:color w:val="231F20"/>
          <w:w w:val="110"/>
          <w:sz w:val="18"/>
        </w:rPr>
        <w:t>and</w:t>
      </w:r>
      <w:r>
        <w:rPr>
          <w:color w:val="231F20"/>
          <w:spacing w:val="-12"/>
          <w:w w:val="110"/>
          <w:sz w:val="18"/>
        </w:rPr>
        <w:t xml:space="preserve"> </w:t>
      </w:r>
      <w:r>
        <w:rPr>
          <w:color w:val="231F20"/>
          <w:w w:val="110"/>
          <w:sz w:val="18"/>
        </w:rPr>
        <w:t>T</w:t>
      </w:r>
      <w:r>
        <w:rPr>
          <w:color w:val="231F20"/>
          <w:spacing w:val="-13"/>
          <w:w w:val="110"/>
          <w:sz w:val="18"/>
        </w:rPr>
        <w:t xml:space="preserve"> </w:t>
      </w:r>
      <w:r>
        <w:rPr>
          <w:color w:val="231F20"/>
          <w:w w:val="110"/>
          <w:sz w:val="18"/>
        </w:rPr>
        <w:t>cells,</w:t>
      </w:r>
      <w:r>
        <w:rPr>
          <w:color w:val="231F20"/>
          <w:spacing w:val="-12"/>
          <w:w w:val="110"/>
          <w:sz w:val="18"/>
        </w:rPr>
        <w:t xml:space="preserve"> </w:t>
      </w:r>
      <w:r>
        <w:rPr>
          <w:color w:val="231F20"/>
          <w:w w:val="110"/>
          <w:sz w:val="18"/>
        </w:rPr>
        <w:t>whether</w:t>
      </w:r>
      <w:r>
        <w:rPr>
          <w:color w:val="231F20"/>
          <w:spacing w:val="-12"/>
          <w:w w:val="110"/>
          <w:sz w:val="18"/>
        </w:rPr>
        <w:t xml:space="preserve"> </w:t>
      </w:r>
      <w:r>
        <w:rPr>
          <w:color w:val="231F20"/>
          <w:w w:val="110"/>
          <w:sz w:val="18"/>
        </w:rPr>
        <w:t>CD4</w:t>
      </w:r>
      <w:r>
        <w:rPr>
          <w:rFonts w:ascii="Microsoft Sans Serif"/>
          <w:color w:val="231F20"/>
          <w:w w:val="110"/>
          <w:sz w:val="18"/>
          <w:vertAlign w:val="superscript"/>
        </w:rPr>
        <w:t>+</w:t>
      </w:r>
      <w:r>
        <w:rPr>
          <w:rFonts w:ascii="Microsoft Sans Serif"/>
          <w:color w:val="231F20"/>
          <w:spacing w:val="-14"/>
          <w:w w:val="110"/>
          <w:sz w:val="18"/>
        </w:rPr>
        <w:t xml:space="preserve"> </w:t>
      </w:r>
      <w:r>
        <w:rPr>
          <w:color w:val="231F20"/>
          <w:w w:val="110"/>
          <w:sz w:val="18"/>
        </w:rPr>
        <w:t>or</w:t>
      </w:r>
      <w:r>
        <w:rPr>
          <w:color w:val="231F20"/>
          <w:spacing w:val="-12"/>
          <w:w w:val="110"/>
          <w:sz w:val="18"/>
        </w:rPr>
        <w:t xml:space="preserve"> </w:t>
      </w:r>
      <w:r>
        <w:rPr>
          <w:color w:val="231F20"/>
          <w:w w:val="110"/>
          <w:sz w:val="18"/>
        </w:rPr>
        <w:t>CD8</w:t>
      </w:r>
      <w:r>
        <w:rPr>
          <w:rFonts w:ascii="Microsoft Sans Serif"/>
          <w:color w:val="231F20"/>
          <w:w w:val="110"/>
          <w:sz w:val="18"/>
          <w:vertAlign w:val="superscript"/>
        </w:rPr>
        <w:t>+</w:t>
      </w:r>
      <w:r>
        <w:rPr>
          <w:color w:val="231F20"/>
          <w:w w:val="110"/>
          <w:sz w:val="18"/>
        </w:rPr>
        <w:t>,</w:t>
      </w:r>
      <w:r>
        <w:rPr>
          <w:color w:val="231F20"/>
          <w:spacing w:val="-12"/>
          <w:w w:val="110"/>
          <w:sz w:val="18"/>
        </w:rPr>
        <w:t xml:space="preserve"> </w:t>
      </w:r>
      <w:r>
        <w:rPr>
          <w:color w:val="231F20"/>
          <w:w w:val="110"/>
          <w:sz w:val="18"/>
        </w:rPr>
        <w:t>can</w:t>
      </w:r>
      <w:r>
        <w:rPr>
          <w:color w:val="231F20"/>
          <w:spacing w:val="-13"/>
          <w:w w:val="110"/>
          <w:sz w:val="18"/>
        </w:rPr>
        <w:t xml:space="preserve"> </w:t>
      </w:r>
      <w:r>
        <w:rPr>
          <w:color w:val="231F20"/>
          <w:w w:val="110"/>
          <w:sz w:val="18"/>
        </w:rPr>
        <w:t>act</w:t>
      </w:r>
      <w:r>
        <w:rPr>
          <w:color w:val="231F20"/>
          <w:spacing w:val="-12"/>
          <w:w w:val="110"/>
          <w:sz w:val="18"/>
        </w:rPr>
        <w:t xml:space="preserve"> </w:t>
      </w:r>
      <w:r>
        <w:rPr>
          <w:color w:val="231F20"/>
          <w:w w:val="110"/>
          <w:sz w:val="18"/>
        </w:rPr>
        <w:t>in</w:t>
      </w:r>
      <w:r>
        <w:rPr>
          <w:color w:val="231F20"/>
          <w:spacing w:val="-12"/>
          <w:w w:val="110"/>
          <w:sz w:val="18"/>
        </w:rPr>
        <w:t xml:space="preserve"> </w:t>
      </w:r>
      <w:r>
        <w:rPr>
          <w:color w:val="231F20"/>
          <w:w w:val="110"/>
          <w:sz w:val="18"/>
        </w:rPr>
        <w:t>a variety</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ways,</w:t>
      </w:r>
      <w:r>
        <w:rPr>
          <w:color w:val="231F20"/>
          <w:spacing w:val="-13"/>
          <w:w w:val="110"/>
          <w:sz w:val="18"/>
        </w:rPr>
        <w:t xml:space="preserve"> </w:t>
      </w:r>
      <w:r>
        <w:rPr>
          <w:color w:val="231F20"/>
          <w:w w:val="110"/>
          <w:sz w:val="18"/>
        </w:rPr>
        <w:t>including</w:t>
      </w:r>
      <w:r>
        <w:rPr>
          <w:color w:val="231F20"/>
          <w:spacing w:val="-12"/>
          <w:w w:val="110"/>
          <w:sz w:val="18"/>
        </w:rPr>
        <w:t xml:space="preserve"> </w:t>
      </w:r>
      <w:r>
        <w:rPr>
          <w:color w:val="231F20"/>
          <w:w w:val="110"/>
          <w:sz w:val="18"/>
        </w:rPr>
        <w:t>direct</w:t>
      </w:r>
      <w:r>
        <w:rPr>
          <w:color w:val="231F20"/>
          <w:spacing w:val="-12"/>
          <w:w w:val="110"/>
          <w:sz w:val="18"/>
        </w:rPr>
        <w:t xml:space="preserve"> </w:t>
      </w:r>
      <w:r>
        <w:rPr>
          <w:color w:val="231F20"/>
          <w:w w:val="110"/>
          <w:sz w:val="18"/>
        </w:rPr>
        <w:t>action</w:t>
      </w:r>
      <w:r>
        <w:rPr>
          <w:color w:val="231F20"/>
          <w:spacing w:val="-13"/>
          <w:w w:val="110"/>
          <w:sz w:val="18"/>
        </w:rPr>
        <w:t xml:space="preserve"> </w:t>
      </w:r>
      <w:r>
        <w:rPr>
          <w:color w:val="231F20"/>
          <w:w w:val="110"/>
          <w:sz w:val="18"/>
        </w:rPr>
        <w:t>on</w:t>
      </w:r>
      <w:r>
        <w:rPr>
          <w:color w:val="231F20"/>
          <w:spacing w:val="-12"/>
          <w:w w:val="110"/>
          <w:sz w:val="18"/>
        </w:rPr>
        <w:t xml:space="preserve"> </w:t>
      </w:r>
      <w:r>
        <w:rPr>
          <w:color w:val="231F20"/>
          <w:w w:val="110"/>
          <w:sz w:val="18"/>
        </w:rPr>
        <w:t>infected</w:t>
      </w:r>
      <w:r>
        <w:rPr>
          <w:color w:val="231F20"/>
          <w:spacing w:val="-12"/>
          <w:w w:val="110"/>
          <w:sz w:val="18"/>
        </w:rPr>
        <w:t xml:space="preserve"> </w:t>
      </w:r>
      <w:r>
        <w:rPr>
          <w:color w:val="231F20"/>
          <w:w w:val="110"/>
          <w:sz w:val="18"/>
        </w:rPr>
        <w:t>cells,</w:t>
      </w:r>
      <w:r>
        <w:rPr>
          <w:color w:val="231F20"/>
          <w:spacing w:val="-13"/>
          <w:w w:val="110"/>
          <w:sz w:val="18"/>
        </w:rPr>
        <w:t xml:space="preserve"> </w:t>
      </w:r>
      <w:r>
        <w:rPr>
          <w:color w:val="231F20"/>
          <w:w w:val="110"/>
          <w:sz w:val="18"/>
        </w:rPr>
        <w:t>help to</w:t>
      </w:r>
      <w:r>
        <w:rPr>
          <w:color w:val="231F20"/>
          <w:spacing w:val="-3"/>
          <w:w w:val="110"/>
          <w:sz w:val="18"/>
        </w:rPr>
        <w:t xml:space="preserve"> </w:t>
      </w:r>
      <w:r>
        <w:rPr>
          <w:color w:val="231F20"/>
          <w:w w:val="110"/>
          <w:sz w:val="18"/>
        </w:rPr>
        <w:t>B</w:t>
      </w:r>
      <w:r>
        <w:rPr>
          <w:color w:val="231F20"/>
          <w:spacing w:val="-3"/>
          <w:w w:val="110"/>
          <w:sz w:val="18"/>
        </w:rPr>
        <w:t xml:space="preserve"> </w:t>
      </w:r>
      <w:r>
        <w:rPr>
          <w:color w:val="231F20"/>
          <w:w w:val="110"/>
          <w:sz w:val="18"/>
        </w:rPr>
        <w:t>or</w:t>
      </w:r>
      <w:r>
        <w:rPr>
          <w:color w:val="231F20"/>
          <w:spacing w:val="-3"/>
          <w:w w:val="110"/>
          <w:sz w:val="18"/>
        </w:rPr>
        <w:t xml:space="preserve"> </w:t>
      </w:r>
      <w:r>
        <w:rPr>
          <w:color w:val="231F20"/>
          <w:w w:val="110"/>
          <w:sz w:val="18"/>
        </w:rPr>
        <w:t>other</w:t>
      </w:r>
      <w:r>
        <w:rPr>
          <w:color w:val="231F20"/>
          <w:spacing w:val="-3"/>
          <w:w w:val="110"/>
          <w:sz w:val="18"/>
        </w:rPr>
        <w:t xml:space="preserve"> </w:t>
      </w:r>
      <w:r>
        <w:rPr>
          <w:color w:val="231F20"/>
          <w:w w:val="110"/>
          <w:sz w:val="18"/>
        </w:rPr>
        <w:t>T</w:t>
      </w:r>
      <w:r>
        <w:rPr>
          <w:color w:val="231F20"/>
          <w:spacing w:val="-3"/>
          <w:w w:val="110"/>
          <w:sz w:val="18"/>
        </w:rPr>
        <w:t xml:space="preserve"> </w:t>
      </w:r>
      <w:r>
        <w:rPr>
          <w:color w:val="231F20"/>
          <w:w w:val="110"/>
          <w:sz w:val="18"/>
        </w:rPr>
        <w:t>cells,</w:t>
      </w:r>
      <w:r>
        <w:rPr>
          <w:color w:val="231F20"/>
          <w:spacing w:val="-3"/>
          <w:w w:val="110"/>
          <w:sz w:val="18"/>
        </w:rPr>
        <w:t xml:space="preserve"> </w:t>
      </w:r>
      <w:r>
        <w:rPr>
          <w:color w:val="231F20"/>
          <w:w w:val="110"/>
          <w:sz w:val="18"/>
        </w:rPr>
        <w:t>secretion</w:t>
      </w:r>
      <w:r>
        <w:rPr>
          <w:color w:val="231F20"/>
          <w:spacing w:val="-3"/>
          <w:w w:val="110"/>
          <w:sz w:val="18"/>
        </w:rPr>
        <w:t xml:space="preserve"> </w:t>
      </w:r>
      <w:r>
        <w:rPr>
          <w:color w:val="231F20"/>
          <w:w w:val="110"/>
          <w:sz w:val="18"/>
        </w:rPr>
        <w:t>of</w:t>
      </w:r>
      <w:r>
        <w:rPr>
          <w:color w:val="231F20"/>
          <w:spacing w:val="-3"/>
          <w:w w:val="110"/>
          <w:sz w:val="18"/>
        </w:rPr>
        <w:t xml:space="preserve"> </w:t>
      </w:r>
      <w:r>
        <w:rPr>
          <w:color w:val="231F20"/>
          <w:w w:val="110"/>
          <w:sz w:val="18"/>
        </w:rPr>
        <w:t>cytokines,</w:t>
      </w:r>
      <w:r>
        <w:rPr>
          <w:color w:val="231F20"/>
          <w:spacing w:val="-3"/>
          <w:w w:val="110"/>
          <w:sz w:val="18"/>
        </w:rPr>
        <w:t xml:space="preserve"> </w:t>
      </w:r>
      <w:r>
        <w:rPr>
          <w:color w:val="231F20"/>
          <w:w w:val="110"/>
          <w:sz w:val="18"/>
        </w:rPr>
        <w:t>and</w:t>
      </w:r>
      <w:r>
        <w:rPr>
          <w:color w:val="231F20"/>
          <w:spacing w:val="-3"/>
          <w:w w:val="110"/>
          <w:sz w:val="18"/>
        </w:rPr>
        <w:t xml:space="preserve"> </w:t>
      </w:r>
      <w:r>
        <w:rPr>
          <w:color w:val="231F20"/>
          <w:w w:val="110"/>
          <w:sz w:val="18"/>
        </w:rPr>
        <w:t>even</w:t>
      </w:r>
      <w:r>
        <w:rPr>
          <w:color w:val="231F20"/>
          <w:spacing w:val="-3"/>
          <w:w w:val="110"/>
          <w:sz w:val="18"/>
        </w:rPr>
        <w:t xml:space="preserve"> </w:t>
      </w:r>
      <w:r>
        <w:rPr>
          <w:color w:val="231F20"/>
          <w:w w:val="110"/>
          <w:sz w:val="18"/>
        </w:rPr>
        <w:t>down- regulation of immune responses by T regulatory cells. This chapter seeks to simplify immunology in order to identify principles of protection, although the reader should keep in mind that the immune system is complex and redundant.</w:t>
      </w:r>
      <w:r>
        <w:rPr>
          <w:color w:val="0080AC"/>
          <w:w w:val="110"/>
          <w:sz w:val="18"/>
          <w:vertAlign w:val="superscript"/>
        </w:rPr>
        <w:t>3</w:t>
      </w:r>
      <w:r>
        <w:rPr>
          <w:color w:val="0080AC"/>
          <w:w w:val="110"/>
          <w:sz w:val="18"/>
        </w:rPr>
        <w:t xml:space="preserve"> </w:t>
      </w:r>
      <w:r>
        <w:rPr>
          <w:color w:val="231F20"/>
          <w:w w:val="110"/>
          <w:sz w:val="18"/>
        </w:rPr>
        <w:t xml:space="preserve">In </w:t>
      </w:r>
      <w:r>
        <w:rPr>
          <w:color w:val="231F20"/>
          <w:sz w:val="18"/>
        </w:rPr>
        <w:t>addition, the reader is directed to chapters on specific vaccines</w:t>
      </w:r>
      <w:r>
        <w:rPr>
          <w:color w:val="231F20"/>
          <w:spacing w:val="80"/>
          <w:w w:val="110"/>
          <w:sz w:val="18"/>
        </w:rPr>
        <w:t xml:space="preserve"> </w:t>
      </w:r>
      <w:r>
        <w:rPr>
          <w:color w:val="231F20"/>
          <w:w w:val="110"/>
          <w:sz w:val="18"/>
        </w:rPr>
        <w:t>for more extended analysis of each case.</w:t>
      </w:r>
    </w:p>
    <w:p w14:paraId="713C2071" w14:textId="77777777" w:rsidR="00F379E3" w:rsidRDefault="00F379E3">
      <w:pPr>
        <w:pStyle w:val="BodyText"/>
        <w:spacing w:before="63"/>
        <w:ind w:left="0" w:firstLine="0"/>
        <w:jc w:val="left"/>
        <w:rPr>
          <w:sz w:val="18"/>
        </w:rPr>
      </w:pPr>
    </w:p>
    <w:p w14:paraId="2AB57029" w14:textId="77777777" w:rsidR="00F379E3" w:rsidRDefault="00000000">
      <w:pPr>
        <w:pStyle w:val="Heading1"/>
      </w:pPr>
      <w:r>
        <w:rPr>
          <w:color w:val="3763AF"/>
          <w:w w:val="75"/>
        </w:rPr>
        <w:t>PRINCIPLES</w:t>
      </w:r>
      <w:r>
        <w:rPr>
          <w:color w:val="3763AF"/>
          <w:spacing w:val="20"/>
        </w:rPr>
        <w:t xml:space="preserve"> </w:t>
      </w:r>
      <w:r>
        <w:rPr>
          <w:color w:val="3763AF"/>
          <w:w w:val="75"/>
        </w:rPr>
        <w:t>OF</w:t>
      </w:r>
      <w:r>
        <w:rPr>
          <w:color w:val="3763AF"/>
          <w:spacing w:val="20"/>
        </w:rPr>
        <w:t xml:space="preserve"> </w:t>
      </w:r>
      <w:r>
        <w:rPr>
          <w:color w:val="3763AF"/>
          <w:spacing w:val="-2"/>
          <w:w w:val="75"/>
        </w:rPr>
        <w:t>PROTECTION</w:t>
      </w:r>
    </w:p>
    <w:p w14:paraId="0D9C97F5" w14:textId="77777777" w:rsidR="00F379E3" w:rsidRDefault="00000000">
      <w:pPr>
        <w:pStyle w:val="Heading2"/>
        <w:spacing w:before="38" w:line="225" w:lineRule="auto"/>
        <w:ind w:right="1847"/>
      </w:pPr>
      <w:r>
        <w:rPr>
          <w:color w:val="3763AF"/>
          <w:w w:val="85"/>
        </w:rPr>
        <w:t>Principle</w:t>
      </w:r>
      <w:r>
        <w:rPr>
          <w:color w:val="3763AF"/>
          <w:spacing w:val="-9"/>
          <w:w w:val="85"/>
        </w:rPr>
        <w:t xml:space="preserve"> </w:t>
      </w:r>
      <w:r>
        <w:rPr>
          <w:color w:val="3763AF"/>
          <w:w w:val="85"/>
        </w:rPr>
        <w:t>1:</w:t>
      </w:r>
      <w:r>
        <w:rPr>
          <w:color w:val="3763AF"/>
          <w:spacing w:val="-7"/>
          <w:w w:val="85"/>
        </w:rPr>
        <w:t xml:space="preserve"> </w:t>
      </w:r>
      <w:r>
        <w:rPr>
          <w:color w:val="3763AF"/>
          <w:w w:val="85"/>
        </w:rPr>
        <w:t>Protection</w:t>
      </w:r>
      <w:r>
        <w:rPr>
          <w:color w:val="3763AF"/>
          <w:spacing w:val="-6"/>
          <w:w w:val="85"/>
        </w:rPr>
        <w:t xml:space="preserve"> </w:t>
      </w:r>
      <w:r>
        <w:rPr>
          <w:color w:val="3763AF"/>
          <w:w w:val="85"/>
        </w:rPr>
        <w:t>Must</w:t>
      </w:r>
      <w:r>
        <w:rPr>
          <w:color w:val="3763AF"/>
          <w:spacing w:val="-7"/>
          <w:w w:val="85"/>
        </w:rPr>
        <w:t xml:space="preserve"> </w:t>
      </w:r>
      <w:r>
        <w:rPr>
          <w:color w:val="3763AF"/>
          <w:w w:val="85"/>
        </w:rPr>
        <w:t>Be</w:t>
      </w:r>
      <w:r>
        <w:rPr>
          <w:color w:val="3763AF"/>
          <w:spacing w:val="-7"/>
          <w:w w:val="85"/>
        </w:rPr>
        <w:t xml:space="preserve"> </w:t>
      </w:r>
      <w:r>
        <w:rPr>
          <w:color w:val="3763AF"/>
          <w:w w:val="85"/>
        </w:rPr>
        <w:t>Defined</w:t>
      </w:r>
      <w:r>
        <w:rPr>
          <w:color w:val="3763AF"/>
          <w:spacing w:val="-6"/>
          <w:w w:val="85"/>
        </w:rPr>
        <w:t xml:space="preserve"> </w:t>
      </w:r>
      <w:r>
        <w:rPr>
          <w:color w:val="3763AF"/>
          <w:w w:val="85"/>
        </w:rPr>
        <w:t>in Relation to Specific Phenomena</w:t>
      </w:r>
    </w:p>
    <w:p w14:paraId="4B7E5B49" w14:textId="77777777" w:rsidR="00F379E3" w:rsidRDefault="00000000">
      <w:pPr>
        <w:spacing w:before="89" w:line="232" w:lineRule="auto"/>
        <w:ind w:left="319" w:right="1077"/>
        <w:jc w:val="both"/>
        <w:rPr>
          <w:sz w:val="18"/>
        </w:rPr>
      </w:pPr>
      <w:r>
        <w:rPr>
          <w:color w:val="231F20"/>
          <w:w w:val="110"/>
          <w:sz w:val="18"/>
        </w:rPr>
        <w:t>Protection against infection may relate to different immune markers</w:t>
      </w:r>
      <w:r>
        <w:rPr>
          <w:color w:val="231F20"/>
          <w:spacing w:val="-1"/>
          <w:w w:val="110"/>
          <w:sz w:val="18"/>
        </w:rPr>
        <w:t xml:space="preserve"> </w:t>
      </w:r>
      <w:r>
        <w:rPr>
          <w:color w:val="231F20"/>
          <w:w w:val="110"/>
          <w:sz w:val="18"/>
        </w:rPr>
        <w:t>than</w:t>
      </w:r>
      <w:r>
        <w:rPr>
          <w:color w:val="231F20"/>
          <w:spacing w:val="-1"/>
          <w:w w:val="110"/>
          <w:sz w:val="18"/>
        </w:rPr>
        <w:t xml:space="preserve"> </w:t>
      </w:r>
      <w:r>
        <w:rPr>
          <w:color w:val="231F20"/>
          <w:w w:val="110"/>
          <w:sz w:val="18"/>
        </w:rPr>
        <w:t>protection</w:t>
      </w:r>
      <w:r>
        <w:rPr>
          <w:color w:val="231F20"/>
          <w:spacing w:val="-1"/>
          <w:w w:val="110"/>
          <w:sz w:val="18"/>
        </w:rPr>
        <w:t xml:space="preserve"> </w:t>
      </w:r>
      <w:r>
        <w:rPr>
          <w:color w:val="231F20"/>
          <w:w w:val="110"/>
          <w:sz w:val="18"/>
        </w:rPr>
        <w:t>against</w:t>
      </w:r>
      <w:r>
        <w:rPr>
          <w:color w:val="231F20"/>
          <w:spacing w:val="-1"/>
          <w:w w:val="110"/>
          <w:sz w:val="18"/>
        </w:rPr>
        <w:t xml:space="preserve"> </w:t>
      </w:r>
      <w:r>
        <w:rPr>
          <w:color w:val="231F20"/>
          <w:w w:val="110"/>
          <w:sz w:val="18"/>
        </w:rPr>
        <w:t>disease.</w:t>
      </w:r>
      <w:r>
        <w:rPr>
          <w:color w:val="231F20"/>
          <w:spacing w:val="-1"/>
          <w:w w:val="110"/>
          <w:sz w:val="18"/>
        </w:rPr>
        <w:t xml:space="preserve"> </w:t>
      </w:r>
      <w:r>
        <w:rPr>
          <w:color w:val="231F20"/>
          <w:w w:val="110"/>
          <w:sz w:val="18"/>
        </w:rPr>
        <w:t>Polio</w:t>
      </w:r>
      <w:r>
        <w:rPr>
          <w:color w:val="231F20"/>
          <w:spacing w:val="-1"/>
          <w:w w:val="110"/>
          <w:sz w:val="18"/>
        </w:rPr>
        <w:t xml:space="preserve"> </w:t>
      </w:r>
      <w:r>
        <w:rPr>
          <w:color w:val="231F20"/>
          <w:w w:val="110"/>
          <w:sz w:val="18"/>
        </w:rPr>
        <w:t>is</w:t>
      </w:r>
      <w:r>
        <w:rPr>
          <w:color w:val="231F20"/>
          <w:spacing w:val="-1"/>
          <w:w w:val="110"/>
          <w:sz w:val="18"/>
        </w:rPr>
        <w:t xml:space="preserve"> </w:t>
      </w:r>
      <w:r>
        <w:rPr>
          <w:color w:val="231F20"/>
          <w:w w:val="110"/>
          <w:sz w:val="18"/>
        </w:rPr>
        <w:t>an</w:t>
      </w:r>
      <w:r>
        <w:rPr>
          <w:color w:val="231F20"/>
          <w:spacing w:val="-1"/>
          <w:w w:val="110"/>
          <w:sz w:val="18"/>
        </w:rPr>
        <w:t xml:space="preserve"> </w:t>
      </w:r>
      <w:r>
        <w:rPr>
          <w:color w:val="231F20"/>
          <w:w w:val="110"/>
          <w:sz w:val="18"/>
        </w:rPr>
        <w:t>example in which paralysis can be prevented by serum antibodies, as the virus must pass from the pharynx or intestines to the central nervous system via blood, whereas infection is pre- vented</w:t>
      </w:r>
      <w:r>
        <w:rPr>
          <w:color w:val="231F20"/>
          <w:spacing w:val="-3"/>
          <w:w w:val="110"/>
          <w:sz w:val="18"/>
        </w:rPr>
        <w:t xml:space="preserve"> </w:t>
      </w:r>
      <w:r>
        <w:rPr>
          <w:color w:val="231F20"/>
          <w:w w:val="110"/>
          <w:sz w:val="18"/>
        </w:rPr>
        <w:t>by</w:t>
      </w:r>
      <w:r>
        <w:rPr>
          <w:color w:val="231F20"/>
          <w:spacing w:val="-3"/>
          <w:w w:val="110"/>
          <w:sz w:val="18"/>
        </w:rPr>
        <w:t xml:space="preserve"> </w:t>
      </w:r>
      <w:r>
        <w:rPr>
          <w:color w:val="231F20"/>
          <w:w w:val="110"/>
          <w:sz w:val="18"/>
        </w:rPr>
        <w:t>antibodies</w:t>
      </w:r>
      <w:r>
        <w:rPr>
          <w:color w:val="231F20"/>
          <w:spacing w:val="-3"/>
          <w:w w:val="110"/>
          <w:sz w:val="18"/>
        </w:rPr>
        <w:t xml:space="preserve"> </w:t>
      </w:r>
      <w:r>
        <w:rPr>
          <w:color w:val="231F20"/>
          <w:w w:val="110"/>
          <w:sz w:val="18"/>
        </w:rPr>
        <w:t>at</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mucosal</w:t>
      </w:r>
      <w:r>
        <w:rPr>
          <w:color w:val="231F20"/>
          <w:spacing w:val="-3"/>
          <w:w w:val="110"/>
          <w:sz w:val="18"/>
        </w:rPr>
        <w:t xml:space="preserve"> </w:t>
      </w:r>
      <w:r>
        <w:rPr>
          <w:color w:val="231F20"/>
          <w:w w:val="110"/>
          <w:sz w:val="18"/>
        </w:rPr>
        <w:t>level,</w:t>
      </w:r>
      <w:r>
        <w:rPr>
          <w:color w:val="231F20"/>
          <w:spacing w:val="-3"/>
          <w:w w:val="110"/>
          <w:sz w:val="18"/>
        </w:rPr>
        <w:t xml:space="preserve"> </w:t>
      </w:r>
      <w:r>
        <w:rPr>
          <w:color w:val="231F20"/>
          <w:w w:val="110"/>
          <w:sz w:val="18"/>
        </w:rPr>
        <w:t>either</w:t>
      </w:r>
      <w:r>
        <w:rPr>
          <w:color w:val="231F20"/>
          <w:spacing w:val="-3"/>
          <w:w w:val="110"/>
          <w:sz w:val="18"/>
        </w:rPr>
        <w:t xml:space="preserve"> </w:t>
      </w:r>
      <w:r>
        <w:rPr>
          <w:color w:val="231F20"/>
          <w:w w:val="110"/>
          <w:sz w:val="18"/>
        </w:rPr>
        <w:t>locally</w:t>
      </w:r>
      <w:r>
        <w:rPr>
          <w:color w:val="231F20"/>
          <w:spacing w:val="-3"/>
          <w:w w:val="110"/>
          <w:sz w:val="18"/>
        </w:rPr>
        <w:t xml:space="preserve"> </w:t>
      </w:r>
      <w:r>
        <w:rPr>
          <w:color w:val="231F20"/>
          <w:w w:val="110"/>
          <w:sz w:val="18"/>
        </w:rPr>
        <w:t>pro- duced</w:t>
      </w:r>
      <w:r>
        <w:rPr>
          <w:color w:val="231F20"/>
          <w:spacing w:val="-5"/>
          <w:w w:val="110"/>
          <w:sz w:val="18"/>
        </w:rPr>
        <w:t xml:space="preserve"> </w:t>
      </w:r>
      <w:r>
        <w:rPr>
          <w:color w:val="231F20"/>
          <w:w w:val="110"/>
          <w:sz w:val="18"/>
        </w:rPr>
        <w:t>immunoglobulin</w:t>
      </w:r>
      <w:r>
        <w:rPr>
          <w:color w:val="231F20"/>
          <w:spacing w:val="-5"/>
          <w:w w:val="110"/>
          <w:sz w:val="18"/>
        </w:rPr>
        <w:t xml:space="preserve"> </w:t>
      </w:r>
      <w:r>
        <w:rPr>
          <w:color w:val="231F20"/>
          <w:w w:val="110"/>
          <w:sz w:val="18"/>
        </w:rPr>
        <w:t>(Ig)</w:t>
      </w:r>
      <w:r>
        <w:rPr>
          <w:color w:val="231F20"/>
          <w:spacing w:val="-5"/>
          <w:w w:val="110"/>
          <w:sz w:val="18"/>
        </w:rPr>
        <w:t xml:space="preserve"> </w:t>
      </w:r>
      <w:r>
        <w:rPr>
          <w:color w:val="231F20"/>
          <w:w w:val="110"/>
          <w:sz w:val="18"/>
        </w:rPr>
        <w:t>A</w:t>
      </w:r>
      <w:r>
        <w:rPr>
          <w:color w:val="231F20"/>
          <w:spacing w:val="-5"/>
          <w:w w:val="110"/>
          <w:sz w:val="18"/>
        </w:rPr>
        <w:t xml:space="preserve"> </w:t>
      </w:r>
      <w:r>
        <w:rPr>
          <w:color w:val="231F20"/>
          <w:w w:val="110"/>
          <w:sz w:val="18"/>
        </w:rPr>
        <w:t>antibodies</w:t>
      </w:r>
      <w:r>
        <w:rPr>
          <w:color w:val="231F20"/>
          <w:spacing w:val="-5"/>
          <w:w w:val="110"/>
          <w:sz w:val="18"/>
        </w:rPr>
        <w:t xml:space="preserve"> </w:t>
      </w:r>
      <w:r>
        <w:rPr>
          <w:color w:val="231F20"/>
          <w:w w:val="110"/>
          <w:sz w:val="18"/>
        </w:rPr>
        <w:t>or</w:t>
      </w:r>
      <w:r>
        <w:rPr>
          <w:color w:val="231F20"/>
          <w:spacing w:val="-5"/>
          <w:w w:val="110"/>
          <w:sz w:val="18"/>
        </w:rPr>
        <w:t xml:space="preserve"> </w:t>
      </w:r>
      <w:r>
        <w:rPr>
          <w:color w:val="231F20"/>
          <w:w w:val="110"/>
          <w:sz w:val="18"/>
        </w:rPr>
        <w:t>diffusion</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IgG antibodies</w:t>
      </w:r>
      <w:r>
        <w:rPr>
          <w:color w:val="231F20"/>
          <w:spacing w:val="-7"/>
          <w:w w:val="110"/>
          <w:sz w:val="18"/>
        </w:rPr>
        <w:t xml:space="preserve"> </w:t>
      </w:r>
      <w:r>
        <w:rPr>
          <w:color w:val="231F20"/>
          <w:w w:val="110"/>
          <w:sz w:val="18"/>
        </w:rPr>
        <w:t>onto</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mucosal</w:t>
      </w:r>
      <w:r>
        <w:rPr>
          <w:color w:val="231F20"/>
          <w:spacing w:val="-7"/>
          <w:w w:val="110"/>
          <w:sz w:val="18"/>
        </w:rPr>
        <w:t xml:space="preserve"> </w:t>
      </w:r>
      <w:r>
        <w:rPr>
          <w:color w:val="231F20"/>
          <w:w w:val="110"/>
          <w:sz w:val="18"/>
        </w:rPr>
        <w:t>surfaces</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nasopharynx</w:t>
      </w:r>
      <w:r>
        <w:rPr>
          <w:color w:val="231F20"/>
          <w:spacing w:val="-7"/>
          <w:w w:val="110"/>
          <w:sz w:val="18"/>
        </w:rPr>
        <w:t xml:space="preserve"> </w:t>
      </w:r>
      <w:r>
        <w:rPr>
          <w:color w:val="231F20"/>
          <w:w w:val="110"/>
          <w:sz w:val="18"/>
        </w:rPr>
        <w:t xml:space="preserve">and </w:t>
      </w:r>
      <w:r>
        <w:rPr>
          <w:color w:val="231F20"/>
          <w:sz w:val="18"/>
        </w:rPr>
        <w:t>intestine. Another instructive example is pneumococcal infec- tions.</w:t>
      </w:r>
      <w:r>
        <w:rPr>
          <w:color w:val="231F20"/>
          <w:spacing w:val="27"/>
          <w:sz w:val="18"/>
        </w:rPr>
        <w:t xml:space="preserve"> </w:t>
      </w:r>
      <w:r>
        <w:rPr>
          <w:color w:val="231F20"/>
          <w:sz w:val="18"/>
        </w:rPr>
        <w:t>Prevention</w:t>
      </w:r>
      <w:r>
        <w:rPr>
          <w:color w:val="231F20"/>
          <w:spacing w:val="27"/>
          <w:sz w:val="18"/>
        </w:rPr>
        <w:t xml:space="preserve"> </w:t>
      </w:r>
      <w:r>
        <w:rPr>
          <w:color w:val="231F20"/>
          <w:sz w:val="18"/>
        </w:rPr>
        <w:t>of</w:t>
      </w:r>
      <w:r>
        <w:rPr>
          <w:color w:val="231F20"/>
          <w:spacing w:val="27"/>
          <w:sz w:val="18"/>
        </w:rPr>
        <w:t xml:space="preserve"> </w:t>
      </w:r>
      <w:r>
        <w:rPr>
          <w:color w:val="231F20"/>
          <w:sz w:val="18"/>
        </w:rPr>
        <w:t>bacteremia</w:t>
      </w:r>
      <w:r>
        <w:rPr>
          <w:color w:val="231F20"/>
          <w:spacing w:val="27"/>
          <w:sz w:val="18"/>
        </w:rPr>
        <w:t xml:space="preserve"> </w:t>
      </w:r>
      <w:r>
        <w:rPr>
          <w:color w:val="231F20"/>
          <w:sz w:val="18"/>
        </w:rPr>
        <w:t>can</w:t>
      </w:r>
      <w:r>
        <w:rPr>
          <w:color w:val="231F20"/>
          <w:spacing w:val="27"/>
          <w:sz w:val="18"/>
        </w:rPr>
        <w:t xml:space="preserve"> </w:t>
      </w:r>
      <w:r>
        <w:rPr>
          <w:color w:val="231F20"/>
          <w:sz w:val="18"/>
        </w:rPr>
        <w:t>be</w:t>
      </w:r>
      <w:r>
        <w:rPr>
          <w:color w:val="231F20"/>
          <w:spacing w:val="27"/>
          <w:sz w:val="18"/>
        </w:rPr>
        <w:t xml:space="preserve"> </w:t>
      </w:r>
      <w:r>
        <w:rPr>
          <w:color w:val="231F20"/>
          <w:sz w:val="18"/>
        </w:rPr>
        <w:t>mediated</w:t>
      </w:r>
      <w:r>
        <w:rPr>
          <w:color w:val="231F20"/>
          <w:spacing w:val="27"/>
          <w:sz w:val="18"/>
        </w:rPr>
        <w:t xml:space="preserve"> </w:t>
      </w:r>
      <w:r>
        <w:rPr>
          <w:color w:val="231F20"/>
          <w:sz w:val="18"/>
        </w:rPr>
        <w:t>by</w:t>
      </w:r>
      <w:r>
        <w:rPr>
          <w:color w:val="231F20"/>
          <w:spacing w:val="27"/>
          <w:sz w:val="18"/>
        </w:rPr>
        <w:t xml:space="preserve"> </w:t>
      </w:r>
      <w:r>
        <w:rPr>
          <w:color w:val="231F20"/>
          <w:sz w:val="18"/>
        </w:rPr>
        <w:t xml:space="preserve">antibodies </w:t>
      </w:r>
      <w:r>
        <w:rPr>
          <w:color w:val="231F20"/>
          <w:w w:val="110"/>
          <w:sz w:val="18"/>
        </w:rPr>
        <w:t>in</w:t>
      </w:r>
      <w:r>
        <w:rPr>
          <w:color w:val="231F20"/>
          <w:spacing w:val="37"/>
          <w:w w:val="110"/>
          <w:sz w:val="18"/>
        </w:rPr>
        <w:t xml:space="preserve"> </w:t>
      </w:r>
      <w:r>
        <w:rPr>
          <w:color w:val="231F20"/>
          <w:w w:val="110"/>
          <w:sz w:val="18"/>
        </w:rPr>
        <w:t>the</w:t>
      </w:r>
      <w:r>
        <w:rPr>
          <w:color w:val="231F20"/>
          <w:spacing w:val="37"/>
          <w:w w:val="110"/>
          <w:sz w:val="18"/>
        </w:rPr>
        <w:t xml:space="preserve"> </w:t>
      </w:r>
      <w:r>
        <w:rPr>
          <w:color w:val="231F20"/>
          <w:w w:val="110"/>
          <w:sz w:val="18"/>
        </w:rPr>
        <w:t>range</w:t>
      </w:r>
      <w:r>
        <w:rPr>
          <w:color w:val="231F20"/>
          <w:spacing w:val="37"/>
          <w:w w:val="110"/>
          <w:sz w:val="18"/>
        </w:rPr>
        <w:t xml:space="preserve"> </w:t>
      </w:r>
      <w:r>
        <w:rPr>
          <w:color w:val="231F20"/>
          <w:w w:val="110"/>
          <w:sz w:val="18"/>
        </w:rPr>
        <w:t>of</w:t>
      </w:r>
      <w:r>
        <w:rPr>
          <w:color w:val="231F20"/>
          <w:spacing w:val="37"/>
          <w:w w:val="110"/>
          <w:sz w:val="18"/>
        </w:rPr>
        <w:t xml:space="preserve"> </w:t>
      </w:r>
      <w:r>
        <w:rPr>
          <w:color w:val="231F20"/>
          <w:w w:val="110"/>
          <w:sz w:val="18"/>
        </w:rPr>
        <w:t>0.20</w:t>
      </w:r>
      <w:r>
        <w:rPr>
          <w:color w:val="231F20"/>
          <w:spacing w:val="37"/>
          <w:w w:val="110"/>
          <w:sz w:val="18"/>
        </w:rPr>
        <w:t xml:space="preserve"> </w:t>
      </w:r>
      <w:r>
        <w:rPr>
          <w:color w:val="231F20"/>
          <w:w w:val="110"/>
          <w:sz w:val="18"/>
        </w:rPr>
        <w:t>to</w:t>
      </w:r>
      <w:r>
        <w:rPr>
          <w:color w:val="231F20"/>
          <w:spacing w:val="37"/>
          <w:w w:val="110"/>
          <w:sz w:val="18"/>
        </w:rPr>
        <w:t xml:space="preserve"> </w:t>
      </w:r>
      <w:r>
        <w:rPr>
          <w:color w:val="231F20"/>
          <w:w w:val="110"/>
          <w:sz w:val="18"/>
        </w:rPr>
        <w:t xml:space="preserve">0.35 </w:t>
      </w:r>
      <w:r>
        <w:rPr>
          <w:rFonts w:ascii="Microsoft Sans Serif" w:hAnsi="Microsoft Sans Serif"/>
          <w:color w:val="231F20"/>
          <w:w w:val="110"/>
          <w:sz w:val="18"/>
        </w:rPr>
        <w:t>µ</w:t>
      </w:r>
      <w:r>
        <w:rPr>
          <w:color w:val="231F20"/>
          <w:w w:val="110"/>
          <w:sz w:val="18"/>
        </w:rPr>
        <w:t>g</w:t>
      </w:r>
      <w:r>
        <w:rPr>
          <w:color w:val="231F20"/>
          <w:spacing w:val="37"/>
          <w:w w:val="110"/>
          <w:sz w:val="18"/>
        </w:rPr>
        <w:t xml:space="preserve"> </w:t>
      </w:r>
      <w:r>
        <w:rPr>
          <w:color w:val="231F20"/>
          <w:w w:val="110"/>
          <w:sz w:val="18"/>
        </w:rPr>
        <w:t>of</w:t>
      </w:r>
      <w:r>
        <w:rPr>
          <w:color w:val="231F20"/>
          <w:spacing w:val="37"/>
          <w:w w:val="110"/>
          <w:sz w:val="18"/>
        </w:rPr>
        <w:t xml:space="preserve"> </w:t>
      </w:r>
      <w:r>
        <w:rPr>
          <w:color w:val="231F20"/>
          <w:w w:val="110"/>
          <w:sz w:val="18"/>
        </w:rPr>
        <w:t>antibody</w:t>
      </w:r>
      <w:r>
        <w:rPr>
          <w:color w:val="231F20"/>
          <w:spacing w:val="37"/>
          <w:w w:val="110"/>
          <w:sz w:val="18"/>
        </w:rPr>
        <w:t xml:space="preserve"> </w:t>
      </w:r>
      <w:r>
        <w:rPr>
          <w:color w:val="231F20"/>
          <w:w w:val="110"/>
          <w:sz w:val="18"/>
        </w:rPr>
        <w:t>as</w:t>
      </w:r>
      <w:r>
        <w:rPr>
          <w:color w:val="231F20"/>
          <w:spacing w:val="37"/>
          <w:w w:val="110"/>
          <w:sz w:val="18"/>
        </w:rPr>
        <w:t xml:space="preserve"> </w:t>
      </w:r>
      <w:r>
        <w:rPr>
          <w:color w:val="231F20"/>
          <w:w w:val="110"/>
          <w:sz w:val="18"/>
        </w:rPr>
        <w:t>measured by</w:t>
      </w:r>
      <w:r>
        <w:rPr>
          <w:color w:val="231F20"/>
          <w:spacing w:val="-10"/>
          <w:w w:val="110"/>
          <w:sz w:val="18"/>
        </w:rPr>
        <w:t xml:space="preserve"> </w:t>
      </w:r>
      <w:r>
        <w:rPr>
          <w:color w:val="231F20"/>
          <w:w w:val="110"/>
          <w:sz w:val="18"/>
        </w:rPr>
        <w:t>enzyme-linked</w:t>
      </w:r>
      <w:r>
        <w:rPr>
          <w:color w:val="231F20"/>
          <w:spacing w:val="-10"/>
          <w:w w:val="110"/>
          <w:sz w:val="18"/>
        </w:rPr>
        <w:t xml:space="preserve"> </w:t>
      </w:r>
      <w:r>
        <w:rPr>
          <w:color w:val="231F20"/>
          <w:w w:val="110"/>
          <w:sz w:val="18"/>
        </w:rPr>
        <w:t>immunosorbent</w:t>
      </w:r>
      <w:r>
        <w:rPr>
          <w:color w:val="231F20"/>
          <w:spacing w:val="-10"/>
          <w:w w:val="110"/>
          <w:sz w:val="18"/>
        </w:rPr>
        <w:t xml:space="preserve"> </w:t>
      </w:r>
      <w:r>
        <w:rPr>
          <w:color w:val="231F20"/>
          <w:w w:val="110"/>
          <w:sz w:val="18"/>
        </w:rPr>
        <w:t>assay</w:t>
      </w:r>
      <w:r>
        <w:rPr>
          <w:color w:val="231F20"/>
          <w:spacing w:val="-10"/>
          <w:w w:val="110"/>
          <w:sz w:val="18"/>
        </w:rPr>
        <w:t xml:space="preserve"> </w:t>
      </w:r>
      <w:r>
        <w:rPr>
          <w:color w:val="231F20"/>
          <w:w w:val="110"/>
          <w:sz w:val="18"/>
        </w:rPr>
        <w:t>(ELISA).</w:t>
      </w:r>
      <w:r>
        <w:rPr>
          <w:color w:val="231F20"/>
          <w:spacing w:val="-10"/>
          <w:w w:val="110"/>
          <w:sz w:val="18"/>
        </w:rPr>
        <w:t xml:space="preserve"> </w:t>
      </w:r>
      <w:r>
        <w:rPr>
          <w:color w:val="231F20"/>
          <w:w w:val="110"/>
          <w:sz w:val="18"/>
        </w:rPr>
        <w:t>However, prevention of pneumonia, otitis media, and nasopharyngeal carriage may require levels 10 times higher.</w:t>
      </w:r>
      <w:r>
        <w:rPr>
          <w:color w:val="0080AC"/>
          <w:w w:val="110"/>
          <w:sz w:val="18"/>
          <w:vertAlign w:val="superscript"/>
        </w:rPr>
        <w:t>7,8</w:t>
      </w:r>
    </w:p>
    <w:p w14:paraId="4980CBB9" w14:textId="77777777" w:rsidR="00F379E3" w:rsidRDefault="00F379E3">
      <w:pPr>
        <w:pStyle w:val="BodyText"/>
        <w:spacing w:before="114"/>
        <w:ind w:left="0" w:firstLine="0"/>
        <w:jc w:val="left"/>
        <w:rPr>
          <w:sz w:val="18"/>
        </w:rPr>
      </w:pPr>
    </w:p>
    <w:p w14:paraId="6D1447A1" w14:textId="77777777" w:rsidR="00F379E3" w:rsidRDefault="00000000">
      <w:pPr>
        <w:pStyle w:val="Heading2"/>
        <w:spacing w:line="225" w:lineRule="auto"/>
        <w:ind w:right="1605"/>
      </w:pPr>
      <w:r>
        <w:rPr>
          <w:color w:val="3763AF"/>
          <w:w w:val="85"/>
        </w:rPr>
        <w:t>Principle</w:t>
      </w:r>
      <w:r>
        <w:rPr>
          <w:color w:val="3763AF"/>
          <w:spacing w:val="-9"/>
          <w:w w:val="85"/>
        </w:rPr>
        <w:t xml:space="preserve"> </w:t>
      </w:r>
      <w:r>
        <w:rPr>
          <w:color w:val="3763AF"/>
          <w:w w:val="85"/>
        </w:rPr>
        <w:t>2:</w:t>
      </w:r>
      <w:r>
        <w:rPr>
          <w:color w:val="3763AF"/>
          <w:spacing w:val="-7"/>
          <w:w w:val="85"/>
        </w:rPr>
        <w:t xml:space="preserve"> </w:t>
      </w:r>
      <w:r>
        <w:rPr>
          <w:color w:val="3763AF"/>
          <w:w w:val="85"/>
        </w:rPr>
        <w:t>The</w:t>
      </w:r>
      <w:r>
        <w:rPr>
          <w:color w:val="3763AF"/>
          <w:spacing w:val="-6"/>
          <w:w w:val="85"/>
        </w:rPr>
        <w:t xml:space="preserve"> </w:t>
      </w:r>
      <w:r>
        <w:rPr>
          <w:color w:val="3763AF"/>
          <w:w w:val="85"/>
        </w:rPr>
        <w:t>Mechanism</w:t>
      </w:r>
      <w:r>
        <w:rPr>
          <w:color w:val="3763AF"/>
          <w:spacing w:val="-7"/>
          <w:w w:val="85"/>
        </w:rPr>
        <w:t xml:space="preserve"> </w:t>
      </w:r>
      <w:r>
        <w:rPr>
          <w:color w:val="3763AF"/>
          <w:w w:val="85"/>
        </w:rPr>
        <w:t>of</w:t>
      </w:r>
      <w:r>
        <w:rPr>
          <w:color w:val="3763AF"/>
          <w:spacing w:val="-7"/>
          <w:w w:val="85"/>
        </w:rPr>
        <w:t xml:space="preserve"> </w:t>
      </w:r>
      <w:r>
        <w:rPr>
          <w:color w:val="3763AF"/>
          <w:w w:val="85"/>
        </w:rPr>
        <w:t>Protection</w:t>
      </w:r>
      <w:r>
        <w:rPr>
          <w:color w:val="3763AF"/>
          <w:spacing w:val="-6"/>
          <w:w w:val="85"/>
        </w:rPr>
        <w:t xml:space="preserve"> </w:t>
      </w:r>
      <w:r>
        <w:rPr>
          <w:color w:val="3763AF"/>
          <w:w w:val="85"/>
        </w:rPr>
        <w:t>by Vaccination Is Not Necessarily the Same Mechanism as Recovery From Infection</w:t>
      </w:r>
    </w:p>
    <w:p w14:paraId="3E0CDA02" w14:textId="77777777" w:rsidR="00F379E3" w:rsidRDefault="00000000">
      <w:pPr>
        <w:spacing w:before="90" w:line="232" w:lineRule="auto"/>
        <w:ind w:left="319" w:right="1077"/>
        <w:jc w:val="both"/>
        <w:rPr>
          <w:sz w:val="18"/>
        </w:rPr>
      </w:pPr>
      <w:r>
        <w:rPr>
          <w:color w:val="231F20"/>
          <w:w w:val="105"/>
          <w:sz w:val="18"/>
        </w:rPr>
        <w:t>The level of antibodies that protect against measles has been defined. A level of 120 mIU of antibody measured by ELISA indicates protection against clinical measles and infection.</w:t>
      </w:r>
      <w:r>
        <w:rPr>
          <w:color w:val="0080AC"/>
          <w:w w:val="105"/>
          <w:sz w:val="18"/>
          <w:vertAlign w:val="superscript"/>
        </w:rPr>
        <w:t>9</w:t>
      </w:r>
      <w:r>
        <w:rPr>
          <w:color w:val="0080AC"/>
          <w:w w:val="105"/>
          <w:sz w:val="18"/>
        </w:rPr>
        <w:t xml:space="preserve"> </w:t>
      </w:r>
      <w:r>
        <w:rPr>
          <w:color w:val="231F20"/>
          <w:w w:val="105"/>
          <w:sz w:val="18"/>
        </w:rPr>
        <w:t>A level between 200 and 1000 mIU confers protection against measles disease, but not always against infection as indicated by antibody rises; a level of 1000 mIU does provide protection even</w:t>
      </w:r>
      <w:r>
        <w:rPr>
          <w:color w:val="231F20"/>
          <w:spacing w:val="-10"/>
          <w:w w:val="105"/>
          <w:sz w:val="18"/>
        </w:rPr>
        <w:t xml:space="preserve"> </w:t>
      </w:r>
      <w:r>
        <w:rPr>
          <w:color w:val="231F20"/>
          <w:w w:val="105"/>
          <w:sz w:val="18"/>
        </w:rPr>
        <w:t>against</w:t>
      </w:r>
      <w:r>
        <w:rPr>
          <w:color w:val="231F20"/>
          <w:spacing w:val="-10"/>
          <w:w w:val="105"/>
          <w:sz w:val="18"/>
        </w:rPr>
        <w:t xml:space="preserve"> </w:t>
      </w:r>
      <w:r>
        <w:rPr>
          <w:color w:val="231F20"/>
          <w:w w:val="105"/>
          <w:sz w:val="18"/>
        </w:rPr>
        <w:t>subclinical</w:t>
      </w:r>
      <w:r>
        <w:rPr>
          <w:color w:val="231F20"/>
          <w:spacing w:val="-10"/>
          <w:w w:val="105"/>
          <w:sz w:val="18"/>
        </w:rPr>
        <w:t xml:space="preserve"> </w:t>
      </w:r>
      <w:r>
        <w:rPr>
          <w:color w:val="231F20"/>
          <w:w w:val="105"/>
          <w:sz w:val="18"/>
        </w:rPr>
        <w:t>infection.</w:t>
      </w:r>
      <w:r>
        <w:rPr>
          <w:color w:val="231F20"/>
          <w:spacing w:val="-10"/>
          <w:w w:val="105"/>
          <w:sz w:val="18"/>
        </w:rPr>
        <w:t xml:space="preserve"> </w:t>
      </w:r>
      <w:r>
        <w:rPr>
          <w:color w:val="231F20"/>
          <w:w w:val="105"/>
          <w:sz w:val="18"/>
        </w:rPr>
        <w:t>However,</w:t>
      </w:r>
      <w:r>
        <w:rPr>
          <w:color w:val="231F20"/>
          <w:spacing w:val="-10"/>
          <w:w w:val="105"/>
          <w:sz w:val="18"/>
        </w:rPr>
        <w:t xml:space="preserve"> </w:t>
      </w:r>
      <w:r>
        <w:rPr>
          <w:color w:val="231F20"/>
          <w:w w:val="105"/>
          <w:sz w:val="18"/>
        </w:rPr>
        <w:t>vaccinated</w:t>
      </w:r>
      <w:r>
        <w:rPr>
          <w:color w:val="231F20"/>
          <w:spacing w:val="-10"/>
          <w:w w:val="105"/>
          <w:sz w:val="18"/>
        </w:rPr>
        <w:t xml:space="preserve"> </w:t>
      </w:r>
      <w:r>
        <w:rPr>
          <w:color w:val="231F20"/>
          <w:w w:val="105"/>
          <w:sz w:val="18"/>
        </w:rPr>
        <w:t>B-cell– deficient humans do recover from disease, whereas T-cell– deficient humans may suffer continued viremia leading to serious and fatal measles. It has been shown in monkeys that the CD8</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 xml:space="preserve">T cells specific for measles are required to suppress </w:t>
      </w:r>
      <w:r>
        <w:rPr>
          <w:color w:val="231F20"/>
          <w:spacing w:val="-2"/>
          <w:w w:val="105"/>
          <w:sz w:val="18"/>
        </w:rPr>
        <w:t>viremia.</w:t>
      </w:r>
      <w:r>
        <w:rPr>
          <w:color w:val="0080AC"/>
          <w:spacing w:val="-2"/>
          <w:w w:val="105"/>
          <w:sz w:val="18"/>
          <w:vertAlign w:val="superscript"/>
        </w:rPr>
        <w:t>10</w:t>
      </w:r>
    </w:p>
    <w:p w14:paraId="0E145592" w14:textId="77777777" w:rsidR="00F379E3" w:rsidRDefault="00000000">
      <w:pPr>
        <w:spacing w:line="232" w:lineRule="auto"/>
        <w:ind w:left="319" w:right="1077" w:firstLine="240"/>
        <w:jc w:val="both"/>
        <w:rPr>
          <w:sz w:val="18"/>
        </w:rPr>
      </w:pPr>
      <w:r>
        <w:rPr>
          <w:color w:val="231F20"/>
          <w:w w:val="110"/>
          <w:sz w:val="18"/>
        </w:rPr>
        <w:t>The poxviruses provide another example. An individual given</w:t>
      </w:r>
      <w:r>
        <w:rPr>
          <w:color w:val="231F20"/>
          <w:spacing w:val="-6"/>
          <w:w w:val="110"/>
          <w:sz w:val="18"/>
        </w:rPr>
        <w:t xml:space="preserve"> </w:t>
      </w:r>
      <w:r>
        <w:rPr>
          <w:color w:val="231F20"/>
          <w:w w:val="110"/>
          <w:sz w:val="18"/>
        </w:rPr>
        <w:t>vaccinia</w:t>
      </w:r>
      <w:r>
        <w:rPr>
          <w:color w:val="231F20"/>
          <w:spacing w:val="-6"/>
          <w:w w:val="110"/>
          <w:sz w:val="18"/>
        </w:rPr>
        <w:t xml:space="preserve"> </w:t>
      </w:r>
      <w:r>
        <w:rPr>
          <w:color w:val="231F20"/>
          <w:w w:val="110"/>
          <w:sz w:val="18"/>
        </w:rPr>
        <w:t>virus</w:t>
      </w:r>
      <w:r>
        <w:rPr>
          <w:color w:val="231F20"/>
          <w:spacing w:val="-6"/>
          <w:w w:val="110"/>
          <w:sz w:val="18"/>
        </w:rPr>
        <w:t xml:space="preserve"> </w:t>
      </w:r>
      <w:r>
        <w:rPr>
          <w:color w:val="231F20"/>
          <w:w w:val="110"/>
          <w:sz w:val="18"/>
        </w:rPr>
        <w:t>requires</w:t>
      </w:r>
      <w:r>
        <w:rPr>
          <w:color w:val="231F20"/>
          <w:spacing w:val="-6"/>
          <w:w w:val="110"/>
          <w:sz w:val="18"/>
        </w:rPr>
        <w:t xml:space="preserve"> </w:t>
      </w:r>
      <w:r>
        <w:rPr>
          <w:color w:val="231F20"/>
          <w:w w:val="110"/>
          <w:sz w:val="18"/>
        </w:rPr>
        <w:t>both</w:t>
      </w:r>
      <w:r>
        <w:rPr>
          <w:color w:val="231F20"/>
          <w:spacing w:val="-6"/>
          <w:w w:val="110"/>
          <w:sz w:val="18"/>
        </w:rPr>
        <w:t xml:space="preserve"> </w:t>
      </w:r>
      <w:r>
        <w:rPr>
          <w:color w:val="231F20"/>
          <w:w w:val="110"/>
          <w:sz w:val="18"/>
        </w:rPr>
        <w:t>B</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T</w:t>
      </w:r>
      <w:r>
        <w:rPr>
          <w:color w:val="231F20"/>
          <w:spacing w:val="-6"/>
          <w:w w:val="110"/>
          <w:sz w:val="18"/>
        </w:rPr>
        <w:t xml:space="preserve"> </w:t>
      </w:r>
      <w:r>
        <w:rPr>
          <w:color w:val="231F20"/>
          <w:w w:val="110"/>
          <w:sz w:val="18"/>
        </w:rPr>
        <w:t>cells</w:t>
      </w:r>
      <w:r>
        <w:rPr>
          <w:color w:val="231F20"/>
          <w:spacing w:val="-6"/>
          <w:w w:val="110"/>
          <w:sz w:val="18"/>
        </w:rPr>
        <w:t xml:space="preserve"> </w:t>
      </w:r>
      <w:r>
        <w:rPr>
          <w:color w:val="231F20"/>
          <w:w w:val="110"/>
          <w:sz w:val="18"/>
        </w:rPr>
        <w:t>to</w:t>
      </w:r>
      <w:r>
        <w:rPr>
          <w:color w:val="231F20"/>
          <w:spacing w:val="-6"/>
          <w:w w:val="110"/>
          <w:sz w:val="18"/>
        </w:rPr>
        <w:t xml:space="preserve"> </w:t>
      </w:r>
      <w:r>
        <w:rPr>
          <w:color w:val="231F20"/>
          <w:w w:val="110"/>
          <w:sz w:val="18"/>
        </w:rPr>
        <w:t>overcome the replicating virus and to become immune. However, in a previously vaccinated person only neutralizing antibodies at levels between 1/20 and 1/32 are required for protection, although</w:t>
      </w:r>
      <w:r>
        <w:rPr>
          <w:color w:val="231F20"/>
          <w:spacing w:val="-7"/>
          <w:w w:val="110"/>
          <w:sz w:val="18"/>
        </w:rPr>
        <w:t xml:space="preserve"> </w:t>
      </w:r>
      <w:r>
        <w:rPr>
          <w:color w:val="231F20"/>
          <w:w w:val="110"/>
          <w:sz w:val="18"/>
        </w:rPr>
        <w:t>CD8</w:t>
      </w:r>
      <w:r>
        <w:rPr>
          <w:rFonts w:ascii="Microsoft Sans Serif" w:hAnsi="Microsoft Sans Serif"/>
          <w:color w:val="231F20"/>
          <w:w w:val="110"/>
          <w:sz w:val="18"/>
          <w:vertAlign w:val="superscript"/>
        </w:rPr>
        <w:t>+</w:t>
      </w:r>
      <w:r>
        <w:rPr>
          <w:rFonts w:ascii="Microsoft Sans Serif" w:hAnsi="Microsoft Sans Serif"/>
          <w:color w:val="231F20"/>
          <w:spacing w:val="-10"/>
          <w:w w:val="110"/>
          <w:sz w:val="18"/>
        </w:rPr>
        <w:t xml:space="preserve"> </w:t>
      </w:r>
      <w:r>
        <w:rPr>
          <w:color w:val="231F20"/>
          <w:w w:val="110"/>
          <w:sz w:val="18"/>
        </w:rPr>
        <w:t>T-cell</w:t>
      </w:r>
      <w:r>
        <w:rPr>
          <w:color w:val="231F20"/>
          <w:spacing w:val="-7"/>
          <w:w w:val="110"/>
          <w:sz w:val="18"/>
        </w:rPr>
        <w:t xml:space="preserve"> </w:t>
      </w:r>
      <w:r>
        <w:rPr>
          <w:color w:val="231F20"/>
          <w:w w:val="110"/>
          <w:sz w:val="18"/>
        </w:rPr>
        <w:t>responses</w:t>
      </w:r>
      <w:r>
        <w:rPr>
          <w:color w:val="231F20"/>
          <w:spacing w:val="-7"/>
          <w:w w:val="110"/>
          <w:sz w:val="18"/>
        </w:rPr>
        <w:t xml:space="preserve"> </w:t>
      </w:r>
      <w:r>
        <w:rPr>
          <w:color w:val="231F20"/>
          <w:w w:val="110"/>
          <w:sz w:val="18"/>
        </w:rPr>
        <w:t>are</w:t>
      </w:r>
      <w:r>
        <w:rPr>
          <w:color w:val="231F20"/>
          <w:spacing w:val="-7"/>
          <w:w w:val="110"/>
          <w:sz w:val="18"/>
        </w:rPr>
        <w:t xml:space="preserve"> </w:t>
      </w:r>
      <w:r>
        <w:rPr>
          <w:color w:val="231F20"/>
          <w:w w:val="110"/>
          <w:sz w:val="18"/>
        </w:rPr>
        <w:t>helpful</w:t>
      </w:r>
      <w:r>
        <w:rPr>
          <w:color w:val="231F20"/>
          <w:spacing w:val="-7"/>
          <w:w w:val="110"/>
          <w:sz w:val="18"/>
        </w:rPr>
        <w:t xml:space="preserve"> </w:t>
      </w:r>
      <w:r>
        <w:rPr>
          <w:color w:val="231F20"/>
          <w:w w:val="110"/>
          <w:sz w:val="18"/>
        </w:rPr>
        <w:t>in</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absence</w:t>
      </w:r>
      <w:r>
        <w:rPr>
          <w:color w:val="231F20"/>
          <w:spacing w:val="-7"/>
          <w:w w:val="110"/>
          <w:sz w:val="18"/>
        </w:rPr>
        <w:t xml:space="preserve"> </w:t>
      </w:r>
      <w:r>
        <w:rPr>
          <w:color w:val="231F20"/>
          <w:w w:val="110"/>
          <w:sz w:val="18"/>
        </w:rPr>
        <w:t>of antibodies. Inasmuch as antibody titers decline by 20 years postvaccination,</w:t>
      </w:r>
      <w:r>
        <w:rPr>
          <w:color w:val="231F20"/>
          <w:spacing w:val="-7"/>
          <w:w w:val="110"/>
          <w:sz w:val="18"/>
        </w:rPr>
        <w:t xml:space="preserve"> </w:t>
      </w:r>
      <w:r>
        <w:rPr>
          <w:color w:val="231F20"/>
          <w:w w:val="110"/>
          <w:sz w:val="18"/>
        </w:rPr>
        <w:t>the</w:t>
      </w:r>
      <w:r>
        <w:rPr>
          <w:color w:val="231F20"/>
          <w:spacing w:val="-7"/>
          <w:w w:val="110"/>
          <w:sz w:val="18"/>
        </w:rPr>
        <w:t xml:space="preserve"> </w:t>
      </w:r>
      <w:r>
        <w:rPr>
          <w:color w:val="231F20"/>
          <w:w w:val="110"/>
          <w:sz w:val="18"/>
        </w:rPr>
        <w:t>presence</w:t>
      </w:r>
      <w:r>
        <w:rPr>
          <w:color w:val="231F20"/>
          <w:spacing w:val="-7"/>
          <w:w w:val="110"/>
          <w:sz w:val="18"/>
        </w:rPr>
        <w:t xml:space="preserve"> </w:t>
      </w:r>
      <w:r>
        <w:rPr>
          <w:color w:val="231F20"/>
          <w:w w:val="110"/>
          <w:sz w:val="18"/>
        </w:rPr>
        <w:t>of</w:t>
      </w:r>
      <w:r>
        <w:rPr>
          <w:color w:val="231F20"/>
          <w:spacing w:val="-7"/>
          <w:w w:val="110"/>
          <w:sz w:val="18"/>
        </w:rPr>
        <w:t xml:space="preserve"> </w:t>
      </w:r>
      <w:r>
        <w:rPr>
          <w:color w:val="231F20"/>
          <w:w w:val="110"/>
          <w:sz w:val="18"/>
        </w:rPr>
        <w:t>antipoxvirus</w:t>
      </w:r>
      <w:r>
        <w:rPr>
          <w:color w:val="231F20"/>
          <w:spacing w:val="-7"/>
          <w:w w:val="110"/>
          <w:sz w:val="18"/>
        </w:rPr>
        <w:t xml:space="preserve"> </w:t>
      </w:r>
      <w:r>
        <w:rPr>
          <w:color w:val="231F20"/>
          <w:w w:val="110"/>
          <w:sz w:val="18"/>
        </w:rPr>
        <w:t>T</w:t>
      </w:r>
      <w:r>
        <w:rPr>
          <w:color w:val="231F20"/>
          <w:spacing w:val="-7"/>
          <w:w w:val="110"/>
          <w:sz w:val="18"/>
        </w:rPr>
        <w:t xml:space="preserve"> </w:t>
      </w:r>
      <w:r>
        <w:rPr>
          <w:color w:val="231F20"/>
          <w:w w:val="110"/>
          <w:sz w:val="18"/>
        </w:rPr>
        <w:t>cells</w:t>
      </w:r>
      <w:r>
        <w:rPr>
          <w:color w:val="231F20"/>
          <w:spacing w:val="-7"/>
          <w:w w:val="110"/>
          <w:sz w:val="18"/>
        </w:rPr>
        <w:t xml:space="preserve"> </w:t>
      </w:r>
      <w:r>
        <w:rPr>
          <w:color w:val="231F20"/>
          <w:w w:val="110"/>
          <w:sz w:val="18"/>
        </w:rPr>
        <w:t xml:space="preserve">enables the vaccinee to have a mild secondary infection in case of </w:t>
      </w:r>
      <w:r>
        <w:rPr>
          <w:color w:val="231F20"/>
          <w:spacing w:val="-2"/>
          <w:w w:val="110"/>
          <w:sz w:val="18"/>
        </w:rPr>
        <w:t>exposure.</w:t>
      </w:r>
      <w:r>
        <w:rPr>
          <w:color w:val="0080AC"/>
          <w:spacing w:val="-2"/>
          <w:w w:val="110"/>
          <w:sz w:val="18"/>
          <w:vertAlign w:val="superscript"/>
        </w:rPr>
        <w:t>11–13</w:t>
      </w:r>
    </w:p>
    <w:p w14:paraId="3D238985" w14:textId="77777777" w:rsidR="00F379E3" w:rsidRDefault="00F379E3">
      <w:pPr>
        <w:spacing w:line="232" w:lineRule="auto"/>
        <w:jc w:val="both"/>
        <w:rPr>
          <w:sz w:val="18"/>
        </w:rPr>
        <w:sectPr w:rsidR="00F379E3">
          <w:type w:val="continuous"/>
          <w:pgSz w:w="12240" w:h="15660"/>
          <w:pgMar w:top="1060" w:right="0" w:bottom="280" w:left="720" w:header="0" w:footer="0" w:gutter="0"/>
          <w:cols w:num="2" w:space="720" w:equalWidth="0">
            <w:col w:w="5281" w:space="40"/>
            <w:col w:w="6199"/>
          </w:cols>
        </w:sectPr>
      </w:pPr>
    </w:p>
    <w:p w14:paraId="175F9819" w14:textId="77777777" w:rsidR="00F379E3" w:rsidRDefault="00000000">
      <w:pPr>
        <w:spacing w:before="79"/>
        <w:ind w:right="1079"/>
        <w:jc w:val="right"/>
        <w:rPr>
          <w:rFonts w:ascii="Arial"/>
          <w:b/>
          <w:sz w:val="20"/>
        </w:rPr>
      </w:pPr>
      <w:r>
        <w:rPr>
          <w:rFonts w:ascii="Arial"/>
          <w:b/>
          <w:color w:val="231F20"/>
          <w:spacing w:val="-5"/>
          <w:sz w:val="20"/>
        </w:rPr>
        <w:t>35</w:t>
      </w:r>
    </w:p>
    <w:p w14:paraId="495AB652" w14:textId="77777777" w:rsidR="00F379E3" w:rsidRDefault="00F379E3">
      <w:pPr>
        <w:jc w:val="right"/>
        <w:rPr>
          <w:rFonts w:ascii="Arial"/>
          <w:b/>
          <w:sz w:val="20"/>
        </w:rPr>
        <w:sectPr w:rsidR="00F379E3">
          <w:type w:val="continuous"/>
          <w:pgSz w:w="12240" w:h="15660"/>
          <w:pgMar w:top="1060" w:right="0" w:bottom="280" w:left="720" w:header="0" w:footer="0" w:gutter="0"/>
          <w:cols w:space="720"/>
        </w:sectPr>
      </w:pPr>
    </w:p>
    <w:p w14:paraId="38114D51" w14:textId="77777777" w:rsidR="00F379E3" w:rsidRDefault="00000000">
      <w:pPr>
        <w:pStyle w:val="Heading2"/>
        <w:spacing w:before="174" w:line="225" w:lineRule="auto"/>
        <w:ind w:left="360" w:right="55"/>
      </w:pPr>
      <w:bookmarkStart w:id="4" w:name="Principle_3:_A_Large_Challenge_Dose_Can_"/>
      <w:bookmarkStart w:id="5" w:name="Principle_4:_Most_Current_Vaccines_Prote"/>
      <w:bookmarkEnd w:id="4"/>
      <w:bookmarkEnd w:id="5"/>
      <w:r>
        <w:rPr>
          <w:color w:val="3763AF"/>
          <w:w w:val="80"/>
        </w:rPr>
        <w:lastRenderedPageBreak/>
        <w:t xml:space="preserve">Principle 3: A Large Challenge Dose Can </w:t>
      </w:r>
      <w:r>
        <w:rPr>
          <w:color w:val="3763AF"/>
          <w:w w:val="90"/>
        </w:rPr>
        <w:t>Overcome Immunity</w:t>
      </w:r>
    </w:p>
    <w:p w14:paraId="0ACFFAFD" w14:textId="77777777" w:rsidR="00F379E3" w:rsidRDefault="00000000">
      <w:pPr>
        <w:spacing w:before="92" w:line="232" w:lineRule="auto"/>
        <w:ind w:left="359"/>
        <w:jc w:val="both"/>
        <w:rPr>
          <w:sz w:val="18"/>
        </w:rPr>
      </w:pPr>
      <w:r>
        <w:rPr>
          <w:color w:val="231F20"/>
          <w:sz w:val="18"/>
        </w:rPr>
        <w:t>Vaccination against poliomyelitis is usually highly effective in</w:t>
      </w:r>
      <w:r>
        <w:rPr>
          <w:color w:val="231F20"/>
          <w:spacing w:val="40"/>
          <w:w w:val="110"/>
          <w:sz w:val="18"/>
        </w:rPr>
        <w:t xml:space="preserve"> </w:t>
      </w:r>
      <w:r>
        <w:rPr>
          <w:color w:val="231F20"/>
          <w:w w:val="110"/>
          <w:sz w:val="18"/>
        </w:rPr>
        <w:t xml:space="preserve">the prevention of paralysis, as stated above, because of the induction of serum antibody. However, gut immunity is imperfect and can be overcome by large infectious doses. A study challenged subjects previously given live vaccine and </w:t>
      </w:r>
      <w:r>
        <w:rPr>
          <w:color w:val="231F20"/>
          <w:sz w:val="18"/>
        </w:rPr>
        <w:t>killed vaccine with two different doses of the oral live vaccine: 800 or 600,000 TCID</w:t>
      </w:r>
      <w:r>
        <w:rPr>
          <w:color w:val="231F20"/>
          <w:sz w:val="18"/>
          <w:vertAlign w:val="subscript"/>
        </w:rPr>
        <w:t>50</w:t>
      </w:r>
      <w:r>
        <w:rPr>
          <w:color w:val="231F20"/>
          <w:sz w:val="18"/>
        </w:rPr>
        <w:t xml:space="preserve"> (median tissue culture infective dose).</w:t>
      </w:r>
      <w:r>
        <w:rPr>
          <w:color w:val="231F20"/>
          <w:spacing w:val="40"/>
          <w:w w:val="110"/>
          <w:sz w:val="18"/>
        </w:rPr>
        <w:t xml:space="preserve"> </w:t>
      </w:r>
      <w:r>
        <w:rPr>
          <w:color w:val="231F20"/>
          <w:w w:val="110"/>
          <w:sz w:val="18"/>
        </w:rPr>
        <w:t>The live vaccine recipients were infected by the low-dose challenge</w:t>
      </w:r>
      <w:r>
        <w:rPr>
          <w:color w:val="231F20"/>
          <w:spacing w:val="-13"/>
          <w:w w:val="110"/>
          <w:sz w:val="18"/>
        </w:rPr>
        <w:t xml:space="preserve"> </w:t>
      </w:r>
      <w:r>
        <w:rPr>
          <w:color w:val="231F20"/>
          <w:w w:val="110"/>
          <w:sz w:val="18"/>
        </w:rPr>
        <w:t>3%</w:t>
      </w:r>
      <w:r>
        <w:rPr>
          <w:color w:val="231F20"/>
          <w:spacing w:val="-12"/>
          <w:w w:val="110"/>
          <w:sz w:val="18"/>
        </w:rPr>
        <w:t xml:space="preserve"> </w:t>
      </w:r>
      <w:r>
        <w:rPr>
          <w:color w:val="231F20"/>
          <w:w w:val="110"/>
          <w:sz w:val="18"/>
        </w:rPr>
        <w:t>of</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time</w:t>
      </w:r>
      <w:r>
        <w:rPr>
          <w:color w:val="231F20"/>
          <w:spacing w:val="-12"/>
          <w:w w:val="110"/>
          <w:sz w:val="18"/>
        </w:rPr>
        <w:t xml:space="preserve"> </w:t>
      </w:r>
      <w:r>
        <w:rPr>
          <w:color w:val="231F20"/>
          <w:w w:val="110"/>
          <w:sz w:val="18"/>
        </w:rPr>
        <w:t>and</w:t>
      </w:r>
      <w:r>
        <w:rPr>
          <w:color w:val="231F20"/>
          <w:spacing w:val="-13"/>
          <w:w w:val="110"/>
          <w:sz w:val="18"/>
        </w:rPr>
        <w:t xml:space="preserve"> </w:t>
      </w:r>
      <w:r>
        <w:rPr>
          <w:color w:val="231F20"/>
          <w:w w:val="110"/>
          <w:sz w:val="18"/>
        </w:rPr>
        <w:t>by</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high-dose</w:t>
      </w:r>
      <w:r>
        <w:rPr>
          <w:color w:val="231F20"/>
          <w:spacing w:val="-13"/>
          <w:w w:val="110"/>
          <w:sz w:val="18"/>
        </w:rPr>
        <w:t xml:space="preserve"> </w:t>
      </w:r>
      <w:r>
        <w:rPr>
          <w:color w:val="231F20"/>
          <w:w w:val="110"/>
          <w:sz w:val="18"/>
        </w:rPr>
        <w:t>challenge</w:t>
      </w:r>
      <w:r>
        <w:rPr>
          <w:color w:val="231F20"/>
          <w:spacing w:val="-12"/>
          <w:w w:val="110"/>
          <w:sz w:val="18"/>
        </w:rPr>
        <w:t xml:space="preserve"> </w:t>
      </w:r>
      <w:r>
        <w:rPr>
          <w:color w:val="231F20"/>
          <w:w w:val="110"/>
          <w:sz w:val="18"/>
        </w:rPr>
        <w:t>15% of the time, whereas 30% of the killed vaccine recipients could be infected by a low dose and 70% by a high dose, indicating</w:t>
      </w:r>
      <w:r>
        <w:rPr>
          <w:color w:val="231F20"/>
          <w:spacing w:val="-1"/>
          <w:w w:val="110"/>
          <w:sz w:val="18"/>
        </w:rPr>
        <w:t xml:space="preserve"> </w:t>
      </w:r>
      <w:r>
        <w:rPr>
          <w:color w:val="231F20"/>
          <w:w w:val="110"/>
          <w:sz w:val="18"/>
        </w:rPr>
        <w:t>that</w:t>
      </w:r>
      <w:r>
        <w:rPr>
          <w:color w:val="231F20"/>
          <w:spacing w:val="-1"/>
          <w:w w:val="110"/>
          <w:sz w:val="18"/>
        </w:rPr>
        <w:t xml:space="preserve"> </w:t>
      </w:r>
      <w:r>
        <w:rPr>
          <w:color w:val="231F20"/>
          <w:w w:val="110"/>
          <w:sz w:val="18"/>
        </w:rPr>
        <w:t>high</w:t>
      </w:r>
      <w:r>
        <w:rPr>
          <w:color w:val="231F20"/>
          <w:spacing w:val="-1"/>
          <w:w w:val="110"/>
          <w:sz w:val="18"/>
        </w:rPr>
        <w:t xml:space="preserve"> </w:t>
      </w:r>
      <w:r>
        <w:rPr>
          <w:color w:val="231F20"/>
          <w:w w:val="110"/>
          <w:sz w:val="18"/>
        </w:rPr>
        <w:t>challenge</w:t>
      </w:r>
      <w:r>
        <w:rPr>
          <w:color w:val="231F20"/>
          <w:spacing w:val="-1"/>
          <w:w w:val="110"/>
          <w:sz w:val="18"/>
        </w:rPr>
        <w:t xml:space="preserve"> </w:t>
      </w:r>
      <w:r>
        <w:rPr>
          <w:color w:val="231F20"/>
          <w:w w:val="110"/>
          <w:sz w:val="18"/>
        </w:rPr>
        <w:t>doses</w:t>
      </w:r>
      <w:r>
        <w:rPr>
          <w:color w:val="231F20"/>
          <w:spacing w:val="-1"/>
          <w:w w:val="110"/>
          <w:sz w:val="18"/>
        </w:rPr>
        <w:t xml:space="preserve"> </w:t>
      </w:r>
      <w:r>
        <w:rPr>
          <w:color w:val="231F20"/>
          <w:w w:val="110"/>
          <w:sz w:val="18"/>
        </w:rPr>
        <w:t>can</w:t>
      </w:r>
      <w:r>
        <w:rPr>
          <w:color w:val="231F20"/>
          <w:spacing w:val="-1"/>
          <w:w w:val="110"/>
          <w:sz w:val="18"/>
        </w:rPr>
        <w:t xml:space="preserve"> </w:t>
      </w:r>
      <w:r>
        <w:rPr>
          <w:color w:val="231F20"/>
          <w:w w:val="110"/>
          <w:sz w:val="18"/>
        </w:rPr>
        <w:t>overcome</w:t>
      </w:r>
      <w:r>
        <w:rPr>
          <w:color w:val="231F20"/>
          <w:spacing w:val="-1"/>
          <w:w w:val="110"/>
          <w:sz w:val="18"/>
        </w:rPr>
        <w:t xml:space="preserve"> </w:t>
      </w:r>
      <w:r>
        <w:rPr>
          <w:color w:val="231F20"/>
          <w:w w:val="110"/>
          <w:sz w:val="18"/>
        </w:rPr>
        <w:t xml:space="preserve">intestinal </w:t>
      </w:r>
      <w:r>
        <w:rPr>
          <w:color w:val="231F20"/>
          <w:spacing w:val="-2"/>
          <w:w w:val="110"/>
          <w:sz w:val="18"/>
        </w:rPr>
        <w:t>immunity.</w:t>
      </w:r>
      <w:r>
        <w:rPr>
          <w:color w:val="0080AC"/>
          <w:spacing w:val="-2"/>
          <w:w w:val="110"/>
          <w:sz w:val="18"/>
          <w:vertAlign w:val="superscript"/>
        </w:rPr>
        <w:t>14</w:t>
      </w:r>
    </w:p>
    <w:p w14:paraId="67DC783A" w14:textId="77777777" w:rsidR="00F379E3" w:rsidRDefault="00000000">
      <w:pPr>
        <w:spacing w:line="232" w:lineRule="auto"/>
        <w:ind w:left="359" w:firstLine="240"/>
        <w:jc w:val="both"/>
        <w:rPr>
          <w:sz w:val="18"/>
        </w:rPr>
      </w:pPr>
      <w:r>
        <w:rPr>
          <w:color w:val="231F20"/>
          <w:w w:val="105"/>
          <w:sz w:val="18"/>
        </w:rPr>
        <w:t>Another challenge study involved an experimental cyto- megalovirus vaccine. Seronegative, naturally seropositive, and previously vaccinated subjects were challenged parenterally with 10, 100, or 1000 PFU of a low-passage natural strain of cytomegalovirus. Seronegative subjects were infected with the lowest</w:t>
      </w:r>
      <w:r>
        <w:rPr>
          <w:color w:val="231F20"/>
          <w:spacing w:val="-7"/>
          <w:w w:val="105"/>
          <w:sz w:val="18"/>
        </w:rPr>
        <w:t xml:space="preserve"> </w:t>
      </w:r>
      <w:r>
        <w:rPr>
          <w:color w:val="231F20"/>
          <w:w w:val="105"/>
          <w:sz w:val="18"/>
        </w:rPr>
        <w:t>dose,</w:t>
      </w:r>
      <w:r>
        <w:rPr>
          <w:color w:val="231F20"/>
          <w:spacing w:val="-7"/>
          <w:w w:val="105"/>
          <w:sz w:val="18"/>
        </w:rPr>
        <w:t xml:space="preserve"> </w:t>
      </w:r>
      <w:r>
        <w:rPr>
          <w:color w:val="231F20"/>
          <w:w w:val="105"/>
          <w:sz w:val="18"/>
        </w:rPr>
        <w:t>whereas</w:t>
      </w:r>
      <w:r>
        <w:rPr>
          <w:color w:val="231F20"/>
          <w:spacing w:val="-7"/>
          <w:w w:val="105"/>
          <w:sz w:val="18"/>
        </w:rPr>
        <w:t xml:space="preserve"> </w:t>
      </w:r>
      <w:r>
        <w:rPr>
          <w:color w:val="231F20"/>
          <w:w w:val="105"/>
          <w:sz w:val="18"/>
        </w:rPr>
        <w:t>naturally</w:t>
      </w:r>
      <w:r>
        <w:rPr>
          <w:color w:val="231F20"/>
          <w:spacing w:val="-7"/>
          <w:w w:val="105"/>
          <w:sz w:val="18"/>
        </w:rPr>
        <w:t xml:space="preserve"> </w:t>
      </w:r>
      <w:r>
        <w:rPr>
          <w:color w:val="231F20"/>
          <w:w w:val="105"/>
          <w:sz w:val="18"/>
        </w:rPr>
        <w:t>seropositive</w:t>
      </w:r>
      <w:r>
        <w:rPr>
          <w:color w:val="231F20"/>
          <w:spacing w:val="-7"/>
          <w:w w:val="105"/>
          <w:sz w:val="18"/>
        </w:rPr>
        <w:t xml:space="preserve"> </w:t>
      </w:r>
      <w:r>
        <w:rPr>
          <w:color w:val="231F20"/>
          <w:w w:val="105"/>
          <w:sz w:val="18"/>
        </w:rPr>
        <w:t>subjects</w:t>
      </w:r>
      <w:r>
        <w:rPr>
          <w:color w:val="231F20"/>
          <w:spacing w:val="-7"/>
          <w:w w:val="105"/>
          <w:sz w:val="18"/>
        </w:rPr>
        <w:t xml:space="preserve"> </w:t>
      </w:r>
      <w:r>
        <w:rPr>
          <w:color w:val="231F20"/>
          <w:w w:val="105"/>
          <w:sz w:val="18"/>
        </w:rPr>
        <w:t>were</w:t>
      </w:r>
      <w:r>
        <w:rPr>
          <w:color w:val="231F20"/>
          <w:spacing w:val="-7"/>
          <w:w w:val="105"/>
          <w:sz w:val="18"/>
        </w:rPr>
        <w:t xml:space="preserve"> </w:t>
      </w:r>
      <w:r>
        <w:rPr>
          <w:color w:val="231F20"/>
          <w:w w:val="105"/>
          <w:sz w:val="18"/>
        </w:rPr>
        <w:t>resis- tant to 10 or 100 PFU; however, some could be infected by 1000 PFU. The vaccine prevented infection by 100 PFU of the challenge virus, but not by 1000 PFU.</w:t>
      </w:r>
      <w:r>
        <w:rPr>
          <w:color w:val="0080AC"/>
          <w:w w:val="105"/>
          <w:sz w:val="18"/>
          <w:vertAlign w:val="superscript"/>
        </w:rPr>
        <w:t>15</w:t>
      </w:r>
    </w:p>
    <w:p w14:paraId="0FFD2B61" w14:textId="77777777" w:rsidR="00F379E3" w:rsidRDefault="00F379E3">
      <w:pPr>
        <w:pStyle w:val="BodyText"/>
        <w:ind w:left="0" w:firstLine="0"/>
        <w:jc w:val="left"/>
        <w:rPr>
          <w:sz w:val="20"/>
        </w:rPr>
      </w:pPr>
    </w:p>
    <w:p w14:paraId="7E75E7B3" w14:textId="77777777" w:rsidR="00F379E3" w:rsidRDefault="00F379E3">
      <w:pPr>
        <w:pStyle w:val="BodyText"/>
        <w:ind w:left="0" w:firstLine="0"/>
        <w:jc w:val="left"/>
        <w:rPr>
          <w:sz w:val="20"/>
        </w:rPr>
      </w:pPr>
    </w:p>
    <w:p w14:paraId="0C46B877" w14:textId="77777777" w:rsidR="00F379E3" w:rsidRDefault="00F379E3">
      <w:pPr>
        <w:pStyle w:val="BodyText"/>
        <w:spacing w:before="104"/>
        <w:ind w:left="0" w:firstLine="0"/>
        <w:jc w:val="left"/>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1936"/>
        <w:gridCol w:w="2863"/>
      </w:tblGrid>
      <w:tr w:rsidR="00F379E3" w14:paraId="1DA89E9F" w14:textId="77777777">
        <w:trPr>
          <w:trHeight w:val="248"/>
        </w:trPr>
        <w:tc>
          <w:tcPr>
            <w:tcW w:w="4799" w:type="dxa"/>
            <w:gridSpan w:val="2"/>
            <w:tcBorders>
              <w:bottom w:val="single" w:sz="12" w:space="0" w:color="231F20"/>
            </w:tcBorders>
            <w:shd w:val="clear" w:color="auto" w:fill="E5E6F4"/>
          </w:tcPr>
          <w:p w14:paraId="101F5911" w14:textId="77777777" w:rsidR="00F379E3" w:rsidRDefault="00000000">
            <w:pPr>
              <w:pStyle w:val="TableParagraph"/>
              <w:spacing w:before="37"/>
              <w:ind w:left="120"/>
              <w:rPr>
                <w:sz w:val="15"/>
              </w:rPr>
            </w:pPr>
            <w:bookmarkStart w:id="6" w:name="Principle_5:_Correlates_May_Be_Relative"/>
            <w:bookmarkStart w:id="7" w:name="_bookmark0"/>
            <w:bookmarkEnd w:id="6"/>
            <w:bookmarkEnd w:id="7"/>
            <w:r>
              <w:rPr>
                <w:rFonts w:ascii="Arial"/>
                <w:b/>
                <w:color w:val="231F20"/>
                <w:sz w:val="15"/>
              </w:rPr>
              <w:t>TABLE</w:t>
            </w:r>
            <w:r>
              <w:rPr>
                <w:rFonts w:ascii="Arial"/>
                <w:b/>
                <w:color w:val="231F20"/>
                <w:spacing w:val="-7"/>
                <w:sz w:val="15"/>
              </w:rPr>
              <w:t xml:space="preserve"> </w:t>
            </w:r>
            <w:r>
              <w:rPr>
                <w:rFonts w:ascii="Arial"/>
                <w:b/>
                <w:color w:val="231F20"/>
                <w:sz w:val="15"/>
              </w:rPr>
              <w:t>3.1</w:t>
            </w:r>
            <w:r>
              <w:rPr>
                <w:rFonts w:ascii="Arial"/>
                <w:b/>
                <w:color w:val="231F20"/>
                <w:spacing w:val="10"/>
                <w:sz w:val="15"/>
              </w:rPr>
              <w:t xml:space="preserve"> </w:t>
            </w:r>
            <w:r>
              <w:rPr>
                <w:color w:val="231F20"/>
                <w:sz w:val="15"/>
              </w:rPr>
              <w:t>Definitions</w:t>
            </w:r>
            <w:r>
              <w:rPr>
                <w:color w:val="231F20"/>
                <w:spacing w:val="-7"/>
                <w:sz w:val="15"/>
              </w:rPr>
              <w:t xml:space="preserve"> </w:t>
            </w:r>
            <w:r>
              <w:rPr>
                <w:color w:val="231F20"/>
                <w:sz w:val="15"/>
              </w:rPr>
              <w:t>of</w:t>
            </w:r>
            <w:r>
              <w:rPr>
                <w:color w:val="231F20"/>
                <w:spacing w:val="-7"/>
                <w:sz w:val="15"/>
              </w:rPr>
              <w:t xml:space="preserve"> </w:t>
            </w:r>
            <w:r>
              <w:rPr>
                <w:color w:val="231F20"/>
                <w:sz w:val="15"/>
              </w:rPr>
              <w:t>Terms</w:t>
            </w:r>
            <w:r>
              <w:rPr>
                <w:color w:val="231F20"/>
                <w:spacing w:val="-6"/>
                <w:sz w:val="15"/>
              </w:rPr>
              <w:t xml:space="preserve"> </w:t>
            </w:r>
            <w:r>
              <w:rPr>
                <w:color w:val="231F20"/>
                <w:sz w:val="15"/>
              </w:rPr>
              <w:t>Used</w:t>
            </w:r>
            <w:r>
              <w:rPr>
                <w:color w:val="231F20"/>
                <w:spacing w:val="-7"/>
                <w:sz w:val="15"/>
              </w:rPr>
              <w:t xml:space="preserve"> </w:t>
            </w:r>
            <w:r>
              <w:rPr>
                <w:color w:val="231F20"/>
                <w:sz w:val="15"/>
              </w:rPr>
              <w:t>in</w:t>
            </w:r>
            <w:r>
              <w:rPr>
                <w:color w:val="231F20"/>
                <w:spacing w:val="-7"/>
                <w:sz w:val="15"/>
              </w:rPr>
              <w:t xml:space="preserve"> </w:t>
            </w:r>
            <w:r>
              <w:rPr>
                <w:color w:val="231F20"/>
                <w:sz w:val="15"/>
              </w:rPr>
              <w:t>This</w:t>
            </w:r>
            <w:r>
              <w:rPr>
                <w:color w:val="231F20"/>
                <w:spacing w:val="-7"/>
                <w:sz w:val="15"/>
              </w:rPr>
              <w:t xml:space="preserve"> </w:t>
            </w:r>
            <w:r>
              <w:rPr>
                <w:color w:val="231F20"/>
                <w:spacing w:val="-2"/>
                <w:sz w:val="15"/>
              </w:rPr>
              <w:t>Chapter</w:t>
            </w:r>
          </w:p>
        </w:tc>
      </w:tr>
      <w:tr w:rsidR="00F379E3" w14:paraId="2EE545D5" w14:textId="77777777">
        <w:trPr>
          <w:trHeight w:val="267"/>
        </w:trPr>
        <w:tc>
          <w:tcPr>
            <w:tcW w:w="1936" w:type="dxa"/>
            <w:tcBorders>
              <w:top w:val="single" w:sz="12" w:space="0" w:color="231F20"/>
              <w:bottom w:val="single" w:sz="4" w:space="0" w:color="231F20"/>
            </w:tcBorders>
            <w:shd w:val="clear" w:color="auto" w:fill="E5E6F4"/>
          </w:tcPr>
          <w:p w14:paraId="68D9EB23" w14:textId="77777777" w:rsidR="00F379E3" w:rsidRDefault="00000000">
            <w:pPr>
              <w:pStyle w:val="TableParagraph"/>
              <w:spacing w:before="36"/>
              <w:ind w:left="120"/>
              <w:rPr>
                <w:rFonts w:ascii="Arial"/>
                <w:b/>
                <w:sz w:val="15"/>
              </w:rPr>
            </w:pPr>
            <w:r>
              <w:rPr>
                <w:rFonts w:ascii="Arial"/>
                <w:b/>
                <w:color w:val="231F20"/>
                <w:spacing w:val="-4"/>
                <w:sz w:val="15"/>
              </w:rPr>
              <w:t>Term</w:t>
            </w:r>
          </w:p>
        </w:tc>
        <w:tc>
          <w:tcPr>
            <w:tcW w:w="2863" w:type="dxa"/>
            <w:tcBorders>
              <w:top w:val="single" w:sz="12" w:space="0" w:color="231F20"/>
              <w:bottom w:val="single" w:sz="4" w:space="0" w:color="231F20"/>
            </w:tcBorders>
            <w:shd w:val="clear" w:color="auto" w:fill="E5E6F4"/>
          </w:tcPr>
          <w:p w14:paraId="0B1E9275" w14:textId="77777777" w:rsidR="00F379E3" w:rsidRDefault="00000000">
            <w:pPr>
              <w:pStyle w:val="TableParagraph"/>
              <w:spacing w:before="36"/>
              <w:ind w:left="166"/>
              <w:rPr>
                <w:rFonts w:ascii="Arial"/>
                <w:b/>
                <w:sz w:val="15"/>
              </w:rPr>
            </w:pPr>
            <w:r>
              <w:rPr>
                <w:rFonts w:ascii="Arial"/>
                <w:b/>
                <w:color w:val="231F20"/>
                <w:spacing w:val="-2"/>
                <w:sz w:val="15"/>
              </w:rPr>
              <w:t>Definition</w:t>
            </w:r>
          </w:p>
        </w:tc>
      </w:tr>
      <w:tr w:rsidR="00F379E3" w14:paraId="4A9C1119" w14:textId="77777777">
        <w:trPr>
          <w:trHeight w:val="454"/>
        </w:trPr>
        <w:tc>
          <w:tcPr>
            <w:tcW w:w="1936" w:type="dxa"/>
            <w:tcBorders>
              <w:top w:val="single" w:sz="4" w:space="0" w:color="231F20"/>
              <w:bottom w:val="single" w:sz="2" w:space="0" w:color="231F20"/>
            </w:tcBorders>
            <w:shd w:val="clear" w:color="auto" w:fill="E5E6F4"/>
          </w:tcPr>
          <w:p w14:paraId="2CB4C01E" w14:textId="77777777" w:rsidR="00F379E3" w:rsidRDefault="00000000">
            <w:pPr>
              <w:pStyle w:val="TableParagraph"/>
              <w:spacing w:line="249" w:lineRule="auto"/>
              <w:ind w:left="270" w:right="158" w:hanging="150"/>
              <w:rPr>
                <w:sz w:val="15"/>
              </w:rPr>
            </w:pPr>
            <w:r>
              <w:rPr>
                <w:color w:val="231F20"/>
                <w:spacing w:val="-2"/>
                <w:sz w:val="15"/>
              </w:rPr>
              <w:t>Correlate</w:t>
            </w:r>
            <w:r>
              <w:rPr>
                <w:color w:val="231F20"/>
                <w:spacing w:val="-8"/>
                <w:sz w:val="15"/>
              </w:rPr>
              <w:t xml:space="preserve"> </w:t>
            </w:r>
            <w:r>
              <w:rPr>
                <w:color w:val="231F20"/>
                <w:spacing w:val="-2"/>
                <w:sz w:val="15"/>
              </w:rPr>
              <w:t>of</w:t>
            </w:r>
            <w:r>
              <w:rPr>
                <w:color w:val="231F20"/>
                <w:spacing w:val="-8"/>
                <w:sz w:val="15"/>
              </w:rPr>
              <w:t xml:space="preserve"> </w:t>
            </w:r>
            <w:r>
              <w:rPr>
                <w:color w:val="231F20"/>
                <w:spacing w:val="-2"/>
                <w:sz w:val="15"/>
              </w:rPr>
              <w:t>protection</w:t>
            </w:r>
            <w:r>
              <w:rPr>
                <w:color w:val="231F20"/>
                <w:sz w:val="15"/>
              </w:rPr>
              <w:t xml:space="preserve"> </w:t>
            </w:r>
            <w:r>
              <w:rPr>
                <w:color w:val="231F20"/>
                <w:spacing w:val="-2"/>
                <w:sz w:val="15"/>
              </w:rPr>
              <w:t>(CoP)</w:t>
            </w:r>
          </w:p>
        </w:tc>
        <w:tc>
          <w:tcPr>
            <w:tcW w:w="2863" w:type="dxa"/>
            <w:tcBorders>
              <w:top w:val="single" w:sz="4" w:space="0" w:color="231F20"/>
              <w:bottom w:val="single" w:sz="2" w:space="0" w:color="231F20"/>
            </w:tcBorders>
            <w:shd w:val="clear" w:color="auto" w:fill="E5E6F4"/>
          </w:tcPr>
          <w:p w14:paraId="2D3AFA2B" w14:textId="77777777" w:rsidR="00F379E3" w:rsidRDefault="00000000">
            <w:pPr>
              <w:pStyle w:val="TableParagraph"/>
              <w:spacing w:line="249" w:lineRule="auto"/>
              <w:ind w:left="316" w:hanging="150"/>
              <w:rPr>
                <w:sz w:val="15"/>
              </w:rPr>
            </w:pPr>
            <w:r>
              <w:rPr>
                <w:color w:val="231F20"/>
                <w:spacing w:val="-2"/>
                <w:sz w:val="15"/>
              </w:rPr>
              <w:t>An</w:t>
            </w:r>
            <w:r>
              <w:rPr>
                <w:color w:val="231F20"/>
                <w:spacing w:val="-4"/>
                <w:sz w:val="15"/>
              </w:rPr>
              <w:t xml:space="preserve"> </w:t>
            </w:r>
            <w:r>
              <w:rPr>
                <w:color w:val="231F20"/>
                <w:spacing w:val="-2"/>
                <w:sz w:val="15"/>
              </w:rPr>
              <w:t>immune</w:t>
            </w:r>
            <w:r>
              <w:rPr>
                <w:color w:val="231F20"/>
                <w:spacing w:val="-4"/>
                <w:sz w:val="15"/>
              </w:rPr>
              <w:t xml:space="preserve"> </w:t>
            </w:r>
            <w:r>
              <w:rPr>
                <w:color w:val="231F20"/>
                <w:spacing w:val="-2"/>
                <w:sz w:val="15"/>
              </w:rPr>
              <w:t>response</w:t>
            </w:r>
            <w:r>
              <w:rPr>
                <w:color w:val="231F20"/>
                <w:spacing w:val="-4"/>
                <w:sz w:val="15"/>
              </w:rPr>
              <w:t xml:space="preserve"> </w:t>
            </w:r>
            <w:r>
              <w:rPr>
                <w:color w:val="231F20"/>
                <w:spacing w:val="-2"/>
                <w:sz w:val="15"/>
              </w:rPr>
              <w:t>that</w:t>
            </w:r>
            <w:r>
              <w:rPr>
                <w:color w:val="231F20"/>
                <w:spacing w:val="-4"/>
                <w:sz w:val="15"/>
              </w:rPr>
              <w:t xml:space="preserve"> </w:t>
            </w:r>
            <w:r>
              <w:rPr>
                <w:color w:val="231F20"/>
                <w:spacing w:val="-2"/>
                <w:sz w:val="15"/>
              </w:rPr>
              <w:t>is</w:t>
            </w:r>
            <w:r>
              <w:rPr>
                <w:color w:val="231F20"/>
                <w:spacing w:val="-4"/>
                <w:sz w:val="15"/>
              </w:rPr>
              <w:t xml:space="preserve"> </w:t>
            </w:r>
            <w:r>
              <w:rPr>
                <w:color w:val="231F20"/>
                <w:spacing w:val="-2"/>
                <w:sz w:val="15"/>
              </w:rPr>
              <w:t>statistically</w:t>
            </w:r>
            <w:r>
              <w:rPr>
                <w:color w:val="231F20"/>
                <w:sz w:val="15"/>
              </w:rPr>
              <w:t xml:space="preserve"> correlated with protection.</w:t>
            </w:r>
          </w:p>
        </w:tc>
      </w:tr>
      <w:tr w:rsidR="00F379E3" w14:paraId="72504D72" w14:textId="77777777">
        <w:trPr>
          <w:trHeight w:val="454"/>
        </w:trPr>
        <w:tc>
          <w:tcPr>
            <w:tcW w:w="1936" w:type="dxa"/>
            <w:tcBorders>
              <w:top w:val="single" w:sz="2" w:space="0" w:color="231F20"/>
              <w:bottom w:val="single" w:sz="2" w:space="0" w:color="231F20"/>
            </w:tcBorders>
            <w:shd w:val="clear" w:color="auto" w:fill="E5E6F4"/>
          </w:tcPr>
          <w:p w14:paraId="6048BEE0" w14:textId="77777777" w:rsidR="00F379E3" w:rsidRDefault="00000000">
            <w:pPr>
              <w:pStyle w:val="TableParagraph"/>
              <w:spacing w:line="249" w:lineRule="auto"/>
              <w:ind w:left="270" w:hanging="150"/>
              <w:rPr>
                <w:sz w:val="15"/>
              </w:rPr>
            </w:pPr>
            <w:r>
              <w:rPr>
                <w:color w:val="231F20"/>
                <w:spacing w:val="-2"/>
                <w:sz w:val="15"/>
              </w:rPr>
              <w:t>Mechanistic</w:t>
            </w:r>
            <w:r>
              <w:rPr>
                <w:color w:val="231F20"/>
                <w:spacing w:val="-9"/>
                <w:sz w:val="15"/>
              </w:rPr>
              <w:t xml:space="preserve"> </w:t>
            </w:r>
            <w:r>
              <w:rPr>
                <w:color w:val="231F20"/>
                <w:spacing w:val="-2"/>
                <w:sz w:val="15"/>
              </w:rPr>
              <w:t>correlate</w:t>
            </w:r>
            <w:r>
              <w:rPr>
                <w:color w:val="231F20"/>
                <w:spacing w:val="-8"/>
                <w:sz w:val="15"/>
              </w:rPr>
              <w:t xml:space="preserve"> </w:t>
            </w:r>
            <w:r>
              <w:rPr>
                <w:color w:val="231F20"/>
                <w:spacing w:val="-2"/>
                <w:sz w:val="15"/>
              </w:rPr>
              <w:t>of</w:t>
            </w:r>
            <w:r>
              <w:rPr>
                <w:color w:val="231F20"/>
                <w:sz w:val="15"/>
              </w:rPr>
              <w:t xml:space="preserve"> protection (mCoP)</w:t>
            </w:r>
          </w:p>
        </w:tc>
        <w:tc>
          <w:tcPr>
            <w:tcW w:w="2863" w:type="dxa"/>
            <w:tcBorders>
              <w:top w:val="single" w:sz="2" w:space="0" w:color="231F20"/>
              <w:bottom w:val="single" w:sz="2" w:space="0" w:color="231F20"/>
            </w:tcBorders>
            <w:shd w:val="clear" w:color="auto" w:fill="E5E6F4"/>
          </w:tcPr>
          <w:p w14:paraId="61CF8C90" w14:textId="77777777" w:rsidR="00F379E3" w:rsidRDefault="00000000">
            <w:pPr>
              <w:pStyle w:val="TableParagraph"/>
              <w:spacing w:line="249" w:lineRule="auto"/>
              <w:ind w:left="316" w:right="132" w:hanging="150"/>
              <w:rPr>
                <w:sz w:val="15"/>
              </w:rPr>
            </w:pPr>
            <w:r>
              <w:rPr>
                <w:color w:val="231F20"/>
                <w:spacing w:val="-2"/>
                <w:sz w:val="15"/>
              </w:rPr>
              <w:t>The</w:t>
            </w:r>
            <w:r>
              <w:rPr>
                <w:color w:val="231F20"/>
                <w:spacing w:val="-6"/>
                <w:sz w:val="15"/>
              </w:rPr>
              <w:t xml:space="preserve"> </w:t>
            </w:r>
            <w:r>
              <w:rPr>
                <w:color w:val="231F20"/>
                <w:spacing w:val="-2"/>
                <w:sz w:val="15"/>
              </w:rPr>
              <w:t>immune</w:t>
            </w:r>
            <w:r>
              <w:rPr>
                <w:color w:val="231F20"/>
                <w:spacing w:val="-6"/>
                <w:sz w:val="15"/>
              </w:rPr>
              <w:t xml:space="preserve"> </w:t>
            </w:r>
            <w:r>
              <w:rPr>
                <w:color w:val="231F20"/>
                <w:spacing w:val="-2"/>
                <w:sz w:val="15"/>
              </w:rPr>
              <w:t>response</w:t>
            </w:r>
            <w:r>
              <w:rPr>
                <w:color w:val="231F20"/>
                <w:spacing w:val="-6"/>
                <w:sz w:val="15"/>
              </w:rPr>
              <w:t xml:space="preserve"> </w:t>
            </w:r>
            <w:r>
              <w:rPr>
                <w:color w:val="231F20"/>
                <w:spacing w:val="-2"/>
                <w:sz w:val="15"/>
              </w:rPr>
              <w:t>that</w:t>
            </w:r>
            <w:r>
              <w:rPr>
                <w:color w:val="231F20"/>
                <w:spacing w:val="-6"/>
                <w:sz w:val="15"/>
              </w:rPr>
              <w:t xml:space="preserve"> </w:t>
            </w:r>
            <w:r>
              <w:rPr>
                <w:color w:val="231F20"/>
                <w:spacing w:val="-2"/>
                <w:sz w:val="15"/>
              </w:rPr>
              <w:t>is</w:t>
            </w:r>
            <w:r>
              <w:rPr>
                <w:color w:val="231F20"/>
                <w:sz w:val="15"/>
              </w:rPr>
              <w:t xml:space="preserve"> </w:t>
            </w:r>
            <w:r>
              <w:rPr>
                <w:color w:val="231F20"/>
                <w:spacing w:val="-2"/>
                <w:sz w:val="15"/>
              </w:rPr>
              <w:t>responsible</w:t>
            </w:r>
            <w:r>
              <w:rPr>
                <w:color w:val="231F20"/>
                <w:spacing w:val="3"/>
                <w:sz w:val="15"/>
              </w:rPr>
              <w:t xml:space="preserve"> </w:t>
            </w:r>
            <w:r>
              <w:rPr>
                <w:color w:val="231F20"/>
                <w:spacing w:val="-2"/>
                <w:sz w:val="15"/>
              </w:rPr>
              <w:t>for</w:t>
            </w:r>
            <w:r>
              <w:rPr>
                <w:color w:val="231F20"/>
                <w:spacing w:val="3"/>
                <w:sz w:val="15"/>
              </w:rPr>
              <w:t xml:space="preserve"> </w:t>
            </w:r>
            <w:r>
              <w:rPr>
                <w:color w:val="231F20"/>
                <w:spacing w:val="-2"/>
                <w:sz w:val="15"/>
              </w:rPr>
              <w:t>protection.</w:t>
            </w:r>
          </w:p>
        </w:tc>
      </w:tr>
      <w:tr w:rsidR="00F379E3" w14:paraId="4EEFEF48" w14:textId="77777777">
        <w:trPr>
          <w:trHeight w:val="814"/>
        </w:trPr>
        <w:tc>
          <w:tcPr>
            <w:tcW w:w="1936" w:type="dxa"/>
            <w:tcBorders>
              <w:top w:val="single" w:sz="2" w:space="0" w:color="231F20"/>
              <w:bottom w:val="single" w:sz="2" w:space="0" w:color="231F20"/>
            </w:tcBorders>
            <w:shd w:val="clear" w:color="auto" w:fill="E5E6F4"/>
          </w:tcPr>
          <w:p w14:paraId="0DB80627" w14:textId="77777777" w:rsidR="00F379E3" w:rsidRDefault="00000000">
            <w:pPr>
              <w:pStyle w:val="TableParagraph"/>
              <w:spacing w:line="249" w:lineRule="auto"/>
              <w:ind w:left="270" w:right="158" w:hanging="150"/>
              <w:rPr>
                <w:sz w:val="15"/>
              </w:rPr>
            </w:pPr>
            <w:r>
              <w:rPr>
                <w:color w:val="231F20"/>
                <w:spacing w:val="-2"/>
                <w:sz w:val="15"/>
              </w:rPr>
              <w:t>Nonmechanistic</w:t>
            </w:r>
            <w:r>
              <w:rPr>
                <w:color w:val="231F20"/>
                <w:spacing w:val="-9"/>
                <w:sz w:val="15"/>
              </w:rPr>
              <w:t xml:space="preserve"> </w:t>
            </w:r>
            <w:r>
              <w:rPr>
                <w:color w:val="231F20"/>
                <w:spacing w:val="-2"/>
                <w:sz w:val="15"/>
              </w:rPr>
              <w:t>correlate</w:t>
            </w:r>
            <w:r>
              <w:rPr>
                <w:color w:val="231F20"/>
                <w:sz w:val="15"/>
              </w:rPr>
              <w:t xml:space="preserve"> of protection (nCoP)</w:t>
            </w:r>
          </w:p>
        </w:tc>
        <w:tc>
          <w:tcPr>
            <w:tcW w:w="2863" w:type="dxa"/>
            <w:tcBorders>
              <w:top w:val="single" w:sz="2" w:space="0" w:color="231F20"/>
              <w:bottom w:val="single" w:sz="2" w:space="0" w:color="231F20"/>
            </w:tcBorders>
            <w:shd w:val="clear" w:color="auto" w:fill="E5E6F4"/>
          </w:tcPr>
          <w:p w14:paraId="67D0C3AF" w14:textId="77777777" w:rsidR="00F379E3" w:rsidRDefault="00000000">
            <w:pPr>
              <w:pStyle w:val="TableParagraph"/>
              <w:spacing w:line="249" w:lineRule="auto"/>
              <w:ind w:left="316" w:right="132" w:hanging="150"/>
              <w:rPr>
                <w:sz w:val="15"/>
              </w:rPr>
            </w:pPr>
            <w:r>
              <w:rPr>
                <w:color w:val="231F20"/>
                <w:sz w:val="15"/>
              </w:rPr>
              <w:t>An immune response that substitutes for</w:t>
            </w:r>
            <w:r>
              <w:rPr>
                <w:color w:val="231F20"/>
                <w:spacing w:val="-10"/>
                <w:sz w:val="15"/>
              </w:rPr>
              <w:t xml:space="preserve"> </w:t>
            </w:r>
            <w:r>
              <w:rPr>
                <w:color w:val="231F20"/>
                <w:sz w:val="15"/>
              </w:rPr>
              <w:t>the</w:t>
            </w:r>
            <w:r>
              <w:rPr>
                <w:color w:val="231F20"/>
                <w:spacing w:val="-9"/>
                <w:sz w:val="15"/>
              </w:rPr>
              <w:t xml:space="preserve"> </w:t>
            </w:r>
            <w:r>
              <w:rPr>
                <w:color w:val="231F20"/>
                <w:sz w:val="15"/>
              </w:rPr>
              <w:t>true</w:t>
            </w:r>
            <w:r>
              <w:rPr>
                <w:color w:val="231F20"/>
                <w:spacing w:val="-10"/>
                <w:sz w:val="15"/>
              </w:rPr>
              <w:t xml:space="preserve"> </w:t>
            </w:r>
            <w:r>
              <w:rPr>
                <w:color w:val="231F20"/>
                <w:sz w:val="15"/>
              </w:rPr>
              <w:t>immunologic</w:t>
            </w:r>
            <w:r>
              <w:rPr>
                <w:color w:val="231F20"/>
                <w:spacing w:val="-9"/>
                <w:sz w:val="15"/>
              </w:rPr>
              <w:t xml:space="preserve"> </w:t>
            </w:r>
            <w:r>
              <w:rPr>
                <w:color w:val="231F20"/>
                <w:sz w:val="15"/>
              </w:rPr>
              <w:t>correlate</w:t>
            </w:r>
            <w:r>
              <w:rPr>
                <w:color w:val="231F20"/>
                <w:spacing w:val="-9"/>
                <w:sz w:val="15"/>
              </w:rPr>
              <w:t xml:space="preserve"> </w:t>
            </w:r>
            <w:r>
              <w:rPr>
                <w:color w:val="231F20"/>
                <w:sz w:val="15"/>
              </w:rPr>
              <w:t>of protection, which may be unknown or not easily measurable.</w:t>
            </w:r>
          </w:p>
        </w:tc>
      </w:tr>
      <w:tr w:rsidR="00F379E3" w14:paraId="53BDFCD9" w14:textId="77777777">
        <w:trPr>
          <w:trHeight w:val="659"/>
        </w:trPr>
        <w:tc>
          <w:tcPr>
            <w:tcW w:w="1936" w:type="dxa"/>
            <w:tcBorders>
              <w:top w:val="single" w:sz="2" w:space="0" w:color="231F20"/>
            </w:tcBorders>
            <w:shd w:val="clear" w:color="auto" w:fill="E5E6F4"/>
          </w:tcPr>
          <w:p w14:paraId="65BB8DC6" w14:textId="77777777" w:rsidR="00F379E3" w:rsidRDefault="00000000">
            <w:pPr>
              <w:pStyle w:val="TableParagraph"/>
              <w:ind w:left="120"/>
              <w:rPr>
                <w:sz w:val="15"/>
              </w:rPr>
            </w:pPr>
            <w:r>
              <w:rPr>
                <w:color w:val="231F20"/>
                <w:spacing w:val="-2"/>
                <w:sz w:val="15"/>
              </w:rPr>
              <w:t>Absolute</w:t>
            </w:r>
            <w:r>
              <w:rPr>
                <w:color w:val="231F20"/>
                <w:spacing w:val="6"/>
                <w:sz w:val="15"/>
              </w:rPr>
              <w:t xml:space="preserve"> </w:t>
            </w:r>
            <w:r>
              <w:rPr>
                <w:color w:val="231F20"/>
                <w:spacing w:val="-2"/>
                <w:sz w:val="15"/>
              </w:rPr>
              <w:t>correlate</w:t>
            </w:r>
          </w:p>
        </w:tc>
        <w:tc>
          <w:tcPr>
            <w:tcW w:w="2863" w:type="dxa"/>
            <w:tcBorders>
              <w:top w:val="single" w:sz="2" w:space="0" w:color="231F20"/>
            </w:tcBorders>
            <w:shd w:val="clear" w:color="auto" w:fill="E5E6F4"/>
          </w:tcPr>
          <w:p w14:paraId="673ABEFE" w14:textId="77777777" w:rsidR="00F379E3" w:rsidRDefault="00000000">
            <w:pPr>
              <w:pStyle w:val="TableParagraph"/>
              <w:spacing w:line="249" w:lineRule="auto"/>
              <w:ind w:left="316" w:right="132" w:hanging="150"/>
              <w:rPr>
                <w:sz w:val="15"/>
              </w:rPr>
            </w:pPr>
            <w:r>
              <w:rPr>
                <w:color w:val="231F20"/>
                <w:spacing w:val="-2"/>
                <w:sz w:val="15"/>
              </w:rPr>
              <w:t>A</w:t>
            </w:r>
            <w:r>
              <w:rPr>
                <w:color w:val="231F20"/>
                <w:spacing w:val="-6"/>
                <w:sz w:val="15"/>
              </w:rPr>
              <w:t xml:space="preserve"> </w:t>
            </w:r>
            <w:r>
              <w:rPr>
                <w:color w:val="231F20"/>
                <w:spacing w:val="-2"/>
                <w:sz w:val="15"/>
              </w:rPr>
              <w:t>specific</w:t>
            </w:r>
            <w:r>
              <w:rPr>
                <w:color w:val="231F20"/>
                <w:spacing w:val="-6"/>
                <w:sz w:val="15"/>
              </w:rPr>
              <w:t xml:space="preserve"> </w:t>
            </w:r>
            <w:r>
              <w:rPr>
                <w:color w:val="231F20"/>
                <w:spacing w:val="-2"/>
                <w:sz w:val="15"/>
              </w:rPr>
              <w:t>level</w:t>
            </w:r>
            <w:r>
              <w:rPr>
                <w:color w:val="231F20"/>
                <w:spacing w:val="-6"/>
                <w:sz w:val="15"/>
              </w:rPr>
              <w:t xml:space="preserve"> </w:t>
            </w:r>
            <w:r>
              <w:rPr>
                <w:color w:val="231F20"/>
                <w:spacing w:val="-2"/>
                <w:sz w:val="15"/>
              </w:rPr>
              <w:t>of</w:t>
            </w:r>
            <w:r>
              <w:rPr>
                <w:color w:val="231F20"/>
                <w:spacing w:val="-6"/>
                <w:sz w:val="15"/>
              </w:rPr>
              <w:t xml:space="preserve"> </w:t>
            </w:r>
            <w:r>
              <w:rPr>
                <w:color w:val="231F20"/>
                <w:spacing w:val="-2"/>
                <w:sz w:val="15"/>
              </w:rPr>
              <w:t>response</w:t>
            </w:r>
            <w:r>
              <w:rPr>
                <w:color w:val="231F20"/>
                <w:spacing w:val="-6"/>
                <w:sz w:val="15"/>
              </w:rPr>
              <w:t xml:space="preserve"> </w:t>
            </w:r>
            <w:r>
              <w:rPr>
                <w:color w:val="231F20"/>
                <w:spacing w:val="-2"/>
                <w:sz w:val="15"/>
              </w:rPr>
              <w:t>highly</w:t>
            </w:r>
            <w:r>
              <w:rPr>
                <w:color w:val="231F20"/>
                <w:sz w:val="15"/>
              </w:rPr>
              <w:t xml:space="preserve"> correlated with protection; a </w:t>
            </w:r>
            <w:r>
              <w:rPr>
                <w:color w:val="231F20"/>
                <w:spacing w:val="-2"/>
                <w:sz w:val="15"/>
              </w:rPr>
              <w:t>threshold.</w:t>
            </w:r>
          </w:p>
        </w:tc>
      </w:tr>
    </w:tbl>
    <w:p w14:paraId="3A9A0439" w14:textId="77777777" w:rsidR="00F379E3" w:rsidRDefault="00000000">
      <w:pPr>
        <w:pStyle w:val="Heading2"/>
        <w:spacing w:before="174" w:line="225" w:lineRule="auto"/>
        <w:ind w:right="1101"/>
      </w:pPr>
      <w:r>
        <w:rPr>
          <w:b w:val="0"/>
        </w:rPr>
        <w:br w:type="column"/>
      </w:r>
      <w:r>
        <w:rPr>
          <w:color w:val="3763AF"/>
          <w:spacing w:val="-2"/>
          <w:w w:val="85"/>
        </w:rPr>
        <w:t xml:space="preserve">Principle 4: Most Current Vaccines Protect </w:t>
      </w:r>
      <w:r>
        <w:rPr>
          <w:color w:val="3763AF"/>
          <w:w w:val="90"/>
        </w:rPr>
        <w:t>Through</w:t>
      </w:r>
      <w:r>
        <w:rPr>
          <w:color w:val="3763AF"/>
          <w:spacing w:val="-12"/>
          <w:w w:val="90"/>
        </w:rPr>
        <w:t xml:space="preserve"> </w:t>
      </w:r>
      <w:r>
        <w:rPr>
          <w:color w:val="3763AF"/>
          <w:w w:val="90"/>
        </w:rPr>
        <w:t>Antibodies</w:t>
      </w:r>
    </w:p>
    <w:p w14:paraId="41A0CE0E" w14:textId="77777777" w:rsidR="00F379E3" w:rsidRDefault="00000000">
      <w:pPr>
        <w:spacing w:before="92" w:line="232" w:lineRule="auto"/>
        <w:ind w:left="319" w:right="1197"/>
        <w:jc w:val="both"/>
        <w:rPr>
          <w:sz w:val="18"/>
        </w:rPr>
      </w:pPr>
      <w:hyperlink w:anchor="_bookmark1" w:history="1">
        <w:r>
          <w:rPr>
            <w:color w:val="0080AC"/>
            <w:w w:val="110"/>
            <w:sz w:val="18"/>
          </w:rPr>
          <w:t>Table 3.2</w:t>
        </w:r>
      </w:hyperlink>
      <w:r>
        <w:rPr>
          <w:color w:val="0080AC"/>
          <w:w w:val="110"/>
          <w:sz w:val="18"/>
        </w:rPr>
        <w:t xml:space="preserve"> </w:t>
      </w:r>
      <w:r>
        <w:rPr>
          <w:color w:val="231F20"/>
          <w:w w:val="110"/>
          <w:sz w:val="18"/>
        </w:rPr>
        <w:t>lists the commonly used licensed vaccines and their predominant mechanisms for causing disease. Many viral</w:t>
      </w:r>
      <w:r>
        <w:rPr>
          <w:color w:val="231F20"/>
          <w:spacing w:val="-13"/>
          <w:w w:val="110"/>
          <w:sz w:val="18"/>
        </w:rPr>
        <w:t xml:space="preserve"> </w:t>
      </w:r>
      <w:r>
        <w:rPr>
          <w:color w:val="231F20"/>
          <w:w w:val="110"/>
          <w:sz w:val="18"/>
        </w:rPr>
        <w:t>and</w:t>
      </w:r>
      <w:r>
        <w:rPr>
          <w:color w:val="231F20"/>
          <w:spacing w:val="-12"/>
          <w:w w:val="110"/>
          <w:sz w:val="18"/>
        </w:rPr>
        <w:t xml:space="preserve"> </w:t>
      </w:r>
      <w:r>
        <w:rPr>
          <w:color w:val="231F20"/>
          <w:w w:val="110"/>
          <w:sz w:val="18"/>
        </w:rPr>
        <w:t>bacterial</w:t>
      </w:r>
      <w:r>
        <w:rPr>
          <w:color w:val="231F20"/>
          <w:spacing w:val="-12"/>
          <w:w w:val="110"/>
          <w:sz w:val="18"/>
        </w:rPr>
        <w:t xml:space="preserve"> </w:t>
      </w:r>
      <w:r>
        <w:rPr>
          <w:color w:val="231F20"/>
          <w:w w:val="110"/>
          <w:sz w:val="18"/>
        </w:rPr>
        <w:t>agents</w:t>
      </w:r>
      <w:r>
        <w:rPr>
          <w:color w:val="231F20"/>
          <w:spacing w:val="-13"/>
          <w:w w:val="110"/>
          <w:sz w:val="18"/>
        </w:rPr>
        <w:t xml:space="preserve"> </w:t>
      </w:r>
      <w:r>
        <w:rPr>
          <w:color w:val="231F20"/>
          <w:w w:val="110"/>
          <w:sz w:val="18"/>
        </w:rPr>
        <w:t>reach</w:t>
      </w:r>
      <w:r>
        <w:rPr>
          <w:color w:val="231F20"/>
          <w:spacing w:val="-12"/>
          <w:w w:val="110"/>
          <w:sz w:val="18"/>
        </w:rPr>
        <w:t xml:space="preserve"> </w:t>
      </w:r>
      <w:r>
        <w:rPr>
          <w:color w:val="231F20"/>
          <w:w w:val="110"/>
          <w:sz w:val="18"/>
        </w:rPr>
        <w:t>target</w:t>
      </w:r>
      <w:r>
        <w:rPr>
          <w:color w:val="231F20"/>
          <w:spacing w:val="-12"/>
          <w:w w:val="110"/>
          <w:sz w:val="18"/>
        </w:rPr>
        <w:t xml:space="preserve"> </w:t>
      </w:r>
      <w:r>
        <w:rPr>
          <w:color w:val="231F20"/>
          <w:w w:val="110"/>
          <w:sz w:val="18"/>
        </w:rPr>
        <w:t>organs</w:t>
      </w:r>
      <w:r>
        <w:rPr>
          <w:color w:val="231F20"/>
          <w:spacing w:val="-13"/>
          <w:w w:val="110"/>
          <w:sz w:val="18"/>
        </w:rPr>
        <w:t xml:space="preserve"> </w:t>
      </w:r>
      <w:r>
        <w:rPr>
          <w:color w:val="231F20"/>
          <w:w w:val="110"/>
          <w:sz w:val="18"/>
        </w:rPr>
        <w:t>through</w:t>
      </w:r>
      <w:r>
        <w:rPr>
          <w:color w:val="231F20"/>
          <w:spacing w:val="-12"/>
          <w:w w:val="110"/>
          <w:sz w:val="18"/>
        </w:rPr>
        <w:t xml:space="preserve"> </w:t>
      </w:r>
      <w:r>
        <w:rPr>
          <w:color w:val="231F20"/>
          <w:w w:val="110"/>
          <w:sz w:val="18"/>
        </w:rPr>
        <w:t>viremia or bacteremia; consequently, it is easy to understand that antibodies can prevent that passage. Some agents replicate only on the mucosa, but there, too, the local presence of antibody</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preventive.</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pathogenesis</w:t>
      </w:r>
      <w:r>
        <w:rPr>
          <w:color w:val="231F20"/>
          <w:spacing w:val="-3"/>
          <w:w w:val="110"/>
          <w:sz w:val="18"/>
        </w:rPr>
        <w:t xml:space="preserve"> </w:t>
      </w:r>
      <w:r>
        <w:rPr>
          <w:color w:val="231F20"/>
          <w:w w:val="110"/>
          <w:sz w:val="18"/>
        </w:rPr>
        <w:t>of</w:t>
      </w:r>
      <w:r>
        <w:rPr>
          <w:color w:val="231F20"/>
          <w:spacing w:val="-3"/>
          <w:w w:val="110"/>
          <w:sz w:val="18"/>
        </w:rPr>
        <w:t xml:space="preserve"> </w:t>
      </w:r>
      <w:r>
        <w:rPr>
          <w:color w:val="231F20"/>
          <w:w w:val="110"/>
          <w:sz w:val="18"/>
        </w:rPr>
        <w:t>toxin-producing bacteria such as diphtheria and tetanus can be restricted by antitoxic antibodies. In the case of rabies, replication occurs in</w:t>
      </w:r>
      <w:r>
        <w:rPr>
          <w:color w:val="231F20"/>
          <w:spacing w:val="40"/>
          <w:w w:val="110"/>
          <w:sz w:val="18"/>
        </w:rPr>
        <w:t xml:space="preserve"> </w:t>
      </w:r>
      <w:r>
        <w:rPr>
          <w:color w:val="231F20"/>
          <w:w w:val="110"/>
          <w:sz w:val="18"/>
        </w:rPr>
        <w:t>the</w:t>
      </w:r>
      <w:r>
        <w:rPr>
          <w:color w:val="231F20"/>
          <w:spacing w:val="40"/>
          <w:w w:val="110"/>
          <w:sz w:val="18"/>
        </w:rPr>
        <w:t xml:space="preserve"> </w:t>
      </w:r>
      <w:r>
        <w:rPr>
          <w:color w:val="231F20"/>
          <w:w w:val="110"/>
          <w:sz w:val="18"/>
        </w:rPr>
        <w:t>subcutaneous</w:t>
      </w:r>
      <w:r>
        <w:rPr>
          <w:color w:val="231F20"/>
          <w:spacing w:val="40"/>
          <w:w w:val="110"/>
          <w:sz w:val="18"/>
        </w:rPr>
        <w:t xml:space="preserve"> </w:t>
      </w:r>
      <w:r>
        <w:rPr>
          <w:color w:val="231F20"/>
          <w:w w:val="110"/>
          <w:sz w:val="18"/>
        </w:rPr>
        <w:t>tissue</w:t>
      </w:r>
      <w:r>
        <w:rPr>
          <w:color w:val="231F20"/>
          <w:spacing w:val="40"/>
          <w:w w:val="110"/>
          <w:sz w:val="18"/>
        </w:rPr>
        <w:t xml:space="preserve"> </w:t>
      </w:r>
      <w:r>
        <w:rPr>
          <w:color w:val="231F20"/>
          <w:w w:val="110"/>
          <w:sz w:val="18"/>
        </w:rPr>
        <w:t>before</w:t>
      </w:r>
      <w:r>
        <w:rPr>
          <w:color w:val="231F20"/>
          <w:spacing w:val="40"/>
          <w:w w:val="110"/>
          <w:sz w:val="18"/>
        </w:rPr>
        <w:t xml:space="preserve"> </w:t>
      </w:r>
      <w:r>
        <w:rPr>
          <w:color w:val="231F20"/>
          <w:w w:val="110"/>
          <w:sz w:val="18"/>
        </w:rPr>
        <w:t>attachment</w:t>
      </w:r>
      <w:r>
        <w:rPr>
          <w:color w:val="231F20"/>
          <w:spacing w:val="40"/>
          <w:w w:val="110"/>
          <w:sz w:val="18"/>
        </w:rPr>
        <w:t xml:space="preserve"> </w:t>
      </w:r>
      <w:r>
        <w:rPr>
          <w:color w:val="231F20"/>
          <w:w w:val="110"/>
          <w:sz w:val="18"/>
        </w:rPr>
        <w:t>to</w:t>
      </w:r>
      <w:r>
        <w:rPr>
          <w:color w:val="231F20"/>
          <w:spacing w:val="40"/>
          <w:w w:val="110"/>
          <w:sz w:val="18"/>
        </w:rPr>
        <w:t xml:space="preserve"> </w:t>
      </w:r>
      <w:r>
        <w:rPr>
          <w:color w:val="231F20"/>
          <w:w w:val="110"/>
          <w:sz w:val="18"/>
        </w:rPr>
        <w:t>neurons and elicitation of antibodies before that attachment prevents rabies. Only in the cases of zoster and tuberculosis vaccines does it appear that antibodies are not the primary mecha- nism of control, but that stimulation of specific T-cell subsets</w:t>
      </w:r>
      <w:r>
        <w:rPr>
          <w:color w:val="231F20"/>
          <w:spacing w:val="-8"/>
          <w:w w:val="110"/>
          <w:sz w:val="18"/>
        </w:rPr>
        <w:t xml:space="preserve"> </w:t>
      </w:r>
      <w:r>
        <w:rPr>
          <w:color w:val="231F20"/>
          <w:w w:val="110"/>
          <w:sz w:val="18"/>
        </w:rPr>
        <w:t>correlate</w:t>
      </w:r>
      <w:r>
        <w:rPr>
          <w:color w:val="231F20"/>
          <w:spacing w:val="-8"/>
          <w:w w:val="110"/>
          <w:sz w:val="18"/>
        </w:rPr>
        <w:t xml:space="preserve"> </w:t>
      </w:r>
      <w:r>
        <w:rPr>
          <w:color w:val="231F20"/>
          <w:w w:val="110"/>
          <w:sz w:val="18"/>
        </w:rPr>
        <w:t>with</w:t>
      </w:r>
      <w:r>
        <w:rPr>
          <w:color w:val="231F20"/>
          <w:spacing w:val="-8"/>
          <w:w w:val="110"/>
          <w:sz w:val="18"/>
        </w:rPr>
        <w:t xml:space="preserve"> </w:t>
      </w:r>
      <w:r>
        <w:rPr>
          <w:color w:val="231F20"/>
          <w:w w:val="110"/>
          <w:sz w:val="18"/>
        </w:rPr>
        <w:t>protection.</w:t>
      </w:r>
      <w:r>
        <w:rPr>
          <w:color w:val="0080AC"/>
          <w:w w:val="110"/>
          <w:sz w:val="18"/>
          <w:vertAlign w:val="superscript"/>
        </w:rPr>
        <w:t>16</w:t>
      </w:r>
      <w:r>
        <w:rPr>
          <w:color w:val="0080AC"/>
          <w:spacing w:val="-8"/>
          <w:w w:val="110"/>
          <w:sz w:val="18"/>
        </w:rPr>
        <w:t xml:space="preserve"> </w:t>
      </w:r>
      <w:r>
        <w:rPr>
          <w:color w:val="231F20"/>
          <w:w w:val="110"/>
          <w:sz w:val="18"/>
        </w:rPr>
        <w:t>Aside</w:t>
      </w:r>
      <w:r>
        <w:rPr>
          <w:color w:val="231F20"/>
          <w:spacing w:val="-8"/>
          <w:w w:val="110"/>
          <w:sz w:val="18"/>
        </w:rPr>
        <w:t xml:space="preserve"> </w:t>
      </w:r>
      <w:r>
        <w:rPr>
          <w:color w:val="231F20"/>
          <w:w w:val="110"/>
          <w:sz w:val="18"/>
        </w:rPr>
        <w:t>from</w:t>
      </w:r>
      <w:r>
        <w:rPr>
          <w:color w:val="231F20"/>
          <w:spacing w:val="-8"/>
          <w:w w:val="110"/>
          <w:sz w:val="18"/>
        </w:rPr>
        <w:t xml:space="preserve"> </w:t>
      </w:r>
      <w:r>
        <w:rPr>
          <w:color w:val="231F20"/>
          <w:w w:val="110"/>
          <w:sz w:val="18"/>
        </w:rPr>
        <w:t>these</w:t>
      </w:r>
      <w:r>
        <w:rPr>
          <w:color w:val="231F20"/>
          <w:spacing w:val="-8"/>
          <w:w w:val="110"/>
          <w:sz w:val="18"/>
        </w:rPr>
        <w:t xml:space="preserve"> </w:t>
      </w:r>
      <w:r>
        <w:rPr>
          <w:color w:val="231F20"/>
          <w:w w:val="110"/>
          <w:sz w:val="18"/>
        </w:rPr>
        <w:t>theoret- ical arguments, the fact is that passive administration of antibody</w:t>
      </w:r>
      <w:r>
        <w:rPr>
          <w:color w:val="231F20"/>
          <w:spacing w:val="-6"/>
          <w:w w:val="110"/>
          <w:sz w:val="18"/>
        </w:rPr>
        <w:t xml:space="preserve"> </w:t>
      </w:r>
      <w:r>
        <w:rPr>
          <w:color w:val="231F20"/>
          <w:w w:val="110"/>
          <w:sz w:val="18"/>
        </w:rPr>
        <w:t>works</w:t>
      </w:r>
      <w:r>
        <w:rPr>
          <w:color w:val="231F20"/>
          <w:spacing w:val="-6"/>
          <w:w w:val="110"/>
          <w:sz w:val="18"/>
        </w:rPr>
        <w:t xml:space="preserve"> </w:t>
      </w:r>
      <w:r>
        <w:rPr>
          <w:color w:val="231F20"/>
          <w:w w:val="110"/>
          <w:sz w:val="18"/>
        </w:rPr>
        <w:t>for</w:t>
      </w:r>
      <w:r>
        <w:rPr>
          <w:color w:val="231F20"/>
          <w:spacing w:val="-6"/>
          <w:w w:val="110"/>
          <w:sz w:val="18"/>
        </w:rPr>
        <w:t xml:space="preserve"> </w:t>
      </w:r>
      <w:r>
        <w:rPr>
          <w:color w:val="231F20"/>
          <w:w w:val="110"/>
          <w:sz w:val="18"/>
        </w:rPr>
        <w:t>many</w:t>
      </w:r>
      <w:r>
        <w:rPr>
          <w:color w:val="231F20"/>
          <w:spacing w:val="-6"/>
          <w:w w:val="110"/>
          <w:sz w:val="18"/>
        </w:rPr>
        <w:t xml:space="preserve"> </w:t>
      </w:r>
      <w:r>
        <w:rPr>
          <w:color w:val="231F20"/>
          <w:w w:val="110"/>
          <w:sz w:val="18"/>
        </w:rPr>
        <w:t>infections</w:t>
      </w:r>
      <w:r>
        <w:rPr>
          <w:color w:val="231F20"/>
          <w:spacing w:val="-6"/>
          <w:w w:val="110"/>
          <w:sz w:val="18"/>
        </w:rPr>
        <w:t xml:space="preserve"> </w:t>
      </w:r>
      <w:r>
        <w:rPr>
          <w:color w:val="231F20"/>
          <w:w w:val="110"/>
          <w:sz w:val="18"/>
        </w:rPr>
        <w:t>also</w:t>
      </w:r>
      <w:r>
        <w:rPr>
          <w:color w:val="231F20"/>
          <w:spacing w:val="-6"/>
          <w:w w:val="110"/>
          <w:sz w:val="18"/>
        </w:rPr>
        <w:t xml:space="preserve"> </w:t>
      </w:r>
      <w:r>
        <w:rPr>
          <w:color w:val="231F20"/>
          <w:w w:val="110"/>
          <w:sz w:val="18"/>
        </w:rPr>
        <w:t>preventable</w:t>
      </w:r>
      <w:r>
        <w:rPr>
          <w:color w:val="231F20"/>
          <w:spacing w:val="-6"/>
          <w:w w:val="110"/>
          <w:sz w:val="18"/>
        </w:rPr>
        <w:t xml:space="preserve"> </w:t>
      </w:r>
      <w:r>
        <w:rPr>
          <w:color w:val="231F20"/>
          <w:w w:val="110"/>
          <w:sz w:val="18"/>
        </w:rPr>
        <w:t>by</w:t>
      </w:r>
      <w:r>
        <w:rPr>
          <w:color w:val="231F20"/>
          <w:spacing w:val="-6"/>
          <w:w w:val="110"/>
          <w:sz w:val="18"/>
        </w:rPr>
        <w:t xml:space="preserve"> </w:t>
      </w:r>
      <w:r>
        <w:rPr>
          <w:color w:val="231F20"/>
          <w:w w:val="110"/>
          <w:sz w:val="18"/>
        </w:rPr>
        <w:t>vac- cination.</w:t>
      </w:r>
      <w:r>
        <w:rPr>
          <w:color w:val="231F20"/>
          <w:spacing w:val="-6"/>
          <w:w w:val="110"/>
          <w:sz w:val="18"/>
        </w:rPr>
        <w:t xml:space="preserve"> </w:t>
      </w:r>
      <w:r>
        <w:rPr>
          <w:color w:val="231F20"/>
          <w:w w:val="110"/>
          <w:sz w:val="18"/>
        </w:rPr>
        <w:t>Indeed,</w:t>
      </w:r>
      <w:r>
        <w:rPr>
          <w:color w:val="231F20"/>
          <w:spacing w:val="-6"/>
          <w:w w:val="110"/>
          <w:sz w:val="18"/>
        </w:rPr>
        <w:t xml:space="preserve"> </w:t>
      </w:r>
      <w:r>
        <w:rPr>
          <w:color w:val="231F20"/>
          <w:w w:val="110"/>
          <w:sz w:val="18"/>
        </w:rPr>
        <w:t>the</w:t>
      </w:r>
      <w:r>
        <w:rPr>
          <w:color w:val="231F20"/>
          <w:spacing w:val="-6"/>
          <w:w w:val="110"/>
          <w:sz w:val="18"/>
        </w:rPr>
        <w:t xml:space="preserve"> </w:t>
      </w:r>
      <w:r>
        <w:rPr>
          <w:color w:val="231F20"/>
          <w:w w:val="110"/>
          <w:sz w:val="18"/>
        </w:rPr>
        <w:t>efficacy</w:t>
      </w:r>
      <w:r>
        <w:rPr>
          <w:color w:val="231F20"/>
          <w:spacing w:val="-6"/>
          <w:w w:val="110"/>
          <w:sz w:val="18"/>
        </w:rPr>
        <w:t xml:space="preserve"> </w:t>
      </w:r>
      <w:r>
        <w:rPr>
          <w:color w:val="231F20"/>
          <w:w w:val="110"/>
          <w:sz w:val="18"/>
        </w:rPr>
        <w:t>of</w:t>
      </w:r>
      <w:r>
        <w:rPr>
          <w:color w:val="231F20"/>
          <w:spacing w:val="-6"/>
          <w:w w:val="110"/>
          <w:sz w:val="18"/>
        </w:rPr>
        <w:t xml:space="preserve"> </w:t>
      </w:r>
      <w:r>
        <w:rPr>
          <w:color w:val="231F20"/>
          <w:w w:val="110"/>
          <w:sz w:val="18"/>
        </w:rPr>
        <w:t>hepatitis</w:t>
      </w:r>
      <w:r>
        <w:rPr>
          <w:color w:val="231F20"/>
          <w:spacing w:val="-6"/>
          <w:w w:val="110"/>
          <w:sz w:val="18"/>
        </w:rPr>
        <w:t xml:space="preserve"> </w:t>
      </w:r>
      <w:r>
        <w:rPr>
          <w:color w:val="231F20"/>
          <w:w w:val="110"/>
          <w:sz w:val="18"/>
        </w:rPr>
        <w:t>A</w:t>
      </w:r>
      <w:r>
        <w:rPr>
          <w:color w:val="231F20"/>
          <w:spacing w:val="-6"/>
          <w:w w:val="110"/>
          <w:sz w:val="18"/>
        </w:rPr>
        <w:t xml:space="preserve"> </w:t>
      </w:r>
      <w:r>
        <w:rPr>
          <w:color w:val="231F20"/>
          <w:w w:val="110"/>
          <w:sz w:val="18"/>
        </w:rPr>
        <w:t>vaccine</w:t>
      </w:r>
      <w:r>
        <w:rPr>
          <w:color w:val="231F20"/>
          <w:spacing w:val="-6"/>
          <w:w w:val="110"/>
          <w:sz w:val="18"/>
        </w:rPr>
        <w:t xml:space="preserve"> </w:t>
      </w:r>
      <w:r>
        <w:rPr>
          <w:color w:val="231F20"/>
          <w:w w:val="110"/>
          <w:sz w:val="18"/>
        </w:rPr>
        <w:t>was</w:t>
      </w:r>
      <w:r>
        <w:rPr>
          <w:color w:val="231F20"/>
          <w:spacing w:val="-6"/>
          <w:w w:val="110"/>
          <w:sz w:val="18"/>
        </w:rPr>
        <w:t xml:space="preserve"> </w:t>
      </w:r>
      <w:r>
        <w:rPr>
          <w:color w:val="231F20"/>
          <w:w w:val="110"/>
          <w:sz w:val="18"/>
        </w:rPr>
        <w:t>pre- dictable from the fact that induced antibody levels are a thousand times higher than those shown to protect after administration of gamma globulin.</w:t>
      </w:r>
      <w:r>
        <w:rPr>
          <w:color w:val="0080AC"/>
          <w:w w:val="110"/>
          <w:sz w:val="18"/>
          <w:vertAlign w:val="superscript"/>
        </w:rPr>
        <w:t>17</w:t>
      </w:r>
      <w:r>
        <w:rPr>
          <w:color w:val="0080AC"/>
          <w:w w:val="110"/>
          <w:sz w:val="18"/>
        </w:rPr>
        <w:t xml:space="preserve"> </w:t>
      </w:r>
      <w:r>
        <w:rPr>
          <w:color w:val="231F20"/>
          <w:w w:val="110"/>
          <w:sz w:val="18"/>
        </w:rPr>
        <w:t xml:space="preserve">As mentioned under Principle 1, higher levels of antibody are necessary to prevent mucosal colonization than disease, as for example, in the case of pharyngeal colonization after </w:t>
      </w:r>
      <w:r>
        <w:rPr>
          <w:i/>
          <w:color w:val="231F20"/>
          <w:w w:val="110"/>
          <w:sz w:val="18"/>
        </w:rPr>
        <w:t xml:space="preserve">Haemophilus influenzae </w:t>
      </w:r>
      <w:r>
        <w:rPr>
          <w:color w:val="231F20"/>
          <w:w w:val="110"/>
          <w:sz w:val="18"/>
        </w:rPr>
        <w:t>type b vaccine.</w:t>
      </w:r>
      <w:r>
        <w:rPr>
          <w:color w:val="0080AC"/>
          <w:w w:val="110"/>
          <w:sz w:val="18"/>
          <w:vertAlign w:val="superscript"/>
        </w:rPr>
        <w:t>18</w:t>
      </w:r>
    </w:p>
    <w:p w14:paraId="510DD6A3" w14:textId="77777777" w:rsidR="00F379E3" w:rsidRDefault="00F379E3">
      <w:pPr>
        <w:pStyle w:val="BodyText"/>
        <w:spacing w:before="11"/>
        <w:ind w:left="0" w:firstLine="0"/>
        <w:jc w:val="left"/>
        <w:rPr>
          <w:sz w:val="18"/>
        </w:rPr>
      </w:pPr>
    </w:p>
    <w:p w14:paraId="1AF0061B" w14:textId="77777777" w:rsidR="00F379E3" w:rsidRDefault="00000000">
      <w:pPr>
        <w:pStyle w:val="Heading2"/>
        <w:jc w:val="both"/>
      </w:pPr>
      <w:r>
        <w:rPr>
          <w:color w:val="3763AF"/>
          <w:w w:val="80"/>
        </w:rPr>
        <w:t>Principle</w:t>
      </w:r>
      <w:r>
        <w:rPr>
          <w:color w:val="3763AF"/>
          <w:spacing w:val="14"/>
        </w:rPr>
        <w:t xml:space="preserve"> </w:t>
      </w:r>
      <w:r>
        <w:rPr>
          <w:color w:val="3763AF"/>
          <w:w w:val="80"/>
        </w:rPr>
        <w:t>5:</w:t>
      </w:r>
      <w:r>
        <w:rPr>
          <w:color w:val="3763AF"/>
          <w:spacing w:val="15"/>
        </w:rPr>
        <w:t xml:space="preserve"> </w:t>
      </w:r>
      <w:r>
        <w:rPr>
          <w:color w:val="3763AF"/>
          <w:w w:val="80"/>
        </w:rPr>
        <w:t>Correlates</w:t>
      </w:r>
      <w:r>
        <w:rPr>
          <w:color w:val="3763AF"/>
          <w:spacing w:val="15"/>
        </w:rPr>
        <w:t xml:space="preserve"> </w:t>
      </w:r>
      <w:r>
        <w:rPr>
          <w:color w:val="3763AF"/>
          <w:w w:val="80"/>
        </w:rPr>
        <w:t>May</w:t>
      </w:r>
      <w:r>
        <w:rPr>
          <w:color w:val="3763AF"/>
          <w:spacing w:val="15"/>
        </w:rPr>
        <w:t xml:space="preserve"> </w:t>
      </w:r>
      <w:r>
        <w:rPr>
          <w:color w:val="3763AF"/>
          <w:w w:val="80"/>
        </w:rPr>
        <w:t>Be</w:t>
      </w:r>
      <w:r>
        <w:rPr>
          <w:color w:val="3763AF"/>
          <w:spacing w:val="15"/>
        </w:rPr>
        <w:t xml:space="preserve"> </w:t>
      </w:r>
      <w:r>
        <w:rPr>
          <w:color w:val="3763AF"/>
          <w:spacing w:val="-2"/>
          <w:w w:val="80"/>
        </w:rPr>
        <w:t>Relative</w:t>
      </w:r>
    </w:p>
    <w:p w14:paraId="0526F9F3" w14:textId="77777777" w:rsidR="00F379E3" w:rsidRDefault="00000000">
      <w:pPr>
        <w:spacing w:before="86" w:line="232" w:lineRule="auto"/>
        <w:ind w:left="319" w:right="1197"/>
        <w:jc w:val="both"/>
        <w:rPr>
          <w:sz w:val="18"/>
        </w:rPr>
      </w:pPr>
      <w:r>
        <w:rPr>
          <w:color w:val="231F20"/>
          <w:w w:val="110"/>
          <w:sz w:val="18"/>
        </w:rPr>
        <w:t>Although high levels of antibodies are more protective than lower</w:t>
      </w:r>
      <w:r>
        <w:rPr>
          <w:color w:val="231F20"/>
          <w:spacing w:val="-15"/>
          <w:w w:val="110"/>
          <w:sz w:val="18"/>
        </w:rPr>
        <w:t xml:space="preserve"> </w:t>
      </w:r>
      <w:r>
        <w:rPr>
          <w:color w:val="231F20"/>
          <w:w w:val="110"/>
          <w:sz w:val="18"/>
        </w:rPr>
        <w:t>levels,</w:t>
      </w:r>
      <w:r>
        <w:rPr>
          <w:color w:val="231F20"/>
          <w:spacing w:val="-12"/>
          <w:w w:val="110"/>
          <w:sz w:val="18"/>
        </w:rPr>
        <w:t xml:space="preserve"> </w:t>
      </w:r>
      <w:r>
        <w:rPr>
          <w:color w:val="231F20"/>
          <w:w w:val="110"/>
          <w:sz w:val="18"/>
        </w:rPr>
        <w:t>after</w:t>
      </w:r>
      <w:r>
        <w:rPr>
          <w:color w:val="231F20"/>
          <w:spacing w:val="-13"/>
          <w:w w:val="110"/>
          <w:sz w:val="18"/>
        </w:rPr>
        <w:t xml:space="preserve"> </w:t>
      </w:r>
      <w:r>
        <w:rPr>
          <w:color w:val="231F20"/>
          <w:w w:val="110"/>
          <w:sz w:val="18"/>
        </w:rPr>
        <w:t>some</w:t>
      </w:r>
      <w:r>
        <w:rPr>
          <w:color w:val="231F20"/>
          <w:spacing w:val="-12"/>
          <w:w w:val="110"/>
          <w:sz w:val="18"/>
        </w:rPr>
        <w:t xml:space="preserve"> </w:t>
      </w:r>
      <w:r>
        <w:rPr>
          <w:color w:val="231F20"/>
          <w:w w:val="110"/>
          <w:sz w:val="18"/>
        </w:rPr>
        <w:t>vaccines</w:t>
      </w:r>
      <w:r>
        <w:rPr>
          <w:color w:val="231F20"/>
          <w:spacing w:val="-12"/>
          <w:w w:val="110"/>
          <w:sz w:val="18"/>
        </w:rPr>
        <w:t xml:space="preserve"> </w:t>
      </w:r>
      <w:r>
        <w:rPr>
          <w:color w:val="231F20"/>
          <w:w w:val="110"/>
          <w:sz w:val="18"/>
        </w:rPr>
        <w:t>breakthroughs</w:t>
      </w:r>
      <w:r>
        <w:rPr>
          <w:color w:val="231F20"/>
          <w:spacing w:val="-13"/>
          <w:w w:val="110"/>
          <w:sz w:val="18"/>
        </w:rPr>
        <w:t xml:space="preserve"> </w:t>
      </w:r>
      <w:r>
        <w:rPr>
          <w:color w:val="231F20"/>
          <w:w w:val="110"/>
          <w:sz w:val="18"/>
        </w:rPr>
        <w:t>may</w:t>
      </w:r>
      <w:r>
        <w:rPr>
          <w:color w:val="231F20"/>
          <w:spacing w:val="-12"/>
          <w:w w:val="110"/>
          <w:sz w:val="18"/>
        </w:rPr>
        <w:t xml:space="preserve"> </w:t>
      </w:r>
      <w:r>
        <w:rPr>
          <w:color w:val="231F20"/>
          <w:w w:val="110"/>
          <w:sz w:val="18"/>
        </w:rPr>
        <w:t>occur</w:t>
      </w:r>
      <w:r>
        <w:rPr>
          <w:color w:val="231F20"/>
          <w:spacing w:val="-12"/>
          <w:w w:val="110"/>
          <w:sz w:val="18"/>
        </w:rPr>
        <w:t xml:space="preserve"> </w:t>
      </w:r>
      <w:r>
        <w:rPr>
          <w:color w:val="231F20"/>
          <w:w w:val="110"/>
          <w:sz w:val="18"/>
        </w:rPr>
        <w:t xml:space="preserve">at </w:t>
      </w:r>
      <w:r>
        <w:rPr>
          <w:color w:val="231F20"/>
          <w:sz w:val="18"/>
        </w:rPr>
        <w:t xml:space="preserve">high levels, even if less frequently than at lower levels. </w:t>
      </w:r>
      <w:hyperlink w:anchor="_bookmark2" w:history="1">
        <w:r>
          <w:rPr>
            <w:color w:val="0080AC"/>
            <w:sz w:val="18"/>
          </w:rPr>
          <w:t>Fig. 3.1</w:t>
        </w:r>
      </w:hyperlink>
      <w:r>
        <w:rPr>
          <w:color w:val="0080AC"/>
          <w:sz w:val="18"/>
        </w:rPr>
        <w:t xml:space="preserve"> </w:t>
      </w:r>
      <w:r>
        <w:rPr>
          <w:color w:val="231F20"/>
          <w:w w:val="110"/>
          <w:sz w:val="18"/>
        </w:rPr>
        <w:t>shows a retrospective analysis of the relationship between antibody responses to influenza hemagglutinin and protec- tion against disease. At an anti-HA (hemagglutinin) titer of 1/40, generally thought to be an acceptable response, only approximately</w:t>
      </w:r>
      <w:r>
        <w:rPr>
          <w:color w:val="231F20"/>
          <w:spacing w:val="-6"/>
          <w:w w:val="110"/>
          <w:sz w:val="18"/>
        </w:rPr>
        <w:t xml:space="preserve"> </w:t>
      </w:r>
      <w:r>
        <w:rPr>
          <w:color w:val="231F20"/>
          <w:w w:val="110"/>
          <w:sz w:val="18"/>
        </w:rPr>
        <w:t>50%</w:t>
      </w:r>
      <w:r>
        <w:rPr>
          <w:color w:val="231F20"/>
          <w:spacing w:val="-6"/>
          <w:w w:val="110"/>
          <w:sz w:val="18"/>
        </w:rPr>
        <w:t xml:space="preserve"> </w:t>
      </w:r>
      <w:r>
        <w:rPr>
          <w:color w:val="231F20"/>
          <w:w w:val="110"/>
          <w:sz w:val="18"/>
        </w:rPr>
        <w:t>of</w:t>
      </w:r>
      <w:r>
        <w:rPr>
          <w:color w:val="231F20"/>
          <w:spacing w:val="-6"/>
          <w:w w:val="110"/>
          <w:sz w:val="18"/>
        </w:rPr>
        <w:t xml:space="preserve"> </w:t>
      </w:r>
      <w:r>
        <w:rPr>
          <w:color w:val="231F20"/>
          <w:w w:val="110"/>
          <w:sz w:val="18"/>
        </w:rPr>
        <w:t>vaccine</w:t>
      </w:r>
      <w:r>
        <w:rPr>
          <w:color w:val="231F20"/>
          <w:spacing w:val="-6"/>
          <w:w w:val="110"/>
          <w:sz w:val="18"/>
        </w:rPr>
        <w:t xml:space="preserve"> </w:t>
      </w:r>
      <w:r>
        <w:rPr>
          <w:color w:val="231F20"/>
          <w:w w:val="110"/>
          <w:sz w:val="18"/>
        </w:rPr>
        <w:t>recipients</w:t>
      </w:r>
      <w:r>
        <w:rPr>
          <w:color w:val="231F20"/>
          <w:spacing w:val="-6"/>
          <w:w w:val="110"/>
          <w:sz w:val="18"/>
        </w:rPr>
        <w:t xml:space="preserve"> </w:t>
      </w:r>
      <w:r>
        <w:rPr>
          <w:color w:val="231F20"/>
          <w:w w:val="110"/>
          <w:sz w:val="18"/>
        </w:rPr>
        <w:t>are</w:t>
      </w:r>
      <w:r>
        <w:rPr>
          <w:color w:val="231F20"/>
          <w:spacing w:val="-6"/>
          <w:w w:val="110"/>
          <w:sz w:val="18"/>
        </w:rPr>
        <w:t xml:space="preserve"> </w:t>
      </w:r>
      <w:r>
        <w:rPr>
          <w:color w:val="231F20"/>
          <w:w w:val="110"/>
          <w:sz w:val="18"/>
        </w:rPr>
        <w:t>protected;</w:t>
      </w:r>
      <w:r>
        <w:rPr>
          <w:color w:val="231F20"/>
          <w:spacing w:val="-6"/>
          <w:w w:val="110"/>
          <w:sz w:val="18"/>
        </w:rPr>
        <w:t xml:space="preserve"> </w:t>
      </w:r>
      <w:r>
        <w:rPr>
          <w:color w:val="231F20"/>
          <w:w w:val="110"/>
          <w:sz w:val="18"/>
        </w:rPr>
        <w:t>even at titers four times higher, breakthrough infections occur.</w:t>
      </w:r>
      <w:r>
        <w:rPr>
          <w:color w:val="0080AC"/>
          <w:w w:val="110"/>
          <w:sz w:val="18"/>
          <w:vertAlign w:val="superscript"/>
        </w:rPr>
        <w:t>19</w:t>
      </w:r>
      <w:r>
        <w:rPr>
          <w:color w:val="0080AC"/>
          <w:w w:val="110"/>
          <w:sz w:val="18"/>
        </w:rPr>
        <w:t xml:space="preserve"> </w:t>
      </w:r>
      <w:r>
        <w:rPr>
          <w:color w:val="231F20"/>
          <w:sz w:val="18"/>
        </w:rPr>
        <w:t xml:space="preserve">Similarly, high levels of pertussis antitoxin after immunization </w:t>
      </w:r>
      <w:r>
        <w:rPr>
          <w:color w:val="231F20"/>
          <w:w w:val="110"/>
          <w:sz w:val="18"/>
        </w:rPr>
        <w:t>was related to protection both in household exposures and nonhousehold exposures, but mild disease occurred at inter- mediate</w:t>
      </w:r>
      <w:r>
        <w:rPr>
          <w:color w:val="231F20"/>
          <w:spacing w:val="-5"/>
          <w:w w:val="110"/>
          <w:sz w:val="18"/>
        </w:rPr>
        <w:t xml:space="preserve"> </w:t>
      </w:r>
      <w:r>
        <w:rPr>
          <w:color w:val="231F20"/>
          <w:w w:val="110"/>
          <w:sz w:val="18"/>
        </w:rPr>
        <w:t>levels</w:t>
      </w:r>
      <w:r>
        <w:rPr>
          <w:color w:val="231F20"/>
          <w:spacing w:val="-4"/>
          <w:w w:val="110"/>
          <w:sz w:val="18"/>
        </w:rPr>
        <w:t xml:space="preserve"> </w:t>
      </w:r>
      <w:r>
        <w:rPr>
          <w:color w:val="231F20"/>
          <w:w w:val="110"/>
          <w:sz w:val="18"/>
        </w:rPr>
        <w:t>of</w:t>
      </w:r>
      <w:r>
        <w:rPr>
          <w:color w:val="231F20"/>
          <w:spacing w:val="-5"/>
          <w:w w:val="110"/>
          <w:sz w:val="18"/>
        </w:rPr>
        <w:t xml:space="preserve"> </w:t>
      </w:r>
      <w:r>
        <w:rPr>
          <w:color w:val="231F20"/>
          <w:w w:val="110"/>
          <w:sz w:val="18"/>
        </w:rPr>
        <w:t>antibody.</w:t>
      </w:r>
      <w:r>
        <w:rPr>
          <w:color w:val="231F20"/>
          <w:spacing w:val="-4"/>
          <w:w w:val="110"/>
          <w:sz w:val="18"/>
        </w:rPr>
        <w:t xml:space="preserve"> </w:t>
      </w:r>
      <w:r>
        <w:rPr>
          <w:color w:val="231F20"/>
          <w:w w:val="110"/>
          <w:sz w:val="18"/>
        </w:rPr>
        <w:t>Owing</w:t>
      </w:r>
      <w:r>
        <w:rPr>
          <w:color w:val="231F20"/>
          <w:spacing w:val="-5"/>
          <w:w w:val="110"/>
          <w:sz w:val="18"/>
        </w:rPr>
        <w:t xml:space="preserve"> </w:t>
      </w:r>
      <w:r>
        <w:rPr>
          <w:color w:val="231F20"/>
          <w:w w:val="110"/>
          <w:sz w:val="18"/>
        </w:rPr>
        <w:t>to</w:t>
      </w:r>
      <w:r>
        <w:rPr>
          <w:color w:val="231F20"/>
          <w:spacing w:val="-4"/>
          <w:w w:val="110"/>
          <w:sz w:val="18"/>
        </w:rPr>
        <w:t xml:space="preserve"> </w:t>
      </w:r>
      <w:r>
        <w:rPr>
          <w:color w:val="231F20"/>
          <w:w w:val="110"/>
          <w:sz w:val="18"/>
        </w:rPr>
        <w:t>greater</w:t>
      </w:r>
      <w:r>
        <w:rPr>
          <w:color w:val="231F20"/>
          <w:spacing w:val="-5"/>
          <w:w w:val="110"/>
          <w:sz w:val="18"/>
        </w:rPr>
        <w:t xml:space="preserve"> </w:t>
      </w:r>
      <w:r>
        <w:rPr>
          <w:color w:val="231F20"/>
          <w:w w:val="110"/>
          <w:sz w:val="18"/>
        </w:rPr>
        <w:t>exposure,</w:t>
      </w:r>
      <w:r>
        <w:rPr>
          <w:color w:val="231F20"/>
          <w:spacing w:val="-4"/>
          <w:w w:val="110"/>
          <w:sz w:val="18"/>
        </w:rPr>
        <w:t xml:space="preserve"> more</w:t>
      </w:r>
    </w:p>
    <w:p w14:paraId="434FA556" w14:textId="77777777" w:rsidR="00F379E3" w:rsidRDefault="00F379E3">
      <w:pPr>
        <w:spacing w:line="232" w:lineRule="auto"/>
        <w:jc w:val="both"/>
        <w:rPr>
          <w:sz w:val="18"/>
        </w:rPr>
        <w:sectPr w:rsidR="00F379E3">
          <w:headerReference w:type="even" r:id="rId8"/>
          <w:headerReference w:type="default" r:id="rId9"/>
          <w:pgSz w:w="12240" w:h="15660"/>
          <w:pgMar w:top="880" w:right="0" w:bottom="280" w:left="720" w:header="565" w:footer="0" w:gutter="0"/>
          <w:pgNumType w:start="36"/>
          <w:cols w:num="2" w:space="720" w:equalWidth="0">
            <w:col w:w="5161" w:space="40"/>
            <w:col w:w="6319"/>
          </w:cols>
        </w:sectPr>
      </w:pPr>
    </w:p>
    <w:p w14:paraId="6186A7B6" w14:textId="77777777" w:rsidR="00F379E3" w:rsidRDefault="00000000">
      <w:pPr>
        <w:pStyle w:val="BodyText"/>
        <w:ind w:left="0" w:firstLine="0"/>
        <w:jc w:val="left"/>
        <w:rPr>
          <w:sz w:val="20"/>
        </w:rPr>
      </w:pPr>
      <w:r>
        <w:rPr>
          <w:noProof/>
          <w:sz w:val="20"/>
        </w:rPr>
        <mc:AlternateContent>
          <mc:Choice Requires="wps">
            <w:drawing>
              <wp:anchor distT="0" distB="0" distL="0" distR="0" simplePos="0" relativeHeight="15729664" behindDoc="0" locked="0" layoutInCell="1" allowOverlap="1" wp14:anchorId="301CD22F" wp14:editId="5CB83176">
                <wp:simplePos x="0" y="0"/>
                <wp:positionH relativeFrom="page">
                  <wp:posOffset>0</wp:posOffset>
                </wp:positionH>
                <wp:positionV relativeFrom="page">
                  <wp:posOffset>701040</wp:posOffset>
                </wp:positionV>
                <wp:extent cx="533400" cy="3048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xmlns="">
            <w:pict>
              <v:rect style="position:absolute;margin-left:0pt;margin-top:55.200001pt;width:42pt;height:24pt;mso-position-horizontal-relative:page;mso-position-vertical-relative:page;z-index:15729664" id="docshape6" filled="true" fillcolor="#3763af" stroked="false">
                <v:fill type="solid"/>
                <w10:wrap type="none"/>
              </v:rect>
            </w:pict>
          </mc:Fallback>
        </mc:AlternateContent>
      </w:r>
    </w:p>
    <w:p w14:paraId="05DCD84C" w14:textId="77777777" w:rsidR="00F379E3" w:rsidRDefault="00F379E3">
      <w:pPr>
        <w:pStyle w:val="BodyText"/>
        <w:ind w:left="0" w:firstLine="0"/>
        <w:jc w:val="left"/>
        <w:rPr>
          <w:sz w:val="20"/>
        </w:rPr>
      </w:pPr>
    </w:p>
    <w:p w14:paraId="046293A9" w14:textId="77777777" w:rsidR="00F379E3" w:rsidRDefault="00F379E3">
      <w:pPr>
        <w:pStyle w:val="BodyText"/>
        <w:spacing w:before="18"/>
        <w:ind w:left="0" w:firstLine="0"/>
        <w:jc w:val="left"/>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4251"/>
        <w:gridCol w:w="5708"/>
      </w:tblGrid>
      <w:tr w:rsidR="00F379E3" w14:paraId="010B5E7B" w14:textId="77777777">
        <w:trPr>
          <w:trHeight w:val="248"/>
        </w:trPr>
        <w:tc>
          <w:tcPr>
            <w:tcW w:w="9959" w:type="dxa"/>
            <w:gridSpan w:val="2"/>
            <w:tcBorders>
              <w:bottom w:val="single" w:sz="12" w:space="0" w:color="231F20"/>
            </w:tcBorders>
            <w:shd w:val="clear" w:color="auto" w:fill="E5E6F4"/>
          </w:tcPr>
          <w:p w14:paraId="54C768C6" w14:textId="77777777" w:rsidR="00F379E3" w:rsidRDefault="00000000">
            <w:pPr>
              <w:pStyle w:val="TableParagraph"/>
              <w:spacing w:before="37"/>
              <w:ind w:left="120"/>
              <w:rPr>
                <w:sz w:val="15"/>
              </w:rPr>
            </w:pPr>
            <w:bookmarkStart w:id="8" w:name="_bookmark1"/>
            <w:bookmarkEnd w:id="8"/>
            <w:r>
              <w:rPr>
                <w:rFonts w:ascii="Arial"/>
                <w:b/>
                <w:color w:val="231F20"/>
                <w:sz w:val="15"/>
              </w:rPr>
              <w:t>TABLE</w:t>
            </w:r>
            <w:r>
              <w:rPr>
                <w:rFonts w:ascii="Arial"/>
                <w:b/>
                <w:color w:val="231F20"/>
                <w:spacing w:val="-8"/>
                <w:sz w:val="15"/>
              </w:rPr>
              <w:t xml:space="preserve"> </w:t>
            </w:r>
            <w:r>
              <w:rPr>
                <w:rFonts w:ascii="Arial"/>
                <w:b/>
                <w:color w:val="231F20"/>
                <w:sz w:val="15"/>
              </w:rPr>
              <w:t>3.2</w:t>
            </w:r>
            <w:r>
              <w:rPr>
                <w:rFonts w:ascii="Arial"/>
                <w:b/>
                <w:color w:val="231F20"/>
                <w:spacing w:val="8"/>
                <w:sz w:val="15"/>
              </w:rPr>
              <w:t xml:space="preserve"> </w:t>
            </w:r>
            <w:r>
              <w:rPr>
                <w:color w:val="231F20"/>
                <w:sz w:val="15"/>
              </w:rPr>
              <w:t>Major</w:t>
            </w:r>
            <w:r>
              <w:rPr>
                <w:color w:val="231F20"/>
                <w:spacing w:val="-8"/>
                <w:sz w:val="15"/>
              </w:rPr>
              <w:t xml:space="preserve"> </w:t>
            </w:r>
            <w:r>
              <w:rPr>
                <w:color w:val="231F20"/>
                <w:sz w:val="15"/>
              </w:rPr>
              <w:t>Licensed</w:t>
            </w:r>
            <w:r>
              <w:rPr>
                <w:color w:val="231F20"/>
                <w:spacing w:val="-8"/>
                <w:sz w:val="15"/>
              </w:rPr>
              <w:t xml:space="preserve"> </w:t>
            </w:r>
            <w:r>
              <w:rPr>
                <w:color w:val="231F20"/>
                <w:sz w:val="15"/>
              </w:rPr>
              <w:t>Viral</w:t>
            </w:r>
            <w:r>
              <w:rPr>
                <w:color w:val="231F20"/>
                <w:spacing w:val="-7"/>
                <w:sz w:val="15"/>
              </w:rPr>
              <w:t xml:space="preserve"> </w:t>
            </w:r>
            <w:r>
              <w:rPr>
                <w:color w:val="231F20"/>
                <w:sz w:val="15"/>
              </w:rPr>
              <w:t>and</w:t>
            </w:r>
            <w:r>
              <w:rPr>
                <w:color w:val="231F20"/>
                <w:spacing w:val="-8"/>
                <w:sz w:val="15"/>
              </w:rPr>
              <w:t xml:space="preserve"> </w:t>
            </w:r>
            <w:r>
              <w:rPr>
                <w:color w:val="231F20"/>
                <w:sz w:val="15"/>
              </w:rPr>
              <w:t>Bacterial</w:t>
            </w:r>
            <w:r>
              <w:rPr>
                <w:color w:val="231F20"/>
                <w:spacing w:val="-8"/>
                <w:sz w:val="15"/>
              </w:rPr>
              <w:t xml:space="preserve"> </w:t>
            </w:r>
            <w:r>
              <w:rPr>
                <w:color w:val="231F20"/>
                <w:sz w:val="15"/>
              </w:rPr>
              <w:t>Vaccines</w:t>
            </w:r>
            <w:r>
              <w:rPr>
                <w:color w:val="231F20"/>
                <w:spacing w:val="-8"/>
                <w:sz w:val="15"/>
              </w:rPr>
              <w:t xml:space="preserve"> </w:t>
            </w:r>
            <w:r>
              <w:rPr>
                <w:color w:val="231F20"/>
                <w:sz w:val="15"/>
              </w:rPr>
              <w:t>for</w:t>
            </w:r>
            <w:r>
              <w:rPr>
                <w:color w:val="231F20"/>
                <w:spacing w:val="-8"/>
                <w:sz w:val="15"/>
              </w:rPr>
              <w:t xml:space="preserve"> </w:t>
            </w:r>
            <w:r>
              <w:rPr>
                <w:color w:val="231F20"/>
                <w:sz w:val="15"/>
              </w:rPr>
              <w:t>Humans</w:t>
            </w:r>
            <w:r>
              <w:rPr>
                <w:color w:val="231F20"/>
                <w:spacing w:val="-8"/>
                <w:sz w:val="15"/>
              </w:rPr>
              <w:t xml:space="preserve"> </w:t>
            </w:r>
            <w:r>
              <w:rPr>
                <w:color w:val="231F20"/>
                <w:sz w:val="15"/>
              </w:rPr>
              <w:t>According</w:t>
            </w:r>
            <w:r>
              <w:rPr>
                <w:color w:val="231F20"/>
                <w:spacing w:val="-8"/>
                <w:sz w:val="15"/>
              </w:rPr>
              <w:t xml:space="preserve"> </w:t>
            </w:r>
            <w:r>
              <w:rPr>
                <w:color w:val="231F20"/>
                <w:sz w:val="15"/>
              </w:rPr>
              <w:t>to</w:t>
            </w:r>
            <w:r>
              <w:rPr>
                <w:color w:val="231F20"/>
                <w:spacing w:val="-7"/>
                <w:sz w:val="15"/>
              </w:rPr>
              <w:t xml:space="preserve"> </w:t>
            </w:r>
            <w:r>
              <w:rPr>
                <w:color w:val="231F20"/>
                <w:sz w:val="15"/>
              </w:rPr>
              <w:t>the</w:t>
            </w:r>
            <w:r>
              <w:rPr>
                <w:color w:val="231F20"/>
                <w:spacing w:val="-8"/>
                <w:sz w:val="15"/>
              </w:rPr>
              <w:t xml:space="preserve"> </w:t>
            </w:r>
            <w:r>
              <w:rPr>
                <w:color w:val="231F20"/>
                <w:sz w:val="15"/>
              </w:rPr>
              <w:t>Mechanism</w:t>
            </w:r>
            <w:r>
              <w:rPr>
                <w:color w:val="231F20"/>
                <w:spacing w:val="-8"/>
                <w:sz w:val="15"/>
              </w:rPr>
              <w:t xml:space="preserve"> </w:t>
            </w:r>
            <w:r>
              <w:rPr>
                <w:color w:val="231F20"/>
                <w:sz w:val="15"/>
              </w:rPr>
              <w:t>of</w:t>
            </w:r>
            <w:r>
              <w:rPr>
                <w:color w:val="231F20"/>
                <w:spacing w:val="-8"/>
                <w:sz w:val="15"/>
              </w:rPr>
              <w:t xml:space="preserve"> </w:t>
            </w:r>
            <w:r>
              <w:rPr>
                <w:color w:val="231F20"/>
                <w:sz w:val="15"/>
              </w:rPr>
              <w:t>Disease</w:t>
            </w:r>
            <w:r>
              <w:rPr>
                <w:color w:val="231F20"/>
                <w:spacing w:val="-8"/>
                <w:sz w:val="15"/>
              </w:rPr>
              <w:t xml:space="preserve"> </w:t>
            </w:r>
            <w:r>
              <w:rPr>
                <w:color w:val="231F20"/>
                <w:sz w:val="15"/>
              </w:rPr>
              <w:t>Prevented</w:t>
            </w:r>
            <w:r>
              <w:rPr>
                <w:color w:val="231F20"/>
                <w:spacing w:val="-8"/>
                <w:sz w:val="15"/>
              </w:rPr>
              <w:t xml:space="preserve"> </w:t>
            </w:r>
            <w:r>
              <w:rPr>
                <w:color w:val="231F20"/>
                <w:sz w:val="15"/>
              </w:rPr>
              <w:t>by</w:t>
            </w:r>
            <w:r>
              <w:rPr>
                <w:color w:val="231F20"/>
                <w:spacing w:val="-8"/>
                <w:sz w:val="15"/>
              </w:rPr>
              <w:t xml:space="preserve"> </w:t>
            </w:r>
            <w:r>
              <w:rPr>
                <w:color w:val="231F20"/>
                <w:sz w:val="15"/>
              </w:rPr>
              <w:t>the</w:t>
            </w:r>
            <w:r>
              <w:rPr>
                <w:color w:val="231F20"/>
                <w:spacing w:val="-7"/>
                <w:sz w:val="15"/>
              </w:rPr>
              <w:t xml:space="preserve"> </w:t>
            </w:r>
            <w:r>
              <w:rPr>
                <w:color w:val="231F20"/>
                <w:spacing w:val="-2"/>
                <w:sz w:val="15"/>
              </w:rPr>
              <w:t>Vaccine</w:t>
            </w:r>
          </w:p>
        </w:tc>
      </w:tr>
      <w:tr w:rsidR="00F379E3" w14:paraId="6500912A" w14:textId="77777777">
        <w:trPr>
          <w:trHeight w:val="231"/>
        </w:trPr>
        <w:tc>
          <w:tcPr>
            <w:tcW w:w="4251" w:type="dxa"/>
            <w:tcBorders>
              <w:top w:val="single" w:sz="12" w:space="0" w:color="231F20"/>
            </w:tcBorders>
            <w:shd w:val="clear" w:color="auto" w:fill="E5E6F4"/>
          </w:tcPr>
          <w:p w14:paraId="2C345366" w14:textId="77777777" w:rsidR="00F379E3" w:rsidRDefault="00000000">
            <w:pPr>
              <w:pStyle w:val="TableParagraph"/>
              <w:spacing w:before="36"/>
              <w:ind w:left="120"/>
              <w:rPr>
                <w:rFonts w:ascii="Arial"/>
                <w:b/>
                <w:sz w:val="15"/>
              </w:rPr>
            </w:pPr>
            <w:r>
              <w:rPr>
                <w:rFonts w:ascii="Arial"/>
                <w:b/>
                <w:smallCaps/>
                <w:color w:val="231F20"/>
                <w:spacing w:val="-2"/>
                <w:sz w:val="15"/>
              </w:rPr>
              <w:t>Viral</w:t>
            </w:r>
          </w:p>
        </w:tc>
        <w:tc>
          <w:tcPr>
            <w:tcW w:w="5708" w:type="dxa"/>
            <w:tcBorders>
              <w:top w:val="single" w:sz="12" w:space="0" w:color="231F20"/>
            </w:tcBorders>
            <w:shd w:val="clear" w:color="auto" w:fill="E5E6F4"/>
          </w:tcPr>
          <w:p w14:paraId="6E704B2B" w14:textId="77777777" w:rsidR="00F379E3" w:rsidRDefault="00F379E3">
            <w:pPr>
              <w:pStyle w:val="TableParagraph"/>
              <w:spacing w:before="0"/>
              <w:ind w:left="0"/>
              <w:rPr>
                <w:rFonts w:ascii="Times New Roman"/>
                <w:sz w:val="16"/>
              </w:rPr>
            </w:pPr>
          </w:p>
        </w:tc>
      </w:tr>
      <w:tr w:rsidR="00F379E3" w14:paraId="76CFF674" w14:textId="77777777">
        <w:trPr>
          <w:trHeight w:val="801"/>
        </w:trPr>
        <w:tc>
          <w:tcPr>
            <w:tcW w:w="4251" w:type="dxa"/>
            <w:tcBorders>
              <w:bottom w:val="single" w:sz="2" w:space="0" w:color="231F20"/>
            </w:tcBorders>
            <w:shd w:val="clear" w:color="auto" w:fill="E5E6F4"/>
          </w:tcPr>
          <w:p w14:paraId="61CDE6ED" w14:textId="77777777" w:rsidR="00F379E3" w:rsidRDefault="00000000">
            <w:pPr>
              <w:pStyle w:val="TableParagraph"/>
              <w:spacing w:before="25"/>
              <w:ind w:left="390"/>
              <w:jc w:val="center"/>
              <w:rPr>
                <w:sz w:val="15"/>
              </w:rPr>
            </w:pPr>
            <w:r>
              <w:rPr>
                <w:color w:val="231F20"/>
                <w:spacing w:val="-2"/>
                <w:sz w:val="15"/>
              </w:rPr>
              <w:t>Viremia:</w:t>
            </w:r>
          </w:p>
        </w:tc>
        <w:tc>
          <w:tcPr>
            <w:tcW w:w="5708" w:type="dxa"/>
            <w:tcBorders>
              <w:bottom w:val="single" w:sz="2" w:space="0" w:color="231F20"/>
            </w:tcBorders>
            <w:shd w:val="clear" w:color="auto" w:fill="E5E6F4"/>
          </w:tcPr>
          <w:p w14:paraId="3320F6CD" w14:textId="77777777" w:rsidR="00F379E3" w:rsidRDefault="00000000">
            <w:pPr>
              <w:pStyle w:val="TableParagraph"/>
              <w:spacing w:before="25" w:line="249" w:lineRule="auto"/>
              <w:ind w:left="620" w:right="3015"/>
              <w:rPr>
                <w:sz w:val="15"/>
              </w:rPr>
            </w:pPr>
            <w:r>
              <w:rPr>
                <w:color w:val="231F20"/>
                <w:spacing w:val="-2"/>
                <w:sz w:val="15"/>
              </w:rPr>
              <w:t>Smallpox,</w:t>
            </w:r>
            <w:r>
              <w:rPr>
                <w:color w:val="231F20"/>
                <w:spacing w:val="-9"/>
                <w:sz w:val="15"/>
              </w:rPr>
              <w:t xml:space="preserve"> </w:t>
            </w:r>
            <w:r>
              <w:rPr>
                <w:color w:val="231F20"/>
                <w:spacing w:val="-2"/>
                <w:sz w:val="15"/>
              </w:rPr>
              <w:t>yellow</w:t>
            </w:r>
            <w:r>
              <w:rPr>
                <w:color w:val="231F20"/>
                <w:spacing w:val="-8"/>
                <w:sz w:val="15"/>
              </w:rPr>
              <w:t xml:space="preserve"> </w:t>
            </w:r>
            <w:r>
              <w:rPr>
                <w:color w:val="231F20"/>
                <w:spacing w:val="-2"/>
                <w:sz w:val="15"/>
              </w:rPr>
              <w:t>fever,</w:t>
            </w:r>
            <w:r>
              <w:rPr>
                <w:color w:val="231F20"/>
                <w:spacing w:val="-9"/>
                <w:sz w:val="15"/>
              </w:rPr>
              <w:t xml:space="preserve"> </w:t>
            </w:r>
            <w:r>
              <w:rPr>
                <w:color w:val="231F20"/>
                <w:spacing w:val="-2"/>
                <w:sz w:val="15"/>
              </w:rPr>
              <w:t>measles</w:t>
            </w:r>
            <w:r>
              <w:rPr>
                <w:color w:val="231F20"/>
                <w:sz w:val="15"/>
              </w:rPr>
              <w:t xml:space="preserve"> Mumps,</w:t>
            </w:r>
            <w:r>
              <w:rPr>
                <w:color w:val="231F20"/>
                <w:spacing w:val="-10"/>
                <w:sz w:val="15"/>
              </w:rPr>
              <w:t xml:space="preserve"> </w:t>
            </w:r>
            <w:r>
              <w:rPr>
                <w:color w:val="231F20"/>
                <w:sz w:val="15"/>
              </w:rPr>
              <w:t>rubella,</w:t>
            </w:r>
            <w:r>
              <w:rPr>
                <w:color w:val="231F20"/>
                <w:spacing w:val="-9"/>
                <w:sz w:val="15"/>
              </w:rPr>
              <w:t xml:space="preserve"> </w:t>
            </w:r>
            <w:r>
              <w:rPr>
                <w:color w:val="231F20"/>
                <w:sz w:val="15"/>
              </w:rPr>
              <w:t>polio,</w:t>
            </w:r>
            <w:r>
              <w:rPr>
                <w:color w:val="231F20"/>
                <w:spacing w:val="-10"/>
                <w:sz w:val="15"/>
              </w:rPr>
              <w:t xml:space="preserve"> </w:t>
            </w:r>
            <w:r>
              <w:rPr>
                <w:color w:val="231F20"/>
                <w:sz w:val="15"/>
              </w:rPr>
              <w:t>varicella Hepatitis A, hepatitis B</w:t>
            </w:r>
          </w:p>
          <w:p w14:paraId="12A8F51C" w14:textId="77777777" w:rsidR="00F379E3" w:rsidRDefault="00000000">
            <w:pPr>
              <w:pStyle w:val="TableParagraph"/>
              <w:spacing w:before="2"/>
              <w:ind w:left="620"/>
              <w:rPr>
                <w:sz w:val="15"/>
              </w:rPr>
            </w:pPr>
            <w:r>
              <w:rPr>
                <w:color w:val="231F20"/>
                <w:spacing w:val="-2"/>
                <w:sz w:val="15"/>
              </w:rPr>
              <w:t>Japanese</w:t>
            </w:r>
            <w:r>
              <w:rPr>
                <w:color w:val="231F20"/>
                <w:spacing w:val="1"/>
                <w:sz w:val="15"/>
              </w:rPr>
              <w:t xml:space="preserve"> </w:t>
            </w:r>
            <w:r>
              <w:rPr>
                <w:color w:val="231F20"/>
                <w:spacing w:val="-2"/>
                <w:sz w:val="15"/>
              </w:rPr>
              <w:t>encephalitis,</w:t>
            </w:r>
            <w:r>
              <w:rPr>
                <w:color w:val="231F20"/>
                <w:spacing w:val="1"/>
                <w:sz w:val="15"/>
              </w:rPr>
              <w:t xml:space="preserve"> </w:t>
            </w:r>
            <w:r>
              <w:rPr>
                <w:color w:val="231F20"/>
                <w:spacing w:val="-2"/>
                <w:sz w:val="15"/>
              </w:rPr>
              <w:t>tickborne</w:t>
            </w:r>
            <w:r>
              <w:rPr>
                <w:color w:val="231F20"/>
                <w:spacing w:val="2"/>
                <w:sz w:val="15"/>
              </w:rPr>
              <w:t xml:space="preserve"> </w:t>
            </w:r>
            <w:r>
              <w:rPr>
                <w:color w:val="231F20"/>
                <w:spacing w:val="-2"/>
                <w:sz w:val="15"/>
              </w:rPr>
              <w:t>encephalitis</w:t>
            </w:r>
          </w:p>
        </w:tc>
      </w:tr>
      <w:tr w:rsidR="00F379E3" w14:paraId="2F296780" w14:textId="77777777">
        <w:trPr>
          <w:trHeight w:val="274"/>
        </w:trPr>
        <w:tc>
          <w:tcPr>
            <w:tcW w:w="4251" w:type="dxa"/>
            <w:tcBorders>
              <w:top w:val="single" w:sz="2" w:space="0" w:color="231F20"/>
              <w:bottom w:val="single" w:sz="2" w:space="0" w:color="231F20"/>
            </w:tcBorders>
            <w:shd w:val="clear" w:color="auto" w:fill="E5E6F4"/>
          </w:tcPr>
          <w:p w14:paraId="232EC4B1" w14:textId="77777777" w:rsidR="00F379E3" w:rsidRDefault="00000000">
            <w:pPr>
              <w:pStyle w:val="TableParagraph"/>
              <w:ind w:left="2063"/>
              <w:rPr>
                <w:sz w:val="15"/>
              </w:rPr>
            </w:pPr>
            <w:r>
              <w:rPr>
                <w:color w:val="231F20"/>
                <w:sz w:val="15"/>
              </w:rPr>
              <w:t>Mucosal</w:t>
            </w:r>
            <w:r>
              <w:rPr>
                <w:color w:val="231F20"/>
                <w:spacing w:val="-9"/>
                <w:sz w:val="15"/>
              </w:rPr>
              <w:t xml:space="preserve"> </w:t>
            </w:r>
            <w:r>
              <w:rPr>
                <w:color w:val="231F20"/>
                <w:spacing w:val="-2"/>
                <w:sz w:val="15"/>
              </w:rPr>
              <w:t>replication:</w:t>
            </w:r>
          </w:p>
        </w:tc>
        <w:tc>
          <w:tcPr>
            <w:tcW w:w="5708" w:type="dxa"/>
            <w:tcBorders>
              <w:top w:val="single" w:sz="2" w:space="0" w:color="231F20"/>
              <w:bottom w:val="single" w:sz="2" w:space="0" w:color="231F20"/>
            </w:tcBorders>
            <w:shd w:val="clear" w:color="auto" w:fill="E5E6F4"/>
          </w:tcPr>
          <w:p w14:paraId="543C7A37" w14:textId="77777777" w:rsidR="00F379E3" w:rsidRDefault="00000000">
            <w:pPr>
              <w:pStyle w:val="TableParagraph"/>
              <w:ind w:left="620"/>
              <w:rPr>
                <w:sz w:val="15"/>
              </w:rPr>
            </w:pPr>
            <w:r>
              <w:rPr>
                <w:color w:val="231F20"/>
                <w:spacing w:val="-2"/>
                <w:sz w:val="15"/>
              </w:rPr>
              <w:t>Influenza,</w:t>
            </w:r>
            <w:r>
              <w:rPr>
                <w:color w:val="231F20"/>
                <w:spacing w:val="-7"/>
                <w:sz w:val="15"/>
              </w:rPr>
              <w:t xml:space="preserve"> </w:t>
            </w:r>
            <w:r>
              <w:rPr>
                <w:color w:val="231F20"/>
                <w:spacing w:val="-2"/>
                <w:sz w:val="15"/>
              </w:rPr>
              <w:t>rotavirus,</w:t>
            </w:r>
            <w:r>
              <w:rPr>
                <w:color w:val="231F20"/>
                <w:spacing w:val="-7"/>
                <w:sz w:val="15"/>
              </w:rPr>
              <w:t xml:space="preserve"> </w:t>
            </w:r>
            <w:r>
              <w:rPr>
                <w:color w:val="231F20"/>
                <w:spacing w:val="-2"/>
                <w:sz w:val="15"/>
              </w:rPr>
              <w:t>human</w:t>
            </w:r>
            <w:r>
              <w:rPr>
                <w:color w:val="231F20"/>
                <w:spacing w:val="-7"/>
                <w:sz w:val="15"/>
              </w:rPr>
              <w:t xml:space="preserve"> </w:t>
            </w:r>
            <w:r>
              <w:rPr>
                <w:color w:val="231F20"/>
                <w:spacing w:val="-2"/>
                <w:sz w:val="15"/>
              </w:rPr>
              <w:t>papillomavirus</w:t>
            </w:r>
          </w:p>
        </w:tc>
      </w:tr>
      <w:tr w:rsidR="00F379E3" w14:paraId="4680A66A" w14:textId="77777777">
        <w:trPr>
          <w:trHeight w:val="274"/>
        </w:trPr>
        <w:tc>
          <w:tcPr>
            <w:tcW w:w="4251" w:type="dxa"/>
            <w:tcBorders>
              <w:top w:val="single" w:sz="2" w:space="0" w:color="231F20"/>
              <w:bottom w:val="single" w:sz="2" w:space="0" w:color="231F20"/>
            </w:tcBorders>
            <w:shd w:val="clear" w:color="auto" w:fill="E5E6F4"/>
          </w:tcPr>
          <w:p w14:paraId="627452F8" w14:textId="77777777" w:rsidR="00F379E3" w:rsidRDefault="00000000">
            <w:pPr>
              <w:pStyle w:val="TableParagraph"/>
              <w:ind w:left="2063"/>
              <w:rPr>
                <w:sz w:val="15"/>
              </w:rPr>
            </w:pPr>
            <w:r>
              <w:rPr>
                <w:color w:val="231F20"/>
                <w:spacing w:val="-2"/>
                <w:sz w:val="15"/>
              </w:rPr>
              <w:t>Neuronal</w:t>
            </w:r>
            <w:r>
              <w:rPr>
                <w:color w:val="231F20"/>
                <w:spacing w:val="-7"/>
                <w:sz w:val="15"/>
              </w:rPr>
              <w:t xml:space="preserve"> </w:t>
            </w:r>
            <w:r>
              <w:rPr>
                <w:color w:val="231F20"/>
                <w:spacing w:val="-2"/>
                <w:sz w:val="15"/>
              </w:rPr>
              <w:t>invasion:</w:t>
            </w:r>
          </w:p>
        </w:tc>
        <w:tc>
          <w:tcPr>
            <w:tcW w:w="5708" w:type="dxa"/>
            <w:tcBorders>
              <w:top w:val="single" w:sz="2" w:space="0" w:color="231F20"/>
              <w:bottom w:val="single" w:sz="2" w:space="0" w:color="231F20"/>
            </w:tcBorders>
            <w:shd w:val="clear" w:color="auto" w:fill="E5E6F4"/>
          </w:tcPr>
          <w:p w14:paraId="239FDA26" w14:textId="77777777" w:rsidR="00F379E3" w:rsidRDefault="00000000">
            <w:pPr>
              <w:pStyle w:val="TableParagraph"/>
              <w:ind w:left="620"/>
              <w:rPr>
                <w:sz w:val="15"/>
              </w:rPr>
            </w:pPr>
            <w:r>
              <w:rPr>
                <w:color w:val="231F20"/>
                <w:spacing w:val="-2"/>
                <w:sz w:val="15"/>
              </w:rPr>
              <w:t>Rabies</w:t>
            </w:r>
          </w:p>
        </w:tc>
      </w:tr>
      <w:tr w:rsidR="00F379E3" w14:paraId="576FB8F7" w14:textId="77777777">
        <w:trPr>
          <w:trHeight w:val="272"/>
        </w:trPr>
        <w:tc>
          <w:tcPr>
            <w:tcW w:w="4251" w:type="dxa"/>
            <w:tcBorders>
              <w:top w:val="single" w:sz="2" w:space="0" w:color="231F20"/>
              <w:bottom w:val="single" w:sz="4" w:space="0" w:color="231F20"/>
            </w:tcBorders>
            <w:shd w:val="clear" w:color="auto" w:fill="E5E6F4"/>
          </w:tcPr>
          <w:p w14:paraId="507D1CB4" w14:textId="77777777" w:rsidR="00F379E3" w:rsidRDefault="00000000">
            <w:pPr>
              <w:pStyle w:val="TableParagraph"/>
              <w:ind w:left="2063"/>
              <w:rPr>
                <w:sz w:val="15"/>
              </w:rPr>
            </w:pPr>
            <w:r>
              <w:rPr>
                <w:color w:val="231F20"/>
                <w:spacing w:val="-2"/>
                <w:sz w:val="15"/>
              </w:rPr>
              <w:t>Neuronal</w:t>
            </w:r>
            <w:r>
              <w:rPr>
                <w:color w:val="231F20"/>
                <w:spacing w:val="-7"/>
                <w:sz w:val="15"/>
              </w:rPr>
              <w:t xml:space="preserve"> </w:t>
            </w:r>
            <w:r>
              <w:rPr>
                <w:color w:val="231F20"/>
                <w:spacing w:val="-2"/>
                <w:sz w:val="15"/>
              </w:rPr>
              <w:t>reactivation:</w:t>
            </w:r>
          </w:p>
        </w:tc>
        <w:tc>
          <w:tcPr>
            <w:tcW w:w="5708" w:type="dxa"/>
            <w:tcBorders>
              <w:top w:val="single" w:sz="2" w:space="0" w:color="231F20"/>
              <w:bottom w:val="single" w:sz="4" w:space="0" w:color="231F20"/>
            </w:tcBorders>
            <w:shd w:val="clear" w:color="auto" w:fill="E5E6F4"/>
          </w:tcPr>
          <w:p w14:paraId="6AC30A51" w14:textId="77777777" w:rsidR="00F379E3" w:rsidRDefault="00000000">
            <w:pPr>
              <w:pStyle w:val="TableParagraph"/>
              <w:ind w:left="620"/>
              <w:rPr>
                <w:sz w:val="15"/>
              </w:rPr>
            </w:pPr>
            <w:r>
              <w:rPr>
                <w:color w:val="231F20"/>
                <w:spacing w:val="-2"/>
                <w:sz w:val="15"/>
              </w:rPr>
              <w:t>Zoster</w:t>
            </w:r>
          </w:p>
        </w:tc>
      </w:tr>
      <w:tr w:rsidR="00F379E3" w14:paraId="2013ED7B" w14:textId="77777777">
        <w:trPr>
          <w:trHeight w:val="286"/>
        </w:trPr>
        <w:tc>
          <w:tcPr>
            <w:tcW w:w="4251" w:type="dxa"/>
            <w:tcBorders>
              <w:top w:val="single" w:sz="4" w:space="0" w:color="231F20"/>
            </w:tcBorders>
            <w:shd w:val="clear" w:color="auto" w:fill="E5E6F4"/>
          </w:tcPr>
          <w:p w14:paraId="7417B903" w14:textId="77777777" w:rsidR="00F379E3" w:rsidRDefault="00000000">
            <w:pPr>
              <w:pStyle w:val="TableParagraph"/>
              <w:spacing w:before="91"/>
              <w:ind w:left="119"/>
              <w:rPr>
                <w:rFonts w:ascii="Arial"/>
                <w:b/>
                <w:sz w:val="15"/>
              </w:rPr>
            </w:pPr>
            <w:r>
              <w:rPr>
                <w:rFonts w:ascii="Arial"/>
                <w:b/>
                <w:smallCaps/>
                <w:color w:val="231F20"/>
                <w:spacing w:val="-2"/>
                <w:sz w:val="15"/>
              </w:rPr>
              <w:t>Bacterial</w:t>
            </w:r>
          </w:p>
        </w:tc>
        <w:tc>
          <w:tcPr>
            <w:tcW w:w="5708" w:type="dxa"/>
            <w:tcBorders>
              <w:top w:val="single" w:sz="4" w:space="0" w:color="231F20"/>
            </w:tcBorders>
            <w:shd w:val="clear" w:color="auto" w:fill="E5E6F4"/>
          </w:tcPr>
          <w:p w14:paraId="4D21ADC3" w14:textId="77777777" w:rsidR="00F379E3" w:rsidRDefault="00F379E3">
            <w:pPr>
              <w:pStyle w:val="TableParagraph"/>
              <w:spacing w:before="0"/>
              <w:ind w:left="0"/>
              <w:rPr>
                <w:rFonts w:ascii="Times New Roman"/>
                <w:sz w:val="16"/>
              </w:rPr>
            </w:pPr>
          </w:p>
        </w:tc>
      </w:tr>
      <w:tr w:rsidR="00F379E3" w14:paraId="3E424ADE" w14:textId="77777777">
        <w:trPr>
          <w:trHeight w:val="262"/>
        </w:trPr>
        <w:tc>
          <w:tcPr>
            <w:tcW w:w="4251" w:type="dxa"/>
            <w:tcBorders>
              <w:bottom w:val="single" w:sz="2" w:space="0" w:color="231F20"/>
            </w:tcBorders>
            <w:shd w:val="clear" w:color="auto" w:fill="E5E6F4"/>
          </w:tcPr>
          <w:p w14:paraId="378A40C8" w14:textId="77777777" w:rsidR="00F379E3" w:rsidRDefault="00000000">
            <w:pPr>
              <w:pStyle w:val="TableParagraph"/>
              <w:spacing w:before="25"/>
              <w:ind w:left="2063"/>
              <w:rPr>
                <w:sz w:val="15"/>
              </w:rPr>
            </w:pPr>
            <w:r>
              <w:rPr>
                <w:color w:val="231F20"/>
                <w:spacing w:val="-2"/>
                <w:sz w:val="15"/>
              </w:rPr>
              <w:t>Bacteremia:</w:t>
            </w:r>
          </w:p>
        </w:tc>
        <w:tc>
          <w:tcPr>
            <w:tcW w:w="5708" w:type="dxa"/>
            <w:tcBorders>
              <w:bottom w:val="single" w:sz="2" w:space="0" w:color="231F20"/>
            </w:tcBorders>
            <w:shd w:val="clear" w:color="auto" w:fill="E5E6F4"/>
          </w:tcPr>
          <w:p w14:paraId="4DE3FBDE" w14:textId="77777777" w:rsidR="00F379E3" w:rsidRDefault="00000000">
            <w:pPr>
              <w:pStyle w:val="TableParagraph"/>
              <w:spacing w:before="26"/>
              <w:ind w:left="620"/>
              <w:rPr>
                <w:sz w:val="15"/>
              </w:rPr>
            </w:pPr>
            <w:r>
              <w:rPr>
                <w:rFonts w:ascii="Arial"/>
                <w:i/>
                <w:color w:val="231F20"/>
                <w:spacing w:val="-2"/>
                <w:sz w:val="15"/>
              </w:rPr>
              <w:t>Haemophilus</w:t>
            </w:r>
            <w:r>
              <w:rPr>
                <w:rFonts w:ascii="Arial"/>
                <w:i/>
                <w:color w:val="231F20"/>
                <w:spacing w:val="2"/>
                <w:sz w:val="15"/>
              </w:rPr>
              <w:t xml:space="preserve"> </w:t>
            </w:r>
            <w:r>
              <w:rPr>
                <w:rFonts w:ascii="Arial"/>
                <w:i/>
                <w:color w:val="231F20"/>
                <w:spacing w:val="-2"/>
                <w:sz w:val="15"/>
              </w:rPr>
              <w:t>influenzae</w:t>
            </w:r>
            <w:r>
              <w:rPr>
                <w:rFonts w:ascii="Arial"/>
                <w:i/>
                <w:color w:val="231F20"/>
                <w:spacing w:val="3"/>
                <w:sz w:val="15"/>
              </w:rPr>
              <w:t xml:space="preserve"> </w:t>
            </w:r>
            <w:r>
              <w:rPr>
                <w:color w:val="231F20"/>
                <w:spacing w:val="-2"/>
                <w:sz w:val="15"/>
              </w:rPr>
              <w:t>type</w:t>
            </w:r>
            <w:r>
              <w:rPr>
                <w:color w:val="231F20"/>
                <w:spacing w:val="3"/>
                <w:sz w:val="15"/>
              </w:rPr>
              <w:t xml:space="preserve"> </w:t>
            </w:r>
            <w:r>
              <w:rPr>
                <w:color w:val="231F20"/>
                <w:spacing w:val="-2"/>
                <w:sz w:val="15"/>
              </w:rPr>
              <w:t>b,</w:t>
            </w:r>
            <w:r>
              <w:rPr>
                <w:color w:val="231F20"/>
                <w:spacing w:val="3"/>
                <w:sz w:val="15"/>
              </w:rPr>
              <w:t xml:space="preserve"> </w:t>
            </w:r>
            <w:r>
              <w:rPr>
                <w:color w:val="231F20"/>
                <w:spacing w:val="-2"/>
                <w:sz w:val="15"/>
              </w:rPr>
              <w:t>Meningococcal,</w:t>
            </w:r>
            <w:r>
              <w:rPr>
                <w:color w:val="231F20"/>
                <w:spacing w:val="2"/>
                <w:sz w:val="15"/>
              </w:rPr>
              <w:t xml:space="preserve"> </w:t>
            </w:r>
            <w:r>
              <w:rPr>
                <w:color w:val="231F20"/>
                <w:spacing w:val="-2"/>
                <w:sz w:val="15"/>
              </w:rPr>
              <w:t>Pneumococcal,</w:t>
            </w:r>
            <w:r>
              <w:rPr>
                <w:color w:val="231F20"/>
                <w:spacing w:val="3"/>
                <w:sz w:val="15"/>
              </w:rPr>
              <w:t xml:space="preserve"> </w:t>
            </w:r>
            <w:r>
              <w:rPr>
                <w:color w:val="231F20"/>
                <w:spacing w:val="-2"/>
                <w:sz w:val="15"/>
              </w:rPr>
              <w:t>Typhoid</w:t>
            </w:r>
            <w:r>
              <w:rPr>
                <w:color w:val="231F20"/>
                <w:spacing w:val="3"/>
                <w:sz w:val="15"/>
              </w:rPr>
              <w:t xml:space="preserve"> </w:t>
            </w:r>
            <w:r>
              <w:rPr>
                <w:color w:val="231F20"/>
                <w:spacing w:val="-4"/>
                <w:sz w:val="15"/>
              </w:rPr>
              <w:t>(Vi)</w:t>
            </w:r>
          </w:p>
        </w:tc>
      </w:tr>
      <w:tr w:rsidR="00F379E3" w14:paraId="209A6FF2" w14:textId="77777777">
        <w:trPr>
          <w:trHeight w:val="274"/>
        </w:trPr>
        <w:tc>
          <w:tcPr>
            <w:tcW w:w="4251" w:type="dxa"/>
            <w:tcBorders>
              <w:top w:val="single" w:sz="2" w:space="0" w:color="231F20"/>
              <w:bottom w:val="single" w:sz="2" w:space="0" w:color="231F20"/>
            </w:tcBorders>
            <w:shd w:val="clear" w:color="auto" w:fill="E5E6F4"/>
          </w:tcPr>
          <w:p w14:paraId="103EEA9D" w14:textId="77777777" w:rsidR="00F379E3" w:rsidRDefault="00000000">
            <w:pPr>
              <w:pStyle w:val="TableParagraph"/>
              <w:ind w:left="2063"/>
              <w:rPr>
                <w:sz w:val="15"/>
              </w:rPr>
            </w:pPr>
            <w:r>
              <w:rPr>
                <w:color w:val="231F20"/>
                <w:sz w:val="15"/>
              </w:rPr>
              <w:t>Mucosal</w:t>
            </w:r>
            <w:r>
              <w:rPr>
                <w:color w:val="231F20"/>
                <w:spacing w:val="-9"/>
                <w:sz w:val="15"/>
              </w:rPr>
              <w:t xml:space="preserve"> </w:t>
            </w:r>
            <w:r>
              <w:rPr>
                <w:color w:val="231F20"/>
                <w:spacing w:val="-2"/>
                <w:sz w:val="15"/>
              </w:rPr>
              <w:t>replication:</w:t>
            </w:r>
          </w:p>
        </w:tc>
        <w:tc>
          <w:tcPr>
            <w:tcW w:w="5708" w:type="dxa"/>
            <w:tcBorders>
              <w:top w:val="single" w:sz="2" w:space="0" w:color="231F20"/>
              <w:bottom w:val="single" w:sz="2" w:space="0" w:color="231F20"/>
            </w:tcBorders>
            <w:shd w:val="clear" w:color="auto" w:fill="E5E6F4"/>
          </w:tcPr>
          <w:p w14:paraId="58BB32D8" w14:textId="77777777" w:rsidR="00F379E3" w:rsidRDefault="00000000">
            <w:pPr>
              <w:pStyle w:val="TableParagraph"/>
              <w:ind w:left="620"/>
              <w:rPr>
                <w:sz w:val="15"/>
              </w:rPr>
            </w:pPr>
            <w:r>
              <w:rPr>
                <w:color w:val="231F20"/>
                <w:spacing w:val="-2"/>
                <w:sz w:val="15"/>
              </w:rPr>
              <w:t>Pertussis,</w:t>
            </w:r>
            <w:r>
              <w:rPr>
                <w:color w:val="231F20"/>
                <w:spacing w:val="-3"/>
                <w:sz w:val="15"/>
              </w:rPr>
              <w:t xml:space="preserve"> </w:t>
            </w:r>
            <w:r>
              <w:rPr>
                <w:color w:val="231F20"/>
                <w:spacing w:val="-2"/>
                <w:sz w:val="15"/>
              </w:rPr>
              <w:t xml:space="preserve">typhoid (Ty </w:t>
            </w:r>
            <w:r>
              <w:rPr>
                <w:color w:val="231F20"/>
                <w:spacing w:val="-4"/>
                <w:sz w:val="15"/>
              </w:rPr>
              <w:t>21a)</w:t>
            </w:r>
          </w:p>
        </w:tc>
      </w:tr>
      <w:tr w:rsidR="00F379E3" w14:paraId="295CE40C" w14:textId="77777777">
        <w:trPr>
          <w:trHeight w:val="454"/>
        </w:trPr>
        <w:tc>
          <w:tcPr>
            <w:tcW w:w="4251" w:type="dxa"/>
            <w:tcBorders>
              <w:top w:val="single" w:sz="2" w:space="0" w:color="231F20"/>
              <w:bottom w:val="single" w:sz="2" w:space="0" w:color="231F20"/>
            </w:tcBorders>
            <w:shd w:val="clear" w:color="auto" w:fill="E5E6F4"/>
          </w:tcPr>
          <w:p w14:paraId="5FC56AD5" w14:textId="77777777" w:rsidR="00F379E3" w:rsidRDefault="00000000">
            <w:pPr>
              <w:pStyle w:val="TableParagraph"/>
              <w:ind w:left="2063"/>
              <w:rPr>
                <w:sz w:val="15"/>
              </w:rPr>
            </w:pPr>
            <w:r>
              <w:rPr>
                <w:color w:val="231F20"/>
                <w:spacing w:val="-2"/>
                <w:sz w:val="15"/>
              </w:rPr>
              <w:t>Toxin</w:t>
            </w:r>
            <w:r>
              <w:rPr>
                <w:color w:val="231F20"/>
                <w:spacing w:val="-6"/>
                <w:sz w:val="15"/>
              </w:rPr>
              <w:t xml:space="preserve"> </w:t>
            </w:r>
            <w:r>
              <w:rPr>
                <w:color w:val="231F20"/>
                <w:spacing w:val="-2"/>
                <w:sz w:val="15"/>
              </w:rPr>
              <w:t>production:</w:t>
            </w:r>
          </w:p>
        </w:tc>
        <w:tc>
          <w:tcPr>
            <w:tcW w:w="5708" w:type="dxa"/>
            <w:tcBorders>
              <w:top w:val="single" w:sz="2" w:space="0" w:color="231F20"/>
              <w:bottom w:val="single" w:sz="2" w:space="0" w:color="231F20"/>
            </w:tcBorders>
            <w:shd w:val="clear" w:color="auto" w:fill="E5E6F4"/>
          </w:tcPr>
          <w:p w14:paraId="33A05801" w14:textId="77777777" w:rsidR="00F379E3" w:rsidRDefault="00000000">
            <w:pPr>
              <w:pStyle w:val="TableParagraph"/>
              <w:spacing w:line="249" w:lineRule="auto"/>
              <w:ind w:left="620" w:right="3015"/>
              <w:rPr>
                <w:sz w:val="15"/>
              </w:rPr>
            </w:pPr>
            <w:r>
              <w:rPr>
                <w:color w:val="231F20"/>
                <w:spacing w:val="-2"/>
                <w:sz w:val="15"/>
              </w:rPr>
              <w:t>Diphtheria,</w:t>
            </w:r>
            <w:r>
              <w:rPr>
                <w:color w:val="231F20"/>
                <w:spacing w:val="-9"/>
                <w:sz w:val="15"/>
              </w:rPr>
              <w:t xml:space="preserve"> </w:t>
            </w:r>
            <w:r>
              <w:rPr>
                <w:color w:val="231F20"/>
                <w:spacing w:val="-2"/>
                <w:sz w:val="15"/>
              </w:rPr>
              <w:t>tetanus,</w:t>
            </w:r>
            <w:r>
              <w:rPr>
                <w:color w:val="231F20"/>
                <w:spacing w:val="-8"/>
                <w:sz w:val="15"/>
              </w:rPr>
              <w:t xml:space="preserve"> </w:t>
            </w:r>
            <w:r>
              <w:rPr>
                <w:color w:val="231F20"/>
                <w:spacing w:val="-2"/>
                <w:sz w:val="15"/>
              </w:rPr>
              <w:t>pertussis</w:t>
            </w:r>
            <w:r>
              <w:rPr>
                <w:color w:val="231F20"/>
                <w:sz w:val="15"/>
              </w:rPr>
              <w:t xml:space="preserve"> Cholera, anthrax</w:t>
            </w:r>
          </w:p>
        </w:tc>
      </w:tr>
      <w:tr w:rsidR="00F379E3" w14:paraId="52926E12" w14:textId="77777777">
        <w:trPr>
          <w:trHeight w:val="274"/>
        </w:trPr>
        <w:tc>
          <w:tcPr>
            <w:tcW w:w="4251" w:type="dxa"/>
            <w:tcBorders>
              <w:top w:val="single" w:sz="2" w:space="0" w:color="231F20"/>
              <w:bottom w:val="single" w:sz="4" w:space="0" w:color="231F20"/>
            </w:tcBorders>
            <w:shd w:val="clear" w:color="auto" w:fill="E5E6F4"/>
          </w:tcPr>
          <w:p w14:paraId="6BA57759" w14:textId="77777777" w:rsidR="00F379E3" w:rsidRDefault="00000000">
            <w:pPr>
              <w:pStyle w:val="TableParagraph"/>
              <w:ind w:left="2063"/>
              <w:rPr>
                <w:sz w:val="15"/>
              </w:rPr>
            </w:pPr>
            <w:r>
              <w:rPr>
                <w:color w:val="231F20"/>
                <w:spacing w:val="-2"/>
                <w:sz w:val="15"/>
              </w:rPr>
              <w:t>Macrophage</w:t>
            </w:r>
            <w:r>
              <w:rPr>
                <w:color w:val="231F20"/>
                <w:spacing w:val="2"/>
                <w:sz w:val="15"/>
              </w:rPr>
              <w:t xml:space="preserve"> </w:t>
            </w:r>
            <w:r>
              <w:rPr>
                <w:color w:val="231F20"/>
                <w:spacing w:val="-2"/>
                <w:sz w:val="15"/>
              </w:rPr>
              <w:t>replication:</w:t>
            </w:r>
          </w:p>
        </w:tc>
        <w:tc>
          <w:tcPr>
            <w:tcW w:w="5708" w:type="dxa"/>
            <w:tcBorders>
              <w:top w:val="single" w:sz="2" w:space="0" w:color="231F20"/>
              <w:bottom w:val="single" w:sz="4" w:space="0" w:color="231F20"/>
            </w:tcBorders>
            <w:shd w:val="clear" w:color="auto" w:fill="E5E6F4"/>
          </w:tcPr>
          <w:p w14:paraId="45E08D1D" w14:textId="77777777" w:rsidR="00F379E3" w:rsidRDefault="00000000">
            <w:pPr>
              <w:pStyle w:val="TableParagraph"/>
              <w:ind w:left="620"/>
              <w:rPr>
                <w:sz w:val="15"/>
              </w:rPr>
            </w:pPr>
            <w:r>
              <w:rPr>
                <w:color w:val="231F20"/>
                <w:spacing w:val="-2"/>
                <w:sz w:val="15"/>
              </w:rPr>
              <w:t>Tuberculosis</w:t>
            </w:r>
          </w:p>
        </w:tc>
      </w:tr>
      <w:tr w:rsidR="00F379E3" w14:paraId="42979F50" w14:textId="77777777">
        <w:trPr>
          <w:trHeight w:val="299"/>
        </w:trPr>
        <w:tc>
          <w:tcPr>
            <w:tcW w:w="9959" w:type="dxa"/>
            <w:gridSpan w:val="2"/>
            <w:tcBorders>
              <w:top w:val="single" w:sz="4" w:space="0" w:color="231F20"/>
            </w:tcBorders>
            <w:shd w:val="clear" w:color="auto" w:fill="E5E6F4"/>
          </w:tcPr>
          <w:p w14:paraId="56958EE4" w14:textId="77777777" w:rsidR="00F379E3" w:rsidRDefault="00000000">
            <w:pPr>
              <w:pStyle w:val="TableParagraph"/>
              <w:ind w:left="119"/>
              <w:rPr>
                <w:rFonts w:ascii="Arial" w:hAnsi="Arial"/>
                <w:i/>
                <w:sz w:val="15"/>
              </w:rPr>
            </w:pPr>
            <w:r>
              <w:rPr>
                <w:rFonts w:ascii="Arial" w:hAnsi="Arial"/>
                <w:i/>
                <w:color w:val="231F20"/>
                <w:sz w:val="15"/>
              </w:rPr>
              <w:t>From</w:t>
            </w:r>
            <w:r>
              <w:rPr>
                <w:rFonts w:ascii="Arial" w:hAnsi="Arial"/>
                <w:i/>
                <w:color w:val="231F20"/>
                <w:spacing w:val="-9"/>
                <w:sz w:val="15"/>
              </w:rPr>
              <w:t xml:space="preserve"> </w:t>
            </w:r>
            <w:r>
              <w:rPr>
                <w:rFonts w:ascii="Arial" w:hAnsi="Arial"/>
                <w:i/>
                <w:color w:val="231F20"/>
                <w:sz w:val="15"/>
              </w:rPr>
              <w:t>Plotkin</w:t>
            </w:r>
            <w:r>
              <w:rPr>
                <w:rFonts w:ascii="Arial" w:hAnsi="Arial"/>
                <w:i/>
                <w:color w:val="231F20"/>
                <w:spacing w:val="-8"/>
                <w:sz w:val="15"/>
              </w:rPr>
              <w:t xml:space="preserve"> </w:t>
            </w:r>
            <w:r>
              <w:rPr>
                <w:rFonts w:ascii="Arial" w:hAnsi="Arial"/>
                <w:i/>
                <w:color w:val="231F20"/>
                <w:sz w:val="15"/>
              </w:rPr>
              <w:t>S.</w:t>
            </w:r>
            <w:r>
              <w:rPr>
                <w:rFonts w:ascii="Arial" w:hAnsi="Arial"/>
                <w:i/>
                <w:color w:val="231F20"/>
                <w:spacing w:val="-9"/>
                <w:sz w:val="15"/>
              </w:rPr>
              <w:t xml:space="preserve"> </w:t>
            </w:r>
            <w:r>
              <w:rPr>
                <w:rFonts w:ascii="Arial" w:hAnsi="Arial"/>
                <w:i/>
                <w:color w:val="231F20"/>
                <w:sz w:val="15"/>
              </w:rPr>
              <w:t>Vaccination</w:t>
            </w:r>
            <w:r>
              <w:rPr>
                <w:rFonts w:ascii="Arial" w:hAnsi="Arial"/>
                <w:i/>
                <w:color w:val="231F20"/>
                <w:spacing w:val="-8"/>
                <w:sz w:val="15"/>
              </w:rPr>
              <w:t xml:space="preserve"> </w:t>
            </w:r>
            <w:r>
              <w:rPr>
                <w:rFonts w:ascii="Arial" w:hAnsi="Arial"/>
                <w:i/>
                <w:color w:val="231F20"/>
                <w:sz w:val="15"/>
              </w:rPr>
              <w:t>against</w:t>
            </w:r>
            <w:r>
              <w:rPr>
                <w:rFonts w:ascii="Arial" w:hAnsi="Arial"/>
                <w:i/>
                <w:color w:val="231F20"/>
                <w:spacing w:val="-9"/>
                <w:sz w:val="15"/>
              </w:rPr>
              <w:t xml:space="preserve"> </w:t>
            </w:r>
            <w:r>
              <w:rPr>
                <w:rFonts w:ascii="Arial" w:hAnsi="Arial"/>
                <w:i/>
                <w:color w:val="231F20"/>
                <w:sz w:val="15"/>
              </w:rPr>
              <w:t>the</w:t>
            </w:r>
            <w:r>
              <w:rPr>
                <w:rFonts w:ascii="Arial" w:hAnsi="Arial"/>
                <w:i/>
                <w:color w:val="231F20"/>
                <w:spacing w:val="-8"/>
                <w:sz w:val="15"/>
              </w:rPr>
              <w:t xml:space="preserve"> </w:t>
            </w:r>
            <w:r>
              <w:rPr>
                <w:rFonts w:ascii="Arial" w:hAnsi="Arial"/>
                <w:i/>
                <w:color w:val="231F20"/>
                <w:sz w:val="15"/>
              </w:rPr>
              <w:t>major</w:t>
            </w:r>
            <w:r>
              <w:rPr>
                <w:rFonts w:ascii="Arial" w:hAnsi="Arial"/>
                <w:i/>
                <w:color w:val="231F20"/>
                <w:spacing w:val="-8"/>
                <w:sz w:val="15"/>
              </w:rPr>
              <w:t xml:space="preserve"> </w:t>
            </w:r>
            <w:r>
              <w:rPr>
                <w:rFonts w:ascii="Arial" w:hAnsi="Arial"/>
                <w:i/>
                <w:color w:val="231F20"/>
                <w:sz w:val="15"/>
              </w:rPr>
              <w:t>infectious</w:t>
            </w:r>
            <w:r>
              <w:rPr>
                <w:rFonts w:ascii="Arial" w:hAnsi="Arial"/>
                <w:i/>
                <w:color w:val="231F20"/>
                <w:spacing w:val="-9"/>
                <w:sz w:val="15"/>
              </w:rPr>
              <w:t xml:space="preserve"> </w:t>
            </w:r>
            <w:r>
              <w:rPr>
                <w:rFonts w:ascii="Arial" w:hAnsi="Arial"/>
                <w:i/>
                <w:color w:val="231F20"/>
                <w:sz w:val="15"/>
              </w:rPr>
              <w:t>diseases.</w:t>
            </w:r>
            <w:r>
              <w:rPr>
                <w:rFonts w:ascii="Arial" w:hAnsi="Arial"/>
                <w:i/>
                <w:color w:val="231F20"/>
                <w:spacing w:val="-9"/>
                <w:sz w:val="15"/>
              </w:rPr>
              <w:t xml:space="preserve"> </w:t>
            </w:r>
            <w:r>
              <w:rPr>
                <w:color w:val="231F20"/>
                <w:sz w:val="15"/>
              </w:rPr>
              <w:t>C</w:t>
            </w:r>
            <w:r>
              <w:rPr>
                <w:color w:val="231F20"/>
                <w:spacing w:val="-8"/>
                <w:sz w:val="15"/>
              </w:rPr>
              <w:t xml:space="preserve"> </w:t>
            </w:r>
            <w:r>
              <w:rPr>
                <w:color w:val="231F20"/>
                <w:sz w:val="15"/>
              </w:rPr>
              <w:t>R</w:t>
            </w:r>
            <w:r>
              <w:rPr>
                <w:color w:val="231F20"/>
                <w:spacing w:val="-9"/>
                <w:sz w:val="15"/>
              </w:rPr>
              <w:t xml:space="preserve"> </w:t>
            </w:r>
            <w:r>
              <w:rPr>
                <w:color w:val="231F20"/>
                <w:sz w:val="15"/>
              </w:rPr>
              <w:t>Acad</w:t>
            </w:r>
            <w:r>
              <w:rPr>
                <w:color w:val="231F20"/>
                <w:spacing w:val="-8"/>
                <w:sz w:val="15"/>
              </w:rPr>
              <w:t xml:space="preserve"> </w:t>
            </w:r>
            <w:r>
              <w:rPr>
                <w:color w:val="231F20"/>
                <w:sz w:val="15"/>
              </w:rPr>
              <w:t>Sci</w:t>
            </w:r>
            <w:r>
              <w:rPr>
                <w:color w:val="231F20"/>
                <w:spacing w:val="-9"/>
                <w:sz w:val="15"/>
              </w:rPr>
              <w:t xml:space="preserve"> </w:t>
            </w:r>
            <w:r>
              <w:rPr>
                <w:color w:val="231F20"/>
                <w:sz w:val="15"/>
              </w:rPr>
              <w:t>III.</w:t>
            </w:r>
            <w:r>
              <w:rPr>
                <w:color w:val="231F20"/>
                <w:spacing w:val="-8"/>
                <w:sz w:val="15"/>
              </w:rPr>
              <w:t xml:space="preserve"> </w:t>
            </w:r>
            <w:r>
              <w:rPr>
                <w:rFonts w:ascii="Arial" w:hAnsi="Arial"/>
                <w:i/>
                <w:color w:val="231F20"/>
                <w:spacing w:val="-2"/>
                <w:sz w:val="15"/>
              </w:rPr>
              <w:t>1999;322(11):943–951.</w:t>
            </w:r>
          </w:p>
        </w:tc>
      </w:tr>
    </w:tbl>
    <w:p w14:paraId="4DC79BC6" w14:textId="77777777" w:rsidR="00F379E3" w:rsidRDefault="00F379E3">
      <w:pPr>
        <w:pStyle w:val="TableParagraph"/>
        <w:rPr>
          <w:rFonts w:ascii="Arial" w:hAnsi="Arial"/>
          <w:i/>
          <w:sz w:val="15"/>
        </w:rPr>
        <w:sectPr w:rsidR="00F379E3">
          <w:type w:val="continuous"/>
          <w:pgSz w:w="12240" w:h="15660"/>
          <w:pgMar w:top="1060" w:right="0" w:bottom="280" w:left="720" w:header="565" w:footer="0" w:gutter="0"/>
          <w:cols w:space="720"/>
        </w:sectPr>
      </w:pPr>
    </w:p>
    <w:p w14:paraId="7DAFE15A" w14:textId="77777777" w:rsidR="00F379E3" w:rsidRDefault="00F379E3">
      <w:pPr>
        <w:pStyle w:val="BodyText"/>
        <w:spacing w:before="8" w:after="1"/>
        <w:ind w:left="0" w:firstLine="0"/>
        <w:jc w:val="left"/>
        <w:rPr>
          <w:sz w:val="18"/>
        </w:rPr>
      </w:pPr>
    </w:p>
    <w:p w14:paraId="5F654583" w14:textId="77777777" w:rsidR="00F379E3" w:rsidRDefault="00000000">
      <w:pPr>
        <w:pStyle w:val="BodyText"/>
        <w:ind w:left="10680" w:right="-58" w:firstLine="0"/>
        <w:jc w:val="left"/>
        <w:rPr>
          <w:sz w:val="20"/>
        </w:rPr>
      </w:pPr>
      <w:r>
        <w:rPr>
          <w:noProof/>
          <w:sz w:val="20"/>
        </w:rPr>
        <mc:AlternateContent>
          <mc:Choice Requires="wps">
            <w:drawing>
              <wp:inline distT="0" distB="0" distL="0" distR="0" wp14:anchorId="214E5449" wp14:editId="550434E2">
                <wp:extent cx="533400" cy="3048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1C88D595" w14:textId="77777777" w:rsidR="00F379E3" w:rsidRDefault="00000000">
                            <w:pPr>
                              <w:spacing w:before="113"/>
                              <w:ind w:left="60"/>
                              <w:rPr>
                                <w:rFonts w:ascii="Arial"/>
                                <w:b/>
                                <w:color w:val="000000"/>
                              </w:rPr>
                            </w:pPr>
                            <w:r>
                              <w:rPr>
                                <w:rFonts w:ascii="Arial"/>
                                <w:b/>
                                <w:color w:val="FFFFFF"/>
                                <w:spacing w:val="-10"/>
                              </w:rPr>
                              <w:t>3</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xmlns="">
            <w:pict>
              <v:shape style="width:42pt;height:24pt;mso-position-horizontal-relative:char;mso-position-vertical-relative:line" type="#_x0000_t202" id="docshape7" filled="true" fillcolor="#ced3eb" stroked="false">
                <w10:anchorlock/>
                <v:textbox inset="0,0,0,0">
                  <w:txbxContent>
                    <w:p>
                      <w:pPr>
                        <w:spacing w:before="113"/>
                        <w:ind w:left="60" w:right="0" w:firstLine="0"/>
                        <w:jc w:val="left"/>
                        <w:rPr>
                          <w:rFonts w:ascii="Arial"/>
                          <w:b/>
                          <w:color w:val="000000"/>
                          <w:sz w:val="22"/>
                        </w:rPr>
                      </w:pPr>
                      <w:r>
                        <w:rPr>
                          <w:rFonts w:ascii="Arial"/>
                          <w:b/>
                          <w:color w:val="FFFFFF"/>
                          <w:spacing w:val="-10"/>
                          <w:sz w:val="22"/>
                        </w:rPr>
                        <w:t>3</w:t>
                      </w:r>
                    </w:p>
                  </w:txbxContent>
                </v:textbox>
                <v:fill type="solid"/>
              </v:shape>
            </w:pict>
          </mc:Fallback>
        </mc:AlternateContent>
      </w:r>
    </w:p>
    <w:p w14:paraId="4B288A2E" w14:textId="77777777" w:rsidR="00F379E3" w:rsidRDefault="00F379E3">
      <w:pPr>
        <w:pStyle w:val="BodyText"/>
        <w:ind w:left="0" w:firstLine="0"/>
        <w:jc w:val="left"/>
      </w:pPr>
    </w:p>
    <w:p w14:paraId="6D49ED83" w14:textId="77777777" w:rsidR="00F379E3" w:rsidRDefault="00F379E3">
      <w:pPr>
        <w:pStyle w:val="BodyText"/>
        <w:ind w:left="0" w:firstLine="0"/>
        <w:jc w:val="left"/>
      </w:pPr>
    </w:p>
    <w:p w14:paraId="48299C85" w14:textId="77777777" w:rsidR="00F379E3" w:rsidRDefault="00F379E3">
      <w:pPr>
        <w:pStyle w:val="BodyText"/>
        <w:ind w:left="0" w:firstLine="0"/>
        <w:jc w:val="left"/>
      </w:pPr>
    </w:p>
    <w:p w14:paraId="7F6683BD" w14:textId="77777777" w:rsidR="00F379E3" w:rsidRDefault="00F379E3">
      <w:pPr>
        <w:pStyle w:val="BodyText"/>
        <w:ind w:left="0" w:firstLine="0"/>
        <w:jc w:val="left"/>
      </w:pPr>
    </w:p>
    <w:p w14:paraId="1AD8D94E" w14:textId="77777777" w:rsidR="00F379E3" w:rsidRDefault="00F379E3">
      <w:pPr>
        <w:pStyle w:val="BodyText"/>
        <w:ind w:left="0" w:firstLine="0"/>
        <w:jc w:val="left"/>
      </w:pPr>
    </w:p>
    <w:p w14:paraId="0C15518B" w14:textId="77777777" w:rsidR="00F379E3" w:rsidRDefault="00F379E3">
      <w:pPr>
        <w:pStyle w:val="BodyText"/>
        <w:ind w:left="0" w:firstLine="0"/>
        <w:jc w:val="left"/>
      </w:pPr>
    </w:p>
    <w:p w14:paraId="28E5EA8F" w14:textId="77777777" w:rsidR="00F379E3" w:rsidRDefault="00F379E3">
      <w:pPr>
        <w:pStyle w:val="BodyText"/>
        <w:ind w:left="0" w:firstLine="0"/>
        <w:jc w:val="left"/>
      </w:pPr>
    </w:p>
    <w:p w14:paraId="1764381C" w14:textId="77777777" w:rsidR="00F379E3" w:rsidRDefault="00F379E3">
      <w:pPr>
        <w:pStyle w:val="BodyText"/>
        <w:ind w:left="0" w:firstLine="0"/>
        <w:jc w:val="left"/>
      </w:pPr>
    </w:p>
    <w:p w14:paraId="7AC93A93" w14:textId="77777777" w:rsidR="00F379E3" w:rsidRDefault="00F379E3">
      <w:pPr>
        <w:pStyle w:val="BodyText"/>
        <w:ind w:left="0" w:firstLine="0"/>
        <w:jc w:val="left"/>
      </w:pPr>
    </w:p>
    <w:p w14:paraId="14D90048" w14:textId="77777777" w:rsidR="00F379E3" w:rsidRDefault="00F379E3">
      <w:pPr>
        <w:pStyle w:val="BodyText"/>
        <w:ind w:left="0" w:firstLine="0"/>
        <w:jc w:val="left"/>
      </w:pPr>
    </w:p>
    <w:p w14:paraId="63EC8CC4" w14:textId="77777777" w:rsidR="00F379E3" w:rsidRDefault="00F379E3">
      <w:pPr>
        <w:pStyle w:val="BodyText"/>
        <w:ind w:left="0" w:firstLine="0"/>
        <w:jc w:val="left"/>
      </w:pPr>
    </w:p>
    <w:p w14:paraId="04E12767" w14:textId="77777777" w:rsidR="00F379E3" w:rsidRDefault="00F379E3">
      <w:pPr>
        <w:pStyle w:val="BodyText"/>
        <w:ind w:left="0" w:firstLine="0"/>
        <w:jc w:val="left"/>
      </w:pPr>
    </w:p>
    <w:p w14:paraId="4CB158FC" w14:textId="77777777" w:rsidR="00F379E3" w:rsidRDefault="00F379E3">
      <w:pPr>
        <w:pStyle w:val="BodyText"/>
        <w:ind w:left="0" w:firstLine="0"/>
        <w:jc w:val="left"/>
      </w:pPr>
    </w:p>
    <w:p w14:paraId="4AAF88B9" w14:textId="77777777" w:rsidR="00F379E3" w:rsidRDefault="00F379E3">
      <w:pPr>
        <w:pStyle w:val="BodyText"/>
        <w:ind w:left="0" w:firstLine="0"/>
        <w:jc w:val="left"/>
      </w:pPr>
    </w:p>
    <w:p w14:paraId="4B1CFE7E" w14:textId="77777777" w:rsidR="00F379E3" w:rsidRDefault="00F379E3">
      <w:pPr>
        <w:pStyle w:val="BodyText"/>
        <w:spacing w:before="181"/>
        <w:ind w:left="0" w:firstLine="0"/>
        <w:jc w:val="left"/>
      </w:pPr>
    </w:p>
    <w:p w14:paraId="325C0715" w14:textId="77777777" w:rsidR="00F379E3" w:rsidRDefault="00000000">
      <w:pPr>
        <w:spacing w:before="1" w:line="261" w:lineRule="auto"/>
        <w:ind w:left="480" w:right="5862" w:hanging="1"/>
        <w:rPr>
          <w:rFonts w:ascii="Arial"/>
          <w:i/>
          <w:sz w:val="16"/>
        </w:rPr>
      </w:pPr>
      <w:r>
        <w:rPr>
          <w:rFonts w:ascii="Arial"/>
          <w:i/>
          <w:noProof/>
          <w:sz w:val="16"/>
        </w:rPr>
        <mc:AlternateContent>
          <mc:Choice Requires="wps">
            <w:drawing>
              <wp:anchor distT="0" distB="0" distL="0" distR="0" simplePos="0" relativeHeight="15730688" behindDoc="0" locked="0" layoutInCell="1" allowOverlap="1" wp14:anchorId="1D6D9D11" wp14:editId="112F5C49">
                <wp:simplePos x="0" y="0"/>
                <wp:positionH relativeFrom="page">
                  <wp:posOffset>762000</wp:posOffset>
                </wp:positionH>
                <wp:positionV relativeFrom="paragraph">
                  <wp:posOffset>-2181711</wp:posOffset>
                </wp:positionV>
                <wp:extent cx="3048000" cy="21285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2128520"/>
                          <a:chOff x="0" y="0"/>
                          <a:chExt cx="3048000" cy="2128520"/>
                        </a:xfrm>
                      </wpg:grpSpPr>
                      <wps:wsp>
                        <wps:cNvPr id="9" name="Graphic 9"/>
                        <wps:cNvSpPr/>
                        <wps:spPr>
                          <a:xfrm>
                            <a:off x="0" y="0"/>
                            <a:ext cx="3048000" cy="2128520"/>
                          </a:xfrm>
                          <a:custGeom>
                            <a:avLst/>
                            <a:gdLst/>
                            <a:ahLst/>
                            <a:cxnLst/>
                            <a:rect l="l" t="t" r="r" b="b"/>
                            <a:pathLst>
                              <a:path w="3048000" h="2128520">
                                <a:moveTo>
                                  <a:pt x="3048000" y="0"/>
                                </a:moveTo>
                                <a:lnTo>
                                  <a:pt x="0" y="0"/>
                                </a:lnTo>
                                <a:lnTo>
                                  <a:pt x="0" y="2128253"/>
                                </a:lnTo>
                                <a:lnTo>
                                  <a:pt x="3048000" y="2128253"/>
                                </a:lnTo>
                                <a:lnTo>
                                  <a:pt x="3048000" y="0"/>
                                </a:lnTo>
                                <a:close/>
                              </a:path>
                            </a:pathLst>
                          </a:custGeom>
                          <a:solidFill>
                            <a:srgbClr val="A0C9EC"/>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0" cstate="print"/>
                          <a:stretch>
                            <a:fillRect/>
                          </a:stretch>
                        </pic:blipFill>
                        <pic:spPr>
                          <a:xfrm>
                            <a:off x="594258" y="146456"/>
                            <a:ext cx="2227465" cy="1550771"/>
                          </a:xfrm>
                          <a:prstGeom prst="rect">
                            <a:avLst/>
                          </a:prstGeom>
                        </pic:spPr>
                      </pic:pic>
                      <wps:wsp>
                        <wps:cNvPr id="11" name="Graphic 11"/>
                        <wps:cNvSpPr/>
                        <wps:spPr>
                          <a:xfrm>
                            <a:off x="594245" y="146456"/>
                            <a:ext cx="2227580" cy="1551305"/>
                          </a:xfrm>
                          <a:custGeom>
                            <a:avLst/>
                            <a:gdLst/>
                            <a:ahLst/>
                            <a:cxnLst/>
                            <a:rect l="l" t="t" r="r" b="b"/>
                            <a:pathLst>
                              <a:path w="2227580" h="1551305">
                                <a:moveTo>
                                  <a:pt x="2227465" y="0"/>
                                </a:moveTo>
                                <a:lnTo>
                                  <a:pt x="0" y="0"/>
                                </a:lnTo>
                                <a:lnTo>
                                  <a:pt x="0" y="1550771"/>
                                </a:lnTo>
                                <a:lnTo>
                                  <a:pt x="2227465" y="1550771"/>
                                </a:lnTo>
                                <a:lnTo>
                                  <a:pt x="2227465" y="0"/>
                                </a:lnTo>
                                <a:close/>
                              </a:path>
                            </a:pathLst>
                          </a:custGeom>
                          <a:ln w="12700">
                            <a:solidFill>
                              <a:srgbClr val="FFFFFF"/>
                            </a:solidFill>
                            <a:prstDash val="solid"/>
                          </a:ln>
                        </wps:spPr>
                        <wps:bodyPr wrap="square" lIns="0" tIns="0" rIns="0" bIns="0" rtlCol="0">
                          <a:prstTxWarp prst="textNoShape">
                            <a:avLst/>
                          </a:prstTxWarp>
                          <a:noAutofit/>
                        </wps:bodyPr>
                      </wps:wsp>
                      <wps:wsp>
                        <wps:cNvPr id="12" name="Graphic 12"/>
                        <wps:cNvSpPr/>
                        <wps:spPr>
                          <a:xfrm>
                            <a:off x="596744" y="198026"/>
                            <a:ext cx="2219325" cy="1495425"/>
                          </a:xfrm>
                          <a:custGeom>
                            <a:avLst/>
                            <a:gdLst/>
                            <a:ahLst/>
                            <a:cxnLst/>
                            <a:rect l="l" t="t" r="r" b="b"/>
                            <a:pathLst>
                              <a:path w="2219325" h="1495425">
                                <a:moveTo>
                                  <a:pt x="0" y="1495145"/>
                                </a:moveTo>
                                <a:lnTo>
                                  <a:pt x="71716" y="853617"/>
                                </a:lnTo>
                                <a:lnTo>
                                  <a:pt x="147434" y="595960"/>
                                </a:lnTo>
                                <a:lnTo>
                                  <a:pt x="298843" y="350240"/>
                                </a:lnTo>
                                <a:lnTo>
                                  <a:pt x="440969" y="241325"/>
                                </a:lnTo>
                                <a:lnTo>
                                  <a:pt x="565810" y="184200"/>
                                </a:lnTo>
                                <a:lnTo>
                                  <a:pt x="700222" y="130839"/>
                                </a:lnTo>
                                <a:lnTo>
                                  <a:pt x="810434" y="100017"/>
                                </a:lnTo>
                                <a:lnTo>
                                  <a:pt x="955312" y="80003"/>
                                </a:lnTo>
                                <a:lnTo>
                                  <a:pt x="1193723" y="59067"/>
                                </a:lnTo>
                                <a:lnTo>
                                  <a:pt x="1255471" y="54069"/>
                                </a:lnTo>
                                <a:lnTo>
                                  <a:pt x="1318525" y="49210"/>
                                </a:lnTo>
                                <a:lnTo>
                                  <a:pt x="1382484" y="44504"/>
                                </a:lnTo>
                                <a:lnTo>
                                  <a:pt x="1446946" y="39962"/>
                                </a:lnTo>
                                <a:lnTo>
                                  <a:pt x="1511509" y="35597"/>
                                </a:lnTo>
                                <a:lnTo>
                                  <a:pt x="1575772" y="31422"/>
                                </a:lnTo>
                                <a:lnTo>
                                  <a:pt x="1639333" y="27450"/>
                                </a:lnTo>
                                <a:lnTo>
                                  <a:pt x="1701789" y="23693"/>
                                </a:lnTo>
                                <a:lnTo>
                                  <a:pt x="1762739" y="20163"/>
                                </a:lnTo>
                                <a:lnTo>
                                  <a:pt x="1821781" y="16875"/>
                                </a:lnTo>
                                <a:lnTo>
                                  <a:pt x="1878514" y="13839"/>
                                </a:lnTo>
                                <a:lnTo>
                                  <a:pt x="1932535" y="11069"/>
                                </a:lnTo>
                                <a:lnTo>
                                  <a:pt x="1983442" y="8578"/>
                                </a:lnTo>
                                <a:lnTo>
                                  <a:pt x="2030835" y="6378"/>
                                </a:lnTo>
                                <a:lnTo>
                                  <a:pt x="2074310" y="4482"/>
                                </a:lnTo>
                                <a:lnTo>
                                  <a:pt x="2113467" y="2902"/>
                                </a:lnTo>
                                <a:lnTo>
                                  <a:pt x="2177216" y="742"/>
                                </a:lnTo>
                                <a:lnTo>
                                  <a:pt x="2201005" y="187"/>
                                </a:lnTo>
                                <a:lnTo>
                                  <a:pt x="2218867" y="0"/>
                                </a:lnTo>
                              </a:path>
                            </a:pathLst>
                          </a:custGeom>
                          <a:ln w="12700">
                            <a:solidFill>
                              <a:srgbClr val="E03C96"/>
                            </a:solidFill>
                            <a:prstDash val="solid"/>
                          </a:ln>
                        </wps:spPr>
                        <wps:bodyPr wrap="square" lIns="0" tIns="0" rIns="0" bIns="0" rtlCol="0">
                          <a:prstTxWarp prst="textNoShape">
                            <a:avLst/>
                          </a:prstTxWarp>
                          <a:noAutofit/>
                        </wps:bodyPr>
                      </wps:wsp>
                      <wps:wsp>
                        <wps:cNvPr id="13" name="Graphic 13"/>
                        <wps:cNvSpPr/>
                        <wps:spPr>
                          <a:xfrm>
                            <a:off x="594512" y="222106"/>
                            <a:ext cx="2219325" cy="1471930"/>
                          </a:xfrm>
                          <a:custGeom>
                            <a:avLst/>
                            <a:gdLst/>
                            <a:ahLst/>
                            <a:cxnLst/>
                            <a:rect l="l" t="t" r="r" b="b"/>
                            <a:pathLst>
                              <a:path w="2219325" h="1471930">
                                <a:moveTo>
                                  <a:pt x="0" y="1471460"/>
                                </a:moveTo>
                                <a:lnTo>
                                  <a:pt x="70472" y="839470"/>
                                </a:lnTo>
                                <a:lnTo>
                                  <a:pt x="86991" y="587124"/>
                                </a:lnTo>
                                <a:lnTo>
                                  <a:pt x="128282" y="439239"/>
                                </a:lnTo>
                                <a:lnTo>
                                  <a:pt x="226552" y="338421"/>
                                </a:lnTo>
                                <a:lnTo>
                                  <a:pt x="414007" y="227279"/>
                                </a:lnTo>
                                <a:lnTo>
                                  <a:pt x="479470" y="195845"/>
                                </a:lnTo>
                                <a:lnTo>
                                  <a:pt x="524919" y="177530"/>
                                </a:lnTo>
                                <a:lnTo>
                                  <a:pt x="580826" y="157751"/>
                                </a:lnTo>
                                <a:lnTo>
                                  <a:pt x="646375" y="137982"/>
                                </a:lnTo>
                                <a:lnTo>
                                  <a:pt x="720754" y="119697"/>
                                </a:lnTo>
                                <a:lnTo>
                                  <a:pt x="803148" y="104368"/>
                                </a:lnTo>
                                <a:lnTo>
                                  <a:pt x="855827" y="96306"/>
                                </a:lnTo>
                                <a:lnTo>
                                  <a:pt x="915508" y="87527"/>
                                </a:lnTo>
                                <a:lnTo>
                                  <a:pt x="982302" y="78233"/>
                                </a:lnTo>
                                <a:lnTo>
                                  <a:pt x="1056321" y="68628"/>
                                </a:lnTo>
                                <a:lnTo>
                                  <a:pt x="1096076" y="63772"/>
                                </a:lnTo>
                                <a:lnTo>
                                  <a:pt x="1137680" y="58914"/>
                                </a:lnTo>
                                <a:lnTo>
                                  <a:pt x="1181147" y="54079"/>
                                </a:lnTo>
                                <a:lnTo>
                                  <a:pt x="1226490" y="49293"/>
                                </a:lnTo>
                                <a:lnTo>
                                  <a:pt x="1273725" y="44581"/>
                                </a:lnTo>
                                <a:lnTo>
                                  <a:pt x="1322865" y="39968"/>
                                </a:lnTo>
                                <a:lnTo>
                                  <a:pt x="1373924" y="35480"/>
                                </a:lnTo>
                                <a:lnTo>
                                  <a:pt x="1426916" y="31142"/>
                                </a:lnTo>
                                <a:lnTo>
                                  <a:pt x="1481856" y="26979"/>
                                </a:lnTo>
                                <a:lnTo>
                                  <a:pt x="1538757" y="23017"/>
                                </a:lnTo>
                                <a:lnTo>
                                  <a:pt x="1597634" y="19280"/>
                                </a:lnTo>
                                <a:lnTo>
                                  <a:pt x="1658501" y="15795"/>
                                </a:lnTo>
                                <a:lnTo>
                                  <a:pt x="1721371" y="12587"/>
                                </a:lnTo>
                                <a:lnTo>
                                  <a:pt x="1786259" y="9680"/>
                                </a:lnTo>
                                <a:lnTo>
                                  <a:pt x="1853180" y="7101"/>
                                </a:lnTo>
                                <a:lnTo>
                                  <a:pt x="1922146" y="4874"/>
                                </a:lnTo>
                                <a:lnTo>
                                  <a:pt x="1993172" y="3026"/>
                                </a:lnTo>
                                <a:lnTo>
                                  <a:pt x="2066273" y="1580"/>
                                </a:lnTo>
                                <a:lnTo>
                                  <a:pt x="2141462" y="563"/>
                                </a:lnTo>
                                <a:lnTo>
                                  <a:pt x="2218753" y="0"/>
                                </a:lnTo>
                              </a:path>
                            </a:pathLst>
                          </a:custGeom>
                          <a:ln w="12700">
                            <a:solidFill>
                              <a:srgbClr val="00ADDF"/>
                            </a:solidFill>
                            <a:prstDash val="solid"/>
                          </a:ln>
                        </wps:spPr>
                        <wps:bodyPr wrap="square" lIns="0" tIns="0" rIns="0" bIns="0" rtlCol="0">
                          <a:prstTxWarp prst="textNoShape">
                            <a:avLst/>
                          </a:prstTxWarp>
                          <a:noAutofit/>
                        </wps:bodyPr>
                      </wps:wsp>
                      <wps:wsp>
                        <wps:cNvPr id="14" name="Graphic 14"/>
                        <wps:cNvSpPr/>
                        <wps:spPr>
                          <a:xfrm>
                            <a:off x="596112" y="218918"/>
                            <a:ext cx="2221230" cy="1475740"/>
                          </a:xfrm>
                          <a:custGeom>
                            <a:avLst/>
                            <a:gdLst/>
                            <a:ahLst/>
                            <a:cxnLst/>
                            <a:rect l="l" t="t" r="r" b="b"/>
                            <a:pathLst>
                              <a:path w="2221230" h="1475740">
                                <a:moveTo>
                                  <a:pt x="0" y="1475625"/>
                                </a:moveTo>
                                <a:lnTo>
                                  <a:pt x="75704" y="839025"/>
                                </a:lnTo>
                                <a:lnTo>
                                  <a:pt x="146253" y="571588"/>
                                </a:lnTo>
                                <a:lnTo>
                                  <a:pt x="299986" y="322237"/>
                                </a:lnTo>
                                <a:lnTo>
                                  <a:pt x="435927" y="221894"/>
                                </a:lnTo>
                                <a:lnTo>
                                  <a:pt x="518575" y="183106"/>
                                </a:lnTo>
                                <a:lnTo>
                                  <a:pt x="569756" y="161097"/>
                                </a:lnTo>
                                <a:lnTo>
                                  <a:pt x="610742" y="147697"/>
                                </a:lnTo>
                                <a:lnTo>
                                  <a:pt x="662800" y="134734"/>
                                </a:lnTo>
                                <a:lnTo>
                                  <a:pt x="672147" y="132465"/>
                                </a:lnTo>
                                <a:lnTo>
                                  <a:pt x="683543" y="129677"/>
                                </a:lnTo>
                                <a:lnTo>
                                  <a:pt x="730725" y="118591"/>
                                </a:lnTo>
                                <a:lnTo>
                                  <a:pt x="773711" y="109326"/>
                                </a:lnTo>
                                <a:lnTo>
                                  <a:pt x="826577" y="98929"/>
                                </a:lnTo>
                                <a:lnTo>
                                  <a:pt x="889886" y="87716"/>
                                </a:lnTo>
                                <a:lnTo>
                                  <a:pt x="964198" y="76001"/>
                                </a:lnTo>
                                <a:lnTo>
                                  <a:pt x="1005656" y="70054"/>
                                </a:lnTo>
                                <a:lnTo>
                                  <a:pt x="1050077" y="64100"/>
                                </a:lnTo>
                                <a:lnTo>
                                  <a:pt x="1097529" y="58178"/>
                                </a:lnTo>
                                <a:lnTo>
                                  <a:pt x="1148083" y="52328"/>
                                </a:lnTo>
                                <a:lnTo>
                                  <a:pt x="1201810" y="46588"/>
                                </a:lnTo>
                                <a:lnTo>
                                  <a:pt x="1258780" y="40999"/>
                                </a:lnTo>
                                <a:lnTo>
                                  <a:pt x="1319062" y="35600"/>
                                </a:lnTo>
                                <a:lnTo>
                                  <a:pt x="1382728" y="30430"/>
                                </a:lnTo>
                                <a:lnTo>
                                  <a:pt x="1449847" y="25528"/>
                                </a:lnTo>
                                <a:lnTo>
                                  <a:pt x="1520490" y="20935"/>
                                </a:lnTo>
                                <a:lnTo>
                                  <a:pt x="1594726" y="16689"/>
                                </a:lnTo>
                                <a:lnTo>
                                  <a:pt x="1672627" y="12829"/>
                                </a:lnTo>
                                <a:lnTo>
                                  <a:pt x="1754262" y="9396"/>
                                </a:lnTo>
                                <a:lnTo>
                                  <a:pt x="1839702" y="6428"/>
                                </a:lnTo>
                                <a:lnTo>
                                  <a:pt x="1929017" y="3965"/>
                                </a:lnTo>
                                <a:lnTo>
                                  <a:pt x="2022276" y="2046"/>
                                </a:lnTo>
                                <a:lnTo>
                                  <a:pt x="2119551" y="711"/>
                                </a:lnTo>
                                <a:lnTo>
                                  <a:pt x="2220912" y="0"/>
                                </a:lnTo>
                              </a:path>
                            </a:pathLst>
                          </a:custGeom>
                          <a:ln w="12700">
                            <a:solidFill>
                              <a:srgbClr val="231F20"/>
                            </a:solidFill>
                            <a:prstDash val="solid"/>
                          </a:ln>
                        </wps:spPr>
                        <wps:bodyPr wrap="square" lIns="0" tIns="0" rIns="0" bIns="0" rtlCol="0">
                          <a:prstTxWarp prst="textNoShape">
                            <a:avLst/>
                          </a:prstTxWarp>
                          <a:noAutofit/>
                        </wps:bodyPr>
                      </wps:wsp>
                      <wps:wsp>
                        <wps:cNvPr id="15" name="Graphic 15"/>
                        <wps:cNvSpPr/>
                        <wps:spPr>
                          <a:xfrm>
                            <a:off x="594488" y="191460"/>
                            <a:ext cx="2223135" cy="1502410"/>
                          </a:xfrm>
                          <a:custGeom>
                            <a:avLst/>
                            <a:gdLst/>
                            <a:ahLst/>
                            <a:cxnLst/>
                            <a:rect l="l" t="t" r="r" b="b"/>
                            <a:pathLst>
                              <a:path w="2223135" h="1502410">
                                <a:moveTo>
                                  <a:pt x="1816" y="1501902"/>
                                </a:moveTo>
                                <a:lnTo>
                                  <a:pt x="83337" y="925487"/>
                                </a:lnTo>
                                <a:lnTo>
                                  <a:pt x="150291" y="673646"/>
                                </a:lnTo>
                                <a:lnTo>
                                  <a:pt x="306044" y="407276"/>
                                </a:lnTo>
                                <a:lnTo>
                                  <a:pt x="450151" y="298094"/>
                                </a:lnTo>
                                <a:lnTo>
                                  <a:pt x="590459" y="180508"/>
                                </a:lnTo>
                                <a:lnTo>
                                  <a:pt x="821851" y="115455"/>
                                </a:lnTo>
                                <a:lnTo>
                                  <a:pt x="1310491" y="79663"/>
                                </a:lnTo>
                                <a:lnTo>
                                  <a:pt x="2222538" y="49860"/>
                                </a:lnTo>
                              </a:path>
                              <a:path w="2223135" h="1502410">
                                <a:moveTo>
                                  <a:pt x="0" y="1501533"/>
                                </a:moveTo>
                                <a:lnTo>
                                  <a:pt x="77152" y="775030"/>
                                </a:lnTo>
                                <a:lnTo>
                                  <a:pt x="150456" y="511428"/>
                                </a:lnTo>
                                <a:lnTo>
                                  <a:pt x="290601" y="301840"/>
                                </a:lnTo>
                                <a:lnTo>
                                  <a:pt x="460336" y="187413"/>
                                </a:lnTo>
                                <a:lnTo>
                                  <a:pt x="623826" y="126502"/>
                                </a:lnTo>
                                <a:lnTo>
                                  <a:pt x="742746" y="92933"/>
                                </a:lnTo>
                                <a:lnTo>
                                  <a:pt x="875078" y="74769"/>
                                </a:lnTo>
                                <a:lnTo>
                                  <a:pt x="1078801" y="60070"/>
                                </a:lnTo>
                                <a:lnTo>
                                  <a:pt x="1392476" y="38790"/>
                                </a:lnTo>
                                <a:lnTo>
                                  <a:pt x="1769965" y="19462"/>
                                </a:lnTo>
                                <a:lnTo>
                                  <a:pt x="2087340" y="5421"/>
                                </a:lnTo>
                                <a:lnTo>
                                  <a:pt x="2220671" y="0"/>
                                </a:lnTo>
                              </a:path>
                            </a:pathLst>
                          </a:custGeom>
                          <a:ln w="6350">
                            <a:solidFill>
                              <a:srgbClr val="231F20"/>
                            </a:solidFill>
                            <a:prstDash val="sysDash"/>
                          </a:ln>
                        </wps:spPr>
                        <wps:bodyPr wrap="square" lIns="0" tIns="0" rIns="0" bIns="0" rtlCol="0">
                          <a:prstTxWarp prst="textNoShape">
                            <a:avLst/>
                          </a:prstTxWarp>
                          <a:noAutofit/>
                        </wps:bodyPr>
                      </wps:wsp>
                      <wps:wsp>
                        <wps:cNvPr id="16" name="Graphic 16"/>
                        <wps:cNvSpPr/>
                        <wps:spPr>
                          <a:xfrm>
                            <a:off x="546423" y="152853"/>
                            <a:ext cx="2271395" cy="1592580"/>
                          </a:xfrm>
                          <a:custGeom>
                            <a:avLst/>
                            <a:gdLst/>
                            <a:ahLst/>
                            <a:cxnLst/>
                            <a:rect l="l" t="t" r="r" b="b"/>
                            <a:pathLst>
                              <a:path w="2271395" h="1592580">
                                <a:moveTo>
                                  <a:pt x="47828" y="1544383"/>
                                </a:moveTo>
                                <a:lnTo>
                                  <a:pt x="0" y="1544383"/>
                                </a:lnTo>
                              </a:path>
                              <a:path w="2271395" h="1592580">
                                <a:moveTo>
                                  <a:pt x="47828" y="1544383"/>
                                </a:moveTo>
                                <a:lnTo>
                                  <a:pt x="47828" y="1592224"/>
                                </a:lnTo>
                              </a:path>
                              <a:path w="2271395" h="1592580">
                                <a:moveTo>
                                  <a:pt x="47828" y="0"/>
                                </a:moveTo>
                                <a:lnTo>
                                  <a:pt x="0" y="0"/>
                                </a:lnTo>
                              </a:path>
                              <a:path w="2271395" h="1592580">
                                <a:moveTo>
                                  <a:pt x="47828" y="154419"/>
                                </a:moveTo>
                                <a:lnTo>
                                  <a:pt x="0" y="154419"/>
                                </a:lnTo>
                              </a:path>
                              <a:path w="2271395" h="1592580">
                                <a:moveTo>
                                  <a:pt x="47828" y="308876"/>
                                </a:moveTo>
                                <a:lnTo>
                                  <a:pt x="0" y="308876"/>
                                </a:lnTo>
                              </a:path>
                              <a:path w="2271395" h="1592580">
                                <a:moveTo>
                                  <a:pt x="47828" y="463308"/>
                                </a:moveTo>
                                <a:lnTo>
                                  <a:pt x="0" y="463308"/>
                                </a:lnTo>
                              </a:path>
                              <a:path w="2271395" h="1592580">
                                <a:moveTo>
                                  <a:pt x="47828" y="617740"/>
                                </a:moveTo>
                                <a:lnTo>
                                  <a:pt x="0" y="617740"/>
                                </a:lnTo>
                              </a:path>
                              <a:path w="2271395" h="1592580">
                                <a:moveTo>
                                  <a:pt x="47828" y="772185"/>
                                </a:moveTo>
                                <a:lnTo>
                                  <a:pt x="0" y="772185"/>
                                </a:lnTo>
                              </a:path>
                              <a:path w="2271395" h="1592580">
                                <a:moveTo>
                                  <a:pt x="47828" y="926617"/>
                                </a:moveTo>
                                <a:lnTo>
                                  <a:pt x="0" y="926617"/>
                                </a:lnTo>
                              </a:path>
                              <a:path w="2271395" h="1592580">
                                <a:moveTo>
                                  <a:pt x="47828" y="1081074"/>
                                </a:moveTo>
                                <a:lnTo>
                                  <a:pt x="0" y="1081074"/>
                                </a:lnTo>
                              </a:path>
                              <a:path w="2271395" h="1592580">
                                <a:moveTo>
                                  <a:pt x="47828" y="1235506"/>
                                </a:moveTo>
                                <a:lnTo>
                                  <a:pt x="0" y="1235506"/>
                                </a:lnTo>
                              </a:path>
                              <a:path w="2271395" h="1592580">
                                <a:moveTo>
                                  <a:pt x="47828" y="1389938"/>
                                </a:moveTo>
                                <a:lnTo>
                                  <a:pt x="0" y="1389938"/>
                                </a:lnTo>
                              </a:path>
                              <a:path w="2271395" h="1592580">
                                <a:moveTo>
                                  <a:pt x="418426" y="1544383"/>
                                </a:moveTo>
                                <a:lnTo>
                                  <a:pt x="418426" y="1592224"/>
                                </a:lnTo>
                              </a:path>
                              <a:path w="2271395" h="1592580">
                                <a:moveTo>
                                  <a:pt x="789012" y="1544383"/>
                                </a:moveTo>
                                <a:lnTo>
                                  <a:pt x="789012" y="1592224"/>
                                </a:lnTo>
                              </a:path>
                              <a:path w="2271395" h="1592580">
                                <a:moveTo>
                                  <a:pt x="1159598" y="1544383"/>
                                </a:moveTo>
                                <a:lnTo>
                                  <a:pt x="1159598" y="1592224"/>
                                </a:lnTo>
                              </a:path>
                              <a:path w="2271395" h="1592580">
                                <a:moveTo>
                                  <a:pt x="1530197" y="1544383"/>
                                </a:moveTo>
                                <a:lnTo>
                                  <a:pt x="1530197" y="1592224"/>
                                </a:lnTo>
                              </a:path>
                              <a:path w="2271395" h="1592580">
                                <a:moveTo>
                                  <a:pt x="1900796" y="1544383"/>
                                </a:moveTo>
                                <a:lnTo>
                                  <a:pt x="1900796" y="1592224"/>
                                </a:lnTo>
                              </a:path>
                              <a:path w="2271395" h="1592580">
                                <a:moveTo>
                                  <a:pt x="2271382" y="1544383"/>
                                </a:moveTo>
                                <a:lnTo>
                                  <a:pt x="2271382" y="1592224"/>
                                </a:lnTo>
                              </a:path>
                            </a:pathLst>
                          </a:custGeom>
                          <a:ln w="6350">
                            <a:solidFill>
                              <a:srgbClr val="231F20"/>
                            </a:solidFill>
                            <a:prstDash val="solid"/>
                          </a:ln>
                        </wps:spPr>
                        <wps:bodyPr wrap="square" lIns="0" tIns="0" rIns="0" bIns="0" rtlCol="0">
                          <a:prstTxWarp prst="textNoShape">
                            <a:avLst/>
                          </a:prstTxWarp>
                          <a:noAutofit/>
                        </wps:bodyPr>
                      </wps:wsp>
                      <wps:wsp>
                        <wps:cNvPr id="17" name="Graphic 17"/>
                        <wps:cNvSpPr/>
                        <wps:spPr>
                          <a:xfrm>
                            <a:off x="594245" y="140394"/>
                            <a:ext cx="2233930" cy="1557020"/>
                          </a:xfrm>
                          <a:custGeom>
                            <a:avLst/>
                            <a:gdLst/>
                            <a:ahLst/>
                            <a:cxnLst/>
                            <a:rect l="l" t="t" r="r" b="b"/>
                            <a:pathLst>
                              <a:path w="2233930" h="1557020">
                                <a:moveTo>
                                  <a:pt x="2233485" y="1556842"/>
                                </a:moveTo>
                                <a:lnTo>
                                  <a:pt x="0" y="1556842"/>
                                </a:lnTo>
                                <a:lnTo>
                                  <a:pt x="0" y="0"/>
                                </a:lnTo>
                              </a:path>
                            </a:pathLst>
                          </a:custGeom>
                          <a:ln w="12700">
                            <a:solidFill>
                              <a:srgbClr val="008FD5"/>
                            </a:solidFill>
                            <a:prstDash val="solid"/>
                          </a:ln>
                        </wps:spPr>
                        <wps:bodyPr wrap="square" lIns="0" tIns="0" rIns="0" bIns="0" rtlCol="0">
                          <a:prstTxWarp prst="textNoShape">
                            <a:avLst/>
                          </a:prstTxWarp>
                          <a:noAutofit/>
                        </wps:bodyPr>
                      </wps:wsp>
                      <wps:wsp>
                        <wps:cNvPr id="18" name="Textbox 18"/>
                        <wps:cNvSpPr txBox="1"/>
                        <wps:spPr>
                          <a:xfrm>
                            <a:off x="243457" y="95726"/>
                            <a:ext cx="283845" cy="1651635"/>
                          </a:xfrm>
                          <a:prstGeom prst="rect">
                            <a:avLst/>
                          </a:prstGeom>
                        </wps:spPr>
                        <wps:txbx>
                          <w:txbxContent>
                            <w:p w14:paraId="034CC054" w14:textId="77777777" w:rsidR="00F379E3" w:rsidRDefault="00000000">
                              <w:pPr>
                                <w:spacing w:before="2"/>
                                <w:ind w:right="18"/>
                                <w:jc w:val="right"/>
                                <w:rPr>
                                  <w:rFonts w:ascii="Arial MT"/>
                                  <w:sz w:val="16"/>
                                </w:rPr>
                              </w:pPr>
                              <w:r>
                                <w:rPr>
                                  <w:rFonts w:ascii="Arial MT"/>
                                  <w:color w:val="231F20"/>
                                  <w:spacing w:val="-4"/>
                                  <w:sz w:val="16"/>
                                </w:rPr>
                                <w:t>100%</w:t>
                              </w:r>
                            </w:p>
                            <w:p w14:paraId="327AFCF4" w14:textId="77777777" w:rsidR="00F379E3" w:rsidRDefault="00000000">
                              <w:pPr>
                                <w:spacing w:before="57"/>
                                <w:ind w:right="18"/>
                                <w:jc w:val="right"/>
                                <w:rPr>
                                  <w:rFonts w:ascii="Arial MT"/>
                                  <w:sz w:val="16"/>
                                </w:rPr>
                              </w:pPr>
                              <w:r>
                                <w:rPr>
                                  <w:rFonts w:ascii="Arial MT"/>
                                  <w:color w:val="231F20"/>
                                  <w:spacing w:val="-5"/>
                                  <w:w w:val="105"/>
                                  <w:sz w:val="16"/>
                                </w:rPr>
                                <w:t>90%</w:t>
                              </w:r>
                            </w:p>
                            <w:p w14:paraId="3346FD74" w14:textId="77777777" w:rsidR="00F379E3" w:rsidRDefault="00000000">
                              <w:pPr>
                                <w:spacing w:before="58"/>
                                <w:ind w:right="18"/>
                                <w:jc w:val="right"/>
                                <w:rPr>
                                  <w:rFonts w:ascii="Arial MT"/>
                                  <w:sz w:val="16"/>
                                </w:rPr>
                              </w:pPr>
                              <w:r>
                                <w:rPr>
                                  <w:rFonts w:ascii="Arial MT"/>
                                  <w:color w:val="231F20"/>
                                  <w:spacing w:val="-5"/>
                                  <w:w w:val="105"/>
                                  <w:sz w:val="16"/>
                                </w:rPr>
                                <w:t>80%</w:t>
                              </w:r>
                            </w:p>
                            <w:p w14:paraId="45760955" w14:textId="77777777" w:rsidR="00F379E3" w:rsidRDefault="00000000">
                              <w:pPr>
                                <w:spacing w:before="57"/>
                                <w:ind w:right="18"/>
                                <w:jc w:val="right"/>
                                <w:rPr>
                                  <w:rFonts w:ascii="Arial MT"/>
                                  <w:sz w:val="16"/>
                                </w:rPr>
                              </w:pPr>
                              <w:r>
                                <w:rPr>
                                  <w:rFonts w:ascii="Arial MT"/>
                                  <w:color w:val="231F20"/>
                                  <w:spacing w:val="-5"/>
                                  <w:w w:val="105"/>
                                  <w:sz w:val="16"/>
                                </w:rPr>
                                <w:t>70%</w:t>
                              </w:r>
                            </w:p>
                            <w:p w14:paraId="5C50D293" w14:textId="77777777" w:rsidR="00F379E3" w:rsidRDefault="00000000">
                              <w:pPr>
                                <w:spacing w:before="58"/>
                                <w:ind w:right="18"/>
                                <w:jc w:val="right"/>
                                <w:rPr>
                                  <w:rFonts w:ascii="Arial MT"/>
                                  <w:sz w:val="16"/>
                                </w:rPr>
                              </w:pPr>
                              <w:r>
                                <w:rPr>
                                  <w:rFonts w:ascii="Arial MT"/>
                                  <w:color w:val="231F20"/>
                                  <w:spacing w:val="-5"/>
                                  <w:w w:val="105"/>
                                  <w:sz w:val="16"/>
                                </w:rPr>
                                <w:t>60%</w:t>
                              </w:r>
                            </w:p>
                            <w:p w14:paraId="23AB434C" w14:textId="77777777" w:rsidR="00F379E3" w:rsidRDefault="00000000">
                              <w:pPr>
                                <w:spacing w:before="57"/>
                                <w:ind w:right="18"/>
                                <w:jc w:val="right"/>
                                <w:rPr>
                                  <w:rFonts w:ascii="Arial MT"/>
                                  <w:sz w:val="16"/>
                                </w:rPr>
                              </w:pPr>
                              <w:r>
                                <w:rPr>
                                  <w:rFonts w:ascii="Arial MT"/>
                                  <w:color w:val="231F20"/>
                                  <w:spacing w:val="-5"/>
                                  <w:w w:val="105"/>
                                  <w:sz w:val="16"/>
                                </w:rPr>
                                <w:t>50%</w:t>
                              </w:r>
                            </w:p>
                            <w:p w14:paraId="7C4171AE" w14:textId="77777777" w:rsidR="00F379E3" w:rsidRDefault="00000000">
                              <w:pPr>
                                <w:spacing w:before="58"/>
                                <w:ind w:right="18"/>
                                <w:jc w:val="right"/>
                                <w:rPr>
                                  <w:rFonts w:ascii="Arial MT"/>
                                  <w:sz w:val="16"/>
                                </w:rPr>
                              </w:pPr>
                              <w:r>
                                <w:rPr>
                                  <w:rFonts w:ascii="Arial MT"/>
                                  <w:color w:val="231F20"/>
                                  <w:spacing w:val="-5"/>
                                  <w:w w:val="105"/>
                                  <w:sz w:val="16"/>
                                </w:rPr>
                                <w:t>40%</w:t>
                              </w:r>
                            </w:p>
                            <w:p w14:paraId="75B30D74" w14:textId="77777777" w:rsidR="00F379E3" w:rsidRDefault="00000000">
                              <w:pPr>
                                <w:spacing w:before="57"/>
                                <w:ind w:right="18"/>
                                <w:jc w:val="right"/>
                                <w:rPr>
                                  <w:rFonts w:ascii="Arial MT"/>
                                  <w:sz w:val="16"/>
                                </w:rPr>
                              </w:pPr>
                              <w:r>
                                <w:rPr>
                                  <w:rFonts w:ascii="Arial MT"/>
                                  <w:color w:val="231F20"/>
                                  <w:spacing w:val="-5"/>
                                  <w:w w:val="105"/>
                                  <w:sz w:val="16"/>
                                </w:rPr>
                                <w:t>30%</w:t>
                              </w:r>
                            </w:p>
                            <w:p w14:paraId="711814E5" w14:textId="77777777" w:rsidR="00F379E3" w:rsidRDefault="00000000">
                              <w:pPr>
                                <w:spacing w:before="58"/>
                                <w:ind w:right="18"/>
                                <w:jc w:val="right"/>
                                <w:rPr>
                                  <w:rFonts w:ascii="Arial MT"/>
                                  <w:sz w:val="16"/>
                                </w:rPr>
                              </w:pPr>
                              <w:r>
                                <w:rPr>
                                  <w:rFonts w:ascii="Arial MT"/>
                                  <w:color w:val="231F20"/>
                                  <w:spacing w:val="-5"/>
                                  <w:w w:val="105"/>
                                  <w:sz w:val="16"/>
                                </w:rPr>
                                <w:t>20%</w:t>
                              </w:r>
                            </w:p>
                            <w:p w14:paraId="43E69BD6" w14:textId="77777777" w:rsidR="00F379E3" w:rsidRDefault="00000000">
                              <w:pPr>
                                <w:spacing w:before="57"/>
                                <w:ind w:right="18"/>
                                <w:jc w:val="right"/>
                                <w:rPr>
                                  <w:rFonts w:ascii="Arial MT"/>
                                  <w:sz w:val="16"/>
                                </w:rPr>
                              </w:pPr>
                              <w:r>
                                <w:rPr>
                                  <w:rFonts w:ascii="Arial MT"/>
                                  <w:color w:val="231F20"/>
                                  <w:spacing w:val="-5"/>
                                  <w:w w:val="105"/>
                                  <w:sz w:val="16"/>
                                </w:rPr>
                                <w:t>10%</w:t>
                              </w:r>
                            </w:p>
                            <w:p w14:paraId="00F54A52" w14:textId="77777777" w:rsidR="00F379E3" w:rsidRDefault="00000000">
                              <w:pPr>
                                <w:spacing w:before="57" w:line="184" w:lineRule="exact"/>
                                <w:ind w:right="18"/>
                                <w:jc w:val="right"/>
                                <w:rPr>
                                  <w:rFonts w:ascii="Arial MT"/>
                                  <w:sz w:val="16"/>
                                </w:rPr>
                              </w:pPr>
                              <w:r>
                                <w:rPr>
                                  <w:rFonts w:ascii="Arial MT"/>
                                  <w:color w:val="231F20"/>
                                  <w:spacing w:val="-5"/>
                                  <w:w w:val="105"/>
                                  <w:sz w:val="16"/>
                                </w:rPr>
                                <w:t>0%</w:t>
                              </w:r>
                            </w:p>
                          </w:txbxContent>
                        </wps:txbx>
                        <wps:bodyPr wrap="square" lIns="0" tIns="0" rIns="0" bIns="0" rtlCol="0">
                          <a:noAutofit/>
                        </wps:bodyPr>
                      </wps:wsp>
                      <wps:wsp>
                        <wps:cNvPr id="19" name="Textbox 19"/>
                        <wps:cNvSpPr txBox="1"/>
                        <wps:spPr>
                          <a:xfrm>
                            <a:off x="566037" y="1748046"/>
                            <a:ext cx="69215" cy="118110"/>
                          </a:xfrm>
                          <a:prstGeom prst="rect">
                            <a:avLst/>
                          </a:prstGeom>
                        </wps:spPr>
                        <wps:txbx>
                          <w:txbxContent>
                            <w:p w14:paraId="368D69E7" w14:textId="77777777" w:rsidR="00F379E3" w:rsidRDefault="00000000">
                              <w:pPr>
                                <w:spacing w:before="2" w:line="184" w:lineRule="exact"/>
                                <w:rPr>
                                  <w:rFonts w:ascii="Arial MT"/>
                                  <w:sz w:val="16"/>
                                </w:rPr>
                              </w:pPr>
                              <w:r>
                                <w:rPr>
                                  <w:rFonts w:ascii="Arial MT"/>
                                  <w:color w:val="231F20"/>
                                  <w:spacing w:val="-10"/>
                                  <w:sz w:val="16"/>
                                </w:rPr>
                                <w:t>0</w:t>
                              </w:r>
                            </w:p>
                          </w:txbxContent>
                        </wps:txbx>
                        <wps:bodyPr wrap="square" lIns="0" tIns="0" rIns="0" bIns="0" rtlCol="0">
                          <a:noAutofit/>
                        </wps:bodyPr>
                      </wps:wsp>
                      <wps:wsp>
                        <wps:cNvPr id="20" name="Textbox 20"/>
                        <wps:cNvSpPr txBox="1"/>
                        <wps:spPr>
                          <a:xfrm>
                            <a:off x="908429" y="1748046"/>
                            <a:ext cx="2007235" cy="118110"/>
                          </a:xfrm>
                          <a:prstGeom prst="rect">
                            <a:avLst/>
                          </a:prstGeom>
                        </wps:spPr>
                        <wps:txbx>
                          <w:txbxContent>
                            <w:p w14:paraId="19E38D0C" w14:textId="77777777" w:rsidR="00F379E3" w:rsidRDefault="00000000">
                              <w:pPr>
                                <w:tabs>
                                  <w:tab w:val="left" w:pos="539"/>
                                  <w:tab w:val="left" w:pos="1122"/>
                                  <w:tab w:val="left" w:pos="1706"/>
                                  <w:tab w:val="left" w:pos="2289"/>
                                  <w:tab w:val="left" w:pos="2873"/>
                                </w:tabs>
                                <w:spacing w:before="2" w:line="184" w:lineRule="exact"/>
                                <w:rPr>
                                  <w:rFonts w:ascii="Arial MT"/>
                                  <w:sz w:val="16"/>
                                </w:rPr>
                              </w:pPr>
                              <w:r>
                                <w:rPr>
                                  <w:rFonts w:ascii="Arial MT"/>
                                  <w:color w:val="231F20"/>
                                  <w:spacing w:val="-5"/>
                                  <w:sz w:val="16"/>
                                </w:rPr>
                                <w:t>50</w:t>
                              </w:r>
                              <w:r>
                                <w:rPr>
                                  <w:rFonts w:ascii="Arial MT"/>
                                  <w:color w:val="231F20"/>
                                  <w:sz w:val="16"/>
                                </w:rPr>
                                <w:tab/>
                              </w:r>
                              <w:r>
                                <w:rPr>
                                  <w:rFonts w:ascii="Arial MT"/>
                                  <w:color w:val="231F20"/>
                                  <w:spacing w:val="-5"/>
                                  <w:sz w:val="16"/>
                                </w:rPr>
                                <w:t>100</w:t>
                              </w:r>
                              <w:r>
                                <w:rPr>
                                  <w:rFonts w:ascii="Arial MT"/>
                                  <w:color w:val="231F20"/>
                                  <w:sz w:val="16"/>
                                </w:rPr>
                                <w:tab/>
                              </w:r>
                              <w:r>
                                <w:rPr>
                                  <w:rFonts w:ascii="Arial MT"/>
                                  <w:color w:val="231F20"/>
                                  <w:spacing w:val="-5"/>
                                  <w:sz w:val="16"/>
                                </w:rPr>
                                <w:t>150</w:t>
                              </w:r>
                              <w:r>
                                <w:rPr>
                                  <w:rFonts w:ascii="Arial MT"/>
                                  <w:color w:val="231F20"/>
                                  <w:sz w:val="16"/>
                                </w:rPr>
                                <w:tab/>
                              </w:r>
                              <w:r>
                                <w:rPr>
                                  <w:rFonts w:ascii="Arial MT"/>
                                  <w:color w:val="231F20"/>
                                  <w:spacing w:val="-5"/>
                                  <w:sz w:val="16"/>
                                </w:rPr>
                                <w:t>200</w:t>
                              </w:r>
                              <w:r>
                                <w:rPr>
                                  <w:rFonts w:ascii="Arial MT"/>
                                  <w:color w:val="231F20"/>
                                  <w:sz w:val="16"/>
                                </w:rPr>
                                <w:tab/>
                              </w:r>
                              <w:r>
                                <w:rPr>
                                  <w:rFonts w:ascii="Arial MT"/>
                                  <w:color w:val="231F20"/>
                                  <w:spacing w:val="-5"/>
                                  <w:sz w:val="16"/>
                                </w:rPr>
                                <w:t>250</w:t>
                              </w:r>
                              <w:r>
                                <w:rPr>
                                  <w:rFonts w:ascii="Arial MT"/>
                                  <w:color w:val="231F20"/>
                                  <w:sz w:val="16"/>
                                </w:rPr>
                                <w:tab/>
                              </w:r>
                              <w:r>
                                <w:rPr>
                                  <w:rFonts w:ascii="Arial MT"/>
                                  <w:color w:val="231F20"/>
                                  <w:spacing w:val="-5"/>
                                  <w:sz w:val="16"/>
                                </w:rPr>
                                <w:t>300</w:t>
                              </w:r>
                            </w:p>
                          </w:txbxContent>
                        </wps:txbx>
                        <wps:bodyPr wrap="square" lIns="0" tIns="0" rIns="0" bIns="0" rtlCol="0">
                          <a:noAutofit/>
                        </wps:bodyPr>
                      </wps:wsp>
                      <wps:wsp>
                        <wps:cNvPr id="21" name="Textbox 21"/>
                        <wps:cNvSpPr txBox="1"/>
                        <wps:spPr>
                          <a:xfrm>
                            <a:off x="1294509" y="1904307"/>
                            <a:ext cx="842644" cy="118110"/>
                          </a:xfrm>
                          <a:prstGeom prst="rect">
                            <a:avLst/>
                          </a:prstGeom>
                        </wps:spPr>
                        <wps:txbx>
                          <w:txbxContent>
                            <w:p w14:paraId="1E696042" w14:textId="77777777" w:rsidR="00F379E3" w:rsidRDefault="00000000">
                              <w:pPr>
                                <w:spacing w:before="2" w:line="184" w:lineRule="exact"/>
                                <w:rPr>
                                  <w:rFonts w:ascii="Arial MT"/>
                                  <w:sz w:val="16"/>
                                </w:rPr>
                              </w:pPr>
                              <w:r>
                                <w:rPr>
                                  <w:rFonts w:ascii="Arial MT"/>
                                  <w:color w:val="231F20"/>
                                  <w:spacing w:val="-2"/>
                                  <w:sz w:val="16"/>
                                </w:rPr>
                                <w:t>Influenza</w:t>
                              </w:r>
                              <w:r>
                                <w:rPr>
                                  <w:rFonts w:ascii="Arial MT"/>
                                  <w:color w:val="231F20"/>
                                  <w:spacing w:val="5"/>
                                  <w:sz w:val="16"/>
                                </w:rPr>
                                <w:t xml:space="preserve"> </w:t>
                              </w:r>
                              <w:r>
                                <w:rPr>
                                  <w:rFonts w:ascii="Arial MT"/>
                                  <w:color w:val="231F20"/>
                                  <w:spacing w:val="-2"/>
                                  <w:sz w:val="16"/>
                                </w:rPr>
                                <w:t>antibody</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xmlns="">
            <w:pict>
              <v:group style="position:absolute;margin-left:60pt;margin-top:-171.788284pt;width:240pt;height:167.6pt;mso-position-horizontal-relative:page;mso-position-vertical-relative:paragraph;z-index:15730688" id="docshapegroup8" coordorigin="1200,-3436" coordsize="4800,3352">
                <v:rect style="position:absolute;left:1200;top:-3436;width:4800;height:3352" id="docshape9" filled="true" fillcolor="#a0c9ec" stroked="false">
                  <v:fill type="solid"/>
                </v:rect>
                <v:shape style="position:absolute;left:2135;top:-3206;width:3508;height:2443" type="#_x0000_t75" id="docshape10" stroked="false">
                  <v:imagedata r:id="rId11" o:title=""/>
                </v:shape>
                <v:rect style="position:absolute;left:2135;top:-3206;width:3508;height:2443" id="docshape11" filled="false" stroked="true" strokeweight="1pt" strokecolor="#ffffff">
                  <v:stroke dashstyle="solid"/>
                </v:rect>
                <v:shape style="position:absolute;left:2139;top:-3124;width:3495;height:2355" id="docshape12" coordorigin="2140,-3124" coordsize="3495,2355" path="m2140,-769l2253,-1780,2372,-2185,2610,-2572,2834,-2744,3031,-2834,3242,-2918,3416,-2966,3644,-2998,4020,-3031,4117,-3039,4216,-3046,4317,-3054,4418,-3061,4520,-3068,4621,-3074,4721,-3081,4820,-3087,4916,-3092,5009,-3097,5098,-3102,5183,-3106,5263,-3110,5338,-3114,5406,-3117,5468,-3119,5568,-3123,5606,-3124,5634,-3124e" filled="false" stroked="true" strokeweight="1pt" strokecolor="#e03c96">
                  <v:path arrowok="t"/>
                  <v:stroke dashstyle="solid"/>
                </v:shape>
                <v:shape style="position:absolute;left:2136;top:-3086;width:3495;height:2318" id="docshape13" coordorigin="2136,-3086" coordsize="3495,2318" path="m2136,-769l2247,-1764,2273,-2161,2338,-2394,2493,-2553,2788,-2728,2891,-2778,2963,-2806,3051,-2838,3154,-2869,3271,-2897,3401,-2922,3484,-2934,3578,-2948,3683,-2963,3800,-2978,3862,-2986,3928,-2993,3996,-3001,4068,-3008,4142,-3016,4219,-3023,4300,-3030,4383,-3037,4470,-3044,4559,-3050,4652,-3056,4748,-3061,4847,-3066,4949,-3071,5055,-3075,5163,-3078,5275,-3081,5390,-3084,5509,-3085,5630,-3086e" filled="false" stroked="true" strokeweight="1pt" strokecolor="#00addf">
                  <v:path arrowok="t"/>
                  <v:stroke dashstyle="solid"/>
                </v:shape>
                <v:shape style="position:absolute;left:2138;top:-3092;width:3498;height:2324" id="docshape14" coordorigin="2139,-3091" coordsize="3498,2324" path="m2139,-767l2258,-1770,2369,-2191,2611,-2584,2825,-2742,2955,-2803,3036,-2837,3101,-2858,3183,-2879,3197,-2882,3215,-2887,3290,-2904,3357,-2919,3440,-2935,3540,-2953,3657,-2971,3722,-2981,3792,-2990,3867,-2999,3947,-3009,4031,-3018,4121,-3026,4216,-3035,4316,-3043,4422,-3051,4533,-3058,4650,-3065,4773,-3071,4901,-3076,5036,-3081,5177,-3085,5323,-3088,5477,-3090,5636,-3091e" filled="false" stroked="true" strokeweight="1pt" strokecolor="#231f20">
                  <v:path arrowok="t"/>
                  <v:stroke dashstyle="solid"/>
                </v:shape>
                <v:shape style="position:absolute;left:2136;top:-3135;width:3501;height:2366" id="docshape15" coordorigin="2136,-3134" coordsize="3501,2366" path="m2139,-769l2267,-1677,2373,-2073,2618,-2493,2845,-2665,3066,-2850,3430,-2952,4200,-3009,5636,-3056m2136,-770l2258,-1914,2373,-2329,2594,-2659,2861,-2839,3119,-2935,3306,-2988,3514,-3017,3835,-3040,4329,-3073,4924,-3104,5423,-3126,5633,-3134e" filled="false" stroked="true" strokeweight=".5pt" strokecolor="#231f20">
                  <v:path arrowok="t"/>
                  <v:stroke dashstyle="shortdash"/>
                </v:shape>
                <v:shape style="position:absolute;left:2060;top:-3196;width:3577;height:2508" id="docshape16" coordorigin="2061,-3195" coordsize="3577,2508" path="m2136,-763l2061,-763m2136,-763l2136,-688m2136,-3195l2061,-3195m2136,-2952l2061,-2952m2136,-2709l2061,-2709m2136,-2465l2061,-2465m2136,-2222l2061,-2222m2136,-1979l2061,-1979m2136,-1736l2061,-1736m2136,-1493l2061,-1493m2136,-1249l2061,-1249m2136,-1006l2061,-1006m2719,-763l2719,-688m3303,-763l3303,-688m3887,-763l3887,-688m4470,-763l4470,-688m5054,-763l5054,-688m5637,-763l5637,-688e" filled="false" stroked="true" strokeweight=".5pt" strokecolor="#231f20">
                  <v:path arrowok="t"/>
                  <v:stroke dashstyle="solid"/>
                </v:shape>
                <v:shape style="position:absolute;left:2135;top:-3215;width:3518;height:2452" id="docshape17" coordorigin="2136,-3215" coordsize="3518,2452" path="m5653,-763l2136,-763,2136,-3215e" filled="false" stroked="true" strokeweight="1pt" strokecolor="#008fd5">
                  <v:path arrowok="t"/>
                  <v:stroke dashstyle="solid"/>
                </v:shape>
                <v:shape style="position:absolute;left:1583;top:-3286;width:447;height:2601" type="#_x0000_t202" id="docshape18" filled="false" stroked="false">
                  <v:textbox inset="0,0,0,0">
                    <w:txbxContent>
                      <w:p>
                        <w:pPr>
                          <w:spacing w:before="2"/>
                          <w:ind w:left="0" w:right="18" w:firstLine="0"/>
                          <w:jc w:val="right"/>
                          <w:rPr>
                            <w:rFonts w:ascii="Arial MT"/>
                            <w:sz w:val="16"/>
                          </w:rPr>
                        </w:pPr>
                        <w:r>
                          <w:rPr>
                            <w:rFonts w:ascii="Arial MT"/>
                            <w:color w:val="231F20"/>
                            <w:spacing w:val="-4"/>
                            <w:sz w:val="16"/>
                          </w:rPr>
                          <w:t>100%</w:t>
                        </w:r>
                      </w:p>
                      <w:p>
                        <w:pPr>
                          <w:spacing w:before="57"/>
                          <w:ind w:left="0" w:right="18" w:firstLine="0"/>
                          <w:jc w:val="right"/>
                          <w:rPr>
                            <w:rFonts w:ascii="Arial MT"/>
                            <w:sz w:val="16"/>
                          </w:rPr>
                        </w:pPr>
                        <w:r>
                          <w:rPr>
                            <w:rFonts w:ascii="Arial MT"/>
                            <w:color w:val="231F20"/>
                            <w:spacing w:val="-5"/>
                            <w:w w:val="105"/>
                            <w:sz w:val="16"/>
                          </w:rPr>
                          <w:t>90%</w:t>
                        </w:r>
                      </w:p>
                      <w:p>
                        <w:pPr>
                          <w:spacing w:before="58"/>
                          <w:ind w:left="0" w:right="18" w:firstLine="0"/>
                          <w:jc w:val="right"/>
                          <w:rPr>
                            <w:rFonts w:ascii="Arial MT"/>
                            <w:sz w:val="16"/>
                          </w:rPr>
                        </w:pPr>
                        <w:r>
                          <w:rPr>
                            <w:rFonts w:ascii="Arial MT"/>
                            <w:color w:val="231F20"/>
                            <w:spacing w:val="-5"/>
                            <w:w w:val="105"/>
                            <w:sz w:val="16"/>
                          </w:rPr>
                          <w:t>80%</w:t>
                        </w:r>
                      </w:p>
                      <w:p>
                        <w:pPr>
                          <w:spacing w:before="57"/>
                          <w:ind w:left="0" w:right="18" w:firstLine="0"/>
                          <w:jc w:val="right"/>
                          <w:rPr>
                            <w:rFonts w:ascii="Arial MT"/>
                            <w:sz w:val="16"/>
                          </w:rPr>
                        </w:pPr>
                        <w:r>
                          <w:rPr>
                            <w:rFonts w:ascii="Arial MT"/>
                            <w:color w:val="231F20"/>
                            <w:spacing w:val="-5"/>
                            <w:w w:val="105"/>
                            <w:sz w:val="16"/>
                          </w:rPr>
                          <w:t>70%</w:t>
                        </w:r>
                      </w:p>
                      <w:p>
                        <w:pPr>
                          <w:spacing w:before="58"/>
                          <w:ind w:left="0" w:right="18" w:firstLine="0"/>
                          <w:jc w:val="right"/>
                          <w:rPr>
                            <w:rFonts w:ascii="Arial MT"/>
                            <w:sz w:val="16"/>
                          </w:rPr>
                        </w:pPr>
                        <w:r>
                          <w:rPr>
                            <w:rFonts w:ascii="Arial MT"/>
                            <w:color w:val="231F20"/>
                            <w:spacing w:val="-5"/>
                            <w:w w:val="105"/>
                            <w:sz w:val="16"/>
                          </w:rPr>
                          <w:t>60%</w:t>
                        </w:r>
                      </w:p>
                      <w:p>
                        <w:pPr>
                          <w:spacing w:before="57"/>
                          <w:ind w:left="0" w:right="18" w:firstLine="0"/>
                          <w:jc w:val="right"/>
                          <w:rPr>
                            <w:rFonts w:ascii="Arial MT"/>
                            <w:sz w:val="16"/>
                          </w:rPr>
                        </w:pPr>
                        <w:r>
                          <w:rPr>
                            <w:rFonts w:ascii="Arial MT"/>
                            <w:color w:val="231F20"/>
                            <w:spacing w:val="-5"/>
                            <w:w w:val="105"/>
                            <w:sz w:val="16"/>
                          </w:rPr>
                          <w:t>50%</w:t>
                        </w:r>
                      </w:p>
                      <w:p>
                        <w:pPr>
                          <w:spacing w:before="58"/>
                          <w:ind w:left="0" w:right="18" w:firstLine="0"/>
                          <w:jc w:val="right"/>
                          <w:rPr>
                            <w:rFonts w:ascii="Arial MT"/>
                            <w:sz w:val="16"/>
                          </w:rPr>
                        </w:pPr>
                        <w:r>
                          <w:rPr>
                            <w:rFonts w:ascii="Arial MT"/>
                            <w:color w:val="231F20"/>
                            <w:spacing w:val="-5"/>
                            <w:w w:val="105"/>
                            <w:sz w:val="16"/>
                          </w:rPr>
                          <w:t>40%</w:t>
                        </w:r>
                      </w:p>
                      <w:p>
                        <w:pPr>
                          <w:spacing w:before="57"/>
                          <w:ind w:left="0" w:right="18" w:firstLine="0"/>
                          <w:jc w:val="right"/>
                          <w:rPr>
                            <w:rFonts w:ascii="Arial MT"/>
                            <w:sz w:val="16"/>
                          </w:rPr>
                        </w:pPr>
                        <w:r>
                          <w:rPr>
                            <w:rFonts w:ascii="Arial MT"/>
                            <w:color w:val="231F20"/>
                            <w:spacing w:val="-5"/>
                            <w:w w:val="105"/>
                            <w:sz w:val="16"/>
                          </w:rPr>
                          <w:t>30%</w:t>
                        </w:r>
                      </w:p>
                      <w:p>
                        <w:pPr>
                          <w:spacing w:before="58"/>
                          <w:ind w:left="0" w:right="18" w:firstLine="0"/>
                          <w:jc w:val="right"/>
                          <w:rPr>
                            <w:rFonts w:ascii="Arial MT"/>
                            <w:sz w:val="16"/>
                          </w:rPr>
                        </w:pPr>
                        <w:r>
                          <w:rPr>
                            <w:rFonts w:ascii="Arial MT"/>
                            <w:color w:val="231F20"/>
                            <w:spacing w:val="-5"/>
                            <w:w w:val="105"/>
                            <w:sz w:val="16"/>
                          </w:rPr>
                          <w:t>20%</w:t>
                        </w:r>
                      </w:p>
                      <w:p>
                        <w:pPr>
                          <w:spacing w:before="57"/>
                          <w:ind w:left="0" w:right="18" w:firstLine="0"/>
                          <w:jc w:val="right"/>
                          <w:rPr>
                            <w:rFonts w:ascii="Arial MT"/>
                            <w:sz w:val="16"/>
                          </w:rPr>
                        </w:pPr>
                        <w:r>
                          <w:rPr>
                            <w:rFonts w:ascii="Arial MT"/>
                            <w:color w:val="231F20"/>
                            <w:spacing w:val="-5"/>
                            <w:w w:val="105"/>
                            <w:sz w:val="16"/>
                          </w:rPr>
                          <w:t>10%</w:t>
                        </w:r>
                      </w:p>
                      <w:p>
                        <w:pPr>
                          <w:spacing w:line="184" w:lineRule="exact" w:before="57"/>
                          <w:ind w:left="0" w:right="18" w:firstLine="0"/>
                          <w:jc w:val="right"/>
                          <w:rPr>
                            <w:rFonts w:ascii="Arial MT"/>
                            <w:sz w:val="16"/>
                          </w:rPr>
                        </w:pPr>
                        <w:r>
                          <w:rPr>
                            <w:rFonts w:ascii="Arial MT"/>
                            <w:color w:val="231F20"/>
                            <w:spacing w:val="-5"/>
                            <w:w w:val="105"/>
                            <w:sz w:val="16"/>
                          </w:rPr>
                          <w:t>0%</w:t>
                        </w:r>
                      </w:p>
                    </w:txbxContent>
                  </v:textbox>
                  <w10:wrap type="none"/>
                </v:shape>
                <v:shape style="position:absolute;left:2091;top:-683;width:109;height:186" type="#_x0000_t202" id="docshape19" filled="false" stroked="false">
                  <v:textbox inset="0,0,0,0">
                    <w:txbxContent>
                      <w:p>
                        <w:pPr>
                          <w:spacing w:line="184" w:lineRule="exact" w:before="2"/>
                          <w:ind w:left="0" w:right="0" w:firstLine="0"/>
                          <w:jc w:val="left"/>
                          <w:rPr>
                            <w:rFonts w:ascii="Arial MT"/>
                            <w:sz w:val="16"/>
                          </w:rPr>
                        </w:pPr>
                        <w:r>
                          <w:rPr>
                            <w:rFonts w:ascii="Arial MT"/>
                            <w:color w:val="231F20"/>
                            <w:spacing w:val="-10"/>
                            <w:sz w:val="16"/>
                          </w:rPr>
                          <w:t>0</w:t>
                        </w:r>
                      </w:p>
                    </w:txbxContent>
                  </v:textbox>
                  <w10:wrap type="none"/>
                </v:shape>
                <v:shape style="position:absolute;left:2630;top:-683;width:3161;height:186" type="#_x0000_t202" id="docshape20" filled="false" stroked="false">
                  <v:textbox inset="0,0,0,0">
                    <w:txbxContent>
                      <w:p>
                        <w:pPr>
                          <w:tabs>
                            <w:tab w:pos="539" w:val="left" w:leader="none"/>
                            <w:tab w:pos="1122" w:val="left" w:leader="none"/>
                            <w:tab w:pos="1706" w:val="left" w:leader="none"/>
                            <w:tab w:pos="2289" w:val="left" w:leader="none"/>
                            <w:tab w:pos="2873" w:val="left" w:leader="none"/>
                          </w:tabs>
                          <w:spacing w:line="184" w:lineRule="exact" w:before="2"/>
                          <w:ind w:left="0" w:right="0" w:firstLine="0"/>
                          <w:jc w:val="left"/>
                          <w:rPr>
                            <w:rFonts w:ascii="Arial MT"/>
                            <w:sz w:val="16"/>
                          </w:rPr>
                        </w:pPr>
                        <w:r>
                          <w:rPr>
                            <w:rFonts w:ascii="Arial MT"/>
                            <w:color w:val="231F20"/>
                            <w:spacing w:val="-5"/>
                            <w:sz w:val="16"/>
                          </w:rPr>
                          <w:t>50</w:t>
                        </w:r>
                        <w:r>
                          <w:rPr>
                            <w:rFonts w:ascii="Arial MT"/>
                            <w:color w:val="231F20"/>
                            <w:sz w:val="16"/>
                          </w:rPr>
                          <w:tab/>
                        </w:r>
                        <w:r>
                          <w:rPr>
                            <w:rFonts w:ascii="Arial MT"/>
                            <w:color w:val="231F20"/>
                            <w:spacing w:val="-5"/>
                            <w:sz w:val="16"/>
                          </w:rPr>
                          <w:t>100</w:t>
                        </w:r>
                        <w:r>
                          <w:rPr>
                            <w:rFonts w:ascii="Arial MT"/>
                            <w:color w:val="231F20"/>
                            <w:sz w:val="16"/>
                          </w:rPr>
                          <w:tab/>
                        </w:r>
                        <w:r>
                          <w:rPr>
                            <w:rFonts w:ascii="Arial MT"/>
                            <w:color w:val="231F20"/>
                            <w:spacing w:val="-5"/>
                            <w:sz w:val="16"/>
                          </w:rPr>
                          <w:t>150</w:t>
                        </w:r>
                        <w:r>
                          <w:rPr>
                            <w:rFonts w:ascii="Arial MT"/>
                            <w:color w:val="231F20"/>
                            <w:sz w:val="16"/>
                          </w:rPr>
                          <w:tab/>
                        </w:r>
                        <w:r>
                          <w:rPr>
                            <w:rFonts w:ascii="Arial MT"/>
                            <w:color w:val="231F20"/>
                            <w:spacing w:val="-5"/>
                            <w:sz w:val="16"/>
                          </w:rPr>
                          <w:t>200</w:t>
                        </w:r>
                        <w:r>
                          <w:rPr>
                            <w:rFonts w:ascii="Arial MT"/>
                            <w:color w:val="231F20"/>
                            <w:sz w:val="16"/>
                          </w:rPr>
                          <w:tab/>
                        </w:r>
                        <w:r>
                          <w:rPr>
                            <w:rFonts w:ascii="Arial MT"/>
                            <w:color w:val="231F20"/>
                            <w:spacing w:val="-5"/>
                            <w:sz w:val="16"/>
                          </w:rPr>
                          <w:t>250</w:t>
                        </w:r>
                        <w:r>
                          <w:rPr>
                            <w:rFonts w:ascii="Arial MT"/>
                            <w:color w:val="231F20"/>
                            <w:sz w:val="16"/>
                          </w:rPr>
                          <w:tab/>
                        </w:r>
                        <w:r>
                          <w:rPr>
                            <w:rFonts w:ascii="Arial MT"/>
                            <w:color w:val="231F20"/>
                            <w:spacing w:val="-5"/>
                            <w:sz w:val="16"/>
                          </w:rPr>
                          <w:t>300</w:t>
                        </w:r>
                      </w:p>
                    </w:txbxContent>
                  </v:textbox>
                  <w10:wrap type="none"/>
                </v:shape>
                <v:shape style="position:absolute;left:3238;top:-437;width:1327;height:186" type="#_x0000_t202" id="docshape21" filled="false" stroked="false">
                  <v:textbox inset="0,0,0,0">
                    <w:txbxContent>
                      <w:p>
                        <w:pPr>
                          <w:spacing w:line="184" w:lineRule="exact" w:before="2"/>
                          <w:ind w:left="0" w:right="0" w:firstLine="0"/>
                          <w:jc w:val="left"/>
                          <w:rPr>
                            <w:rFonts w:ascii="Arial MT"/>
                            <w:sz w:val="16"/>
                          </w:rPr>
                        </w:pPr>
                        <w:r>
                          <w:rPr>
                            <w:rFonts w:ascii="Arial MT"/>
                            <w:color w:val="231F20"/>
                            <w:spacing w:val="-2"/>
                            <w:sz w:val="16"/>
                          </w:rPr>
                          <w:t>Influenza</w:t>
                        </w:r>
                        <w:r>
                          <w:rPr>
                            <w:rFonts w:ascii="Arial MT"/>
                            <w:color w:val="231F20"/>
                            <w:spacing w:val="5"/>
                            <w:sz w:val="16"/>
                          </w:rPr>
                          <w:t> </w:t>
                        </w:r>
                        <w:r>
                          <w:rPr>
                            <w:rFonts w:ascii="Arial MT"/>
                            <w:color w:val="231F20"/>
                            <w:spacing w:val="-2"/>
                            <w:sz w:val="16"/>
                          </w:rPr>
                          <w:t>antibody</w:t>
                        </w:r>
                      </w:p>
                    </w:txbxContent>
                  </v:textbox>
                  <w10:wrap type="none"/>
                </v:shape>
                <w10:wrap type="none"/>
              </v:group>
            </w:pict>
          </mc:Fallback>
        </mc:AlternateContent>
      </w:r>
      <w:r>
        <w:rPr>
          <w:rFonts w:ascii="Arial"/>
          <w:i/>
          <w:noProof/>
          <w:sz w:val="16"/>
        </w:rPr>
        <mc:AlternateContent>
          <mc:Choice Requires="wps">
            <w:drawing>
              <wp:anchor distT="0" distB="0" distL="0" distR="0" simplePos="0" relativeHeight="15731200" behindDoc="0" locked="0" layoutInCell="1" allowOverlap="1" wp14:anchorId="60F41E74" wp14:editId="1041425A">
                <wp:simplePos x="0" y="0"/>
                <wp:positionH relativeFrom="page">
                  <wp:posOffset>4038600</wp:posOffset>
                </wp:positionH>
                <wp:positionV relativeFrom="paragraph">
                  <wp:posOffset>-2181711</wp:posOffset>
                </wp:positionV>
                <wp:extent cx="3048000" cy="313309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3133090"/>
                          <a:chOff x="0" y="0"/>
                          <a:chExt cx="3048000" cy="3133090"/>
                        </a:xfrm>
                      </wpg:grpSpPr>
                      <wps:wsp>
                        <wps:cNvPr id="23" name="Graphic 23"/>
                        <wps:cNvSpPr/>
                        <wps:spPr>
                          <a:xfrm>
                            <a:off x="0" y="0"/>
                            <a:ext cx="3048000" cy="3133090"/>
                          </a:xfrm>
                          <a:custGeom>
                            <a:avLst/>
                            <a:gdLst/>
                            <a:ahLst/>
                            <a:cxnLst/>
                            <a:rect l="l" t="t" r="r" b="b"/>
                            <a:pathLst>
                              <a:path w="3048000" h="3133090">
                                <a:moveTo>
                                  <a:pt x="3048000" y="0"/>
                                </a:moveTo>
                                <a:lnTo>
                                  <a:pt x="0" y="0"/>
                                </a:lnTo>
                                <a:lnTo>
                                  <a:pt x="0" y="3132493"/>
                                </a:lnTo>
                                <a:lnTo>
                                  <a:pt x="3048000" y="3132493"/>
                                </a:lnTo>
                                <a:lnTo>
                                  <a:pt x="3048000" y="0"/>
                                </a:lnTo>
                                <a:close/>
                              </a:path>
                            </a:pathLst>
                          </a:custGeom>
                          <a:solidFill>
                            <a:srgbClr val="A0C9EC"/>
                          </a:solidFill>
                        </wps:spPr>
                        <wps:bodyPr wrap="square" lIns="0" tIns="0" rIns="0" bIns="0" rtlCol="0">
                          <a:prstTxWarp prst="textNoShape">
                            <a:avLst/>
                          </a:prstTxWarp>
                          <a:noAutofit/>
                        </wps:bodyPr>
                      </wps:wsp>
                      <wps:wsp>
                        <wps:cNvPr id="24" name="Graphic 24"/>
                        <wps:cNvSpPr/>
                        <wps:spPr>
                          <a:xfrm>
                            <a:off x="719916" y="1240343"/>
                            <a:ext cx="43815" cy="1270"/>
                          </a:xfrm>
                          <a:custGeom>
                            <a:avLst/>
                            <a:gdLst/>
                            <a:ahLst/>
                            <a:cxnLst/>
                            <a:rect l="l" t="t" r="r" b="b"/>
                            <a:pathLst>
                              <a:path w="43815">
                                <a:moveTo>
                                  <a:pt x="4353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5" name="Graphic 25"/>
                        <wps:cNvSpPr/>
                        <wps:spPr>
                          <a:xfrm>
                            <a:off x="763451" y="1240381"/>
                            <a:ext cx="1270" cy="295910"/>
                          </a:xfrm>
                          <a:custGeom>
                            <a:avLst/>
                            <a:gdLst/>
                            <a:ahLst/>
                            <a:cxnLst/>
                            <a:rect l="l" t="t" r="r" b="b"/>
                            <a:pathLst>
                              <a:path h="295910">
                                <a:moveTo>
                                  <a:pt x="0" y="0"/>
                                </a:moveTo>
                                <a:lnTo>
                                  <a:pt x="0" y="295287"/>
                                </a:lnTo>
                              </a:path>
                            </a:pathLst>
                          </a:custGeom>
                          <a:ln w="6350">
                            <a:solidFill>
                              <a:srgbClr val="231F20"/>
                            </a:solidFill>
                            <a:prstDash val="sysDash"/>
                          </a:ln>
                        </wps:spPr>
                        <wps:bodyPr wrap="square" lIns="0" tIns="0" rIns="0" bIns="0" rtlCol="0">
                          <a:prstTxWarp prst="textNoShape">
                            <a:avLst/>
                          </a:prstTxWarp>
                          <a:noAutofit/>
                        </wps:bodyPr>
                      </wps:wsp>
                      <wps:wsp>
                        <wps:cNvPr id="26" name="Graphic 26"/>
                        <wps:cNvSpPr/>
                        <wps:spPr>
                          <a:xfrm>
                            <a:off x="719916" y="268204"/>
                            <a:ext cx="43815" cy="486409"/>
                          </a:xfrm>
                          <a:custGeom>
                            <a:avLst/>
                            <a:gdLst/>
                            <a:ahLst/>
                            <a:cxnLst/>
                            <a:rect l="l" t="t" r="r" b="b"/>
                            <a:pathLst>
                              <a:path w="43815" h="486409">
                                <a:moveTo>
                                  <a:pt x="43535" y="0"/>
                                </a:moveTo>
                                <a:lnTo>
                                  <a:pt x="0" y="0"/>
                                </a:lnTo>
                              </a:path>
                              <a:path w="43815" h="486409">
                                <a:moveTo>
                                  <a:pt x="43535" y="486067"/>
                                </a:moveTo>
                                <a:lnTo>
                                  <a:pt x="0" y="486067"/>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1233945" y="1240381"/>
                            <a:ext cx="1549400" cy="295910"/>
                          </a:xfrm>
                          <a:custGeom>
                            <a:avLst/>
                            <a:gdLst/>
                            <a:ahLst/>
                            <a:cxnLst/>
                            <a:rect l="l" t="t" r="r" b="b"/>
                            <a:pathLst>
                              <a:path w="1549400" h="295910">
                                <a:moveTo>
                                  <a:pt x="0" y="0"/>
                                </a:moveTo>
                                <a:lnTo>
                                  <a:pt x="0" y="295287"/>
                                </a:lnTo>
                              </a:path>
                              <a:path w="1549400" h="295910">
                                <a:moveTo>
                                  <a:pt x="775665" y="0"/>
                                </a:moveTo>
                                <a:lnTo>
                                  <a:pt x="775665" y="295287"/>
                                </a:lnTo>
                              </a:path>
                              <a:path w="1549400" h="295910">
                                <a:moveTo>
                                  <a:pt x="1549273" y="0"/>
                                </a:moveTo>
                                <a:lnTo>
                                  <a:pt x="1549273" y="295287"/>
                                </a:lnTo>
                              </a:path>
                            </a:pathLst>
                          </a:custGeom>
                          <a:ln w="6350">
                            <a:solidFill>
                              <a:srgbClr val="231F20"/>
                            </a:solidFill>
                            <a:prstDash val="sysDash"/>
                          </a:ln>
                        </wps:spPr>
                        <wps:bodyPr wrap="square" lIns="0" tIns="0" rIns="0" bIns="0" rtlCol="0">
                          <a:prstTxWarp prst="textNoShape">
                            <a:avLst/>
                          </a:prstTxWarp>
                          <a:noAutofit/>
                        </wps:bodyPr>
                      </wps:wsp>
                      <wps:wsp>
                        <wps:cNvPr id="28" name="Graphic 28"/>
                        <wps:cNvSpPr/>
                        <wps:spPr>
                          <a:xfrm>
                            <a:off x="1233921" y="2678021"/>
                            <a:ext cx="1549400" cy="48260"/>
                          </a:xfrm>
                          <a:custGeom>
                            <a:avLst/>
                            <a:gdLst/>
                            <a:ahLst/>
                            <a:cxnLst/>
                            <a:rect l="l" t="t" r="r" b="b"/>
                            <a:pathLst>
                              <a:path w="1549400" h="48260">
                                <a:moveTo>
                                  <a:pt x="0" y="0"/>
                                </a:moveTo>
                                <a:lnTo>
                                  <a:pt x="0" y="47853"/>
                                </a:lnTo>
                              </a:path>
                              <a:path w="1549400" h="48260">
                                <a:moveTo>
                                  <a:pt x="775690" y="0"/>
                                </a:moveTo>
                                <a:lnTo>
                                  <a:pt x="775690" y="47853"/>
                                </a:lnTo>
                              </a:path>
                              <a:path w="1549400" h="48260">
                                <a:moveTo>
                                  <a:pt x="1549298" y="0"/>
                                </a:moveTo>
                                <a:lnTo>
                                  <a:pt x="1549298" y="47853"/>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2" cstate="print"/>
                          <a:stretch>
                            <a:fillRect/>
                          </a:stretch>
                        </pic:blipFill>
                        <pic:spPr>
                          <a:xfrm>
                            <a:off x="763447" y="78066"/>
                            <a:ext cx="2023325" cy="1162278"/>
                          </a:xfrm>
                          <a:prstGeom prst="rect">
                            <a:avLst/>
                          </a:prstGeom>
                        </pic:spPr>
                      </pic:pic>
                      <wps:wsp>
                        <wps:cNvPr id="30" name="Graphic 30"/>
                        <wps:cNvSpPr/>
                        <wps:spPr>
                          <a:xfrm>
                            <a:off x="763447" y="78066"/>
                            <a:ext cx="2023745" cy="1162685"/>
                          </a:xfrm>
                          <a:custGeom>
                            <a:avLst/>
                            <a:gdLst/>
                            <a:ahLst/>
                            <a:cxnLst/>
                            <a:rect l="l" t="t" r="r" b="b"/>
                            <a:pathLst>
                              <a:path w="2023745" h="1162685">
                                <a:moveTo>
                                  <a:pt x="2023325" y="0"/>
                                </a:moveTo>
                                <a:lnTo>
                                  <a:pt x="0" y="0"/>
                                </a:lnTo>
                                <a:lnTo>
                                  <a:pt x="0" y="1162278"/>
                                </a:lnTo>
                                <a:lnTo>
                                  <a:pt x="2023325" y="1162278"/>
                                </a:lnTo>
                                <a:lnTo>
                                  <a:pt x="2023325" y="0"/>
                                </a:lnTo>
                                <a:close/>
                              </a:path>
                            </a:pathLst>
                          </a:custGeom>
                          <a:ln w="127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3" cstate="print"/>
                          <a:stretch>
                            <a:fillRect/>
                          </a:stretch>
                        </pic:blipFill>
                        <pic:spPr>
                          <a:xfrm>
                            <a:off x="763447" y="1515758"/>
                            <a:ext cx="2020100" cy="1162265"/>
                          </a:xfrm>
                          <a:prstGeom prst="rect">
                            <a:avLst/>
                          </a:prstGeom>
                        </pic:spPr>
                      </pic:pic>
                      <wps:wsp>
                        <wps:cNvPr id="32" name="Graphic 32"/>
                        <wps:cNvSpPr/>
                        <wps:spPr>
                          <a:xfrm>
                            <a:off x="763447" y="1515757"/>
                            <a:ext cx="2020570" cy="1162685"/>
                          </a:xfrm>
                          <a:custGeom>
                            <a:avLst/>
                            <a:gdLst/>
                            <a:ahLst/>
                            <a:cxnLst/>
                            <a:rect l="l" t="t" r="r" b="b"/>
                            <a:pathLst>
                              <a:path w="2020570" h="1162685">
                                <a:moveTo>
                                  <a:pt x="2020100" y="0"/>
                                </a:moveTo>
                                <a:lnTo>
                                  <a:pt x="0" y="0"/>
                                </a:lnTo>
                                <a:lnTo>
                                  <a:pt x="0" y="1162265"/>
                                </a:lnTo>
                                <a:lnTo>
                                  <a:pt x="2020100" y="1162265"/>
                                </a:lnTo>
                                <a:lnTo>
                                  <a:pt x="2020100" y="0"/>
                                </a:lnTo>
                                <a:close/>
                              </a:path>
                            </a:pathLst>
                          </a:custGeom>
                          <a:ln w="12700">
                            <a:solidFill>
                              <a:srgbClr val="FFFFFF"/>
                            </a:solidFill>
                            <a:prstDash val="solid"/>
                          </a:ln>
                        </wps:spPr>
                        <wps:bodyPr wrap="square" lIns="0" tIns="0" rIns="0" bIns="0" rtlCol="0">
                          <a:prstTxWarp prst="textNoShape">
                            <a:avLst/>
                          </a:prstTxWarp>
                          <a:noAutofit/>
                        </wps:bodyPr>
                      </wps:wsp>
                      <wps:wsp>
                        <wps:cNvPr id="33" name="Graphic 33"/>
                        <wps:cNvSpPr/>
                        <wps:spPr>
                          <a:xfrm>
                            <a:off x="719916" y="1705874"/>
                            <a:ext cx="43815" cy="1020444"/>
                          </a:xfrm>
                          <a:custGeom>
                            <a:avLst/>
                            <a:gdLst/>
                            <a:ahLst/>
                            <a:cxnLst/>
                            <a:rect l="l" t="t" r="r" b="b"/>
                            <a:pathLst>
                              <a:path w="43815" h="1020444">
                                <a:moveTo>
                                  <a:pt x="43535" y="972146"/>
                                </a:moveTo>
                                <a:lnTo>
                                  <a:pt x="0" y="972146"/>
                                </a:lnTo>
                              </a:path>
                              <a:path w="43815" h="1020444">
                                <a:moveTo>
                                  <a:pt x="43535" y="972146"/>
                                </a:moveTo>
                                <a:lnTo>
                                  <a:pt x="43535" y="1020000"/>
                                </a:lnTo>
                              </a:path>
                              <a:path w="43815" h="1020444">
                                <a:moveTo>
                                  <a:pt x="43535" y="0"/>
                                </a:moveTo>
                                <a:lnTo>
                                  <a:pt x="0" y="0"/>
                                </a:lnTo>
                              </a:path>
                              <a:path w="43815" h="1020444">
                                <a:moveTo>
                                  <a:pt x="43535" y="486079"/>
                                </a:moveTo>
                                <a:lnTo>
                                  <a:pt x="0" y="486079"/>
                                </a:lnTo>
                              </a:path>
                            </a:pathLst>
                          </a:custGeom>
                          <a:ln w="6350">
                            <a:solidFill>
                              <a:srgbClr val="231F20"/>
                            </a:solidFill>
                            <a:prstDash val="solid"/>
                          </a:ln>
                        </wps:spPr>
                        <wps:bodyPr wrap="square" lIns="0" tIns="0" rIns="0" bIns="0" rtlCol="0">
                          <a:prstTxWarp prst="textNoShape">
                            <a:avLst/>
                          </a:prstTxWarp>
                          <a:noAutofit/>
                        </wps:bodyPr>
                      </wps:wsp>
                      <wps:wsp>
                        <wps:cNvPr id="34" name="Graphic 34"/>
                        <wps:cNvSpPr/>
                        <wps:spPr>
                          <a:xfrm>
                            <a:off x="849554" y="2784563"/>
                            <a:ext cx="1669414" cy="81915"/>
                          </a:xfrm>
                          <a:custGeom>
                            <a:avLst/>
                            <a:gdLst/>
                            <a:ahLst/>
                            <a:cxnLst/>
                            <a:rect l="l" t="t" r="r" b="b"/>
                            <a:pathLst>
                              <a:path w="1669414" h="81915">
                                <a:moveTo>
                                  <a:pt x="49860" y="26619"/>
                                </a:moveTo>
                                <a:lnTo>
                                  <a:pt x="47625" y="21640"/>
                                </a:lnTo>
                                <a:lnTo>
                                  <a:pt x="45415" y="19723"/>
                                </a:lnTo>
                                <a:lnTo>
                                  <a:pt x="43878" y="18389"/>
                                </a:lnTo>
                                <a:lnTo>
                                  <a:pt x="41033" y="15836"/>
                                </a:lnTo>
                                <a:lnTo>
                                  <a:pt x="41033" y="24079"/>
                                </a:lnTo>
                                <a:lnTo>
                                  <a:pt x="41033" y="42557"/>
                                </a:lnTo>
                                <a:lnTo>
                                  <a:pt x="34531" y="47752"/>
                                </a:lnTo>
                                <a:lnTo>
                                  <a:pt x="20942" y="47752"/>
                                </a:lnTo>
                                <a:lnTo>
                                  <a:pt x="18478" y="47536"/>
                                </a:lnTo>
                                <a:lnTo>
                                  <a:pt x="16573" y="47028"/>
                                </a:lnTo>
                                <a:lnTo>
                                  <a:pt x="16573" y="20421"/>
                                </a:lnTo>
                                <a:lnTo>
                                  <a:pt x="18084" y="20015"/>
                                </a:lnTo>
                                <a:lnTo>
                                  <a:pt x="21043" y="19723"/>
                                </a:lnTo>
                                <a:lnTo>
                                  <a:pt x="34632" y="19723"/>
                                </a:lnTo>
                                <a:lnTo>
                                  <a:pt x="41033" y="24079"/>
                                </a:lnTo>
                                <a:lnTo>
                                  <a:pt x="41033" y="15836"/>
                                </a:lnTo>
                                <a:lnTo>
                                  <a:pt x="39814" y="14732"/>
                                </a:lnTo>
                                <a:lnTo>
                                  <a:pt x="33413" y="12700"/>
                                </a:lnTo>
                                <a:lnTo>
                                  <a:pt x="17589" y="12700"/>
                                </a:lnTo>
                                <a:lnTo>
                                  <a:pt x="11988" y="13322"/>
                                </a:lnTo>
                                <a:lnTo>
                                  <a:pt x="7721" y="14020"/>
                                </a:lnTo>
                                <a:lnTo>
                                  <a:pt x="7721" y="81661"/>
                                </a:lnTo>
                                <a:lnTo>
                                  <a:pt x="16573" y="81661"/>
                                </a:lnTo>
                                <a:lnTo>
                                  <a:pt x="16573" y="54241"/>
                                </a:lnTo>
                                <a:lnTo>
                                  <a:pt x="19024" y="54838"/>
                                </a:lnTo>
                                <a:lnTo>
                                  <a:pt x="32296" y="54838"/>
                                </a:lnTo>
                                <a:lnTo>
                                  <a:pt x="34086" y="54241"/>
                                </a:lnTo>
                                <a:lnTo>
                                  <a:pt x="39916" y="52311"/>
                                </a:lnTo>
                                <a:lnTo>
                                  <a:pt x="44196" y="47752"/>
                                </a:lnTo>
                                <a:lnTo>
                                  <a:pt x="48044" y="43776"/>
                                </a:lnTo>
                                <a:lnTo>
                                  <a:pt x="49860" y="38900"/>
                                </a:lnTo>
                                <a:lnTo>
                                  <a:pt x="49860" y="26619"/>
                                </a:lnTo>
                                <a:close/>
                              </a:path>
                              <a:path w="1669414" h="81915">
                                <a:moveTo>
                                  <a:pt x="54051" y="0"/>
                                </a:moveTo>
                                <a:lnTo>
                                  <a:pt x="0" y="0"/>
                                </a:lnTo>
                                <a:lnTo>
                                  <a:pt x="0" y="5080"/>
                                </a:lnTo>
                                <a:lnTo>
                                  <a:pt x="54051" y="5080"/>
                                </a:lnTo>
                                <a:lnTo>
                                  <a:pt x="54051" y="0"/>
                                </a:lnTo>
                                <a:close/>
                              </a:path>
                              <a:path w="1669414" h="81915">
                                <a:moveTo>
                                  <a:pt x="508101" y="26619"/>
                                </a:moveTo>
                                <a:lnTo>
                                  <a:pt x="505879" y="21640"/>
                                </a:lnTo>
                                <a:lnTo>
                                  <a:pt x="503669" y="19723"/>
                                </a:lnTo>
                                <a:lnTo>
                                  <a:pt x="502132" y="18389"/>
                                </a:lnTo>
                                <a:lnTo>
                                  <a:pt x="499275" y="15836"/>
                                </a:lnTo>
                                <a:lnTo>
                                  <a:pt x="499275" y="24079"/>
                                </a:lnTo>
                                <a:lnTo>
                                  <a:pt x="499275" y="42557"/>
                                </a:lnTo>
                                <a:lnTo>
                                  <a:pt x="492772" y="47752"/>
                                </a:lnTo>
                                <a:lnTo>
                                  <a:pt x="479183" y="47752"/>
                                </a:lnTo>
                                <a:lnTo>
                                  <a:pt x="476732" y="47536"/>
                                </a:lnTo>
                                <a:lnTo>
                                  <a:pt x="474814" y="47028"/>
                                </a:lnTo>
                                <a:lnTo>
                                  <a:pt x="474814" y="20421"/>
                                </a:lnTo>
                                <a:lnTo>
                                  <a:pt x="476326" y="20015"/>
                                </a:lnTo>
                                <a:lnTo>
                                  <a:pt x="479285" y="19723"/>
                                </a:lnTo>
                                <a:lnTo>
                                  <a:pt x="492874" y="19723"/>
                                </a:lnTo>
                                <a:lnTo>
                                  <a:pt x="499275" y="24079"/>
                                </a:lnTo>
                                <a:lnTo>
                                  <a:pt x="499275" y="15836"/>
                                </a:lnTo>
                                <a:lnTo>
                                  <a:pt x="498055" y="14732"/>
                                </a:lnTo>
                                <a:lnTo>
                                  <a:pt x="491655" y="12700"/>
                                </a:lnTo>
                                <a:lnTo>
                                  <a:pt x="475830" y="12700"/>
                                </a:lnTo>
                                <a:lnTo>
                                  <a:pt x="470230" y="13322"/>
                                </a:lnTo>
                                <a:lnTo>
                                  <a:pt x="465963" y="14020"/>
                                </a:lnTo>
                                <a:lnTo>
                                  <a:pt x="465963" y="81661"/>
                                </a:lnTo>
                                <a:lnTo>
                                  <a:pt x="474814" y="81661"/>
                                </a:lnTo>
                                <a:lnTo>
                                  <a:pt x="474814" y="54241"/>
                                </a:lnTo>
                                <a:lnTo>
                                  <a:pt x="477266" y="54838"/>
                                </a:lnTo>
                                <a:lnTo>
                                  <a:pt x="490550" y="54838"/>
                                </a:lnTo>
                                <a:lnTo>
                                  <a:pt x="492353" y="54241"/>
                                </a:lnTo>
                                <a:lnTo>
                                  <a:pt x="498157" y="52311"/>
                                </a:lnTo>
                                <a:lnTo>
                                  <a:pt x="502450" y="47752"/>
                                </a:lnTo>
                                <a:lnTo>
                                  <a:pt x="506298" y="43776"/>
                                </a:lnTo>
                                <a:lnTo>
                                  <a:pt x="508101" y="38900"/>
                                </a:lnTo>
                                <a:lnTo>
                                  <a:pt x="508101" y="26619"/>
                                </a:lnTo>
                                <a:close/>
                              </a:path>
                              <a:path w="1669414" h="81915">
                                <a:moveTo>
                                  <a:pt x="512305" y="0"/>
                                </a:moveTo>
                                <a:lnTo>
                                  <a:pt x="458266" y="0"/>
                                </a:lnTo>
                                <a:lnTo>
                                  <a:pt x="458266" y="5080"/>
                                </a:lnTo>
                                <a:lnTo>
                                  <a:pt x="512305" y="5080"/>
                                </a:lnTo>
                                <a:lnTo>
                                  <a:pt x="512305" y="0"/>
                                </a:lnTo>
                                <a:close/>
                              </a:path>
                              <a:path w="1669414" h="81915">
                                <a:moveTo>
                                  <a:pt x="890066" y="26619"/>
                                </a:moveTo>
                                <a:lnTo>
                                  <a:pt x="887831" y="21640"/>
                                </a:lnTo>
                                <a:lnTo>
                                  <a:pt x="885609" y="19723"/>
                                </a:lnTo>
                                <a:lnTo>
                                  <a:pt x="884085" y="18389"/>
                                </a:lnTo>
                                <a:lnTo>
                                  <a:pt x="881227" y="15824"/>
                                </a:lnTo>
                                <a:lnTo>
                                  <a:pt x="881227" y="24079"/>
                                </a:lnTo>
                                <a:lnTo>
                                  <a:pt x="881227" y="42557"/>
                                </a:lnTo>
                                <a:lnTo>
                                  <a:pt x="874737" y="47752"/>
                                </a:lnTo>
                                <a:lnTo>
                                  <a:pt x="861110" y="47752"/>
                                </a:lnTo>
                                <a:lnTo>
                                  <a:pt x="858685" y="47536"/>
                                </a:lnTo>
                                <a:lnTo>
                                  <a:pt x="856742" y="47028"/>
                                </a:lnTo>
                                <a:lnTo>
                                  <a:pt x="856742" y="20421"/>
                                </a:lnTo>
                                <a:lnTo>
                                  <a:pt x="858291" y="20015"/>
                                </a:lnTo>
                                <a:lnTo>
                                  <a:pt x="861237" y="19723"/>
                                </a:lnTo>
                                <a:lnTo>
                                  <a:pt x="874826" y="19723"/>
                                </a:lnTo>
                                <a:lnTo>
                                  <a:pt x="881227" y="24079"/>
                                </a:lnTo>
                                <a:lnTo>
                                  <a:pt x="881227" y="15824"/>
                                </a:lnTo>
                                <a:lnTo>
                                  <a:pt x="880021" y="14732"/>
                                </a:lnTo>
                                <a:lnTo>
                                  <a:pt x="873620" y="12700"/>
                                </a:lnTo>
                                <a:lnTo>
                                  <a:pt x="857770" y="12700"/>
                                </a:lnTo>
                                <a:lnTo>
                                  <a:pt x="852182" y="13322"/>
                                </a:lnTo>
                                <a:lnTo>
                                  <a:pt x="847915" y="14020"/>
                                </a:lnTo>
                                <a:lnTo>
                                  <a:pt x="847915" y="81661"/>
                                </a:lnTo>
                                <a:lnTo>
                                  <a:pt x="856742" y="81661"/>
                                </a:lnTo>
                                <a:lnTo>
                                  <a:pt x="856742" y="54241"/>
                                </a:lnTo>
                                <a:lnTo>
                                  <a:pt x="859205" y="54838"/>
                                </a:lnTo>
                                <a:lnTo>
                                  <a:pt x="872502" y="54838"/>
                                </a:lnTo>
                                <a:lnTo>
                                  <a:pt x="874293" y="54241"/>
                                </a:lnTo>
                                <a:lnTo>
                                  <a:pt x="880110" y="52311"/>
                                </a:lnTo>
                                <a:lnTo>
                                  <a:pt x="884377" y="47752"/>
                                </a:lnTo>
                                <a:lnTo>
                                  <a:pt x="888225" y="43776"/>
                                </a:lnTo>
                                <a:lnTo>
                                  <a:pt x="890066" y="38900"/>
                                </a:lnTo>
                                <a:lnTo>
                                  <a:pt x="890066" y="26619"/>
                                </a:lnTo>
                                <a:close/>
                              </a:path>
                              <a:path w="1669414" h="81915">
                                <a:moveTo>
                                  <a:pt x="894257" y="0"/>
                                </a:moveTo>
                                <a:lnTo>
                                  <a:pt x="840206" y="0"/>
                                </a:lnTo>
                                <a:lnTo>
                                  <a:pt x="840206" y="5080"/>
                                </a:lnTo>
                                <a:lnTo>
                                  <a:pt x="894257" y="5080"/>
                                </a:lnTo>
                                <a:lnTo>
                                  <a:pt x="894257" y="0"/>
                                </a:lnTo>
                                <a:close/>
                              </a:path>
                              <a:path w="1669414" h="81915">
                                <a:moveTo>
                                  <a:pt x="1282763" y="26619"/>
                                </a:moveTo>
                                <a:lnTo>
                                  <a:pt x="1280541" y="21640"/>
                                </a:lnTo>
                                <a:lnTo>
                                  <a:pt x="1278318" y="19723"/>
                                </a:lnTo>
                                <a:lnTo>
                                  <a:pt x="1276794" y="18389"/>
                                </a:lnTo>
                                <a:lnTo>
                                  <a:pt x="1273937" y="15836"/>
                                </a:lnTo>
                                <a:lnTo>
                                  <a:pt x="1273937" y="24079"/>
                                </a:lnTo>
                                <a:lnTo>
                                  <a:pt x="1273937" y="42557"/>
                                </a:lnTo>
                                <a:lnTo>
                                  <a:pt x="1267434" y="47752"/>
                                </a:lnTo>
                                <a:lnTo>
                                  <a:pt x="1253820" y="47752"/>
                                </a:lnTo>
                                <a:lnTo>
                                  <a:pt x="1251394" y="47536"/>
                                </a:lnTo>
                                <a:lnTo>
                                  <a:pt x="1249451" y="47028"/>
                                </a:lnTo>
                                <a:lnTo>
                                  <a:pt x="1249451" y="20421"/>
                                </a:lnTo>
                                <a:lnTo>
                                  <a:pt x="1250988" y="20015"/>
                                </a:lnTo>
                                <a:lnTo>
                                  <a:pt x="1253947" y="19723"/>
                                </a:lnTo>
                                <a:lnTo>
                                  <a:pt x="1267536" y="19723"/>
                                </a:lnTo>
                                <a:lnTo>
                                  <a:pt x="1273937" y="24079"/>
                                </a:lnTo>
                                <a:lnTo>
                                  <a:pt x="1273937" y="15836"/>
                                </a:lnTo>
                                <a:lnTo>
                                  <a:pt x="1272717" y="14732"/>
                                </a:lnTo>
                                <a:lnTo>
                                  <a:pt x="1266317" y="12700"/>
                                </a:lnTo>
                                <a:lnTo>
                                  <a:pt x="1250467" y="12700"/>
                                </a:lnTo>
                                <a:lnTo>
                                  <a:pt x="1244892" y="13322"/>
                                </a:lnTo>
                                <a:lnTo>
                                  <a:pt x="1240624" y="14020"/>
                                </a:lnTo>
                                <a:lnTo>
                                  <a:pt x="1240624" y="81661"/>
                                </a:lnTo>
                                <a:lnTo>
                                  <a:pt x="1249451" y="81661"/>
                                </a:lnTo>
                                <a:lnTo>
                                  <a:pt x="1249451" y="54241"/>
                                </a:lnTo>
                                <a:lnTo>
                                  <a:pt x="1251915" y="54838"/>
                                </a:lnTo>
                                <a:lnTo>
                                  <a:pt x="1265212" y="54838"/>
                                </a:lnTo>
                                <a:lnTo>
                                  <a:pt x="1267002" y="54241"/>
                                </a:lnTo>
                                <a:lnTo>
                                  <a:pt x="1272819" y="52311"/>
                                </a:lnTo>
                                <a:lnTo>
                                  <a:pt x="1277073" y="47752"/>
                                </a:lnTo>
                                <a:lnTo>
                                  <a:pt x="1280934" y="43776"/>
                                </a:lnTo>
                                <a:lnTo>
                                  <a:pt x="1282763" y="38900"/>
                                </a:lnTo>
                                <a:lnTo>
                                  <a:pt x="1282763" y="26619"/>
                                </a:lnTo>
                                <a:close/>
                              </a:path>
                              <a:path w="1669414" h="81915">
                                <a:moveTo>
                                  <a:pt x="1286954" y="0"/>
                                </a:moveTo>
                                <a:lnTo>
                                  <a:pt x="1232916" y="0"/>
                                </a:lnTo>
                                <a:lnTo>
                                  <a:pt x="1232916" y="5080"/>
                                </a:lnTo>
                                <a:lnTo>
                                  <a:pt x="1286954" y="5080"/>
                                </a:lnTo>
                                <a:lnTo>
                                  <a:pt x="1286954" y="0"/>
                                </a:lnTo>
                                <a:close/>
                              </a:path>
                              <a:path w="1669414" h="81915">
                                <a:moveTo>
                                  <a:pt x="1664703" y="26619"/>
                                </a:moveTo>
                                <a:lnTo>
                                  <a:pt x="1662468" y="21640"/>
                                </a:lnTo>
                                <a:lnTo>
                                  <a:pt x="1660245" y="19723"/>
                                </a:lnTo>
                                <a:lnTo>
                                  <a:pt x="1658696" y="18389"/>
                                </a:lnTo>
                                <a:lnTo>
                                  <a:pt x="1655864" y="15836"/>
                                </a:lnTo>
                                <a:lnTo>
                                  <a:pt x="1655864" y="24079"/>
                                </a:lnTo>
                                <a:lnTo>
                                  <a:pt x="1655864" y="42557"/>
                                </a:lnTo>
                                <a:lnTo>
                                  <a:pt x="1649374" y="47752"/>
                                </a:lnTo>
                                <a:lnTo>
                                  <a:pt x="1635747" y="47752"/>
                                </a:lnTo>
                                <a:lnTo>
                                  <a:pt x="1633321" y="47536"/>
                                </a:lnTo>
                                <a:lnTo>
                                  <a:pt x="1631391" y="47028"/>
                                </a:lnTo>
                                <a:lnTo>
                                  <a:pt x="1631391" y="20421"/>
                                </a:lnTo>
                                <a:lnTo>
                                  <a:pt x="1632927" y="20015"/>
                                </a:lnTo>
                                <a:lnTo>
                                  <a:pt x="1635848" y="19723"/>
                                </a:lnTo>
                                <a:lnTo>
                                  <a:pt x="1649463" y="19723"/>
                                </a:lnTo>
                                <a:lnTo>
                                  <a:pt x="1655864" y="24079"/>
                                </a:lnTo>
                                <a:lnTo>
                                  <a:pt x="1655864" y="15836"/>
                                </a:lnTo>
                                <a:lnTo>
                                  <a:pt x="1654657" y="14732"/>
                                </a:lnTo>
                                <a:lnTo>
                                  <a:pt x="1648256" y="12700"/>
                                </a:lnTo>
                                <a:lnTo>
                                  <a:pt x="1632407" y="12700"/>
                                </a:lnTo>
                                <a:lnTo>
                                  <a:pt x="1626819" y="13322"/>
                                </a:lnTo>
                                <a:lnTo>
                                  <a:pt x="1622552" y="14020"/>
                                </a:lnTo>
                                <a:lnTo>
                                  <a:pt x="1622552" y="81661"/>
                                </a:lnTo>
                                <a:lnTo>
                                  <a:pt x="1631391" y="81661"/>
                                </a:lnTo>
                                <a:lnTo>
                                  <a:pt x="1631391" y="54241"/>
                                </a:lnTo>
                                <a:lnTo>
                                  <a:pt x="1633842" y="54838"/>
                                </a:lnTo>
                                <a:lnTo>
                                  <a:pt x="1647139" y="54838"/>
                                </a:lnTo>
                                <a:lnTo>
                                  <a:pt x="1648942" y="54241"/>
                                </a:lnTo>
                                <a:lnTo>
                                  <a:pt x="1654746" y="52311"/>
                                </a:lnTo>
                                <a:lnTo>
                                  <a:pt x="1659026" y="47752"/>
                                </a:lnTo>
                                <a:lnTo>
                                  <a:pt x="1662861" y="43776"/>
                                </a:lnTo>
                                <a:lnTo>
                                  <a:pt x="1664703" y="38900"/>
                                </a:lnTo>
                                <a:lnTo>
                                  <a:pt x="1664703" y="26619"/>
                                </a:lnTo>
                                <a:close/>
                              </a:path>
                              <a:path w="1669414" h="81915">
                                <a:moveTo>
                                  <a:pt x="1668907" y="0"/>
                                </a:moveTo>
                                <a:lnTo>
                                  <a:pt x="1614855" y="0"/>
                                </a:lnTo>
                                <a:lnTo>
                                  <a:pt x="1614855" y="5080"/>
                                </a:lnTo>
                                <a:lnTo>
                                  <a:pt x="1668907" y="5080"/>
                                </a:lnTo>
                                <a:lnTo>
                                  <a:pt x="1668907" y="0"/>
                                </a:lnTo>
                                <a:close/>
                              </a:path>
                            </a:pathLst>
                          </a:custGeom>
                          <a:solidFill>
                            <a:srgbClr val="231F20"/>
                          </a:solidFill>
                        </wps:spPr>
                        <wps:bodyPr wrap="square" lIns="0" tIns="0" rIns="0" bIns="0" rtlCol="0">
                          <a:prstTxWarp prst="textNoShape">
                            <a:avLst/>
                          </a:prstTxWarp>
                          <a:noAutofit/>
                        </wps:bodyPr>
                      </wps:wsp>
                      <wps:wsp>
                        <wps:cNvPr id="35" name="Graphic 35"/>
                        <wps:cNvSpPr/>
                        <wps:spPr>
                          <a:xfrm>
                            <a:off x="1382255" y="2413114"/>
                            <a:ext cx="175260" cy="265430"/>
                          </a:xfrm>
                          <a:custGeom>
                            <a:avLst/>
                            <a:gdLst/>
                            <a:ahLst/>
                            <a:cxnLst/>
                            <a:rect l="l" t="t" r="r" b="b"/>
                            <a:pathLst>
                              <a:path w="175260" h="265430">
                                <a:moveTo>
                                  <a:pt x="175069" y="0"/>
                                </a:moveTo>
                                <a:lnTo>
                                  <a:pt x="0" y="0"/>
                                </a:lnTo>
                                <a:lnTo>
                                  <a:pt x="0" y="264909"/>
                                </a:lnTo>
                                <a:lnTo>
                                  <a:pt x="175069" y="264909"/>
                                </a:lnTo>
                                <a:lnTo>
                                  <a:pt x="175069" y="0"/>
                                </a:lnTo>
                                <a:close/>
                              </a:path>
                            </a:pathLst>
                          </a:custGeom>
                          <a:solidFill>
                            <a:srgbClr val="939598"/>
                          </a:solidFill>
                        </wps:spPr>
                        <wps:bodyPr wrap="square" lIns="0" tIns="0" rIns="0" bIns="0" rtlCol="0">
                          <a:prstTxWarp prst="textNoShape">
                            <a:avLst/>
                          </a:prstTxWarp>
                          <a:noAutofit/>
                        </wps:bodyPr>
                      </wps:wsp>
                      <wps:wsp>
                        <wps:cNvPr id="36" name="Graphic 36"/>
                        <wps:cNvSpPr/>
                        <wps:spPr>
                          <a:xfrm>
                            <a:off x="1382255" y="2413114"/>
                            <a:ext cx="175260" cy="265430"/>
                          </a:xfrm>
                          <a:custGeom>
                            <a:avLst/>
                            <a:gdLst/>
                            <a:ahLst/>
                            <a:cxnLst/>
                            <a:rect l="l" t="t" r="r" b="b"/>
                            <a:pathLst>
                              <a:path w="175260" h="265430">
                                <a:moveTo>
                                  <a:pt x="175069" y="264909"/>
                                </a:moveTo>
                                <a:lnTo>
                                  <a:pt x="0" y="264909"/>
                                </a:lnTo>
                                <a:lnTo>
                                  <a:pt x="0" y="0"/>
                                </a:lnTo>
                                <a:lnTo>
                                  <a:pt x="175069" y="0"/>
                                </a:lnTo>
                                <a:lnTo>
                                  <a:pt x="175069" y="264909"/>
                                </a:lnTo>
                                <a:close/>
                              </a:path>
                            </a:pathLst>
                          </a:custGeom>
                          <a:ln w="6350">
                            <a:solidFill>
                              <a:srgbClr val="231F20"/>
                            </a:solidFill>
                            <a:prstDash val="solid"/>
                          </a:ln>
                        </wps:spPr>
                        <wps:bodyPr wrap="square" lIns="0" tIns="0" rIns="0" bIns="0" rtlCol="0">
                          <a:prstTxWarp prst="textNoShape">
                            <a:avLst/>
                          </a:prstTxWarp>
                          <a:noAutofit/>
                        </wps:bodyPr>
                      </wps:wsp>
                      <wps:wsp>
                        <wps:cNvPr id="37" name="Graphic 37"/>
                        <wps:cNvSpPr/>
                        <wps:spPr>
                          <a:xfrm>
                            <a:off x="1688719" y="2511437"/>
                            <a:ext cx="175260" cy="167005"/>
                          </a:xfrm>
                          <a:custGeom>
                            <a:avLst/>
                            <a:gdLst/>
                            <a:ahLst/>
                            <a:cxnLst/>
                            <a:rect l="l" t="t" r="r" b="b"/>
                            <a:pathLst>
                              <a:path w="175260" h="167005">
                                <a:moveTo>
                                  <a:pt x="175044" y="0"/>
                                </a:moveTo>
                                <a:lnTo>
                                  <a:pt x="0" y="0"/>
                                </a:lnTo>
                                <a:lnTo>
                                  <a:pt x="0" y="166585"/>
                                </a:lnTo>
                                <a:lnTo>
                                  <a:pt x="175044" y="166585"/>
                                </a:lnTo>
                                <a:lnTo>
                                  <a:pt x="175044" y="0"/>
                                </a:lnTo>
                                <a:close/>
                              </a:path>
                            </a:pathLst>
                          </a:custGeom>
                          <a:solidFill>
                            <a:srgbClr val="939598"/>
                          </a:solidFill>
                        </wps:spPr>
                        <wps:bodyPr wrap="square" lIns="0" tIns="0" rIns="0" bIns="0" rtlCol="0">
                          <a:prstTxWarp prst="textNoShape">
                            <a:avLst/>
                          </a:prstTxWarp>
                          <a:noAutofit/>
                        </wps:bodyPr>
                      </wps:wsp>
                      <wps:wsp>
                        <wps:cNvPr id="38" name="Graphic 38"/>
                        <wps:cNvSpPr/>
                        <wps:spPr>
                          <a:xfrm>
                            <a:off x="1688719" y="2511437"/>
                            <a:ext cx="175260" cy="167005"/>
                          </a:xfrm>
                          <a:custGeom>
                            <a:avLst/>
                            <a:gdLst/>
                            <a:ahLst/>
                            <a:cxnLst/>
                            <a:rect l="l" t="t" r="r" b="b"/>
                            <a:pathLst>
                              <a:path w="175260" h="167005">
                                <a:moveTo>
                                  <a:pt x="175044" y="166585"/>
                                </a:moveTo>
                                <a:lnTo>
                                  <a:pt x="0" y="166585"/>
                                </a:lnTo>
                                <a:lnTo>
                                  <a:pt x="0" y="0"/>
                                </a:lnTo>
                                <a:lnTo>
                                  <a:pt x="175044" y="0"/>
                                </a:lnTo>
                                <a:lnTo>
                                  <a:pt x="175044" y="166585"/>
                                </a:lnTo>
                                <a:close/>
                              </a:path>
                            </a:pathLst>
                          </a:custGeom>
                          <a:ln w="6350">
                            <a:solidFill>
                              <a:srgbClr val="231F20"/>
                            </a:solidFill>
                            <a:prstDash val="solid"/>
                          </a:ln>
                        </wps:spPr>
                        <wps:bodyPr wrap="square" lIns="0" tIns="0" rIns="0" bIns="0" rtlCol="0">
                          <a:prstTxWarp prst="textNoShape">
                            <a:avLst/>
                          </a:prstTxWarp>
                          <a:noAutofit/>
                        </wps:bodyPr>
                      </wps:wsp>
                      <wps:wsp>
                        <wps:cNvPr id="39" name="Graphic 39"/>
                        <wps:cNvSpPr/>
                        <wps:spPr>
                          <a:xfrm>
                            <a:off x="2157056" y="2114194"/>
                            <a:ext cx="175260" cy="563880"/>
                          </a:xfrm>
                          <a:custGeom>
                            <a:avLst/>
                            <a:gdLst/>
                            <a:ahLst/>
                            <a:cxnLst/>
                            <a:rect l="l" t="t" r="r" b="b"/>
                            <a:pathLst>
                              <a:path w="175260" h="563880">
                                <a:moveTo>
                                  <a:pt x="175069" y="0"/>
                                </a:moveTo>
                                <a:lnTo>
                                  <a:pt x="0" y="0"/>
                                </a:lnTo>
                                <a:lnTo>
                                  <a:pt x="0" y="563829"/>
                                </a:lnTo>
                                <a:lnTo>
                                  <a:pt x="175069" y="563829"/>
                                </a:lnTo>
                                <a:lnTo>
                                  <a:pt x="175069" y="0"/>
                                </a:lnTo>
                                <a:close/>
                              </a:path>
                            </a:pathLst>
                          </a:custGeom>
                          <a:solidFill>
                            <a:srgbClr val="939598"/>
                          </a:solidFill>
                        </wps:spPr>
                        <wps:bodyPr wrap="square" lIns="0" tIns="0" rIns="0" bIns="0" rtlCol="0">
                          <a:prstTxWarp prst="textNoShape">
                            <a:avLst/>
                          </a:prstTxWarp>
                          <a:noAutofit/>
                        </wps:bodyPr>
                      </wps:wsp>
                      <wps:wsp>
                        <wps:cNvPr id="40" name="Graphic 40"/>
                        <wps:cNvSpPr/>
                        <wps:spPr>
                          <a:xfrm>
                            <a:off x="2157056" y="2114194"/>
                            <a:ext cx="175260" cy="563880"/>
                          </a:xfrm>
                          <a:custGeom>
                            <a:avLst/>
                            <a:gdLst/>
                            <a:ahLst/>
                            <a:cxnLst/>
                            <a:rect l="l" t="t" r="r" b="b"/>
                            <a:pathLst>
                              <a:path w="175260" h="563880">
                                <a:moveTo>
                                  <a:pt x="175069" y="563829"/>
                                </a:moveTo>
                                <a:lnTo>
                                  <a:pt x="0" y="563829"/>
                                </a:lnTo>
                                <a:lnTo>
                                  <a:pt x="0" y="0"/>
                                </a:lnTo>
                                <a:lnTo>
                                  <a:pt x="175069" y="0"/>
                                </a:lnTo>
                                <a:lnTo>
                                  <a:pt x="175069" y="563829"/>
                                </a:lnTo>
                                <a:close/>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2463520" y="2354110"/>
                            <a:ext cx="175260" cy="324485"/>
                          </a:xfrm>
                          <a:custGeom>
                            <a:avLst/>
                            <a:gdLst/>
                            <a:ahLst/>
                            <a:cxnLst/>
                            <a:rect l="l" t="t" r="r" b="b"/>
                            <a:pathLst>
                              <a:path w="175260" h="324485">
                                <a:moveTo>
                                  <a:pt x="175069" y="0"/>
                                </a:moveTo>
                                <a:lnTo>
                                  <a:pt x="0" y="0"/>
                                </a:lnTo>
                                <a:lnTo>
                                  <a:pt x="0" y="323913"/>
                                </a:lnTo>
                                <a:lnTo>
                                  <a:pt x="175069" y="323913"/>
                                </a:lnTo>
                                <a:lnTo>
                                  <a:pt x="175069" y="0"/>
                                </a:lnTo>
                                <a:close/>
                              </a:path>
                            </a:pathLst>
                          </a:custGeom>
                          <a:solidFill>
                            <a:srgbClr val="939598"/>
                          </a:solidFill>
                        </wps:spPr>
                        <wps:bodyPr wrap="square" lIns="0" tIns="0" rIns="0" bIns="0" rtlCol="0">
                          <a:prstTxWarp prst="textNoShape">
                            <a:avLst/>
                          </a:prstTxWarp>
                          <a:noAutofit/>
                        </wps:bodyPr>
                      </wps:wsp>
                      <wps:wsp>
                        <wps:cNvPr id="42" name="Graphic 42"/>
                        <wps:cNvSpPr/>
                        <wps:spPr>
                          <a:xfrm>
                            <a:off x="2463520" y="2354110"/>
                            <a:ext cx="175260" cy="324485"/>
                          </a:xfrm>
                          <a:custGeom>
                            <a:avLst/>
                            <a:gdLst/>
                            <a:ahLst/>
                            <a:cxnLst/>
                            <a:rect l="l" t="t" r="r" b="b"/>
                            <a:pathLst>
                              <a:path w="175260" h="324485">
                                <a:moveTo>
                                  <a:pt x="175069" y="323913"/>
                                </a:moveTo>
                                <a:lnTo>
                                  <a:pt x="0" y="323913"/>
                                </a:lnTo>
                                <a:lnTo>
                                  <a:pt x="0" y="0"/>
                                </a:lnTo>
                                <a:lnTo>
                                  <a:pt x="175069" y="0"/>
                                </a:lnTo>
                                <a:lnTo>
                                  <a:pt x="175069" y="323913"/>
                                </a:lnTo>
                                <a:close/>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916177" y="401662"/>
                            <a:ext cx="175260" cy="838835"/>
                          </a:xfrm>
                          <a:custGeom>
                            <a:avLst/>
                            <a:gdLst/>
                            <a:ahLst/>
                            <a:cxnLst/>
                            <a:rect l="l" t="t" r="r" b="b"/>
                            <a:pathLst>
                              <a:path w="175260" h="838835">
                                <a:moveTo>
                                  <a:pt x="175069" y="0"/>
                                </a:moveTo>
                                <a:lnTo>
                                  <a:pt x="0" y="0"/>
                                </a:lnTo>
                                <a:lnTo>
                                  <a:pt x="0" y="838682"/>
                                </a:lnTo>
                                <a:lnTo>
                                  <a:pt x="175069" y="838682"/>
                                </a:lnTo>
                                <a:lnTo>
                                  <a:pt x="175069" y="0"/>
                                </a:lnTo>
                                <a:close/>
                              </a:path>
                            </a:pathLst>
                          </a:custGeom>
                          <a:solidFill>
                            <a:srgbClr val="8DB6D7"/>
                          </a:solidFill>
                        </wps:spPr>
                        <wps:bodyPr wrap="square" lIns="0" tIns="0" rIns="0" bIns="0" rtlCol="0">
                          <a:prstTxWarp prst="textNoShape">
                            <a:avLst/>
                          </a:prstTxWarp>
                          <a:noAutofit/>
                        </wps:bodyPr>
                      </wps:wsp>
                      <wps:wsp>
                        <wps:cNvPr id="44" name="Graphic 44"/>
                        <wps:cNvSpPr/>
                        <wps:spPr>
                          <a:xfrm>
                            <a:off x="916177" y="401662"/>
                            <a:ext cx="175260" cy="838835"/>
                          </a:xfrm>
                          <a:custGeom>
                            <a:avLst/>
                            <a:gdLst/>
                            <a:ahLst/>
                            <a:cxnLst/>
                            <a:rect l="l" t="t" r="r" b="b"/>
                            <a:pathLst>
                              <a:path w="175260" h="838835">
                                <a:moveTo>
                                  <a:pt x="175069" y="838682"/>
                                </a:moveTo>
                                <a:lnTo>
                                  <a:pt x="0" y="838682"/>
                                </a:lnTo>
                                <a:lnTo>
                                  <a:pt x="0" y="0"/>
                                </a:lnTo>
                                <a:lnTo>
                                  <a:pt x="175069" y="0"/>
                                </a:lnTo>
                                <a:lnTo>
                                  <a:pt x="175069" y="838682"/>
                                </a:lnTo>
                                <a:close/>
                              </a:path>
                            </a:pathLst>
                          </a:custGeom>
                          <a:ln w="6350">
                            <a:solidFill>
                              <a:srgbClr val="231F20"/>
                            </a:solidFill>
                            <a:prstDash val="solid"/>
                          </a:ln>
                        </wps:spPr>
                        <wps:bodyPr wrap="square" lIns="0" tIns="0" rIns="0" bIns="0" rtlCol="0">
                          <a:prstTxWarp prst="textNoShape">
                            <a:avLst/>
                          </a:prstTxWarp>
                          <a:noAutofit/>
                        </wps:bodyPr>
                      </wps:wsp>
                      <wps:wsp>
                        <wps:cNvPr id="45" name="Graphic 45"/>
                        <wps:cNvSpPr/>
                        <wps:spPr>
                          <a:xfrm>
                            <a:off x="1382255" y="1184160"/>
                            <a:ext cx="175260" cy="56515"/>
                          </a:xfrm>
                          <a:custGeom>
                            <a:avLst/>
                            <a:gdLst/>
                            <a:ahLst/>
                            <a:cxnLst/>
                            <a:rect l="l" t="t" r="r" b="b"/>
                            <a:pathLst>
                              <a:path w="175260" h="56515">
                                <a:moveTo>
                                  <a:pt x="175069" y="0"/>
                                </a:moveTo>
                                <a:lnTo>
                                  <a:pt x="0" y="0"/>
                                </a:lnTo>
                                <a:lnTo>
                                  <a:pt x="0" y="56184"/>
                                </a:lnTo>
                                <a:lnTo>
                                  <a:pt x="175069" y="56184"/>
                                </a:lnTo>
                                <a:lnTo>
                                  <a:pt x="175069" y="0"/>
                                </a:lnTo>
                                <a:close/>
                              </a:path>
                            </a:pathLst>
                          </a:custGeom>
                          <a:solidFill>
                            <a:srgbClr val="8DB6D7"/>
                          </a:solidFill>
                        </wps:spPr>
                        <wps:bodyPr wrap="square" lIns="0" tIns="0" rIns="0" bIns="0" rtlCol="0">
                          <a:prstTxWarp prst="textNoShape">
                            <a:avLst/>
                          </a:prstTxWarp>
                          <a:noAutofit/>
                        </wps:bodyPr>
                      </wps:wsp>
                      <wps:wsp>
                        <wps:cNvPr id="46" name="Graphic 46"/>
                        <wps:cNvSpPr/>
                        <wps:spPr>
                          <a:xfrm>
                            <a:off x="1382255" y="1184160"/>
                            <a:ext cx="175260" cy="56515"/>
                          </a:xfrm>
                          <a:custGeom>
                            <a:avLst/>
                            <a:gdLst/>
                            <a:ahLst/>
                            <a:cxnLst/>
                            <a:rect l="l" t="t" r="r" b="b"/>
                            <a:pathLst>
                              <a:path w="175260" h="56515">
                                <a:moveTo>
                                  <a:pt x="175069" y="56184"/>
                                </a:moveTo>
                                <a:lnTo>
                                  <a:pt x="0" y="56184"/>
                                </a:lnTo>
                                <a:lnTo>
                                  <a:pt x="0" y="0"/>
                                </a:lnTo>
                                <a:lnTo>
                                  <a:pt x="175069" y="0"/>
                                </a:lnTo>
                                <a:lnTo>
                                  <a:pt x="175069" y="56184"/>
                                </a:lnTo>
                                <a:close/>
                              </a:path>
                            </a:pathLst>
                          </a:custGeom>
                          <a:ln w="6350">
                            <a:solidFill>
                              <a:srgbClr val="231F20"/>
                            </a:solidFill>
                            <a:prstDash val="solid"/>
                          </a:ln>
                        </wps:spPr>
                        <wps:bodyPr wrap="square" lIns="0" tIns="0" rIns="0" bIns="0" rtlCol="0">
                          <a:prstTxWarp prst="textNoShape">
                            <a:avLst/>
                          </a:prstTxWarp>
                          <a:noAutofit/>
                        </wps:bodyPr>
                      </wps:wsp>
                      <wps:wsp>
                        <wps:cNvPr id="47" name="Graphic 47"/>
                        <wps:cNvSpPr/>
                        <wps:spPr>
                          <a:xfrm>
                            <a:off x="1688719" y="1163383"/>
                            <a:ext cx="175260" cy="77470"/>
                          </a:xfrm>
                          <a:custGeom>
                            <a:avLst/>
                            <a:gdLst/>
                            <a:ahLst/>
                            <a:cxnLst/>
                            <a:rect l="l" t="t" r="r" b="b"/>
                            <a:pathLst>
                              <a:path w="175260" h="77470">
                                <a:moveTo>
                                  <a:pt x="175044" y="0"/>
                                </a:moveTo>
                                <a:lnTo>
                                  <a:pt x="0" y="0"/>
                                </a:lnTo>
                                <a:lnTo>
                                  <a:pt x="0" y="76961"/>
                                </a:lnTo>
                                <a:lnTo>
                                  <a:pt x="175044" y="76961"/>
                                </a:lnTo>
                                <a:lnTo>
                                  <a:pt x="175044" y="0"/>
                                </a:lnTo>
                                <a:close/>
                              </a:path>
                            </a:pathLst>
                          </a:custGeom>
                          <a:solidFill>
                            <a:srgbClr val="8DB6D7"/>
                          </a:solidFill>
                        </wps:spPr>
                        <wps:bodyPr wrap="square" lIns="0" tIns="0" rIns="0" bIns="0" rtlCol="0">
                          <a:prstTxWarp prst="textNoShape">
                            <a:avLst/>
                          </a:prstTxWarp>
                          <a:noAutofit/>
                        </wps:bodyPr>
                      </wps:wsp>
                      <wps:wsp>
                        <wps:cNvPr id="48" name="Graphic 48"/>
                        <wps:cNvSpPr/>
                        <wps:spPr>
                          <a:xfrm>
                            <a:off x="1688719" y="1163383"/>
                            <a:ext cx="175260" cy="77470"/>
                          </a:xfrm>
                          <a:custGeom>
                            <a:avLst/>
                            <a:gdLst/>
                            <a:ahLst/>
                            <a:cxnLst/>
                            <a:rect l="l" t="t" r="r" b="b"/>
                            <a:pathLst>
                              <a:path w="175260" h="77470">
                                <a:moveTo>
                                  <a:pt x="175044" y="76961"/>
                                </a:moveTo>
                                <a:lnTo>
                                  <a:pt x="0" y="76961"/>
                                </a:lnTo>
                                <a:lnTo>
                                  <a:pt x="0" y="0"/>
                                </a:lnTo>
                                <a:lnTo>
                                  <a:pt x="175044" y="0"/>
                                </a:lnTo>
                                <a:lnTo>
                                  <a:pt x="175044" y="76961"/>
                                </a:lnTo>
                                <a:close/>
                              </a:path>
                            </a:pathLst>
                          </a:custGeom>
                          <a:ln w="6350">
                            <a:solidFill>
                              <a:srgbClr val="231F20"/>
                            </a:solidFill>
                            <a:prstDash val="solid"/>
                          </a:ln>
                        </wps:spPr>
                        <wps:bodyPr wrap="square" lIns="0" tIns="0" rIns="0" bIns="0" rtlCol="0">
                          <a:prstTxWarp prst="textNoShape">
                            <a:avLst/>
                          </a:prstTxWarp>
                          <a:noAutofit/>
                        </wps:bodyPr>
                      </wps:wsp>
                      <wps:wsp>
                        <wps:cNvPr id="49" name="Graphic 49"/>
                        <wps:cNvSpPr/>
                        <wps:spPr>
                          <a:xfrm>
                            <a:off x="2157056" y="622058"/>
                            <a:ext cx="175260" cy="618490"/>
                          </a:xfrm>
                          <a:custGeom>
                            <a:avLst/>
                            <a:gdLst/>
                            <a:ahLst/>
                            <a:cxnLst/>
                            <a:rect l="l" t="t" r="r" b="b"/>
                            <a:pathLst>
                              <a:path w="175260" h="618490">
                                <a:moveTo>
                                  <a:pt x="175069" y="0"/>
                                </a:moveTo>
                                <a:lnTo>
                                  <a:pt x="0" y="0"/>
                                </a:lnTo>
                                <a:lnTo>
                                  <a:pt x="0" y="618286"/>
                                </a:lnTo>
                                <a:lnTo>
                                  <a:pt x="175069" y="618286"/>
                                </a:lnTo>
                                <a:lnTo>
                                  <a:pt x="175069" y="0"/>
                                </a:lnTo>
                                <a:close/>
                              </a:path>
                            </a:pathLst>
                          </a:custGeom>
                          <a:solidFill>
                            <a:srgbClr val="8DB6D7"/>
                          </a:solidFill>
                        </wps:spPr>
                        <wps:bodyPr wrap="square" lIns="0" tIns="0" rIns="0" bIns="0" rtlCol="0">
                          <a:prstTxWarp prst="textNoShape">
                            <a:avLst/>
                          </a:prstTxWarp>
                          <a:noAutofit/>
                        </wps:bodyPr>
                      </wps:wsp>
                      <wps:wsp>
                        <wps:cNvPr id="50" name="Graphic 50"/>
                        <wps:cNvSpPr/>
                        <wps:spPr>
                          <a:xfrm>
                            <a:off x="2157056" y="622058"/>
                            <a:ext cx="175260" cy="618490"/>
                          </a:xfrm>
                          <a:custGeom>
                            <a:avLst/>
                            <a:gdLst/>
                            <a:ahLst/>
                            <a:cxnLst/>
                            <a:rect l="l" t="t" r="r" b="b"/>
                            <a:pathLst>
                              <a:path w="175260" h="618490">
                                <a:moveTo>
                                  <a:pt x="175069" y="618286"/>
                                </a:moveTo>
                                <a:lnTo>
                                  <a:pt x="0" y="618286"/>
                                </a:lnTo>
                                <a:lnTo>
                                  <a:pt x="0" y="0"/>
                                </a:lnTo>
                                <a:lnTo>
                                  <a:pt x="175069" y="0"/>
                                </a:lnTo>
                                <a:lnTo>
                                  <a:pt x="175069" y="618286"/>
                                </a:lnTo>
                                <a:close/>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2463520" y="890041"/>
                            <a:ext cx="175260" cy="350520"/>
                          </a:xfrm>
                          <a:custGeom>
                            <a:avLst/>
                            <a:gdLst/>
                            <a:ahLst/>
                            <a:cxnLst/>
                            <a:rect l="l" t="t" r="r" b="b"/>
                            <a:pathLst>
                              <a:path w="175260" h="350520">
                                <a:moveTo>
                                  <a:pt x="175069" y="0"/>
                                </a:moveTo>
                                <a:lnTo>
                                  <a:pt x="0" y="0"/>
                                </a:lnTo>
                                <a:lnTo>
                                  <a:pt x="0" y="350304"/>
                                </a:lnTo>
                                <a:lnTo>
                                  <a:pt x="175069" y="350304"/>
                                </a:lnTo>
                                <a:lnTo>
                                  <a:pt x="175069" y="0"/>
                                </a:lnTo>
                                <a:close/>
                              </a:path>
                            </a:pathLst>
                          </a:custGeom>
                          <a:solidFill>
                            <a:srgbClr val="8DB6D7"/>
                          </a:solidFill>
                        </wps:spPr>
                        <wps:bodyPr wrap="square" lIns="0" tIns="0" rIns="0" bIns="0" rtlCol="0">
                          <a:prstTxWarp prst="textNoShape">
                            <a:avLst/>
                          </a:prstTxWarp>
                          <a:noAutofit/>
                        </wps:bodyPr>
                      </wps:wsp>
                      <wps:wsp>
                        <wps:cNvPr id="52" name="Graphic 52"/>
                        <wps:cNvSpPr/>
                        <wps:spPr>
                          <a:xfrm>
                            <a:off x="2463520" y="890041"/>
                            <a:ext cx="175260" cy="350520"/>
                          </a:xfrm>
                          <a:custGeom>
                            <a:avLst/>
                            <a:gdLst/>
                            <a:ahLst/>
                            <a:cxnLst/>
                            <a:rect l="l" t="t" r="r" b="b"/>
                            <a:pathLst>
                              <a:path w="175260" h="350520">
                                <a:moveTo>
                                  <a:pt x="175069" y="350304"/>
                                </a:moveTo>
                                <a:lnTo>
                                  <a:pt x="0" y="350304"/>
                                </a:lnTo>
                                <a:lnTo>
                                  <a:pt x="0" y="0"/>
                                </a:lnTo>
                                <a:lnTo>
                                  <a:pt x="175069" y="0"/>
                                </a:lnTo>
                                <a:lnTo>
                                  <a:pt x="175069" y="350304"/>
                                </a:lnTo>
                                <a:close/>
                              </a:path>
                            </a:pathLst>
                          </a:custGeom>
                          <a:ln w="6350">
                            <a:solidFill>
                              <a:srgbClr val="231F20"/>
                            </a:solidFill>
                            <a:prstDash val="solid"/>
                          </a:ln>
                        </wps:spPr>
                        <wps:bodyPr wrap="square" lIns="0" tIns="0" rIns="0" bIns="0" rtlCol="0">
                          <a:prstTxWarp prst="textNoShape">
                            <a:avLst/>
                          </a:prstTxWarp>
                          <a:noAutofit/>
                        </wps:bodyPr>
                      </wps:wsp>
                      <wps:wsp>
                        <wps:cNvPr id="53" name="Graphic 53"/>
                        <wps:cNvSpPr/>
                        <wps:spPr>
                          <a:xfrm>
                            <a:off x="916177" y="2129497"/>
                            <a:ext cx="175260" cy="548640"/>
                          </a:xfrm>
                          <a:custGeom>
                            <a:avLst/>
                            <a:gdLst/>
                            <a:ahLst/>
                            <a:cxnLst/>
                            <a:rect l="l" t="t" r="r" b="b"/>
                            <a:pathLst>
                              <a:path w="175260" h="548640">
                                <a:moveTo>
                                  <a:pt x="175069" y="0"/>
                                </a:moveTo>
                                <a:lnTo>
                                  <a:pt x="0" y="0"/>
                                </a:lnTo>
                                <a:lnTo>
                                  <a:pt x="0" y="548525"/>
                                </a:lnTo>
                                <a:lnTo>
                                  <a:pt x="175069" y="548525"/>
                                </a:lnTo>
                                <a:lnTo>
                                  <a:pt x="175069" y="0"/>
                                </a:lnTo>
                                <a:close/>
                              </a:path>
                            </a:pathLst>
                          </a:custGeom>
                          <a:solidFill>
                            <a:srgbClr val="939598"/>
                          </a:solidFill>
                        </wps:spPr>
                        <wps:bodyPr wrap="square" lIns="0" tIns="0" rIns="0" bIns="0" rtlCol="0">
                          <a:prstTxWarp prst="textNoShape">
                            <a:avLst/>
                          </a:prstTxWarp>
                          <a:noAutofit/>
                        </wps:bodyPr>
                      </wps:wsp>
                      <wps:wsp>
                        <wps:cNvPr id="54" name="Graphic 54"/>
                        <wps:cNvSpPr/>
                        <wps:spPr>
                          <a:xfrm>
                            <a:off x="916177" y="2129497"/>
                            <a:ext cx="175260" cy="548640"/>
                          </a:xfrm>
                          <a:custGeom>
                            <a:avLst/>
                            <a:gdLst/>
                            <a:ahLst/>
                            <a:cxnLst/>
                            <a:rect l="l" t="t" r="r" b="b"/>
                            <a:pathLst>
                              <a:path w="175260" h="548640">
                                <a:moveTo>
                                  <a:pt x="175069" y="548525"/>
                                </a:moveTo>
                                <a:lnTo>
                                  <a:pt x="0" y="548525"/>
                                </a:lnTo>
                                <a:lnTo>
                                  <a:pt x="0" y="0"/>
                                </a:lnTo>
                                <a:lnTo>
                                  <a:pt x="175069" y="0"/>
                                </a:lnTo>
                                <a:lnTo>
                                  <a:pt x="175069" y="548525"/>
                                </a:lnTo>
                                <a:close/>
                              </a:path>
                            </a:pathLst>
                          </a:custGeom>
                          <a:ln w="6350">
                            <a:solidFill>
                              <a:srgbClr val="231F20"/>
                            </a:solidFill>
                            <a:prstDash val="solid"/>
                          </a:ln>
                        </wps:spPr>
                        <wps:bodyPr wrap="square" lIns="0" tIns="0" rIns="0" bIns="0" rtlCol="0">
                          <a:prstTxWarp prst="textNoShape">
                            <a:avLst/>
                          </a:prstTxWarp>
                          <a:noAutofit/>
                        </wps:bodyPr>
                      </wps:wsp>
                      <wps:wsp>
                        <wps:cNvPr id="55" name="Graphic 55"/>
                        <wps:cNvSpPr/>
                        <wps:spPr>
                          <a:xfrm>
                            <a:off x="763447" y="71993"/>
                            <a:ext cx="2028825" cy="1168400"/>
                          </a:xfrm>
                          <a:custGeom>
                            <a:avLst/>
                            <a:gdLst/>
                            <a:ahLst/>
                            <a:cxnLst/>
                            <a:rect l="l" t="t" r="r" b="b"/>
                            <a:pathLst>
                              <a:path w="2028825" h="1168400">
                                <a:moveTo>
                                  <a:pt x="2028799" y="1168349"/>
                                </a:moveTo>
                                <a:lnTo>
                                  <a:pt x="0" y="1168349"/>
                                </a:lnTo>
                                <a:lnTo>
                                  <a:pt x="0" y="0"/>
                                </a:lnTo>
                              </a:path>
                            </a:pathLst>
                          </a:custGeom>
                          <a:ln w="12700">
                            <a:solidFill>
                              <a:srgbClr val="008FD5"/>
                            </a:solidFill>
                            <a:prstDash val="solid"/>
                          </a:ln>
                        </wps:spPr>
                        <wps:bodyPr wrap="square" lIns="0" tIns="0" rIns="0" bIns="0" rtlCol="0">
                          <a:prstTxWarp prst="textNoShape">
                            <a:avLst/>
                          </a:prstTxWarp>
                          <a:noAutofit/>
                        </wps:bodyPr>
                      </wps:wsp>
                      <wps:wsp>
                        <wps:cNvPr id="56" name="Graphic 56"/>
                        <wps:cNvSpPr/>
                        <wps:spPr>
                          <a:xfrm>
                            <a:off x="1233921" y="88592"/>
                            <a:ext cx="775970" cy="2589530"/>
                          </a:xfrm>
                          <a:custGeom>
                            <a:avLst/>
                            <a:gdLst/>
                            <a:ahLst/>
                            <a:cxnLst/>
                            <a:rect l="l" t="t" r="r" b="b"/>
                            <a:pathLst>
                              <a:path w="775970" h="2589530">
                                <a:moveTo>
                                  <a:pt x="0" y="2589288"/>
                                </a:moveTo>
                                <a:lnTo>
                                  <a:pt x="0" y="1437538"/>
                                </a:lnTo>
                              </a:path>
                              <a:path w="775970" h="2589530">
                                <a:moveTo>
                                  <a:pt x="775690" y="2589301"/>
                                </a:moveTo>
                                <a:lnTo>
                                  <a:pt x="775690" y="1437551"/>
                                </a:lnTo>
                              </a:path>
                              <a:path w="775970" h="2589530">
                                <a:moveTo>
                                  <a:pt x="0" y="1151750"/>
                                </a:moveTo>
                                <a:lnTo>
                                  <a:pt x="0" y="0"/>
                                </a:lnTo>
                              </a:path>
                              <a:path w="775970" h="2589530">
                                <a:moveTo>
                                  <a:pt x="775690" y="1151750"/>
                                </a:moveTo>
                                <a:lnTo>
                                  <a:pt x="775690" y="0"/>
                                </a:lnTo>
                              </a:path>
                            </a:pathLst>
                          </a:custGeom>
                          <a:ln w="6350">
                            <a:solidFill>
                              <a:srgbClr val="939598"/>
                            </a:solidFill>
                            <a:prstDash val="solid"/>
                          </a:ln>
                        </wps:spPr>
                        <wps:bodyPr wrap="square" lIns="0" tIns="0" rIns="0" bIns="0" rtlCol="0">
                          <a:prstTxWarp prst="textNoShape">
                            <a:avLst/>
                          </a:prstTxWarp>
                          <a:noAutofit/>
                        </wps:bodyPr>
                      </wps:wsp>
                      <wps:wsp>
                        <wps:cNvPr id="57" name="Graphic 57"/>
                        <wps:cNvSpPr/>
                        <wps:spPr>
                          <a:xfrm>
                            <a:off x="763447" y="1509671"/>
                            <a:ext cx="2025650" cy="1168400"/>
                          </a:xfrm>
                          <a:custGeom>
                            <a:avLst/>
                            <a:gdLst/>
                            <a:ahLst/>
                            <a:cxnLst/>
                            <a:rect l="l" t="t" r="r" b="b"/>
                            <a:pathLst>
                              <a:path w="2025650" h="1168400">
                                <a:moveTo>
                                  <a:pt x="2025573" y="1168349"/>
                                </a:moveTo>
                                <a:lnTo>
                                  <a:pt x="0" y="1168349"/>
                                </a:lnTo>
                                <a:lnTo>
                                  <a:pt x="0" y="0"/>
                                </a:lnTo>
                              </a:path>
                            </a:pathLst>
                          </a:custGeom>
                          <a:ln w="12699">
                            <a:solidFill>
                              <a:srgbClr val="008FD5"/>
                            </a:solidFill>
                            <a:prstDash val="solid"/>
                          </a:ln>
                        </wps:spPr>
                        <wps:bodyPr wrap="square" lIns="0" tIns="0" rIns="0" bIns="0" rtlCol="0">
                          <a:prstTxWarp prst="textNoShape">
                            <a:avLst/>
                          </a:prstTxWarp>
                          <a:noAutofit/>
                        </wps:bodyPr>
                      </wps:wsp>
                      <wps:wsp>
                        <wps:cNvPr id="58" name="Textbox 58"/>
                        <wps:cNvSpPr txBox="1"/>
                        <wps:spPr>
                          <a:xfrm>
                            <a:off x="514442" y="201302"/>
                            <a:ext cx="182245" cy="118110"/>
                          </a:xfrm>
                          <a:prstGeom prst="rect">
                            <a:avLst/>
                          </a:prstGeom>
                        </wps:spPr>
                        <wps:txbx>
                          <w:txbxContent>
                            <w:p w14:paraId="1BD1D25D" w14:textId="77777777" w:rsidR="00F379E3" w:rsidRDefault="00000000">
                              <w:pPr>
                                <w:spacing w:before="2" w:line="184" w:lineRule="exact"/>
                                <w:rPr>
                                  <w:rFonts w:ascii="Arial MT"/>
                                  <w:sz w:val="16"/>
                                </w:rPr>
                              </w:pPr>
                              <w:r>
                                <w:rPr>
                                  <w:rFonts w:ascii="Arial MT"/>
                                  <w:color w:val="231F20"/>
                                  <w:spacing w:val="-5"/>
                                  <w:sz w:val="16"/>
                                </w:rPr>
                                <w:t>200</w:t>
                              </w:r>
                            </w:p>
                          </w:txbxContent>
                        </wps:txbx>
                        <wps:bodyPr wrap="square" lIns="0" tIns="0" rIns="0" bIns="0" rtlCol="0">
                          <a:noAutofit/>
                        </wps:bodyPr>
                      </wps:wsp>
                      <wps:wsp>
                        <wps:cNvPr id="59" name="Textbox 59"/>
                        <wps:cNvSpPr txBox="1"/>
                        <wps:spPr>
                          <a:xfrm>
                            <a:off x="1377175" y="138490"/>
                            <a:ext cx="808990" cy="118110"/>
                          </a:xfrm>
                          <a:prstGeom prst="rect">
                            <a:avLst/>
                          </a:prstGeom>
                        </wps:spPr>
                        <wps:txbx>
                          <w:txbxContent>
                            <w:p w14:paraId="57C91D79" w14:textId="77777777" w:rsidR="00F379E3" w:rsidRDefault="00000000">
                              <w:pPr>
                                <w:spacing w:before="2" w:line="184" w:lineRule="exact"/>
                                <w:rPr>
                                  <w:rFonts w:ascii="Arial MT"/>
                                  <w:sz w:val="16"/>
                                </w:rPr>
                              </w:pPr>
                              <w:r>
                                <w:rPr>
                                  <w:rFonts w:ascii="Arial MT"/>
                                  <w:color w:val="231F20"/>
                                  <w:spacing w:val="-4"/>
                                  <w:sz w:val="16"/>
                                </w:rPr>
                                <w:t>NEUT.</w:t>
                              </w:r>
                              <w:r>
                                <w:rPr>
                                  <w:rFonts w:ascii="Arial MT"/>
                                  <w:color w:val="231F20"/>
                                  <w:sz w:val="16"/>
                                </w:rPr>
                                <w:t xml:space="preserve"> </w:t>
                              </w:r>
                              <w:r>
                                <w:rPr>
                                  <w:rFonts w:ascii="Arial MT"/>
                                  <w:color w:val="231F20"/>
                                  <w:spacing w:val="-2"/>
                                  <w:sz w:val="16"/>
                                </w:rPr>
                                <w:t>antibodies</w:t>
                              </w:r>
                            </w:p>
                          </w:txbxContent>
                        </wps:txbx>
                        <wps:bodyPr wrap="square" lIns="0" tIns="0" rIns="0" bIns="0" rtlCol="0">
                          <a:noAutofit/>
                        </wps:bodyPr>
                      </wps:wsp>
                      <wps:wsp>
                        <wps:cNvPr id="60" name="Textbox 60"/>
                        <wps:cNvSpPr txBox="1"/>
                        <wps:spPr>
                          <a:xfrm>
                            <a:off x="514442" y="687357"/>
                            <a:ext cx="182245" cy="118110"/>
                          </a:xfrm>
                          <a:prstGeom prst="rect">
                            <a:avLst/>
                          </a:prstGeom>
                        </wps:spPr>
                        <wps:txbx>
                          <w:txbxContent>
                            <w:p w14:paraId="1B833AD1" w14:textId="77777777" w:rsidR="00F379E3" w:rsidRDefault="00000000">
                              <w:pPr>
                                <w:spacing w:before="2" w:line="184" w:lineRule="exact"/>
                                <w:rPr>
                                  <w:rFonts w:ascii="Arial MT"/>
                                  <w:sz w:val="16"/>
                                </w:rPr>
                              </w:pPr>
                              <w:r>
                                <w:rPr>
                                  <w:rFonts w:ascii="Arial MT"/>
                                  <w:color w:val="231F20"/>
                                  <w:spacing w:val="-5"/>
                                  <w:sz w:val="16"/>
                                </w:rPr>
                                <w:t>100</w:t>
                              </w:r>
                            </w:p>
                          </w:txbxContent>
                        </wps:txbx>
                        <wps:bodyPr wrap="square" lIns="0" tIns="0" rIns="0" bIns="0" rtlCol="0">
                          <a:noAutofit/>
                        </wps:bodyPr>
                      </wps:wsp>
                      <wps:wsp>
                        <wps:cNvPr id="61" name="Textbox 61"/>
                        <wps:cNvSpPr txBox="1"/>
                        <wps:spPr>
                          <a:xfrm>
                            <a:off x="627421" y="1173411"/>
                            <a:ext cx="69215" cy="118110"/>
                          </a:xfrm>
                          <a:prstGeom prst="rect">
                            <a:avLst/>
                          </a:prstGeom>
                        </wps:spPr>
                        <wps:txbx>
                          <w:txbxContent>
                            <w:p w14:paraId="44456101" w14:textId="77777777" w:rsidR="00F379E3" w:rsidRDefault="00000000">
                              <w:pPr>
                                <w:spacing w:before="2" w:line="184" w:lineRule="exact"/>
                                <w:rPr>
                                  <w:rFonts w:ascii="Arial MT"/>
                                  <w:sz w:val="16"/>
                                </w:rPr>
                              </w:pPr>
                              <w:r>
                                <w:rPr>
                                  <w:rFonts w:ascii="Arial MT"/>
                                  <w:color w:val="231F20"/>
                                  <w:spacing w:val="-10"/>
                                  <w:sz w:val="16"/>
                                </w:rPr>
                                <w:t>0</w:t>
                              </w:r>
                            </w:p>
                          </w:txbxContent>
                        </wps:txbx>
                        <wps:bodyPr wrap="square" lIns="0" tIns="0" rIns="0" bIns="0" rtlCol="0">
                          <a:noAutofit/>
                        </wps:bodyPr>
                      </wps:wsp>
                      <wps:wsp>
                        <wps:cNvPr id="62" name="Textbox 62"/>
                        <wps:cNvSpPr txBox="1"/>
                        <wps:spPr>
                          <a:xfrm>
                            <a:off x="804917" y="1254691"/>
                            <a:ext cx="400685" cy="240029"/>
                          </a:xfrm>
                          <a:prstGeom prst="rect">
                            <a:avLst/>
                          </a:prstGeom>
                        </wps:spPr>
                        <wps:txbx>
                          <w:txbxContent>
                            <w:p w14:paraId="0F4B40E9" w14:textId="77777777" w:rsidR="00F379E3" w:rsidRDefault="00000000">
                              <w:pPr>
                                <w:spacing w:line="249" w:lineRule="auto"/>
                                <w:ind w:right="18" w:firstLine="47"/>
                                <w:rPr>
                                  <w:rFonts w:ascii="Arial MT"/>
                                  <w:sz w:val="16"/>
                                </w:rPr>
                              </w:pPr>
                              <w:r>
                                <w:rPr>
                                  <w:rFonts w:ascii="Arial MT"/>
                                  <w:color w:val="231F20"/>
                                  <w:spacing w:val="-2"/>
                                  <w:sz w:val="16"/>
                                </w:rPr>
                                <w:t>Natural infection</w:t>
                              </w:r>
                            </w:p>
                          </w:txbxContent>
                        </wps:txbx>
                        <wps:bodyPr wrap="square" lIns="0" tIns="0" rIns="0" bIns="0" rtlCol="0">
                          <a:noAutofit/>
                        </wps:bodyPr>
                      </wps:wsp>
                      <wps:wsp>
                        <wps:cNvPr id="63" name="Textbox 63"/>
                        <wps:cNvSpPr txBox="1"/>
                        <wps:spPr>
                          <a:xfrm>
                            <a:off x="1390844" y="1302951"/>
                            <a:ext cx="474980" cy="138430"/>
                          </a:xfrm>
                          <a:prstGeom prst="rect">
                            <a:avLst/>
                          </a:prstGeom>
                        </wps:spPr>
                        <wps:txbx>
                          <w:txbxContent>
                            <w:p w14:paraId="5DD954EA" w14:textId="77777777" w:rsidR="00F379E3" w:rsidRDefault="00000000">
                              <w:pPr>
                                <w:spacing w:before="2"/>
                                <w:rPr>
                                  <w:rFonts w:ascii="Arial MT"/>
                                  <w:position w:val="-3"/>
                                  <w:sz w:val="12"/>
                                </w:rPr>
                              </w:pPr>
                              <w:r>
                                <w:rPr>
                                  <w:rFonts w:ascii="Arial MT"/>
                                  <w:color w:val="231F20"/>
                                  <w:spacing w:val="-2"/>
                                  <w:sz w:val="16"/>
                                </w:rPr>
                                <w:t>HPV</w:t>
                              </w:r>
                              <w:r>
                                <w:rPr>
                                  <w:rFonts w:ascii="Arial MT"/>
                                  <w:color w:val="231F20"/>
                                  <w:spacing w:val="-2"/>
                                  <w:position w:val="-3"/>
                                  <w:sz w:val="12"/>
                                </w:rPr>
                                <w:t>77</w:t>
                              </w:r>
                              <w:r>
                                <w:rPr>
                                  <w:rFonts w:ascii="Arial MT"/>
                                  <w:color w:val="231F20"/>
                                  <w:spacing w:val="-2"/>
                                  <w:sz w:val="16"/>
                                </w:rPr>
                                <w:t>DE</w:t>
                              </w:r>
                              <w:r>
                                <w:rPr>
                                  <w:rFonts w:ascii="Arial MT"/>
                                  <w:color w:val="231F20"/>
                                  <w:spacing w:val="-2"/>
                                  <w:position w:val="-3"/>
                                  <w:sz w:val="12"/>
                                </w:rPr>
                                <w:t>5</w:t>
                              </w:r>
                            </w:p>
                          </w:txbxContent>
                        </wps:txbx>
                        <wps:bodyPr wrap="square" lIns="0" tIns="0" rIns="0" bIns="0" rtlCol="0">
                          <a:noAutofit/>
                        </wps:bodyPr>
                      </wps:wsp>
                      <wps:wsp>
                        <wps:cNvPr id="64" name="Textbox 64"/>
                        <wps:cNvSpPr txBox="1"/>
                        <wps:spPr>
                          <a:xfrm>
                            <a:off x="2227059" y="1303030"/>
                            <a:ext cx="351790" cy="118110"/>
                          </a:xfrm>
                          <a:prstGeom prst="rect">
                            <a:avLst/>
                          </a:prstGeom>
                        </wps:spPr>
                        <wps:txbx>
                          <w:txbxContent>
                            <w:p w14:paraId="68DB36C6" w14:textId="77777777" w:rsidR="00F379E3" w:rsidRDefault="00000000">
                              <w:pPr>
                                <w:spacing w:before="2" w:line="184" w:lineRule="exact"/>
                                <w:rPr>
                                  <w:rFonts w:ascii="Arial MT"/>
                                  <w:sz w:val="16"/>
                                </w:rPr>
                              </w:pPr>
                              <w:r>
                                <w:rPr>
                                  <w:rFonts w:ascii="Arial MT"/>
                                  <w:color w:val="231F20"/>
                                  <w:spacing w:val="-2"/>
                                  <w:sz w:val="16"/>
                                </w:rPr>
                                <w:t>RA27/3</w:t>
                              </w:r>
                            </w:p>
                          </w:txbxContent>
                        </wps:txbx>
                        <wps:bodyPr wrap="square" lIns="0" tIns="0" rIns="0" bIns="0" rtlCol="0">
                          <a:noAutofit/>
                        </wps:bodyPr>
                      </wps:wsp>
                      <wps:wsp>
                        <wps:cNvPr id="65" name="Textbox 65"/>
                        <wps:cNvSpPr txBox="1"/>
                        <wps:spPr>
                          <a:xfrm>
                            <a:off x="514442" y="1638942"/>
                            <a:ext cx="182245" cy="118110"/>
                          </a:xfrm>
                          <a:prstGeom prst="rect">
                            <a:avLst/>
                          </a:prstGeom>
                        </wps:spPr>
                        <wps:txbx>
                          <w:txbxContent>
                            <w:p w14:paraId="43BF8FE7" w14:textId="77777777" w:rsidR="00F379E3" w:rsidRDefault="00000000">
                              <w:pPr>
                                <w:spacing w:before="2" w:line="184" w:lineRule="exact"/>
                                <w:rPr>
                                  <w:rFonts w:ascii="Arial MT"/>
                                  <w:sz w:val="16"/>
                                </w:rPr>
                              </w:pPr>
                              <w:r>
                                <w:rPr>
                                  <w:rFonts w:ascii="Arial MT"/>
                                  <w:color w:val="231F20"/>
                                  <w:spacing w:val="-5"/>
                                  <w:sz w:val="16"/>
                                </w:rPr>
                                <w:t>100</w:t>
                              </w:r>
                            </w:p>
                          </w:txbxContent>
                        </wps:txbx>
                        <wps:bodyPr wrap="square" lIns="0" tIns="0" rIns="0" bIns="0" rtlCol="0">
                          <a:noAutofit/>
                        </wps:bodyPr>
                      </wps:wsp>
                      <wps:wsp>
                        <wps:cNvPr id="66" name="Textbox 66"/>
                        <wps:cNvSpPr txBox="1"/>
                        <wps:spPr>
                          <a:xfrm>
                            <a:off x="1473390" y="1576130"/>
                            <a:ext cx="613410" cy="118110"/>
                          </a:xfrm>
                          <a:prstGeom prst="rect">
                            <a:avLst/>
                          </a:prstGeom>
                        </wps:spPr>
                        <wps:txbx>
                          <w:txbxContent>
                            <w:p w14:paraId="5742D82E" w14:textId="77777777" w:rsidR="00F379E3" w:rsidRDefault="00000000">
                              <w:pPr>
                                <w:spacing w:before="2" w:line="184" w:lineRule="exact"/>
                                <w:rPr>
                                  <w:rFonts w:ascii="Arial MT"/>
                                  <w:sz w:val="16"/>
                                </w:rPr>
                              </w:pPr>
                              <w:r>
                                <w:rPr>
                                  <w:rFonts w:ascii="Arial MT"/>
                                  <w:color w:val="231F20"/>
                                  <w:sz w:val="16"/>
                                </w:rPr>
                                <w:t>HI</w:t>
                              </w:r>
                              <w:r>
                                <w:rPr>
                                  <w:rFonts w:ascii="Arial MT"/>
                                  <w:color w:val="231F20"/>
                                  <w:spacing w:val="-4"/>
                                  <w:sz w:val="16"/>
                                </w:rPr>
                                <w:t xml:space="preserve"> </w:t>
                              </w:r>
                              <w:r>
                                <w:rPr>
                                  <w:rFonts w:ascii="Arial MT"/>
                                  <w:color w:val="231F20"/>
                                  <w:spacing w:val="-2"/>
                                  <w:sz w:val="16"/>
                                </w:rPr>
                                <w:t>antibodies</w:t>
                              </w:r>
                            </w:p>
                          </w:txbxContent>
                        </wps:txbx>
                        <wps:bodyPr wrap="square" lIns="0" tIns="0" rIns="0" bIns="0" rtlCol="0">
                          <a:noAutofit/>
                        </wps:bodyPr>
                      </wps:wsp>
                      <wps:wsp>
                        <wps:cNvPr id="67" name="Textbox 67"/>
                        <wps:cNvSpPr txBox="1"/>
                        <wps:spPr>
                          <a:xfrm>
                            <a:off x="570932" y="2124997"/>
                            <a:ext cx="125730" cy="118110"/>
                          </a:xfrm>
                          <a:prstGeom prst="rect">
                            <a:avLst/>
                          </a:prstGeom>
                        </wps:spPr>
                        <wps:txbx>
                          <w:txbxContent>
                            <w:p w14:paraId="66AEB749" w14:textId="77777777" w:rsidR="00F379E3" w:rsidRDefault="00000000">
                              <w:pPr>
                                <w:spacing w:before="2" w:line="184" w:lineRule="exact"/>
                                <w:rPr>
                                  <w:rFonts w:ascii="Arial MT"/>
                                  <w:sz w:val="16"/>
                                </w:rPr>
                              </w:pPr>
                              <w:r>
                                <w:rPr>
                                  <w:rFonts w:ascii="Arial MT"/>
                                  <w:color w:val="231F20"/>
                                  <w:spacing w:val="-5"/>
                                  <w:sz w:val="16"/>
                                </w:rPr>
                                <w:t>50</w:t>
                              </w:r>
                            </w:p>
                          </w:txbxContent>
                        </wps:txbx>
                        <wps:bodyPr wrap="square" lIns="0" tIns="0" rIns="0" bIns="0" rtlCol="0">
                          <a:noAutofit/>
                        </wps:bodyPr>
                      </wps:wsp>
                      <wps:wsp>
                        <wps:cNvPr id="68" name="Textbox 68"/>
                        <wps:cNvSpPr txBox="1"/>
                        <wps:spPr>
                          <a:xfrm>
                            <a:off x="211573" y="2611051"/>
                            <a:ext cx="2525395" cy="414020"/>
                          </a:xfrm>
                          <a:prstGeom prst="rect">
                            <a:avLst/>
                          </a:prstGeom>
                        </wps:spPr>
                        <wps:txbx>
                          <w:txbxContent>
                            <w:p w14:paraId="24257C81" w14:textId="77777777" w:rsidR="00F379E3" w:rsidRDefault="00000000">
                              <w:pPr>
                                <w:spacing w:before="2"/>
                                <w:ind w:left="654"/>
                                <w:rPr>
                                  <w:rFonts w:ascii="Arial MT"/>
                                  <w:sz w:val="16"/>
                                </w:rPr>
                              </w:pPr>
                              <w:r>
                                <w:rPr>
                                  <w:rFonts w:ascii="Arial MT"/>
                                  <w:color w:val="231F20"/>
                                  <w:spacing w:val="-10"/>
                                  <w:sz w:val="16"/>
                                </w:rPr>
                                <w:t>0</w:t>
                              </w:r>
                            </w:p>
                            <w:p w14:paraId="4D2625DF" w14:textId="77777777" w:rsidR="00F379E3" w:rsidRDefault="00000000">
                              <w:pPr>
                                <w:tabs>
                                  <w:tab w:val="left" w:pos="1825"/>
                                  <w:tab w:val="left" w:pos="3045"/>
                                </w:tabs>
                                <w:spacing w:before="32"/>
                                <w:ind w:left="1136"/>
                                <w:rPr>
                                  <w:rFonts w:ascii="Arial MT" w:hAnsi="Arial MT"/>
                                  <w:sz w:val="16"/>
                                </w:rPr>
                              </w:pPr>
                              <w:r>
                                <w:rPr>
                                  <w:rFonts w:ascii="Symbol" w:hAnsi="Symbol"/>
                                  <w:color w:val="231F20"/>
                                  <w:spacing w:val="-2"/>
                                  <w:sz w:val="16"/>
                                </w:rPr>
                                <w:t></w:t>
                              </w:r>
                              <w:r>
                                <w:rPr>
                                  <w:rFonts w:ascii="Arial MT" w:hAnsi="Arial MT"/>
                                  <w:color w:val="231F20"/>
                                  <w:spacing w:val="-2"/>
                                  <w:sz w:val="16"/>
                                </w:rPr>
                                <w:t>5yr.</w:t>
                              </w:r>
                              <w:r>
                                <w:rPr>
                                  <w:rFonts w:ascii="Arial MT" w:hAnsi="Arial MT"/>
                                  <w:color w:val="231F20"/>
                                  <w:sz w:val="16"/>
                                </w:rPr>
                                <w:tab/>
                                <w:t>2 mo.</w:t>
                              </w:r>
                              <w:r>
                                <w:rPr>
                                  <w:rFonts w:ascii="Arial MT" w:hAnsi="Arial MT"/>
                                  <w:color w:val="231F20"/>
                                  <w:spacing w:val="53"/>
                                  <w:sz w:val="16"/>
                                </w:rPr>
                                <w:t xml:space="preserve">  </w:t>
                              </w:r>
                              <w:r>
                                <w:rPr>
                                  <w:rFonts w:ascii="Arial MT" w:hAnsi="Arial MT"/>
                                  <w:color w:val="231F20"/>
                                  <w:sz w:val="16"/>
                                </w:rPr>
                                <w:t>3</w:t>
                              </w:r>
                              <w:r>
                                <w:rPr>
                                  <w:rFonts w:ascii="Arial MT" w:hAnsi="Arial MT"/>
                                  <w:color w:val="231F20"/>
                                  <w:spacing w:val="1"/>
                                  <w:sz w:val="16"/>
                                </w:rPr>
                                <w:t xml:space="preserve"> </w:t>
                              </w:r>
                              <w:r>
                                <w:rPr>
                                  <w:rFonts w:ascii="Arial MT" w:hAnsi="Arial MT"/>
                                  <w:color w:val="231F20"/>
                                  <w:spacing w:val="-5"/>
                                  <w:sz w:val="16"/>
                                </w:rPr>
                                <w:t>yr.</w:t>
                              </w:r>
                              <w:r>
                                <w:rPr>
                                  <w:rFonts w:ascii="Arial MT" w:hAnsi="Arial MT"/>
                                  <w:color w:val="231F20"/>
                                  <w:sz w:val="16"/>
                                </w:rPr>
                                <w:tab/>
                                <w:t>2 mo.</w:t>
                              </w:r>
                              <w:r>
                                <w:rPr>
                                  <w:rFonts w:ascii="Arial MT" w:hAnsi="Arial MT"/>
                                  <w:color w:val="231F20"/>
                                  <w:spacing w:val="53"/>
                                  <w:sz w:val="16"/>
                                </w:rPr>
                                <w:t xml:space="preserve">  </w:t>
                              </w:r>
                              <w:r>
                                <w:rPr>
                                  <w:rFonts w:ascii="Arial MT" w:hAnsi="Arial MT"/>
                                  <w:color w:val="231F20"/>
                                  <w:sz w:val="16"/>
                                </w:rPr>
                                <w:t>3</w:t>
                              </w:r>
                              <w:r>
                                <w:rPr>
                                  <w:rFonts w:ascii="Arial MT" w:hAnsi="Arial MT"/>
                                  <w:color w:val="231F20"/>
                                  <w:spacing w:val="1"/>
                                  <w:sz w:val="16"/>
                                </w:rPr>
                                <w:t xml:space="preserve"> </w:t>
                              </w:r>
                              <w:r>
                                <w:rPr>
                                  <w:rFonts w:ascii="Arial MT" w:hAnsi="Arial MT"/>
                                  <w:color w:val="231F20"/>
                                  <w:spacing w:val="-5"/>
                                  <w:sz w:val="16"/>
                                </w:rPr>
                                <w:t>yr.</w:t>
                              </w:r>
                            </w:p>
                            <w:p w14:paraId="4B87C104" w14:textId="77777777" w:rsidR="00F379E3" w:rsidRDefault="00000000">
                              <w:pPr>
                                <w:tabs>
                                  <w:tab w:val="left" w:pos="1150"/>
                                  <w:tab w:val="left" w:pos="2131"/>
                                  <w:tab w:val="right" w:pos="3529"/>
                                </w:tabs>
                                <w:spacing w:before="53" w:line="184" w:lineRule="exact"/>
                                <w:rPr>
                                  <w:rFonts w:ascii="Arial MT"/>
                                  <w:sz w:val="16"/>
                                </w:rPr>
                              </w:pPr>
                              <w:r>
                                <w:rPr>
                                  <w:rFonts w:ascii="Arial MT"/>
                                  <w:color w:val="231F20"/>
                                  <w:sz w:val="16"/>
                                </w:rPr>
                                <w:t>No.</w:t>
                              </w:r>
                              <w:r>
                                <w:rPr>
                                  <w:rFonts w:ascii="Arial MT"/>
                                  <w:color w:val="231F20"/>
                                  <w:spacing w:val="2"/>
                                  <w:sz w:val="16"/>
                                </w:rPr>
                                <w:t xml:space="preserve"> </w:t>
                              </w:r>
                              <w:r>
                                <w:rPr>
                                  <w:rFonts w:ascii="Arial MT"/>
                                  <w:color w:val="231F20"/>
                                  <w:spacing w:val="-2"/>
                                  <w:sz w:val="16"/>
                                </w:rPr>
                                <w:t>tested</w:t>
                              </w:r>
                              <w:r>
                                <w:rPr>
                                  <w:rFonts w:ascii="Arial MT"/>
                                  <w:color w:val="231F20"/>
                                  <w:sz w:val="16"/>
                                </w:rPr>
                                <w:tab/>
                              </w:r>
                              <w:r>
                                <w:rPr>
                                  <w:rFonts w:ascii="Arial MT"/>
                                  <w:color w:val="231F20"/>
                                  <w:spacing w:val="-5"/>
                                  <w:sz w:val="16"/>
                                </w:rPr>
                                <w:t>19</w:t>
                              </w:r>
                              <w:r>
                                <w:rPr>
                                  <w:rFonts w:ascii="Arial MT"/>
                                  <w:color w:val="231F20"/>
                                  <w:sz w:val="16"/>
                                </w:rPr>
                                <w:tab/>
                              </w:r>
                              <w:r>
                                <w:rPr>
                                  <w:rFonts w:ascii="Arial MT"/>
                                  <w:color w:val="231F20"/>
                                  <w:spacing w:val="-5"/>
                                  <w:sz w:val="16"/>
                                </w:rPr>
                                <w:t>75</w:t>
                              </w:r>
                              <w:r>
                                <w:rPr>
                                  <w:rFonts w:ascii="Arial MT"/>
                                  <w:color w:val="231F20"/>
                                  <w:sz w:val="16"/>
                                </w:rPr>
                                <w:tab/>
                              </w:r>
                              <w:r>
                                <w:rPr>
                                  <w:rFonts w:ascii="Arial MT"/>
                                  <w:color w:val="231F20"/>
                                  <w:spacing w:val="-5"/>
                                  <w:sz w:val="16"/>
                                </w:rPr>
                                <w:t>46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xmlns="">
            <w:pict>
              <v:group style="position:absolute;margin-left:318pt;margin-top:-171.788284pt;width:240pt;height:246.7pt;mso-position-horizontal-relative:page;mso-position-vertical-relative:paragraph;z-index:15731200" id="docshapegroup22" coordorigin="6360,-3436" coordsize="4800,4934">
                <v:rect style="position:absolute;left:6360;top:-3436;width:4800;height:4934" id="docshape23" filled="true" fillcolor="#a0c9ec" stroked="false">
                  <v:fill type="solid"/>
                </v:rect>
                <v:line style="position:absolute" from="7562,-1482" to="7494,-1482" stroked="true" strokeweight=".5pt" strokecolor="#231f20">
                  <v:stroke dashstyle="solid"/>
                </v:line>
                <v:line style="position:absolute" from="7562,-1482" to="7562,-1017" stroked="true" strokeweight=".5pt" strokecolor="#231f20">
                  <v:stroke dashstyle="shortdash"/>
                </v:line>
                <v:shape style="position:absolute;left:7493;top:-3014;width:69;height:766" id="docshape24" coordorigin="7494,-3013" coordsize="69,766" path="m7562,-3013l7494,-3013m7562,-2248l7494,-2248e" filled="false" stroked="true" strokeweight=".5pt" strokecolor="#231f20">
                  <v:path arrowok="t"/>
                  <v:stroke dashstyle="solid"/>
                </v:shape>
                <v:shape style="position:absolute;left:8303;top:-1483;width:2440;height:466" id="docshape25" coordorigin="8303,-1482" coordsize="2440,466" path="m8303,-1482l8303,-1017m9525,-1482l9525,-1017m10743,-1482l10743,-1017e" filled="false" stroked="true" strokeweight=".5pt" strokecolor="#231f20">
                  <v:path arrowok="t"/>
                  <v:stroke dashstyle="shortdash"/>
                </v:shape>
                <v:shape style="position:absolute;left:8303;top:781;width:2440;height:76" id="docshape26" coordorigin="8303,782" coordsize="2440,76" path="m8303,782l8303,857m9525,782l9525,857m10743,782l10743,857e" filled="false" stroked="true" strokeweight=".5pt" strokecolor="#231f20">
                  <v:path arrowok="t"/>
                  <v:stroke dashstyle="solid"/>
                </v:shape>
                <v:shape style="position:absolute;left:7562;top:-3313;width:3187;height:1831" type="#_x0000_t75" id="docshape27" stroked="false">
                  <v:imagedata r:id="rId14" o:title=""/>
                </v:shape>
                <v:rect style="position:absolute;left:7562;top:-3313;width:3187;height:1831" id="docshape28" filled="false" stroked="true" strokeweight="1pt" strokecolor="#ffffff">
                  <v:stroke dashstyle="solid"/>
                </v:rect>
                <v:shape style="position:absolute;left:7562;top:-1049;width:3182;height:1831" type="#_x0000_t75" id="docshape29" stroked="false">
                  <v:imagedata r:id="rId15" o:title=""/>
                </v:shape>
                <v:rect style="position:absolute;left:7562;top:-1049;width:3182;height:1831" id="docshape30" filled="false" stroked="true" strokeweight="1pt" strokecolor="#ffffff">
                  <v:stroke dashstyle="solid"/>
                </v:rect>
                <v:shape style="position:absolute;left:7493;top:-750;width:69;height:1607" id="docshape31" coordorigin="7494,-749" coordsize="69,1607" path="m7562,782l7494,782m7562,782l7562,857m7562,-749l7494,-749m7562,16l7494,16e" filled="false" stroked="true" strokeweight=".5pt" strokecolor="#231f20">
                  <v:path arrowok="t"/>
                  <v:stroke dashstyle="solid"/>
                </v:shape>
                <v:shape style="position:absolute;left:7697;top:949;width:2629;height:129" id="docshape32" coordorigin="7698,949" coordsize="2629,129" path="m7776,991l7773,983,7769,980,7767,978,7763,974,7763,987,7763,1016,7752,1025,7731,1025,7727,1024,7724,1023,7724,982,7726,981,7731,980,7752,980,7763,987,7763,974,7761,973,7751,969,7726,969,7717,970,7710,971,7710,1078,7724,1078,7724,1035,7728,1036,7749,1036,7752,1035,7761,1032,7767,1025,7774,1018,7776,1011,7776,991xm7783,949l7698,949,7698,957,7783,957,7783,949xm8498,991l8495,983,8491,980,8489,978,8484,974,8484,987,8484,1016,8474,1025,8453,1025,8449,1024,8446,1023,8446,982,8448,981,8453,980,8474,980,8484,987,8484,974,8482,973,8472,969,8447,969,8438,970,8432,971,8432,1078,8446,1078,8446,1035,8449,1036,8470,1036,8473,1035,8482,1032,8489,1025,8495,1018,8498,1011,8498,991xm8505,949l8420,949,8420,957,8505,957,8505,949xm9100,991l9096,983,9093,980,9090,978,9086,974,9086,987,9086,1016,9075,1025,9054,1025,9050,1024,9047,1023,9047,982,9050,981,9054,980,9076,980,9086,987,9086,974,9084,973,9074,969,9049,969,9040,970,9033,971,9033,1078,9047,1078,9047,1035,9051,1036,9072,1036,9075,1035,9084,1032,9091,1025,9097,1018,9100,1011,9100,991xm9106,949l9021,949,9021,957,9106,957,9106,949xm9718,991l9714,983,9711,980,9709,978,9704,974,9704,987,9704,1016,9694,1025,9672,1025,9669,1024,9666,1023,9666,982,9668,981,9673,980,9694,980,9704,987,9704,974,9702,973,9692,969,9667,969,9658,970,9652,971,9652,1078,9666,1078,9666,1035,9669,1036,9690,1036,9693,1035,9702,1032,9709,1025,9715,1018,9718,1011,9718,991xm9725,949l9639,949,9639,957,9725,957,9725,949xm10319,991l10316,983,10312,980,10310,978,10306,974,10306,987,10306,1016,10295,1025,10274,1025,10270,1024,10267,1023,10267,982,10269,981,10274,980,10295,980,10306,987,10306,974,10304,973,10294,969,10269,969,10260,970,10253,971,10253,1078,10267,1078,10267,1035,10271,1036,10292,1036,10295,1035,10304,1032,10311,1025,10317,1018,10319,1011,10319,991xm10326,949l10241,949,10241,957,10326,957,10326,949xe" filled="true" fillcolor="#231f20" stroked="false">
                  <v:path arrowok="t"/>
                  <v:fill type="solid"/>
                </v:shape>
                <v:rect style="position:absolute;left:8536;top:364;width:276;height:418" id="docshape33" filled="true" fillcolor="#939598" stroked="false">
                  <v:fill type="solid"/>
                </v:rect>
                <v:rect style="position:absolute;left:8536;top:364;width:276;height:418" id="docshape34" filled="false" stroked="true" strokeweight=".5pt" strokecolor="#231f20">
                  <v:stroke dashstyle="solid"/>
                </v:rect>
                <v:rect style="position:absolute;left:9019;top:519;width:276;height:263" id="docshape35" filled="true" fillcolor="#939598" stroked="false">
                  <v:fill type="solid"/>
                </v:rect>
                <v:rect style="position:absolute;left:9019;top:519;width:276;height:263" id="docshape36" filled="false" stroked="true" strokeweight=".5pt" strokecolor="#231f20">
                  <v:stroke dashstyle="solid"/>
                </v:rect>
                <v:rect style="position:absolute;left:9756;top:-107;width:276;height:888" id="docshape37" filled="true" fillcolor="#939598" stroked="false">
                  <v:fill type="solid"/>
                </v:rect>
                <v:rect style="position:absolute;left:9756;top:-107;width:276;height:888" id="docshape38" filled="false" stroked="true" strokeweight=".5pt" strokecolor="#231f20">
                  <v:stroke dashstyle="solid"/>
                </v:rect>
                <v:rect style="position:absolute;left:10239;top:271;width:276;height:511" id="docshape39" filled="true" fillcolor="#939598" stroked="false">
                  <v:fill type="solid"/>
                </v:rect>
                <v:rect style="position:absolute;left:10239;top:271;width:276;height:511" id="docshape40" filled="false" stroked="true" strokeweight=".5pt" strokecolor="#231f20">
                  <v:stroke dashstyle="solid"/>
                </v:rect>
                <v:rect style="position:absolute;left:7802;top:-2804;width:276;height:1321" id="docshape41" filled="true" fillcolor="#8db6d7" stroked="false">
                  <v:fill type="solid"/>
                </v:rect>
                <v:rect style="position:absolute;left:7802;top:-2804;width:276;height:1321" id="docshape42" filled="false" stroked="true" strokeweight=".5pt" strokecolor="#231f20">
                  <v:stroke dashstyle="solid"/>
                </v:rect>
                <v:rect style="position:absolute;left:8536;top:-1571;width:276;height:89" id="docshape43" filled="true" fillcolor="#8db6d7" stroked="false">
                  <v:fill type="solid"/>
                </v:rect>
                <v:rect style="position:absolute;left:8536;top:-1571;width:276;height:89" id="docshape44" filled="false" stroked="true" strokeweight=".5pt" strokecolor="#231f20">
                  <v:stroke dashstyle="solid"/>
                </v:rect>
                <v:rect style="position:absolute;left:9019;top:-1604;width:276;height:122" id="docshape45" filled="true" fillcolor="#8db6d7" stroked="false">
                  <v:fill type="solid"/>
                </v:rect>
                <v:rect style="position:absolute;left:9019;top:-1604;width:276;height:122" id="docshape46" filled="false" stroked="true" strokeweight=".5pt" strokecolor="#231f20">
                  <v:stroke dashstyle="solid"/>
                </v:rect>
                <v:rect style="position:absolute;left:9756;top:-2457;width:276;height:974" id="docshape47" filled="true" fillcolor="#8db6d7" stroked="false">
                  <v:fill type="solid"/>
                </v:rect>
                <v:rect style="position:absolute;left:9756;top:-2457;width:276;height:974" id="docshape48" filled="false" stroked="true" strokeweight=".5pt" strokecolor="#231f20">
                  <v:stroke dashstyle="solid"/>
                </v:rect>
                <v:rect style="position:absolute;left:10239;top:-2035;width:276;height:552" id="docshape49" filled="true" fillcolor="#8db6d7" stroked="false">
                  <v:fill type="solid"/>
                </v:rect>
                <v:rect style="position:absolute;left:10239;top:-2035;width:276;height:552" id="docshape50" filled="false" stroked="true" strokeweight=".5pt" strokecolor="#231f20">
                  <v:stroke dashstyle="solid"/>
                </v:rect>
                <v:rect style="position:absolute;left:7802;top:-83;width:276;height:864" id="docshape51" filled="true" fillcolor="#939598" stroked="false">
                  <v:fill type="solid"/>
                </v:rect>
                <v:rect style="position:absolute;left:7802;top:-83;width:276;height:864" id="docshape52" filled="false" stroked="true" strokeweight=".5pt" strokecolor="#231f20">
                  <v:stroke dashstyle="solid"/>
                </v:rect>
                <v:shape style="position:absolute;left:7562;top:-3323;width:3195;height:1840" id="docshape53" coordorigin="7562,-3322" coordsize="3195,1840" path="m10757,-1482l7562,-1482,7562,-3322e" filled="false" stroked="true" strokeweight="1pt" strokecolor="#008fd5">
                  <v:path arrowok="t"/>
                  <v:stroke dashstyle="solid"/>
                </v:shape>
                <v:shape style="position:absolute;left:8303;top:-3297;width:1222;height:4078" id="docshape54" coordorigin="8303,-3296" coordsize="1222,4078" path="m8303,781l8303,-1032m9525,781l9525,-1032m8303,-1482l8303,-3296m9525,-1482l9525,-3296e" filled="false" stroked="true" strokeweight=".5pt" strokecolor="#939598">
                  <v:path arrowok="t"/>
                  <v:stroke dashstyle="solid"/>
                </v:shape>
                <v:shape style="position:absolute;left:7562;top:-1059;width:3190;height:1840" id="docshape55" coordorigin="7562,-1058" coordsize="3190,1840" path="m10752,782l7562,782,7562,-1058e" filled="false" stroked="true" strokeweight="1.0pt" strokecolor="#008fd5">
                  <v:path arrowok="t"/>
                  <v:stroke dashstyle="solid"/>
                </v:shape>
                <v:shape style="position:absolute;left:7170;top:-3119;width:287;height:186" type="#_x0000_t202" id="docshape56"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200</w:t>
                        </w:r>
                      </w:p>
                    </w:txbxContent>
                  </v:textbox>
                  <w10:wrap type="none"/>
                </v:shape>
                <v:shape style="position:absolute;left:8528;top:-3218;width:1274;height:186" type="#_x0000_t202" id="docshape57" filled="false" stroked="false">
                  <v:textbox inset="0,0,0,0">
                    <w:txbxContent>
                      <w:p>
                        <w:pPr>
                          <w:spacing w:line="184" w:lineRule="exact" w:before="2"/>
                          <w:ind w:left="0" w:right="0" w:firstLine="0"/>
                          <w:jc w:val="left"/>
                          <w:rPr>
                            <w:rFonts w:ascii="Arial MT"/>
                            <w:sz w:val="16"/>
                          </w:rPr>
                        </w:pPr>
                        <w:r>
                          <w:rPr>
                            <w:rFonts w:ascii="Arial MT"/>
                            <w:color w:val="231F20"/>
                            <w:spacing w:val="-4"/>
                            <w:sz w:val="16"/>
                          </w:rPr>
                          <w:t>NEUT.</w:t>
                        </w:r>
                        <w:r>
                          <w:rPr>
                            <w:rFonts w:ascii="Arial MT"/>
                            <w:color w:val="231F20"/>
                            <w:sz w:val="16"/>
                          </w:rPr>
                          <w:t> </w:t>
                        </w:r>
                        <w:r>
                          <w:rPr>
                            <w:rFonts w:ascii="Arial MT"/>
                            <w:color w:val="231F20"/>
                            <w:spacing w:val="-2"/>
                            <w:sz w:val="16"/>
                          </w:rPr>
                          <w:t>antibodies</w:t>
                        </w:r>
                      </w:p>
                    </w:txbxContent>
                  </v:textbox>
                  <w10:wrap type="none"/>
                </v:shape>
                <v:shape style="position:absolute;left:7170;top:-2354;width:287;height:186" type="#_x0000_t202" id="docshape58"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100</w:t>
                        </w:r>
                      </w:p>
                    </w:txbxContent>
                  </v:textbox>
                  <w10:wrap type="none"/>
                </v:shape>
                <v:shape style="position:absolute;left:7348;top:-1588;width:109;height:186" type="#_x0000_t202" id="docshape59" filled="false" stroked="false">
                  <v:textbox inset="0,0,0,0">
                    <w:txbxContent>
                      <w:p>
                        <w:pPr>
                          <w:spacing w:line="184" w:lineRule="exact" w:before="2"/>
                          <w:ind w:left="0" w:right="0" w:firstLine="0"/>
                          <w:jc w:val="left"/>
                          <w:rPr>
                            <w:rFonts w:ascii="Arial MT"/>
                            <w:sz w:val="16"/>
                          </w:rPr>
                        </w:pPr>
                        <w:r>
                          <w:rPr>
                            <w:rFonts w:ascii="Arial MT"/>
                            <w:color w:val="231F20"/>
                            <w:spacing w:val="-10"/>
                            <w:sz w:val="16"/>
                          </w:rPr>
                          <w:t>0</w:t>
                        </w:r>
                      </w:p>
                    </w:txbxContent>
                  </v:textbox>
                  <w10:wrap type="none"/>
                </v:shape>
                <v:shape style="position:absolute;left:7627;top:-1460;width:631;height:378" type="#_x0000_t202" id="docshape60" filled="false" stroked="false">
                  <v:textbox inset="0,0,0,0">
                    <w:txbxContent>
                      <w:p>
                        <w:pPr>
                          <w:spacing w:line="249" w:lineRule="auto" w:before="0"/>
                          <w:ind w:left="0" w:right="18" w:firstLine="47"/>
                          <w:jc w:val="left"/>
                          <w:rPr>
                            <w:rFonts w:ascii="Arial MT"/>
                            <w:sz w:val="16"/>
                          </w:rPr>
                        </w:pPr>
                        <w:r>
                          <w:rPr>
                            <w:rFonts w:ascii="Arial MT"/>
                            <w:color w:val="231F20"/>
                            <w:spacing w:val="-2"/>
                            <w:sz w:val="16"/>
                          </w:rPr>
                          <w:t>Natural infection</w:t>
                        </w:r>
                      </w:p>
                    </w:txbxContent>
                  </v:textbox>
                  <w10:wrap type="none"/>
                </v:shape>
                <v:shape style="position:absolute;left:8550;top:-1384;width:748;height:218" type="#_x0000_t202" id="docshape61" filled="false" stroked="false">
                  <v:textbox inset="0,0,0,0">
                    <w:txbxContent>
                      <w:p>
                        <w:pPr>
                          <w:spacing w:before="2"/>
                          <w:ind w:left="0" w:right="0" w:firstLine="0"/>
                          <w:jc w:val="left"/>
                          <w:rPr>
                            <w:rFonts w:ascii="Arial MT"/>
                            <w:position w:val="-3"/>
                            <w:sz w:val="12"/>
                          </w:rPr>
                        </w:pPr>
                        <w:r>
                          <w:rPr>
                            <w:rFonts w:ascii="Arial MT"/>
                            <w:color w:val="231F20"/>
                            <w:spacing w:val="-2"/>
                            <w:sz w:val="16"/>
                          </w:rPr>
                          <w:t>HPV</w:t>
                        </w:r>
                        <w:r>
                          <w:rPr>
                            <w:rFonts w:ascii="Arial MT"/>
                            <w:color w:val="231F20"/>
                            <w:spacing w:val="-2"/>
                            <w:position w:val="-3"/>
                            <w:sz w:val="12"/>
                          </w:rPr>
                          <w:t>77</w:t>
                        </w:r>
                        <w:r>
                          <w:rPr>
                            <w:rFonts w:ascii="Arial MT"/>
                            <w:color w:val="231F20"/>
                            <w:spacing w:val="-2"/>
                            <w:sz w:val="16"/>
                          </w:rPr>
                          <w:t>DE</w:t>
                        </w:r>
                        <w:r>
                          <w:rPr>
                            <w:rFonts w:ascii="Arial MT"/>
                            <w:color w:val="231F20"/>
                            <w:spacing w:val="-2"/>
                            <w:position w:val="-3"/>
                            <w:sz w:val="12"/>
                          </w:rPr>
                          <w:t>5</w:t>
                        </w:r>
                      </w:p>
                    </w:txbxContent>
                  </v:textbox>
                  <w10:wrap type="none"/>
                </v:shape>
                <v:shape style="position:absolute;left:9867;top:-1384;width:554;height:186" type="#_x0000_t202" id="docshape62" filled="false" stroked="false">
                  <v:textbox inset="0,0,0,0">
                    <w:txbxContent>
                      <w:p>
                        <w:pPr>
                          <w:spacing w:line="184" w:lineRule="exact" w:before="2"/>
                          <w:ind w:left="0" w:right="0" w:firstLine="0"/>
                          <w:jc w:val="left"/>
                          <w:rPr>
                            <w:rFonts w:ascii="Arial MT"/>
                            <w:sz w:val="16"/>
                          </w:rPr>
                        </w:pPr>
                        <w:r>
                          <w:rPr>
                            <w:rFonts w:ascii="Arial MT"/>
                            <w:color w:val="231F20"/>
                            <w:spacing w:val="-2"/>
                            <w:sz w:val="16"/>
                          </w:rPr>
                          <w:t>RA27/3</w:t>
                        </w:r>
                      </w:p>
                    </w:txbxContent>
                  </v:textbox>
                  <w10:wrap type="none"/>
                </v:shape>
                <v:shape style="position:absolute;left:7170;top:-855;width:287;height:186" type="#_x0000_t202" id="docshape63"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100</w:t>
                        </w:r>
                      </w:p>
                    </w:txbxContent>
                  </v:textbox>
                  <w10:wrap type="none"/>
                </v:shape>
                <v:shape style="position:absolute;left:8680;top:-954;width:966;height:186" type="#_x0000_t202" id="docshape64" filled="false" stroked="false">
                  <v:textbox inset="0,0,0,0">
                    <w:txbxContent>
                      <w:p>
                        <w:pPr>
                          <w:spacing w:line="184" w:lineRule="exact" w:before="2"/>
                          <w:ind w:left="0" w:right="0" w:firstLine="0"/>
                          <w:jc w:val="left"/>
                          <w:rPr>
                            <w:rFonts w:ascii="Arial MT"/>
                            <w:sz w:val="16"/>
                          </w:rPr>
                        </w:pPr>
                        <w:r>
                          <w:rPr>
                            <w:rFonts w:ascii="Arial MT"/>
                            <w:color w:val="231F20"/>
                            <w:sz w:val="16"/>
                          </w:rPr>
                          <w:t>HI</w:t>
                        </w:r>
                        <w:r>
                          <w:rPr>
                            <w:rFonts w:ascii="Arial MT"/>
                            <w:color w:val="231F20"/>
                            <w:spacing w:val="-4"/>
                            <w:sz w:val="16"/>
                          </w:rPr>
                          <w:t> </w:t>
                        </w:r>
                        <w:r>
                          <w:rPr>
                            <w:rFonts w:ascii="Arial MT"/>
                            <w:color w:val="231F20"/>
                            <w:spacing w:val="-2"/>
                            <w:sz w:val="16"/>
                          </w:rPr>
                          <w:t>antibodies</w:t>
                        </w:r>
                      </w:p>
                    </w:txbxContent>
                  </v:textbox>
                  <w10:wrap type="none"/>
                </v:shape>
                <v:shape style="position:absolute;left:7259;top:-90;width:198;height:186" type="#_x0000_t202" id="docshape65" filled="false" stroked="false">
                  <v:textbox inset="0,0,0,0">
                    <w:txbxContent>
                      <w:p>
                        <w:pPr>
                          <w:spacing w:line="184" w:lineRule="exact" w:before="2"/>
                          <w:ind w:left="0" w:right="0" w:firstLine="0"/>
                          <w:jc w:val="left"/>
                          <w:rPr>
                            <w:rFonts w:ascii="Arial MT"/>
                            <w:sz w:val="16"/>
                          </w:rPr>
                        </w:pPr>
                        <w:r>
                          <w:rPr>
                            <w:rFonts w:ascii="Arial MT"/>
                            <w:color w:val="231F20"/>
                            <w:spacing w:val="-5"/>
                            <w:sz w:val="16"/>
                          </w:rPr>
                          <w:t>50</w:t>
                        </w:r>
                      </w:p>
                    </w:txbxContent>
                  </v:textbox>
                  <w10:wrap type="none"/>
                </v:shape>
                <v:shape style="position:absolute;left:6693;top:676;width:3977;height:652" type="#_x0000_t202" id="docshape66" filled="false" stroked="false">
                  <v:textbox inset="0,0,0,0">
                    <w:txbxContent>
                      <w:p>
                        <w:pPr>
                          <w:spacing w:before="2"/>
                          <w:ind w:left="654" w:right="0" w:firstLine="0"/>
                          <w:jc w:val="left"/>
                          <w:rPr>
                            <w:rFonts w:ascii="Arial MT"/>
                            <w:sz w:val="16"/>
                          </w:rPr>
                        </w:pPr>
                        <w:r>
                          <w:rPr>
                            <w:rFonts w:ascii="Arial MT"/>
                            <w:color w:val="231F20"/>
                            <w:spacing w:val="-10"/>
                            <w:sz w:val="16"/>
                          </w:rPr>
                          <w:t>0</w:t>
                        </w:r>
                      </w:p>
                      <w:p>
                        <w:pPr>
                          <w:tabs>
                            <w:tab w:pos="1825" w:val="left" w:leader="none"/>
                            <w:tab w:pos="3045" w:val="left" w:leader="none"/>
                          </w:tabs>
                          <w:spacing w:before="32"/>
                          <w:ind w:left="1136" w:right="0" w:firstLine="0"/>
                          <w:jc w:val="left"/>
                          <w:rPr>
                            <w:rFonts w:ascii="Arial MT" w:hAnsi="Arial MT"/>
                            <w:sz w:val="16"/>
                          </w:rPr>
                        </w:pPr>
                        <w:r>
                          <w:rPr>
                            <w:rFonts w:ascii="Symbol" w:hAnsi="Symbol"/>
                            <w:color w:val="231F20"/>
                            <w:spacing w:val="-2"/>
                            <w:sz w:val="16"/>
                          </w:rPr>
                          <w:t></w:t>
                        </w:r>
                        <w:r>
                          <w:rPr>
                            <w:rFonts w:ascii="Arial MT" w:hAnsi="Arial MT"/>
                            <w:color w:val="231F20"/>
                            <w:spacing w:val="-2"/>
                            <w:sz w:val="16"/>
                          </w:rPr>
                          <w:t>5yr.</w:t>
                        </w:r>
                        <w:r>
                          <w:rPr>
                            <w:rFonts w:ascii="Arial MT" w:hAnsi="Arial MT"/>
                            <w:color w:val="231F20"/>
                            <w:sz w:val="16"/>
                          </w:rPr>
                          <w:tab/>
                          <w:t>2 mo.</w:t>
                        </w:r>
                        <w:r>
                          <w:rPr>
                            <w:rFonts w:ascii="Arial MT" w:hAnsi="Arial MT"/>
                            <w:color w:val="231F20"/>
                            <w:spacing w:val="53"/>
                            <w:sz w:val="16"/>
                          </w:rPr>
                          <w:t>  </w:t>
                        </w:r>
                        <w:r>
                          <w:rPr>
                            <w:rFonts w:ascii="Arial MT" w:hAnsi="Arial MT"/>
                            <w:color w:val="231F20"/>
                            <w:sz w:val="16"/>
                          </w:rPr>
                          <w:t>3</w:t>
                        </w:r>
                        <w:r>
                          <w:rPr>
                            <w:rFonts w:ascii="Arial MT" w:hAnsi="Arial MT"/>
                            <w:color w:val="231F20"/>
                            <w:spacing w:val="1"/>
                            <w:sz w:val="16"/>
                          </w:rPr>
                          <w:t> </w:t>
                        </w:r>
                        <w:r>
                          <w:rPr>
                            <w:rFonts w:ascii="Arial MT" w:hAnsi="Arial MT"/>
                            <w:color w:val="231F20"/>
                            <w:spacing w:val="-5"/>
                            <w:sz w:val="16"/>
                          </w:rPr>
                          <w:t>yr.</w:t>
                        </w:r>
                        <w:r>
                          <w:rPr>
                            <w:rFonts w:ascii="Arial MT" w:hAnsi="Arial MT"/>
                            <w:color w:val="231F20"/>
                            <w:sz w:val="16"/>
                          </w:rPr>
                          <w:tab/>
                          <w:t>2 mo.</w:t>
                        </w:r>
                        <w:r>
                          <w:rPr>
                            <w:rFonts w:ascii="Arial MT" w:hAnsi="Arial MT"/>
                            <w:color w:val="231F20"/>
                            <w:spacing w:val="53"/>
                            <w:sz w:val="16"/>
                          </w:rPr>
                          <w:t>  </w:t>
                        </w:r>
                        <w:r>
                          <w:rPr>
                            <w:rFonts w:ascii="Arial MT" w:hAnsi="Arial MT"/>
                            <w:color w:val="231F20"/>
                            <w:sz w:val="16"/>
                          </w:rPr>
                          <w:t>3</w:t>
                        </w:r>
                        <w:r>
                          <w:rPr>
                            <w:rFonts w:ascii="Arial MT" w:hAnsi="Arial MT"/>
                            <w:color w:val="231F20"/>
                            <w:spacing w:val="1"/>
                            <w:sz w:val="16"/>
                          </w:rPr>
                          <w:t> </w:t>
                        </w:r>
                        <w:r>
                          <w:rPr>
                            <w:rFonts w:ascii="Arial MT" w:hAnsi="Arial MT"/>
                            <w:color w:val="231F20"/>
                            <w:spacing w:val="-5"/>
                            <w:sz w:val="16"/>
                          </w:rPr>
                          <w:t>yr.</w:t>
                        </w:r>
                      </w:p>
                      <w:p>
                        <w:pPr>
                          <w:tabs>
                            <w:tab w:pos="1150" w:val="left" w:leader="none"/>
                            <w:tab w:pos="2131" w:val="left" w:leader="none"/>
                            <w:tab w:pos="3529" w:val="right" w:leader="none"/>
                          </w:tabs>
                          <w:spacing w:line="184" w:lineRule="exact" w:before="53"/>
                          <w:ind w:left="0" w:right="0" w:firstLine="0"/>
                          <w:jc w:val="left"/>
                          <w:rPr>
                            <w:rFonts w:ascii="Arial MT"/>
                            <w:sz w:val="16"/>
                          </w:rPr>
                        </w:pPr>
                        <w:r>
                          <w:rPr>
                            <w:rFonts w:ascii="Arial MT"/>
                            <w:color w:val="231F20"/>
                            <w:sz w:val="16"/>
                          </w:rPr>
                          <w:t>No.</w:t>
                        </w:r>
                        <w:r>
                          <w:rPr>
                            <w:rFonts w:ascii="Arial MT"/>
                            <w:color w:val="231F20"/>
                            <w:spacing w:val="2"/>
                            <w:sz w:val="16"/>
                          </w:rPr>
                          <w:t> </w:t>
                        </w:r>
                        <w:r>
                          <w:rPr>
                            <w:rFonts w:ascii="Arial MT"/>
                            <w:color w:val="231F20"/>
                            <w:spacing w:val="-2"/>
                            <w:sz w:val="16"/>
                          </w:rPr>
                          <w:t>tested</w:t>
                        </w:r>
                        <w:r>
                          <w:rPr>
                            <w:rFonts w:ascii="Arial MT"/>
                            <w:color w:val="231F20"/>
                            <w:sz w:val="16"/>
                          </w:rPr>
                          <w:tab/>
                        </w:r>
                        <w:r>
                          <w:rPr>
                            <w:rFonts w:ascii="Arial MT"/>
                            <w:color w:val="231F20"/>
                            <w:spacing w:val="-5"/>
                            <w:sz w:val="16"/>
                          </w:rPr>
                          <w:t>19</w:t>
                        </w:r>
                        <w:r>
                          <w:rPr>
                            <w:rFonts w:ascii="Arial MT"/>
                            <w:color w:val="231F20"/>
                            <w:sz w:val="16"/>
                          </w:rPr>
                          <w:tab/>
                        </w:r>
                        <w:r>
                          <w:rPr>
                            <w:rFonts w:ascii="Arial MT"/>
                            <w:color w:val="231F20"/>
                            <w:spacing w:val="-5"/>
                            <w:sz w:val="16"/>
                          </w:rPr>
                          <w:t>75</w:t>
                        </w:r>
                        <w:r>
                          <w:rPr>
                            <w:rFonts w:ascii="Arial MT"/>
                            <w:color w:val="231F20"/>
                            <w:sz w:val="16"/>
                          </w:rPr>
                          <w:tab/>
                        </w:r>
                        <w:r>
                          <w:rPr>
                            <w:rFonts w:ascii="Arial MT"/>
                            <w:color w:val="231F20"/>
                            <w:spacing w:val="-5"/>
                            <w:sz w:val="16"/>
                          </w:rPr>
                          <w:t>46</w:t>
                        </w:r>
                      </w:p>
                    </w:txbxContent>
                  </v:textbox>
                  <w10:wrap type="none"/>
                </v:shape>
                <w10:wrap type="none"/>
              </v:group>
            </w:pict>
          </mc:Fallback>
        </mc:AlternateContent>
      </w:r>
      <w:r>
        <w:rPr>
          <w:rFonts w:ascii="Arial"/>
          <w:i/>
          <w:noProof/>
          <w:sz w:val="16"/>
        </w:rPr>
        <mc:AlternateContent>
          <mc:Choice Requires="wps">
            <w:drawing>
              <wp:anchor distT="0" distB="0" distL="0" distR="0" simplePos="0" relativeHeight="15731712" behindDoc="0" locked="0" layoutInCell="1" allowOverlap="1" wp14:anchorId="329B33FD" wp14:editId="07263AB8">
                <wp:simplePos x="0" y="0"/>
                <wp:positionH relativeFrom="page">
                  <wp:posOffset>834302</wp:posOffset>
                </wp:positionH>
                <wp:positionV relativeFrom="paragraph">
                  <wp:posOffset>-1695952</wp:posOffset>
                </wp:positionV>
                <wp:extent cx="143510" cy="87249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872490"/>
                        </a:xfrm>
                        <a:prstGeom prst="rect">
                          <a:avLst/>
                        </a:prstGeom>
                      </wps:spPr>
                      <wps:txbx>
                        <w:txbxContent>
                          <w:p w14:paraId="7345E8BE" w14:textId="77777777" w:rsidR="00F379E3" w:rsidRDefault="00000000">
                            <w:pPr>
                              <w:pStyle w:val="BodyText"/>
                              <w:spacing w:before="22"/>
                              <w:ind w:left="20" w:firstLine="0"/>
                              <w:jc w:val="left"/>
                              <w:rPr>
                                <w:rFonts w:ascii="Arial MT"/>
                              </w:rPr>
                            </w:pPr>
                            <w:r>
                              <w:rPr>
                                <w:rFonts w:ascii="Arial MT"/>
                                <w:color w:val="231F20"/>
                              </w:rPr>
                              <w:t>Level</w:t>
                            </w:r>
                            <w:r>
                              <w:rPr>
                                <w:rFonts w:ascii="Arial MT"/>
                                <w:color w:val="231F20"/>
                                <w:spacing w:val="-2"/>
                              </w:rPr>
                              <w:t xml:space="preserve"> </w:t>
                            </w:r>
                            <w:r>
                              <w:rPr>
                                <w:rFonts w:ascii="Arial MT"/>
                                <w:color w:val="231F20"/>
                              </w:rPr>
                              <w:t>of</w:t>
                            </w:r>
                            <w:r>
                              <w:rPr>
                                <w:rFonts w:ascii="Arial MT"/>
                                <w:color w:val="231F20"/>
                                <w:spacing w:val="-1"/>
                              </w:rPr>
                              <w:t xml:space="preserve"> </w:t>
                            </w:r>
                            <w:r>
                              <w:rPr>
                                <w:rFonts w:ascii="Arial MT"/>
                                <w:color w:val="231F20"/>
                                <w:spacing w:val="-2"/>
                              </w:rPr>
                              <w:t>protection</w:t>
                            </w:r>
                          </w:p>
                        </w:txbxContent>
                      </wps:txbx>
                      <wps:bodyPr vert="vert270"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65.6931pt;margin-top:-133.539581pt;width:11.3pt;height:68.7pt;mso-position-horizontal-relative:page;mso-position-vertical-relative:paragraph;z-index:15731712" type="#_x0000_t202" id="docshape67" filled="false" stroked="false">
                <v:textbox inset="0,0,0,0" style="layout-flow:vertical;mso-layout-flow-alt:bottom-to-top">
                  <w:txbxContent>
                    <w:p>
                      <w:pPr>
                        <w:pStyle w:val="BodyText"/>
                        <w:spacing w:before="22"/>
                        <w:ind w:left="20" w:firstLine="0"/>
                        <w:jc w:val="left"/>
                        <w:rPr>
                          <w:rFonts w:ascii="Arial MT"/>
                        </w:rPr>
                      </w:pPr>
                      <w:r>
                        <w:rPr>
                          <w:rFonts w:ascii="Arial MT"/>
                          <w:color w:val="231F20"/>
                        </w:rPr>
                        <w:t>Level</w:t>
                      </w:r>
                      <w:r>
                        <w:rPr>
                          <w:rFonts w:ascii="Arial MT"/>
                          <w:color w:val="231F20"/>
                          <w:spacing w:val="-2"/>
                        </w:rPr>
                        <w:t> </w:t>
                      </w:r>
                      <w:r>
                        <w:rPr>
                          <w:rFonts w:ascii="Arial MT"/>
                          <w:color w:val="231F20"/>
                        </w:rPr>
                        <w:t>of</w:t>
                      </w:r>
                      <w:r>
                        <w:rPr>
                          <w:rFonts w:ascii="Arial MT"/>
                          <w:color w:val="231F20"/>
                          <w:spacing w:val="-1"/>
                        </w:rPr>
                        <w:t> </w:t>
                      </w:r>
                      <w:r>
                        <w:rPr>
                          <w:rFonts w:ascii="Arial MT"/>
                          <w:color w:val="231F20"/>
                          <w:spacing w:val="-2"/>
                        </w:rPr>
                        <w:t>protection</w:t>
                      </w:r>
                    </w:p>
                  </w:txbxContent>
                </v:textbox>
                <w10:wrap type="none"/>
              </v:shape>
            </w:pict>
          </mc:Fallback>
        </mc:AlternateContent>
      </w:r>
      <w:r>
        <w:rPr>
          <w:rFonts w:ascii="Arial"/>
          <w:i/>
          <w:noProof/>
          <w:sz w:val="16"/>
        </w:rPr>
        <mc:AlternateContent>
          <mc:Choice Requires="wps">
            <w:drawing>
              <wp:anchor distT="0" distB="0" distL="0" distR="0" simplePos="0" relativeHeight="15732224" behindDoc="0" locked="0" layoutInCell="1" allowOverlap="1" wp14:anchorId="60A75519" wp14:editId="0E787906">
                <wp:simplePos x="0" y="0"/>
                <wp:positionH relativeFrom="page">
                  <wp:posOffset>4380994</wp:posOffset>
                </wp:positionH>
                <wp:positionV relativeFrom="paragraph">
                  <wp:posOffset>-1320717</wp:posOffset>
                </wp:positionV>
                <wp:extent cx="143510" cy="103441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034415"/>
                        </a:xfrm>
                        <a:prstGeom prst="rect">
                          <a:avLst/>
                        </a:prstGeom>
                      </wps:spPr>
                      <wps:txbx>
                        <w:txbxContent>
                          <w:p w14:paraId="5827D5BA" w14:textId="77777777" w:rsidR="00F379E3" w:rsidRDefault="00000000">
                            <w:pPr>
                              <w:pStyle w:val="BodyText"/>
                              <w:spacing w:before="22"/>
                              <w:ind w:left="20" w:firstLine="0"/>
                              <w:jc w:val="left"/>
                              <w:rPr>
                                <w:rFonts w:ascii="Arial MT"/>
                              </w:rPr>
                            </w:pPr>
                            <w:r>
                              <w:rPr>
                                <w:rFonts w:ascii="Arial MT"/>
                                <w:color w:val="231F20"/>
                              </w:rPr>
                              <w:t>Geometric</w:t>
                            </w:r>
                            <w:r>
                              <w:rPr>
                                <w:rFonts w:ascii="Arial MT"/>
                                <w:color w:val="231F20"/>
                                <w:spacing w:val="1"/>
                              </w:rPr>
                              <w:t xml:space="preserve"> </w:t>
                            </w:r>
                            <w:r>
                              <w:rPr>
                                <w:rFonts w:ascii="Arial MT"/>
                                <w:color w:val="231F20"/>
                              </w:rPr>
                              <w:t>mean</w:t>
                            </w:r>
                            <w:r>
                              <w:rPr>
                                <w:rFonts w:ascii="Arial MT"/>
                                <w:color w:val="231F20"/>
                                <w:spacing w:val="2"/>
                              </w:rPr>
                              <w:t xml:space="preserve"> </w:t>
                            </w:r>
                            <w:r>
                              <w:rPr>
                                <w:rFonts w:ascii="Arial MT"/>
                                <w:color w:val="231F20"/>
                                <w:spacing w:val="-2"/>
                              </w:rPr>
                              <w:t>titers</w:t>
                            </w:r>
                          </w:p>
                        </w:txbxContent>
                      </wps:txbx>
                      <wps:bodyPr vert="vert270"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344.960205pt;margin-top:-103.993484pt;width:11.3pt;height:81.45pt;mso-position-horizontal-relative:page;mso-position-vertical-relative:paragraph;z-index:15732224" type="#_x0000_t202" id="docshape68" filled="false" stroked="false">
                <v:textbox inset="0,0,0,0" style="layout-flow:vertical;mso-layout-flow-alt:bottom-to-top">
                  <w:txbxContent>
                    <w:p>
                      <w:pPr>
                        <w:pStyle w:val="BodyText"/>
                        <w:spacing w:before="22"/>
                        <w:ind w:left="20" w:firstLine="0"/>
                        <w:jc w:val="left"/>
                        <w:rPr>
                          <w:rFonts w:ascii="Arial MT"/>
                        </w:rPr>
                      </w:pPr>
                      <w:r>
                        <w:rPr>
                          <w:rFonts w:ascii="Arial MT"/>
                          <w:color w:val="231F20"/>
                        </w:rPr>
                        <w:t>Geometric</w:t>
                      </w:r>
                      <w:r>
                        <w:rPr>
                          <w:rFonts w:ascii="Arial MT"/>
                          <w:color w:val="231F20"/>
                          <w:spacing w:val="1"/>
                        </w:rPr>
                        <w:t> </w:t>
                      </w:r>
                      <w:r>
                        <w:rPr>
                          <w:rFonts w:ascii="Arial MT"/>
                          <w:color w:val="231F20"/>
                        </w:rPr>
                        <w:t>mean</w:t>
                      </w:r>
                      <w:r>
                        <w:rPr>
                          <w:rFonts w:ascii="Arial MT"/>
                          <w:color w:val="231F20"/>
                          <w:spacing w:val="2"/>
                        </w:rPr>
                        <w:t> </w:t>
                      </w:r>
                      <w:r>
                        <w:rPr>
                          <w:rFonts w:ascii="Arial MT"/>
                          <w:color w:val="231F20"/>
                          <w:spacing w:val="-2"/>
                        </w:rPr>
                        <w:t>titers</w:t>
                      </w:r>
                    </w:p>
                  </w:txbxContent>
                </v:textbox>
                <w10:wrap type="none"/>
              </v:shape>
            </w:pict>
          </mc:Fallback>
        </mc:AlternateContent>
      </w:r>
      <w:bookmarkStart w:id="9" w:name="_bookmark2"/>
      <w:bookmarkEnd w:id="9"/>
      <w:r>
        <w:rPr>
          <w:rFonts w:ascii="Arial"/>
          <w:b/>
          <w:color w:val="231F20"/>
          <w:sz w:val="16"/>
        </w:rPr>
        <w:t>Figure 3.1.</w:t>
      </w:r>
      <w:r>
        <w:rPr>
          <w:rFonts w:ascii="Arial"/>
          <w:b/>
          <w:color w:val="231F20"/>
          <w:spacing w:val="40"/>
          <w:sz w:val="16"/>
        </w:rPr>
        <w:t xml:space="preserve"> </w:t>
      </w:r>
      <w:r>
        <w:rPr>
          <w:rFonts w:ascii="Arial MT"/>
          <w:color w:val="231F20"/>
          <w:sz w:val="16"/>
        </w:rPr>
        <w:t xml:space="preserve">Protection against influenza and anti-HA (hemagglu- tinatinin) antibodies. </w:t>
      </w:r>
      <w:r>
        <w:rPr>
          <w:rFonts w:ascii="Arial"/>
          <w:i/>
          <w:color w:val="231F20"/>
          <w:sz w:val="16"/>
        </w:rPr>
        <w:t>(L. Coudeville, personal communication.)</w:t>
      </w:r>
    </w:p>
    <w:p w14:paraId="0F888C45" w14:textId="77777777" w:rsidR="00F379E3" w:rsidRDefault="00F379E3">
      <w:pPr>
        <w:pStyle w:val="BodyText"/>
        <w:ind w:left="0" w:firstLine="0"/>
        <w:jc w:val="left"/>
        <w:rPr>
          <w:rFonts w:ascii="Arial"/>
          <w:i/>
        </w:rPr>
      </w:pPr>
    </w:p>
    <w:p w14:paraId="0479EC2A" w14:textId="77777777" w:rsidR="00F379E3" w:rsidRDefault="00F379E3">
      <w:pPr>
        <w:pStyle w:val="BodyText"/>
        <w:ind w:left="0" w:firstLine="0"/>
        <w:jc w:val="left"/>
        <w:rPr>
          <w:rFonts w:ascii="Arial"/>
          <w:i/>
        </w:rPr>
      </w:pPr>
    </w:p>
    <w:p w14:paraId="5465CA78" w14:textId="77777777" w:rsidR="00F379E3" w:rsidRDefault="00F379E3">
      <w:pPr>
        <w:pStyle w:val="BodyText"/>
        <w:ind w:left="0" w:firstLine="0"/>
        <w:jc w:val="left"/>
        <w:rPr>
          <w:rFonts w:ascii="Arial"/>
          <w:i/>
        </w:rPr>
      </w:pPr>
    </w:p>
    <w:p w14:paraId="601534CF" w14:textId="77777777" w:rsidR="00F379E3" w:rsidRDefault="00F379E3">
      <w:pPr>
        <w:pStyle w:val="BodyText"/>
        <w:ind w:left="0" w:firstLine="0"/>
        <w:jc w:val="left"/>
        <w:rPr>
          <w:rFonts w:ascii="Arial"/>
          <w:i/>
        </w:rPr>
      </w:pPr>
    </w:p>
    <w:p w14:paraId="2897D386" w14:textId="77777777" w:rsidR="00F379E3" w:rsidRDefault="00F379E3">
      <w:pPr>
        <w:pStyle w:val="BodyText"/>
        <w:ind w:left="0" w:firstLine="0"/>
        <w:jc w:val="left"/>
        <w:rPr>
          <w:rFonts w:ascii="Arial"/>
          <w:i/>
        </w:rPr>
      </w:pPr>
    </w:p>
    <w:p w14:paraId="639A8BDA" w14:textId="77777777" w:rsidR="00F379E3" w:rsidRDefault="00F379E3">
      <w:pPr>
        <w:pStyle w:val="BodyText"/>
        <w:spacing w:before="77"/>
        <w:ind w:left="0" w:firstLine="0"/>
        <w:jc w:val="left"/>
        <w:rPr>
          <w:rFonts w:ascii="Arial"/>
          <w:i/>
        </w:rPr>
      </w:pPr>
    </w:p>
    <w:p w14:paraId="3AF411AC" w14:textId="77777777" w:rsidR="00F379E3" w:rsidRDefault="00000000">
      <w:pPr>
        <w:pStyle w:val="BodyText"/>
        <w:spacing w:line="261" w:lineRule="auto"/>
        <w:ind w:left="5639" w:right="431" w:firstLine="0"/>
        <w:jc w:val="left"/>
        <w:rPr>
          <w:rFonts w:ascii="Arial MT"/>
        </w:rPr>
      </w:pPr>
      <w:r>
        <w:rPr>
          <w:rFonts w:ascii="Arial MT"/>
          <w:noProof/>
        </w:rPr>
        <mc:AlternateContent>
          <mc:Choice Requires="wps">
            <w:drawing>
              <wp:anchor distT="0" distB="0" distL="0" distR="0" simplePos="0" relativeHeight="15732736" behindDoc="0" locked="0" layoutInCell="1" allowOverlap="1" wp14:anchorId="3EC7A5F5" wp14:editId="0C368C7C">
                <wp:simplePos x="0" y="0"/>
                <wp:positionH relativeFrom="page">
                  <wp:posOffset>723900</wp:posOffset>
                </wp:positionH>
                <wp:positionV relativeFrom="paragraph">
                  <wp:posOffset>-436205</wp:posOffset>
                </wp:positionV>
                <wp:extent cx="3124200" cy="11849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0" cy="11849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78"/>
                              <w:gridCol w:w="1267"/>
                              <w:gridCol w:w="1657"/>
                            </w:tblGrid>
                            <w:tr w:rsidR="00F379E3" w14:paraId="779C5408" w14:textId="77777777">
                              <w:trPr>
                                <w:trHeight w:val="428"/>
                              </w:trPr>
                              <w:tc>
                                <w:tcPr>
                                  <w:tcW w:w="4802" w:type="dxa"/>
                                  <w:gridSpan w:val="3"/>
                                  <w:tcBorders>
                                    <w:bottom w:val="single" w:sz="12" w:space="0" w:color="231F20"/>
                                  </w:tcBorders>
                                  <w:shd w:val="clear" w:color="auto" w:fill="E5E6F4"/>
                                </w:tcPr>
                                <w:p w14:paraId="13712B71" w14:textId="77777777" w:rsidR="00F379E3" w:rsidRDefault="00000000">
                                  <w:pPr>
                                    <w:pStyle w:val="TableParagraph"/>
                                    <w:spacing w:before="37" w:line="249" w:lineRule="auto"/>
                                    <w:ind w:left="119" w:right="528"/>
                                    <w:rPr>
                                      <w:sz w:val="15"/>
                                    </w:rPr>
                                  </w:pPr>
                                  <w:r>
                                    <w:rPr>
                                      <w:rFonts w:ascii="Arial"/>
                                      <w:b/>
                                      <w:color w:val="231F20"/>
                                      <w:sz w:val="15"/>
                                    </w:rPr>
                                    <w:t>TABLE</w:t>
                                  </w:r>
                                  <w:r>
                                    <w:rPr>
                                      <w:rFonts w:ascii="Arial"/>
                                      <w:b/>
                                      <w:color w:val="231F20"/>
                                      <w:spacing w:val="-10"/>
                                      <w:sz w:val="15"/>
                                    </w:rPr>
                                    <w:t xml:space="preserve"> </w:t>
                                  </w:r>
                                  <w:r>
                                    <w:rPr>
                                      <w:rFonts w:ascii="Arial"/>
                                      <w:b/>
                                      <w:color w:val="231F20"/>
                                      <w:sz w:val="15"/>
                                    </w:rPr>
                                    <w:t>3.3</w:t>
                                  </w:r>
                                  <w:r>
                                    <w:rPr>
                                      <w:rFonts w:ascii="Arial"/>
                                      <w:b/>
                                      <w:color w:val="231F20"/>
                                      <w:spacing w:val="6"/>
                                      <w:sz w:val="15"/>
                                    </w:rPr>
                                    <w:t xml:space="preserve"> </w:t>
                                  </w:r>
                                  <w:r>
                                    <w:rPr>
                                      <w:color w:val="231F20"/>
                                      <w:sz w:val="15"/>
                                    </w:rPr>
                                    <w:t>Pertussis</w:t>
                                  </w:r>
                                  <w:r>
                                    <w:rPr>
                                      <w:color w:val="231F20"/>
                                      <w:spacing w:val="-9"/>
                                      <w:sz w:val="15"/>
                                    </w:rPr>
                                    <w:t xml:space="preserve"> </w:t>
                                  </w:r>
                                  <w:r>
                                    <w:rPr>
                                      <w:color w:val="231F20"/>
                                      <w:sz w:val="15"/>
                                    </w:rPr>
                                    <w:t>Toxin</w:t>
                                  </w:r>
                                  <w:r>
                                    <w:rPr>
                                      <w:color w:val="231F20"/>
                                      <w:spacing w:val="-9"/>
                                      <w:sz w:val="15"/>
                                    </w:rPr>
                                    <w:t xml:space="preserve"> </w:t>
                                  </w:r>
                                  <w:r>
                                    <w:rPr>
                                      <w:color w:val="231F20"/>
                                      <w:sz w:val="15"/>
                                    </w:rPr>
                                    <w:t>Antibody</w:t>
                                  </w:r>
                                  <w:r>
                                    <w:rPr>
                                      <w:color w:val="231F20"/>
                                      <w:spacing w:val="-10"/>
                                      <w:sz w:val="15"/>
                                    </w:rPr>
                                    <w:t xml:space="preserve"> </w:t>
                                  </w:r>
                                  <w:r>
                                    <w:rPr>
                                      <w:color w:val="231F20"/>
                                      <w:sz w:val="15"/>
                                    </w:rPr>
                                    <w:t>as</w:t>
                                  </w:r>
                                  <w:r>
                                    <w:rPr>
                                      <w:color w:val="231F20"/>
                                      <w:spacing w:val="-9"/>
                                      <w:sz w:val="15"/>
                                    </w:rPr>
                                    <w:t xml:space="preserve"> </w:t>
                                  </w:r>
                                  <w:r>
                                    <w:rPr>
                                      <w:color w:val="231F20"/>
                                      <w:sz w:val="15"/>
                                    </w:rPr>
                                    <w:t>Correlate</w:t>
                                  </w:r>
                                  <w:r>
                                    <w:rPr>
                                      <w:color w:val="231F20"/>
                                      <w:spacing w:val="-10"/>
                                      <w:sz w:val="15"/>
                                    </w:rPr>
                                    <w:t xml:space="preserve"> </w:t>
                                  </w:r>
                                  <w:r>
                                    <w:rPr>
                                      <w:color w:val="231F20"/>
                                      <w:sz w:val="15"/>
                                    </w:rPr>
                                    <w:t>of</w:t>
                                  </w:r>
                                  <w:r>
                                    <w:rPr>
                                      <w:color w:val="231F20"/>
                                      <w:spacing w:val="-9"/>
                                      <w:sz w:val="15"/>
                                    </w:rPr>
                                    <w:t xml:space="preserve"> </w:t>
                                  </w:r>
                                  <w:r>
                                    <w:rPr>
                                      <w:color w:val="231F20"/>
                                      <w:sz w:val="15"/>
                                    </w:rPr>
                                    <w:t>Protection Against Pertussis Disease (Modsan Titers)</w:t>
                                  </w:r>
                                </w:p>
                              </w:tc>
                            </w:tr>
                            <w:tr w:rsidR="00F379E3" w14:paraId="151954F3" w14:textId="77777777">
                              <w:trPr>
                                <w:trHeight w:val="264"/>
                              </w:trPr>
                              <w:tc>
                                <w:tcPr>
                                  <w:tcW w:w="1878" w:type="dxa"/>
                                  <w:vMerge w:val="restart"/>
                                  <w:tcBorders>
                                    <w:top w:val="single" w:sz="12" w:space="0" w:color="231F20"/>
                                    <w:bottom w:val="single" w:sz="4" w:space="0" w:color="231F20"/>
                                  </w:tcBorders>
                                  <w:shd w:val="clear" w:color="auto" w:fill="E5E6F4"/>
                                </w:tcPr>
                                <w:p w14:paraId="4350A9C5" w14:textId="77777777" w:rsidR="00F379E3" w:rsidRDefault="00F379E3">
                                  <w:pPr>
                                    <w:pStyle w:val="TableParagraph"/>
                                    <w:spacing w:before="139"/>
                                    <w:ind w:left="0"/>
                                    <w:rPr>
                                      <w:rFonts w:ascii="Times New Roman"/>
                                      <w:sz w:val="15"/>
                                    </w:rPr>
                                  </w:pPr>
                                </w:p>
                                <w:p w14:paraId="088DD5F1" w14:textId="77777777" w:rsidR="00F379E3" w:rsidRDefault="00000000">
                                  <w:pPr>
                                    <w:pStyle w:val="TableParagraph"/>
                                    <w:spacing w:before="0"/>
                                    <w:ind w:left="120"/>
                                    <w:rPr>
                                      <w:rFonts w:ascii="Arial"/>
                                      <w:b/>
                                      <w:sz w:val="15"/>
                                    </w:rPr>
                                  </w:pPr>
                                  <w:r>
                                    <w:rPr>
                                      <w:rFonts w:ascii="Arial"/>
                                      <w:b/>
                                      <w:color w:val="231F20"/>
                                      <w:spacing w:val="-2"/>
                                      <w:sz w:val="15"/>
                                    </w:rPr>
                                    <w:t>Symptoms</w:t>
                                  </w:r>
                                </w:p>
                              </w:tc>
                              <w:tc>
                                <w:tcPr>
                                  <w:tcW w:w="2924" w:type="dxa"/>
                                  <w:gridSpan w:val="2"/>
                                  <w:tcBorders>
                                    <w:top w:val="single" w:sz="12" w:space="0" w:color="231F20"/>
                                    <w:bottom w:val="single" w:sz="4" w:space="0" w:color="231F20"/>
                                  </w:tcBorders>
                                  <w:shd w:val="clear" w:color="auto" w:fill="E5E6F4"/>
                                </w:tcPr>
                                <w:p w14:paraId="44553D31" w14:textId="77777777" w:rsidR="00F379E3" w:rsidRDefault="00000000">
                                  <w:pPr>
                                    <w:pStyle w:val="TableParagraph"/>
                                    <w:spacing w:before="34"/>
                                    <w:ind w:left="0"/>
                                    <w:jc w:val="center"/>
                                    <w:rPr>
                                      <w:rFonts w:ascii="Arial"/>
                                      <w:b/>
                                      <w:sz w:val="15"/>
                                    </w:rPr>
                                  </w:pPr>
                                  <w:r>
                                    <w:rPr>
                                      <w:rFonts w:ascii="Arial"/>
                                      <w:b/>
                                      <w:color w:val="231F20"/>
                                      <w:spacing w:val="-2"/>
                                      <w:sz w:val="15"/>
                                    </w:rPr>
                                    <w:t>Exposure</w:t>
                                  </w:r>
                                </w:p>
                              </w:tc>
                            </w:tr>
                            <w:tr w:rsidR="00F379E3" w14:paraId="1C3F5A8C" w14:textId="77777777">
                              <w:trPr>
                                <w:trHeight w:val="267"/>
                              </w:trPr>
                              <w:tc>
                                <w:tcPr>
                                  <w:tcW w:w="1878" w:type="dxa"/>
                                  <w:vMerge/>
                                  <w:tcBorders>
                                    <w:top w:val="nil"/>
                                    <w:bottom w:val="single" w:sz="4" w:space="0" w:color="231F20"/>
                                  </w:tcBorders>
                                  <w:shd w:val="clear" w:color="auto" w:fill="E5E6F4"/>
                                </w:tcPr>
                                <w:p w14:paraId="07DCA115" w14:textId="77777777" w:rsidR="00F379E3" w:rsidRDefault="00F379E3">
                                  <w:pPr>
                                    <w:rPr>
                                      <w:sz w:val="2"/>
                                      <w:szCs w:val="2"/>
                                    </w:rPr>
                                  </w:pPr>
                                </w:p>
                              </w:tc>
                              <w:tc>
                                <w:tcPr>
                                  <w:tcW w:w="1267" w:type="dxa"/>
                                  <w:tcBorders>
                                    <w:top w:val="single" w:sz="4" w:space="0" w:color="231F20"/>
                                    <w:bottom w:val="single" w:sz="4" w:space="0" w:color="231F20"/>
                                  </w:tcBorders>
                                  <w:shd w:val="clear" w:color="auto" w:fill="E5E6F4"/>
                                </w:tcPr>
                                <w:p w14:paraId="361C5BF3" w14:textId="77777777" w:rsidR="00F379E3" w:rsidRDefault="00000000">
                                  <w:pPr>
                                    <w:pStyle w:val="TableParagraph"/>
                                    <w:spacing w:before="36"/>
                                    <w:ind w:left="-1"/>
                                    <w:rPr>
                                      <w:rFonts w:ascii="Arial"/>
                                      <w:b/>
                                      <w:sz w:val="15"/>
                                    </w:rPr>
                                  </w:pPr>
                                  <w:r>
                                    <w:rPr>
                                      <w:rFonts w:ascii="Arial"/>
                                      <w:b/>
                                      <w:color w:val="231F20"/>
                                      <w:spacing w:val="-2"/>
                                      <w:sz w:val="15"/>
                                    </w:rPr>
                                    <w:t>Household</w:t>
                                  </w:r>
                                </w:p>
                              </w:tc>
                              <w:tc>
                                <w:tcPr>
                                  <w:tcW w:w="1657" w:type="dxa"/>
                                  <w:tcBorders>
                                    <w:top w:val="single" w:sz="4" w:space="0" w:color="231F20"/>
                                    <w:bottom w:val="single" w:sz="4" w:space="0" w:color="231F20"/>
                                  </w:tcBorders>
                                  <w:shd w:val="clear" w:color="auto" w:fill="E5E6F4"/>
                                </w:tcPr>
                                <w:p w14:paraId="79005164" w14:textId="77777777" w:rsidR="00F379E3" w:rsidRDefault="00000000">
                                  <w:pPr>
                                    <w:pStyle w:val="TableParagraph"/>
                                    <w:spacing w:before="36"/>
                                    <w:ind w:left="496"/>
                                    <w:rPr>
                                      <w:rFonts w:ascii="Arial"/>
                                      <w:b/>
                                      <w:sz w:val="15"/>
                                    </w:rPr>
                                  </w:pPr>
                                  <w:r>
                                    <w:rPr>
                                      <w:rFonts w:ascii="Arial"/>
                                      <w:b/>
                                      <w:color w:val="231F20"/>
                                      <w:spacing w:val="-2"/>
                                      <w:sz w:val="15"/>
                                    </w:rPr>
                                    <w:t>Nonhousehold</w:t>
                                  </w:r>
                                </w:p>
                              </w:tc>
                            </w:tr>
                            <w:tr w:rsidR="00F379E3" w14:paraId="3E333D22" w14:textId="77777777">
                              <w:trPr>
                                <w:trHeight w:val="274"/>
                              </w:trPr>
                              <w:tc>
                                <w:tcPr>
                                  <w:tcW w:w="1878" w:type="dxa"/>
                                  <w:tcBorders>
                                    <w:top w:val="single" w:sz="4" w:space="0" w:color="231F20"/>
                                    <w:bottom w:val="single" w:sz="2" w:space="0" w:color="231F20"/>
                                  </w:tcBorders>
                                  <w:shd w:val="clear" w:color="auto" w:fill="E5E6F4"/>
                                </w:tcPr>
                                <w:p w14:paraId="45817205" w14:textId="77777777" w:rsidR="00F379E3" w:rsidRDefault="00000000">
                                  <w:pPr>
                                    <w:pStyle w:val="TableParagraph"/>
                                    <w:ind w:left="120"/>
                                    <w:rPr>
                                      <w:sz w:val="15"/>
                                    </w:rPr>
                                  </w:pPr>
                                  <w:r>
                                    <w:rPr>
                                      <w:color w:val="231F20"/>
                                      <w:spacing w:val="-2"/>
                                      <w:sz w:val="15"/>
                                    </w:rPr>
                                    <w:t>Severe</w:t>
                                  </w:r>
                                </w:p>
                              </w:tc>
                              <w:tc>
                                <w:tcPr>
                                  <w:tcW w:w="1267" w:type="dxa"/>
                                  <w:tcBorders>
                                    <w:top w:val="single" w:sz="4" w:space="0" w:color="231F20"/>
                                    <w:bottom w:val="single" w:sz="2" w:space="0" w:color="231F20"/>
                                  </w:tcBorders>
                                  <w:shd w:val="clear" w:color="auto" w:fill="E5E6F4"/>
                                </w:tcPr>
                                <w:p w14:paraId="11FFF665" w14:textId="77777777" w:rsidR="00F379E3" w:rsidRDefault="00000000">
                                  <w:pPr>
                                    <w:pStyle w:val="TableParagraph"/>
                                    <w:ind w:left="57"/>
                                    <w:rPr>
                                      <w:sz w:val="15"/>
                                    </w:rPr>
                                  </w:pPr>
                                  <w:r>
                                    <w:rPr>
                                      <w:color w:val="231F20"/>
                                      <w:sz w:val="15"/>
                                    </w:rPr>
                                    <w:t>79</w:t>
                                  </w:r>
                                  <w:r>
                                    <w:rPr>
                                      <w:color w:val="231F20"/>
                                      <w:spacing w:val="6"/>
                                      <w:sz w:val="15"/>
                                    </w:rPr>
                                    <w:t xml:space="preserve"> </w:t>
                                  </w:r>
                                  <w:r>
                                    <w:rPr>
                                      <w:color w:val="231F20"/>
                                      <w:spacing w:val="-4"/>
                                      <w:sz w:val="15"/>
                                    </w:rPr>
                                    <w:t>U/mL</w:t>
                                  </w:r>
                                </w:p>
                              </w:tc>
                              <w:tc>
                                <w:tcPr>
                                  <w:tcW w:w="1657" w:type="dxa"/>
                                  <w:tcBorders>
                                    <w:top w:val="single" w:sz="4" w:space="0" w:color="231F20"/>
                                    <w:bottom w:val="single" w:sz="2" w:space="0" w:color="231F20"/>
                                  </w:tcBorders>
                                  <w:shd w:val="clear" w:color="auto" w:fill="E5E6F4"/>
                                </w:tcPr>
                                <w:p w14:paraId="239C4C99" w14:textId="77777777" w:rsidR="00F379E3" w:rsidRDefault="00000000">
                                  <w:pPr>
                                    <w:pStyle w:val="TableParagraph"/>
                                    <w:ind w:left="554"/>
                                    <w:rPr>
                                      <w:sz w:val="15"/>
                                    </w:rPr>
                                  </w:pPr>
                                  <w:r>
                                    <w:rPr>
                                      <w:color w:val="231F20"/>
                                      <w:sz w:val="15"/>
                                    </w:rPr>
                                    <w:t>99</w:t>
                                  </w:r>
                                  <w:r>
                                    <w:rPr>
                                      <w:color w:val="231F20"/>
                                      <w:spacing w:val="6"/>
                                      <w:sz w:val="15"/>
                                    </w:rPr>
                                    <w:t xml:space="preserve"> </w:t>
                                  </w:r>
                                  <w:r>
                                    <w:rPr>
                                      <w:color w:val="231F20"/>
                                      <w:spacing w:val="-4"/>
                                      <w:sz w:val="15"/>
                                    </w:rPr>
                                    <w:t>U/mL</w:t>
                                  </w:r>
                                </w:p>
                              </w:tc>
                            </w:tr>
                            <w:tr w:rsidR="00F379E3" w14:paraId="1DBB0851" w14:textId="77777777">
                              <w:trPr>
                                <w:trHeight w:val="274"/>
                              </w:trPr>
                              <w:tc>
                                <w:tcPr>
                                  <w:tcW w:w="1878" w:type="dxa"/>
                                  <w:tcBorders>
                                    <w:top w:val="single" w:sz="2" w:space="0" w:color="231F20"/>
                                    <w:bottom w:val="single" w:sz="2" w:space="0" w:color="231F20"/>
                                  </w:tcBorders>
                                  <w:shd w:val="clear" w:color="auto" w:fill="E5E6F4"/>
                                </w:tcPr>
                                <w:p w14:paraId="4EBD19FE" w14:textId="77777777" w:rsidR="00F379E3" w:rsidRDefault="00000000">
                                  <w:pPr>
                                    <w:pStyle w:val="TableParagraph"/>
                                    <w:ind w:left="120"/>
                                    <w:rPr>
                                      <w:sz w:val="15"/>
                                    </w:rPr>
                                  </w:pPr>
                                  <w:r>
                                    <w:rPr>
                                      <w:color w:val="231F20"/>
                                      <w:spacing w:val="-4"/>
                                      <w:sz w:val="15"/>
                                    </w:rPr>
                                    <w:t>Mild</w:t>
                                  </w:r>
                                </w:p>
                              </w:tc>
                              <w:tc>
                                <w:tcPr>
                                  <w:tcW w:w="1267" w:type="dxa"/>
                                  <w:tcBorders>
                                    <w:top w:val="single" w:sz="2" w:space="0" w:color="231F20"/>
                                    <w:bottom w:val="single" w:sz="2" w:space="0" w:color="231F20"/>
                                  </w:tcBorders>
                                  <w:shd w:val="clear" w:color="auto" w:fill="E5E6F4"/>
                                </w:tcPr>
                                <w:p w14:paraId="479AFA8B" w14:textId="77777777" w:rsidR="00F379E3" w:rsidRDefault="00000000">
                                  <w:pPr>
                                    <w:pStyle w:val="TableParagraph"/>
                                    <w:ind w:left="-1"/>
                                    <w:rPr>
                                      <w:sz w:val="15"/>
                                    </w:rPr>
                                  </w:pPr>
                                  <w:r>
                                    <w:rPr>
                                      <w:color w:val="231F20"/>
                                      <w:sz w:val="15"/>
                                    </w:rPr>
                                    <w:t>156</w:t>
                                  </w:r>
                                  <w:r>
                                    <w:rPr>
                                      <w:color w:val="231F20"/>
                                      <w:spacing w:val="5"/>
                                      <w:sz w:val="15"/>
                                    </w:rPr>
                                    <w:t xml:space="preserve"> </w:t>
                                  </w:r>
                                  <w:r>
                                    <w:rPr>
                                      <w:color w:val="231F20"/>
                                      <w:spacing w:val="-4"/>
                                      <w:sz w:val="15"/>
                                    </w:rPr>
                                    <w:t>U/mL</w:t>
                                  </w:r>
                                </w:p>
                              </w:tc>
                              <w:tc>
                                <w:tcPr>
                                  <w:tcW w:w="1657" w:type="dxa"/>
                                  <w:tcBorders>
                                    <w:top w:val="single" w:sz="2" w:space="0" w:color="231F20"/>
                                    <w:bottom w:val="single" w:sz="2" w:space="0" w:color="231F20"/>
                                  </w:tcBorders>
                                  <w:shd w:val="clear" w:color="auto" w:fill="E5E6F4"/>
                                </w:tcPr>
                                <w:p w14:paraId="1F8A7519" w14:textId="77777777" w:rsidR="00F379E3" w:rsidRDefault="00000000">
                                  <w:pPr>
                                    <w:pStyle w:val="TableParagraph"/>
                                    <w:ind w:left="496"/>
                                    <w:rPr>
                                      <w:sz w:val="15"/>
                                    </w:rPr>
                                  </w:pPr>
                                  <w:r>
                                    <w:rPr>
                                      <w:color w:val="231F20"/>
                                      <w:sz w:val="15"/>
                                    </w:rPr>
                                    <w:t>124</w:t>
                                  </w:r>
                                  <w:r>
                                    <w:rPr>
                                      <w:color w:val="231F20"/>
                                      <w:spacing w:val="5"/>
                                      <w:sz w:val="15"/>
                                    </w:rPr>
                                    <w:t xml:space="preserve"> </w:t>
                                  </w:r>
                                  <w:r>
                                    <w:rPr>
                                      <w:color w:val="231F20"/>
                                      <w:spacing w:val="-4"/>
                                      <w:sz w:val="15"/>
                                    </w:rPr>
                                    <w:t>U/mL</w:t>
                                  </w:r>
                                </w:p>
                              </w:tc>
                            </w:tr>
                            <w:tr w:rsidR="00F379E3" w14:paraId="6B5CB8A7" w14:textId="77777777">
                              <w:trPr>
                                <w:trHeight w:val="299"/>
                              </w:trPr>
                              <w:tc>
                                <w:tcPr>
                                  <w:tcW w:w="1878" w:type="dxa"/>
                                  <w:tcBorders>
                                    <w:top w:val="single" w:sz="2" w:space="0" w:color="231F20"/>
                                  </w:tcBorders>
                                  <w:shd w:val="clear" w:color="auto" w:fill="E5E6F4"/>
                                </w:tcPr>
                                <w:p w14:paraId="2B3AC2CD" w14:textId="77777777" w:rsidR="00F379E3" w:rsidRDefault="00000000">
                                  <w:pPr>
                                    <w:pStyle w:val="TableParagraph"/>
                                    <w:ind w:left="120"/>
                                    <w:rPr>
                                      <w:sz w:val="15"/>
                                    </w:rPr>
                                  </w:pPr>
                                  <w:r>
                                    <w:rPr>
                                      <w:color w:val="231F20"/>
                                      <w:spacing w:val="-4"/>
                                      <w:sz w:val="15"/>
                                    </w:rPr>
                                    <w:t>None</w:t>
                                  </w:r>
                                </w:p>
                              </w:tc>
                              <w:tc>
                                <w:tcPr>
                                  <w:tcW w:w="1267" w:type="dxa"/>
                                  <w:tcBorders>
                                    <w:top w:val="single" w:sz="2" w:space="0" w:color="231F20"/>
                                  </w:tcBorders>
                                  <w:shd w:val="clear" w:color="auto" w:fill="E5E6F4"/>
                                </w:tcPr>
                                <w:p w14:paraId="084FEEDE" w14:textId="77777777" w:rsidR="00F379E3" w:rsidRDefault="00000000">
                                  <w:pPr>
                                    <w:pStyle w:val="TableParagraph"/>
                                    <w:ind w:left="-1"/>
                                    <w:rPr>
                                      <w:sz w:val="15"/>
                                    </w:rPr>
                                  </w:pPr>
                                  <w:r>
                                    <w:rPr>
                                      <w:color w:val="231F20"/>
                                      <w:sz w:val="15"/>
                                    </w:rPr>
                                    <w:t>246</w:t>
                                  </w:r>
                                  <w:r>
                                    <w:rPr>
                                      <w:color w:val="231F20"/>
                                      <w:spacing w:val="5"/>
                                      <w:sz w:val="15"/>
                                    </w:rPr>
                                    <w:t xml:space="preserve"> </w:t>
                                  </w:r>
                                  <w:r>
                                    <w:rPr>
                                      <w:color w:val="231F20"/>
                                      <w:spacing w:val="-4"/>
                                      <w:sz w:val="15"/>
                                    </w:rPr>
                                    <w:t>U/mL</w:t>
                                  </w:r>
                                </w:p>
                              </w:tc>
                              <w:tc>
                                <w:tcPr>
                                  <w:tcW w:w="1657" w:type="dxa"/>
                                  <w:tcBorders>
                                    <w:top w:val="single" w:sz="2" w:space="0" w:color="231F20"/>
                                  </w:tcBorders>
                                  <w:shd w:val="clear" w:color="auto" w:fill="E5E6F4"/>
                                </w:tcPr>
                                <w:p w14:paraId="7D8B7D8E" w14:textId="77777777" w:rsidR="00F379E3" w:rsidRDefault="00000000">
                                  <w:pPr>
                                    <w:pStyle w:val="TableParagraph"/>
                                    <w:ind w:left="496"/>
                                    <w:rPr>
                                      <w:sz w:val="15"/>
                                    </w:rPr>
                                  </w:pPr>
                                  <w:r>
                                    <w:rPr>
                                      <w:color w:val="231F20"/>
                                      <w:sz w:val="15"/>
                                    </w:rPr>
                                    <w:t>155</w:t>
                                  </w:r>
                                  <w:r>
                                    <w:rPr>
                                      <w:color w:val="231F20"/>
                                      <w:spacing w:val="5"/>
                                      <w:sz w:val="15"/>
                                    </w:rPr>
                                    <w:t xml:space="preserve"> </w:t>
                                  </w:r>
                                  <w:r>
                                    <w:rPr>
                                      <w:color w:val="231F20"/>
                                      <w:spacing w:val="-4"/>
                                      <w:sz w:val="15"/>
                                    </w:rPr>
                                    <w:t>U/mL</w:t>
                                  </w:r>
                                </w:p>
                              </w:tc>
                            </w:tr>
                          </w:tbl>
                          <w:p w14:paraId="5F24D979" w14:textId="77777777" w:rsidR="00F379E3" w:rsidRDefault="00F379E3">
                            <w:pPr>
                              <w:pStyle w:val="BodyText"/>
                              <w:ind w:left="0" w:firstLine="0"/>
                              <w:jc w:val="left"/>
                            </w:pPr>
                          </w:p>
                        </w:txbxContent>
                      </wps:txbx>
                      <wps:bodyPr wrap="square" lIns="0" tIns="0" rIns="0" bIns="0" rtlCol="0">
                        <a:noAutofit/>
                      </wps:bodyPr>
                    </wps:wsp>
                  </a:graphicData>
                </a:graphic>
              </wp:anchor>
            </w:drawing>
          </mc:Choice>
          <mc:Fallback>
            <w:pict>
              <v:shapetype w14:anchorId="3EC7A5F5" id="_x0000_t202" coordsize="21600,21600" o:spt="202" path="m,l,21600r21600,l21600,xe">
                <v:stroke joinstyle="miter"/>
                <v:path gradientshapeok="t" o:connecttype="rect"/>
              </v:shapetype>
              <v:shape id="Textbox 71" o:spid="_x0000_s1091" type="#_x0000_t202" style="position:absolute;left:0;text-align:left;margin-left:57pt;margin-top:-34.35pt;width:246pt;height:93.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5UEnmQEAACQDAAAOAAAAZHJzL2Uyb0RvYy54bWysUl9v0zAQf0fad7D8vropE9qiphMwDSFN&#13;&#10;gDT4AK5jNxGxz7tzm/Tbc/bSFsEb4sU5n8+//P54fT/5QRwsUg+hkdViKYUNBto+7Br54/vj9a0U&#13;&#10;lHRo9QDBNvJoSd5vrt6sx1jbFXQwtBYFgwSqx9jILqVYK0Wms17TAqINfOgAvU68xZ1qUY+M7ge1&#13;&#10;Wi7fqRGwjQjGEnH34fVQbgq+c9akr86RTWJoJHNLZcWybvOqNmtd71DHrjczDf0PLLzuA//0DPWg&#13;&#10;kxZ77P+C8r1BIHBpYcArcK43tmhgNdXyDzXPnY62aGFzKJ5tov8Ha74cnuM3FGn6ABMHWERQfALz&#13;&#10;k9gbNUaq55nsKdXE01no5NDnL0sQfJG9PZ79tFMShptvq9UNhySF4bOqur25q4rj6nI9IqVPFrzI&#13;&#10;RSORAysU9OGJUiag69PIzOaVQKaSpu0k+pah73KOubWF9shqRg60kfSy12ilGD4HdiynfyrwVGxP&#13;&#10;BabhI5Q3kkUFeL9P4PrC4II7M+AoCrH52eSsf9+Xqcvj3vwCAAD//wMAUEsDBBQABgAIAAAAIQAu&#13;&#10;DvG/4gAAABABAAAPAAAAZHJzL2Rvd25yZXYueG1sTE/LTsMwELwj8Q/WInFr7SLktmmcquJxQkKk&#13;&#10;4cDRid3EarwOsduGv2d7gstKs7M7j3w7+Z6d7RhdQAWLuQBmsQnGYavgs3qdrYDFpNHoPqBV8GMj&#13;&#10;bIvbm1xnJlywtOd9ahmJYMy0gi6lIeM8Np31Os7DYJG4Qxi9TgTHlptRX0jc9/xBCMm9dkgOnR7s&#13;&#10;U2eb4/7kFey+sHxx3+/1R3koXVWtBb7Jo1L3d9PzhsZuAyzZKf19wLUD5YeCgtXhhCaynvDikQol&#13;&#10;BTO5WgKjCykkbeortVwDL3L+v0jxCwAA//8DAFBLAQItABQABgAIAAAAIQC2gziS/gAAAOEBAAAT&#13;&#10;AAAAAAAAAAAAAAAAAAAAAABbQ29udGVudF9UeXBlc10ueG1sUEsBAi0AFAAGAAgAAAAhADj9If/W&#13;&#10;AAAAlAEAAAsAAAAAAAAAAAAAAAAALwEAAF9yZWxzLy5yZWxzUEsBAi0AFAAGAAgAAAAhADvlQSeZ&#13;&#10;AQAAJAMAAA4AAAAAAAAAAAAAAAAALgIAAGRycy9lMm9Eb2MueG1sUEsBAi0AFAAGAAgAAAAhAC4O&#13;&#10;8b/iAAAAEAEAAA8AAAAAAAAAAAAAAAAA8w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78"/>
                        <w:gridCol w:w="1267"/>
                        <w:gridCol w:w="1657"/>
                      </w:tblGrid>
                      <w:tr w:rsidR="00F379E3" w14:paraId="779C5408" w14:textId="77777777">
                        <w:trPr>
                          <w:trHeight w:val="428"/>
                        </w:trPr>
                        <w:tc>
                          <w:tcPr>
                            <w:tcW w:w="4802" w:type="dxa"/>
                            <w:gridSpan w:val="3"/>
                            <w:tcBorders>
                              <w:bottom w:val="single" w:sz="12" w:space="0" w:color="231F20"/>
                            </w:tcBorders>
                            <w:shd w:val="clear" w:color="auto" w:fill="E5E6F4"/>
                          </w:tcPr>
                          <w:p w14:paraId="13712B71" w14:textId="77777777" w:rsidR="00F379E3" w:rsidRDefault="00000000">
                            <w:pPr>
                              <w:pStyle w:val="TableParagraph"/>
                              <w:spacing w:before="37" w:line="249" w:lineRule="auto"/>
                              <w:ind w:left="119" w:right="528"/>
                              <w:rPr>
                                <w:sz w:val="15"/>
                              </w:rPr>
                            </w:pPr>
                            <w:r>
                              <w:rPr>
                                <w:rFonts w:ascii="Arial"/>
                                <w:b/>
                                <w:color w:val="231F20"/>
                                <w:sz w:val="15"/>
                              </w:rPr>
                              <w:t>TABLE</w:t>
                            </w:r>
                            <w:r>
                              <w:rPr>
                                <w:rFonts w:ascii="Arial"/>
                                <w:b/>
                                <w:color w:val="231F20"/>
                                <w:spacing w:val="-10"/>
                                <w:sz w:val="15"/>
                              </w:rPr>
                              <w:t xml:space="preserve"> </w:t>
                            </w:r>
                            <w:r>
                              <w:rPr>
                                <w:rFonts w:ascii="Arial"/>
                                <w:b/>
                                <w:color w:val="231F20"/>
                                <w:sz w:val="15"/>
                              </w:rPr>
                              <w:t>3.3</w:t>
                            </w:r>
                            <w:r>
                              <w:rPr>
                                <w:rFonts w:ascii="Arial"/>
                                <w:b/>
                                <w:color w:val="231F20"/>
                                <w:spacing w:val="6"/>
                                <w:sz w:val="15"/>
                              </w:rPr>
                              <w:t xml:space="preserve"> </w:t>
                            </w:r>
                            <w:r>
                              <w:rPr>
                                <w:color w:val="231F20"/>
                                <w:sz w:val="15"/>
                              </w:rPr>
                              <w:t>Pertussis</w:t>
                            </w:r>
                            <w:r>
                              <w:rPr>
                                <w:color w:val="231F20"/>
                                <w:spacing w:val="-9"/>
                                <w:sz w:val="15"/>
                              </w:rPr>
                              <w:t xml:space="preserve"> </w:t>
                            </w:r>
                            <w:r>
                              <w:rPr>
                                <w:color w:val="231F20"/>
                                <w:sz w:val="15"/>
                              </w:rPr>
                              <w:t>Toxin</w:t>
                            </w:r>
                            <w:r>
                              <w:rPr>
                                <w:color w:val="231F20"/>
                                <w:spacing w:val="-9"/>
                                <w:sz w:val="15"/>
                              </w:rPr>
                              <w:t xml:space="preserve"> </w:t>
                            </w:r>
                            <w:r>
                              <w:rPr>
                                <w:color w:val="231F20"/>
                                <w:sz w:val="15"/>
                              </w:rPr>
                              <w:t>Antibody</w:t>
                            </w:r>
                            <w:r>
                              <w:rPr>
                                <w:color w:val="231F20"/>
                                <w:spacing w:val="-10"/>
                                <w:sz w:val="15"/>
                              </w:rPr>
                              <w:t xml:space="preserve"> </w:t>
                            </w:r>
                            <w:r>
                              <w:rPr>
                                <w:color w:val="231F20"/>
                                <w:sz w:val="15"/>
                              </w:rPr>
                              <w:t>as</w:t>
                            </w:r>
                            <w:r>
                              <w:rPr>
                                <w:color w:val="231F20"/>
                                <w:spacing w:val="-9"/>
                                <w:sz w:val="15"/>
                              </w:rPr>
                              <w:t xml:space="preserve"> </w:t>
                            </w:r>
                            <w:r>
                              <w:rPr>
                                <w:color w:val="231F20"/>
                                <w:sz w:val="15"/>
                              </w:rPr>
                              <w:t>Correlate</w:t>
                            </w:r>
                            <w:r>
                              <w:rPr>
                                <w:color w:val="231F20"/>
                                <w:spacing w:val="-10"/>
                                <w:sz w:val="15"/>
                              </w:rPr>
                              <w:t xml:space="preserve"> </w:t>
                            </w:r>
                            <w:r>
                              <w:rPr>
                                <w:color w:val="231F20"/>
                                <w:sz w:val="15"/>
                              </w:rPr>
                              <w:t>of</w:t>
                            </w:r>
                            <w:r>
                              <w:rPr>
                                <w:color w:val="231F20"/>
                                <w:spacing w:val="-9"/>
                                <w:sz w:val="15"/>
                              </w:rPr>
                              <w:t xml:space="preserve"> </w:t>
                            </w:r>
                            <w:r>
                              <w:rPr>
                                <w:color w:val="231F20"/>
                                <w:sz w:val="15"/>
                              </w:rPr>
                              <w:t>Protection Against Pertussis Disease (Modsan Titers)</w:t>
                            </w:r>
                          </w:p>
                        </w:tc>
                      </w:tr>
                      <w:tr w:rsidR="00F379E3" w14:paraId="151954F3" w14:textId="77777777">
                        <w:trPr>
                          <w:trHeight w:val="264"/>
                        </w:trPr>
                        <w:tc>
                          <w:tcPr>
                            <w:tcW w:w="1878" w:type="dxa"/>
                            <w:vMerge w:val="restart"/>
                            <w:tcBorders>
                              <w:top w:val="single" w:sz="12" w:space="0" w:color="231F20"/>
                              <w:bottom w:val="single" w:sz="4" w:space="0" w:color="231F20"/>
                            </w:tcBorders>
                            <w:shd w:val="clear" w:color="auto" w:fill="E5E6F4"/>
                          </w:tcPr>
                          <w:p w14:paraId="4350A9C5" w14:textId="77777777" w:rsidR="00F379E3" w:rsidRDefault="00F379E3">
                            <w:pPr>
                              <w:pStyle w:val="TableParagraph"/>
                              <w:spacing w:before="139"/>
                              <w:ind w:left="0"/>
                              <w:rPr>
                                <w:rFonts w:ascii="Times New Roman"/>
                                <w:sz w:val="15"/>
                              </w:rPr>
                            </w:pPr>
                          </w:p>
                          <w:p w14:paraId="088DD5F1" w14:textId="77777777" w:rsidR="00F379E3" w:rsidRDefault="00000000">
                            <w:pPr>
                              <w:pStyle w:val="TableParagraph"/>
                              <w:spacing w:before="0"/>
                              <w:ind w:left="120"/>
                              <w:rPr>
                                <w:rFonts w:ascii="Arial"/>
                                <w:b/>
                                <w:sz w:val="15"/>
                              </w:rPr>
                            </w:pPr>
                            <w:r>
                              <w:rPr>
                                <w:rFonts w:ascii="Arial"/>
                                <w:b/>
                                <w:color w:val="231F20"/>
                                <w:spacing w:val="-2"/>
                                <w:sz w:val="15"/>
                              </w:rPr>
                              <w:t>Symptoms</w:t>
                            </w:r>
                          </w:p>
                        </w:tc>
                        <w:tc>
                          <w:tcPr>
                            <w:tcW w:w="2924" w:type="dxa"/>
                            <w:gridSpan w:val="2"/>
                            <w:tcBorders>
                              <w:top w:val="single" w:sz="12" w:space="0" w:color="231F20"/>
                              <w:bottom w:val="single" w:sz="4" w:space="0" w:color="231F20"/>
                            </w:tcBorders>
                            <w:shd w:val="clear" w:color="auto" w:fill="E5E6F4"/>
                          </w:tcPr>
                          <w:p w14:paraId="44553D31" w14:textId="77777777" w:rsidR="00F379E3" w:rsidRDefault="00000000">
                            <w:pPr>
                              <w:pStyle w:val="TableParagraph"/>
                              <w:spacing w:before="34"/>
                              <w:ind w:left="0"/>
                              <w:jc w:val="center"/>
                              <w:rPr>
                                <w:rFonts w:ascii="Arial"/>
                                <w:b/>
                                <w:sz w:val="15"/>
                              </w:rPr>
                            </w:pPr>
                            <w:r>
                              <w:rPr>
                                <w:rFonts w:ascii="Arial"/>
                                <w:b/>
                                <w:color w:val="231F20"/>
                                <w:spacing w:val="-2"/>
                                <w:sz w:val="15"/>
                              </w:rPr>
                              <w:t>Exposure</w:t>
                            </w:r>
                          </w:p>
                        </w:tc>
                      </w:tr>
                      <w:tr w:rsidR="00F379E3" w14:paraId="1C3F5A8C" w14:textId="77777777">
                        <w:trPr>
                          <w:trHeight w:val="267"/>
                        </w:trPr>
                        <w:tc>
                          <w:tcPr>
                            <w:tcW w:w="1878" w:type="dxa"/>
                            <w:vMerge/>
                            <w:tcBorders>
                              <w:top w:val="nil"/>
                              <w:bottom w:val="single" w:sz="4" w:space="0" w:color="231F20"/>
                            </w:tcBorders>
                            <w:shd w:val="clear" w:color="auto" w:fill="E5E6F4"/>
                          </w:tcPr>
                          <w:p w14:paraId="07DCA115" w14:textId="77777777" w:rsidR="00F379E3" w:rsidRDefault="00F379E3">
                            <w:pPr>
                              <w:rPr>
                                <w:sz w:val="2"/>
                                <w:szCs w:val="2"/>
                              </w:rPr>
                            </w:pPr>
                          </w:p>
                        </w:tc>
                        <w:tc>
                          <w:tcPr>
                            <w:tcW w:w="1267" w:type="dxa"/>
                            <w:tcBorders>
                              <w:top w:val="single" w:sz="4" w:space="0" w:color="231F20"/>
                              <w:bottom w:val="single" w:sz="4" w:space="0" w:color="231F20"/>
                            </w:tcBorders>
                            <w:shd w:val="clear" w:color="auto" w:fill="E5E6F4"/>
                          </w:tcPr>
                          <w:p w14:paraId="361C5BF3" w14:textId="77777777" w:rsidR="00F379E3" w:rsidRDefault="00000000">
                            <w:pPr>
                              <w:pStyle w:val="TableParagraph"/>
                              <w:spacing w:before="36"/>
                              <w:ind w:left="-1"/>
                              <w:rPr>
                                <w:rFonts w:ascii="Arial"/>
                                <w:b/>
                                <w:sz w:val="15"/>
                              </w:rPr>
                            </w:pPr>
                            <w:r>
                              <w:rPr>
                                <w:rFonts w:ascii="Arial"/>
                                <w:b/>
                                <w:color w:val="231F20"/>
                                <w:spacing w:val="-2"/>
                                <w:sz w:val="15"/>
                              </w:rPr>
                              <w:t>Household</w:t>
                            </w:r>
                          </w:p>
                        </w:tc>
                        <w:tc>
                          <w:tcPr>
                            <w:tcW w:w="1657" w:type="dxa"/>
                            <w:tcBorders>
                              <w:top w:val="single" w:sz="4" w:space="0" w:color="231F20"/>
                              <w:bottom w:val="single" w:sz="4" w:space="0" w:color="231F20"/>
                            </w:tcBorders>
                            <w:shd w:val="clear" w:color="auto" w:fill="E5E6F4"/>
                          </w:tcPr>
                          <w:p w14:paraId="79005164" w14:textId="77777777" w:rsidR="00F379E3" w:rsidRDefault="00000000">
                            <w:pPr>
                              <w:pStyle w:val="TableParagraph"/>
                              <w:spacing w:before="36"/>
                              <w:ind w:left="496"/>
                              <w:rPr>
                                <w:rFonts w:ascii="Arial"/>
                                <w:b/>
                                <w:sz w:val="15"/>
                              </w:rPr>
                            </w:pPr>
                            <w:r>
                              <w:rPr>
                                <w:rFonts w:ascii="Arial"/>
                                <w:b/>
                                <w:color w:val="231F20"/>
                                <w:spacing w:val="-2"/>
                                <w:sz w:val="15"/>
                              </w:rPr>
                              <w:t>Nonhousehold</w:t>
                            </w:r>
                          </w:p>
                        </w:tc>
                      </w:tr>
                      <w:tr w:rsidR="00F379E3" w14:paraId="3E333D22" w14:textId="77777777">
                        <w:trPr>
                          <w:trHeight w:val="274"/>
                        </w:trPr>
                        <w:tc>
                          <w:tcPr>
                            <w:tcW w:w="1878" w:type="dxa"/>
                            <w:tcBorders>
                              <w:top w:val="single" w:sz="4" w:space="0" w:color="231F20"/>
                              <w:bottom w:val="single" w:sz="2" w:space="0" w:color="231F20"/>
                            </w:tcBorders>
                            <w:shd w:val="clear" w:color="auto" w:fill="E5E6F4"/>
                          </w:tcPr>
                          <w:p w14:paraId="45817205" w14:textId="77777777" w:rsidR="00F379E3" w:rsidRDefault="00000000">
                            <w:pPr>
                              <w:pStyle w:val="TableParagraph"/>
                              <w:ind w:left="120"/>
                              <w:rPr>
                                <w:sz w:val="15"/>
                              </w:rPr>
                            </w:pPr>
                            <w:r>
                              <w:rPr>
                                <w:color w:val="231F20"/>
                                <w:spacing w:val="-2"/>
                                <w:sz w:val="15"/>
                              </w:rPr>
                              <w:t>Severe</w:t>
                            </w:r>
                          </w:p>
                        </w:tc>
                        <w:tc>
                          <w:tcPr>
                            <w:tcW w:w="1267" w:type="dxa"/>
                            <w:tcBorders>
                              <w:top w:val="single" w:sz="4" w:space="0" w:color="231F20"/>
                              <w:bottom w:val="single" w:sz="2" w:space="0" w:color="231F20"/>
                            </w:tcBorders>
                            <w:shd w:val="clear" w:color="auto" w:fill="E5E6F4"/>
                          </w:tcPr>
                          <w:p w14:paraId="11FFF665" w14:textId="77777777" w:rsidR="00F379E3" w:rsidRDefault="00000000">
                            <w:pPr>
                              <w:pStyle w:val="TableParagraph"/>
                              <w:ind w:left="57"/>
                              <w:rPr>
                                <w:sz w:val="15"/>
                              </w:rPr>
                            </w:pPr>
                            <w:r>
                              <w:rPr>
                                <w:color w:val="231F20"/>
                                <w:sz w:val="15"/>
                              </w:rPr>
                              <w:t>79</w:t>
                            </w:r>
                            <w:r>
                              <w:rPr>
                                <w:color w:val="231F20"/>
                                <w:spacing w:val="6"/>
                                <w:sz w:val="15"/>
                              </w:rPr>
                              <w:t xml:space="preserve"> </w:t>
                            </w:r>
                            <w:r>
                              <w:rPr>
                                <w:color w:val="231F20"/>
                                <w:spacing w:val="-4"/>
                                <w:sz w:val="15"/>
                              </w:rPr>
                              <w:t>U/mL</w:t>
                            </w:r>
                          </w:p>
                        </w:tc>
                        <w:tc>
                          <w:tcPr>
                            <w:tcW w:w="1657" w:type="dxa"/>
                            <w:tcBorders>
                              <w:top w:val="single" w:sz="4" w:space="0" w:color="231F20"/>
                              <w:bottom w:val="single" w:sz="2" w:space="0" w:color="231F20"/>
                            </w:tcBorders>
                            <w:shd w:val="clear" w:color="auto" w:fill="E5E6F4"/>
                          </w:tcPr>
                          <w:p w14:paraId="239C4C99" w14:textId="77777777" w:rsidR="00F379E3" w:rsidRDefault="00000000">
                            <w:pPr>
                              <w:pStyle w:val="TableParagraph"/>
                              <w:ind w:left="554"/>
                              <w:rPr>
                                <w:sz w:val="15"/>
                              </w:rPr>
                            </w:pPr>
                            <w:r>
                              <w:rPr>
                                <w:color w:val="231F20"/>
                                <w:sz w:val="15"/>
                              </w:rPr>
                              <w:t>99</w:t>
                            </w:r>
                            <w:r>
                              <w:rPr>
                                <w:color w:val="231F20"/>
                                <w:spacing w:val="6"/>
                                <w:sz w:val="15"/>
                              </w:rPr>
                              <w:t xml:space="preserve"> </w:t>
                            </w:r>
                            <w:r>
                              <w:rPr>
                                <w:color w:val="231F20"/>
                                <w:spacing w:val="-4"/>
                                <w:sz w:val="15"/>
                              </w:rPr>
                              <w:t>U/mL</w:t>
                            </w:r>
                          </w:p>
                        </w:tc>
                      </w:tr>
                      <w:tr w:rsidR="00F379E3" w14:paraId="1DBB0851" w14:textId="77777777">
                        <w:trPr>
                          <w:trHeight w:val="274"/>
                        </w:trPr>
                        <w:tc>
                          <w:tcPr>
                            <w:tcW w:w="1878" w:type="dxa"/>
                            <w:tcBorders>
                              <w:top w:val="single" w:sz="2" w:space="0" w:color="231F20"/>
                              <w:bottom w:val="single" w:sz="2" w:space="0" w:color="231F20"/>
                            </w:tcBorders>
                            <w:shd w:val="clear" w:color="auto" w:fill="E5E6F4"/>
                          </w:tcPr>
                          <w:p w14:paraId="4EBD19FE" w14:textId="77777777" w:rsidR="00F379E3" w:rsidRDefault="00000000">
                            <w:pPr>
                              <w:pStyle w:val="TableParagraph"/>
                              <w:ind w:left="120"/>
                              <w:rPr>
                                <w:sz w:val="15"/>
                              </w:rPr>
                            </w:pPr>
                            <w:r>
                              <w:rPr>
                                <w:color w:val="231F20"/>
                                <w:spacing w:val="-4"/>
                                <w:sz w:val="15"/>
                              </w:rPr>
                              <w:t>Mild</w:t>
                            </w:r>
                          </w:p>
                        </w:tc>
                        <w:tc>
                          <w:tcPr>
                            <w:tcW w:w="1267" w:type="dxa"/>
                            <w:tcBorders>
                              <w:top w:val="single" w:sz="2" w:space="0" w:color="231F20"/>
                              <w:bottom w:val="single" w:sz="2" w:space="0" w:color="231F20"/>
                            </w:tcBorders>
                            <w:shd w:val="clear" w:color="auto" w:fill="E5E6F4"/>
                          </w:tcPr>
                          <w:p w14:paraId="479AFA8B" w14:textId="77777777" w:rsidR="00F379E3" w:rsidRDefault="00000000">
                            <w:pPr>
                              <w:pStyle w:val="TableParagraph"/>
                              <w:ind w:left="-1"/>
                              <w:rPr>
                                <w:sz w:val="15"/>
                              </w:rPr>
                            </w:pPr>
                            <w:r>
                              <w:rPr>
                                <w:color w:val="231F20"/>
                                <w:sz w:val="15"/>
                              </w:rPr>
                              <w:t>156</w:t>
                            </w:r>
                            <w:r>
                              <w:rPr>
                                <w:color w:val="231F20"/>
                                <w:spacing w:val="5"/>
                                <w:sz w:val="15"/>
                              </w:rPr>
                              <w:t xml:space="preserve"> </w:t>
                            </w:r>
                            <w:r>
                              <w:rPr>
                                <w:color w:val="231F20"/>
                                <w:spacing w:val="-4"/>
                                <w:sz w:val="15"/>
                              </w:rPr>
                              <w:t>U/mL</w:t>
                            </w:r>
                          </w:p>
                        </w:tc>
                        <w:tc>
                          <w:tcPr>
                            <w:tcW w:w="1657" w:type="dxa"/>
                            <w:tcBorders>
                              <w:top w:val="single" w:sz="2" w:space="0" w:color="231F20"/>
                              <w:bottom w:val="single" w:sz="2" w:space="0" w:color="231F20"/>
                            </w:tcBorders>
                            <w:shd w:val="clear" w:color="auto" w:fill="E5E6F4"/>
                          </w:tcPr>
                          <w:p w14:paraId="1F8A7519" w14:textId="77777777" w:rsidR="00F379E3" w:rsidRDefault="00000000">
                            <w:pPr>
                              <w:pStyle w:val="TableParagraph"/>
                              <w:ind w:left="496"/>
                              <w:rPr>
                                <w:sz w:val="15"/>
                              </w:rPr>
                            </w:pPr>
                            <w:r>
                              <w:rPr>
                                <w:color w:val="231F20"/>
                                <w:sz w:val="15"/>
                              </w:rPr>
                              <w:t>124</w:t>
                            </w:r>
                            <w:r>
                              <w:rPr>
                                <w:color w:val="231F20"/>
                                <w:spacing w:val="5"/>
                                <w:sz w:val="15"/>
                              </w:rPr>
                              <w:t xml:space="preserve"> </w:t>
                            </w:r>
                            <w:r>
                              <w:rPr>
                                <w:color w:val="231F20"/>
                                <w:spacing w:val="-4"/>
                                <w:sz w:val="15"/>
                              </w:rPr>
                              <w:t>U/mL</w:t>
                            </w:r>
                          </w:p>
                        </w:tc>
                      </w:tr>
                      <w:tr w:rsidR="00F379E3" w14:paraId="6B5CB8A7" w14:textId="77777777">
                        <w:trPr>
                          <w:trHeight w:val="299"/>
                        </w:trPr>
                        <w:tc>
                          <w:tcPr>
                            <w:tcW w:w="1878" w:type="dxa"/>
                            <w:tcBorders>
                              <w:top w:val="single" w:sz="2" w:space="0" w:color="231F20"/>
                            </w:tcBorders>
                            <w:shd w:val="clear" w:color="auto" w:fill="E5E6F4"/>
                          </w:tcPr>
                          <w:p w14:paraId="2B3AC2CD" w14:textId="77777777" w:rsidR="00F379E3" w:rsidRDefault="00000000">
                            <w:pPr>
                              <w:pStyle w:val="TableParagraph"/>
                              <w:ind w:left="120"/>
                              <w:rPr>
                                <w:sz w:val="15"/>
                              </w:rPr>
                            </w:pPr>
                            <w:r>
                              <w:rPr>
                                <w:color w:val="231F20"/>
                                <w:spacing w:val="-4"/>
                                <w:sz w:val="15"/>
                              </w:rPr>
                              <w:t>None</w:t>
                            </w:r>
                          </w:p>
                        </w:tc>
                        <w:tc>
                          <w:tcPr>
                            <w:tcW w:w="1267" w:type="dxa"/>
                            <w:tcBorders>
                              <w:top w:val="single" w:sz="2" w:space="0" w:color="231F20"/>
                            </w:tcBorders>
                            <w:shd w:val="clear" w:color="auto" w:fill="E5E6F4"/>
                          </w:tcPr>
                          <w:p w14:paraId="084FEEDE" w14:textId="77777777" w:rsidR="00F379E3" w:rsidRDefault="00000000">
                            <w:pPr>
                              <w:pStyle w:val="TableParagraph"/>
                              <w:ind w:left="-1"/>
                              <w:rPr>
                                <w:sz w:val="15"/>
                              </w:rPr>
                            </w:pPr>
                            <w:r>
                              <w:rPr>
                                <w:color w:val="231F20"/>
                                <w:sz w:val="15"/>
                              </w:rPr>
                              <w:t>246</w:t>
                            </w:r>
                            <w:r>
                              <w:rPr>
                                <w:color w:val="231F20"/>
                                <w:spacing w:val="5"/>
                                <w:sz w:val="15"/>
                              </w:rPr>
                              <w:t xml:space="preserve"> </w:t>
                            </w:r>
                            <w:r>
                              <w:rPr>
                                <w:color w:val="231F20"/>
                                <w:spacing w:val="-4"/>
                                <w:sz w:val="15"/>
                              </w:rPr>
                              <w:t>U/mL</w:t>
                            </w:r>
                          </w:p>
                        </w:tc>
                        <w:tc>
                          <w:tcPr>
                            <w:tcW w:w="1657" w:type="dxa"/>
                            <w:tcBorders>
                              <w:top w:val="single" w:sz="2" w:space="0" w:color="231F20"/>
                            </w:tcBorders>
                            <w:shd w:val="clear" w:color="auto" w:fill="E5E6F4"/>
                          </w:tcPr>
                          <w:p w14:paraId="7D8B7D8E" w14:textId="77777777" w:rsidR="00F379E3" w:rsidRDefault="00000000">
                            <w:pPr>
                              <w:pStyle w:val="TableParagraph"/>
                              <w:ind w:left="496"/>
                              <w:rPr>
                                <w:sz w:val="15"/>
                              </w:rPr>
                            </w:pPr>
                            <w:r>
                              <w:rPr>
                                <w:color w:val="231F20"/>
                                <w:sz w:val="15"/>
                              </w:rPr>
                              <w:t>155</w:t>
                            </w:r>
                            <w:r>
                              <w:rPr>
                                <w:color w:val="231F20"/>
                                <w:spacing w:val="5"/>
                                <w:sz w:val="15"/>
                              </w:rPr>
                              <w:t xml:space="preserve"> </w:t>
                            </w:r>
                            <w:r>
                              <w:rPr>
                                <w:color w:val="231F20"/>
                                <w:spacing w:val="-4"/>
                                <w:sz w:val="15"/>
                              </w:rPr>
                              <w:t>U/mL</w:t>
                            </w:r>
                          </w:p>
                        </w:tc>
                      </w:tr>
                    </w:tbl>
                    <w:p w14:paraId="5F24D979" w14:textId="77777777" w:rsidR="00F379E3" w:rsidRDefault="00F379E3">
                      <w:pPr>
                        <w:pStyle w:val="BodyText"/>
                        <w:ind w:left="0" w:firstLine="0"/>
                        <w:jc w:val="left"/>
                      </w:pPr>
                    </w:p>
                  </w:txbxContent>
                </v:textbox>
                <w10:wrap anchorx="page"/>
              </v:shape>
            </w:pict>
          </mc:Fallback>
        </mc:AlternateContent>
      </w:r>
      <w:bookmarkStart w:id="10" w:name="_bookmark3"/>
      <w:bookmarkStart w:id="11" w:name="_bookmark4"/>
      <w:bookmarkEnd w:id="10"/>
      <w:bookmarkEnd w:id="11"/>
      <w:r>
        <w:rPr>
          <w:rFonts w:ascii="Arial"/>
          <w:b/>
          <w:color w:val="231F20"/>
        </w:rPr>
        <w:t>Figure</w:t>
      </w:r>
      <w:r>
        <w:rPr>
          <w:rFonts w:ascii="Arial"/>
          <w:b/>
          <w:color w:val="231F20"/>
          <w:spacing w:val="40"/>
        </w:rPr>
        <w:t xml:space="preserve"> </w:t>
      </w:r>
      <w:r>
        <w:rPr>
          <w:rFonts w:ascii="Arial"/>
          <w:b/>
          <w:color w:val="231F20"/>
        </w:rPr>
        <w:t>3.2.</w:t>
      </w:r>
      <w:r>
        <w:rPr>
          <w:rFonts w:ascii="Arial"/>
          <w:b/>
          <w:color w:val="231F20"/>
          <w:spacing w:val="40"/>
        </w:rPr>
        <w:t xml:space="preserve"> </w:t>
      </w:r>
      <w:r>
        <w:rPr>
          <w:rFonts w:ascii="Arial MT"/>
          <w:color w:val="231F20"/>
        </w:rPr>
        <w:t>Antibody</w:t>
      </w:r>
      <w:r>
        <w:rPr>
          <w:rFonts w:ascii="Arial MT"/>
          <w:color w:val="231F20"/>
          <w:spacing w:val="40"/>
        </w:rPr>
        <w:t xml:space="preserve"> </w:t>
      </w:r>
      <w:r>
        <w:rPr>
          <w:rFonts w:ascii="Arial MT"/>
          <w:color w:val="231F20"/>
        </w:rPr>
        <w:t>response</w:t>
      </w:r>
      <w:r>
        <w:rPr>
          <w:rFonts w:ascii="Arial MT"/>
          <w:color w:val="231F20"/>
          <w:spacing w:val="40"/>
        </w:rPr>
        <w:t xml:space="preserve"> </w:t>
      </w:r>
      <w:r>
        <w:rPr>
          <w:rFonts w:ascii="Arial MT"/>
          <w:color w:val="231F20"/>
        </w:rPr>
        <w:t>to</w:t>
      </w:r>
      <w:r>
        <w:rPr>
          <w:rFonts w:ascii="Arial MT"/>
          <w:color w:val="231F20"/>
          <w:spacing w:val="40"/>
        </w:rPr>
        <w:t xml:space="preserve"> </w:t>
      </w:r>
      <w:r>
        <w:rPr>
          <w:rFonts w:ascii="Arial MT"/>
          <w:color w:val="231F20"/>
        </w:rPr>
        <w:t>rubella</w:t>
      </w:r>
      <w:r>
        <w:rPr>
          <w:rFonts w:ascii="Arial MT"/>
          <w:color w:val="231F20"/>
          <w:spacing w:val="40"/>
        </w:rPr>
        <w:t xml:space="preserve"> </w:t>
      </w:r>
      <w:r>
        <w:rPr>
          <w:rFonts w:ascii="Arial MT"/>
          <w:color w:val="231F20"/>
        </w:rPr>
        <w:t>vaccines.</w:t>
      </w:r>
      <w:r>
        <w:rPr>
          <w:rFonts w:ascii="Arial MT"/>
          <w:color w:val="231F20"/>
          <w:spacing w:val="40"/>
        </w:rPr>
        <w:t xml:space="preserve"> </w:t>
      </w:r>
      <w:r>
        <w:rPr>
          <w:rFonts w:ascii="Arial MT"/>
          <w:color w:val="231F20"/>
        </w:rPr>
        <w:t>HI,</w:t>
      </w:r>
      <w:r>
        <w:rPr>
          <w:rFonts w:ascii="Arial MT"/>
          <w:color w:val="231F20"/>
          <w:spacing w:val="40"/>
        </w:rPr>
        <w:t xml:space="preserve"> </w:t>
      </w:r>
      <w:r>
        <w:rPr>
          <w:rFonts w:ascii="Arial MT"/>
          <w:color w:val="231F20"/>
        </w:rPr>
        <w:t>hemag- glutination inhibition; NEUT., neutralization.</w:t>
      </w:r>
    </w:p>
    <w:p w14:paraId="4056C768" w14:textId="77777777" w:rsidR="00F379E3" w:rsidRDefault="00F379E3">
      <w:pPr>
        <w:pStyle w:val="BodyText"/>
        <w:ind w:left="0" w:firstLine="0"/>
        <w:jc w:val="left"/>
        <w:rPr>
          <w:rFonts w:ascii="Arial MT"/>
          <w:sz w:val="20"/>
        </w:rPr>
      </w:pPr>
    </w:p>
    <w:p w14:paraId="5C2CA50A" w14:textId="77777777" w:rsidR="00F379E3" w:rsidRDefault="00F379E3">
      <w:pPr>
        <w:pStyle w:val="BodyText"/>
        <w:spacing w:before="20"/>
        <w:ind w:left="0" w:firstLine="0"/>
        <w:jc w:val="left"/>
        <w:rPr>
          <w:rFonts w:ascii="Arial MT"/>
          <w:sz w:val="20"/>
        </w:rPr>
      </w:pPr>
    </w:p>
    <w:p w14:paraId="37C45CAE" w14:textId="77777777" w:rsidR="00F379E3" w:rsidRDefault="00F379E3">
      <w:pPr>
        <w:pStyle w:val="BodyText"/>
        <w:jc w:val="left"/>
        <w:rPr>
          <w:rFonts w:ascii="Arial MT"/>
          <w:sz w:val="20"/>
        </w:rPr>
        <w:sectPr w:rsidR="00F379E3">
          <w:pgSz w:w="12240" w:h="15660"/>
          <w:pgMar w:top="880" w:right="0" w:bottom="280" w:left="720" w:header="561" w:footer="0" w:gutter="0"/>
          <w:cols w:space="720"/>
        </w:sectPr>
      </w:pPr>
    </w:p>
    <w:p w14:paraId="03245635" w14:textId="77777777" w:rsidR="00F379E3" w:rsidRDefault="00F379E3">
      <w:pPr>
        <w:pStyle w:val="BodyText"/>
        <w:ind w:left="0" w:firstLine="0"/>
        <w:jc w:val="left"/>
        <w:rPr>
          <w:rFonts w:ascii="Arial MT"/>
          <w:sz w:val="18"/>
        </w:rPr>
      </w:pPr>
    </w:p>
    <w:p w14:paraId="240BDE50" w14:textId="77777777" w:rsidR="00F379E3" w:rsidRDefault="00F379E3">
      <w:pPr>
        <w:pStyle w:val="BodyText"/>
        <w:ind w:left="0" w:firstLine="0"/>
        <w:jc w:val="left"/>
        <w:rPr>
          <w:rFonts w:ascii="Arial MT"/>
          <w:sz w:val="18"/>
        </w:rPr>
      </w:pPr>
    </w:p>
    <w:p w14:paraId="765C593C" w14:textId="77777777" w:rsidR="00F379E3" w:rsidRDefault="00F379E3">
      <w:pPr>
        <w:pStyle w:val="BodyText"/>
        <w:ind w:left="0" w:firstLine="0"/>
        <w:jc w:val="left"/>
        <w:rPr>
          <w:rFonts w:ascii="Arial MT"/>
          <w:sz w:val="18"/>
        </w:rPr>
      </w:pPr>
    </w:p>
    <w:p w14:paraId="4FD85027" w14:textId="77777777" w:rsidR="00F379E3" w:rsidRDefault="00F379E3">
      <w:pPr>
        <w:pStyle w:val="BodyText"/>
        <w:spacing w:before="41"/>
        <w:ind w:left="0" w:firstLine="0"/>
        <w:jc w:val="left"/>
        <w:rPr>
          <w:rFonts w:ascii="Arial MT"/>
          <w:sz w:val="18"/>
        </w:rPr>
      </w:pPr>
    </w:p>
    <w:p w14:paraId="3887BDA9" w14:textId="77777777" w:rsidR="00F379E3" w:rsidRDefault="00000000">
      <w:pPr>
        <w:spacing w:line="232" w:lineRule="auto"/>
        <w:ind w:left="480"/>
        <w:jc w:val="both"/>
        <w:rPr>
          <w:sz w:val="18"/>
        </w:rPr>
      </w:pPr>
      <w:bookmarkStart w:id="12" w:name="Principle_7:_T-Cell_Responses_May_Be_Cor"/>
      <w:bookmarkEnd w:id="12"/>
      <w:r>
        <w:rPr>
          <w:color w:val="231F20"/>
          <w:w w:val="110"/>
          <w:sz w:val="18"/>
        </w:rPr>
        <w:t>antibody</w:t>
      </w:r>
      <w:r>
        <w:rPr>
          <w:color w:val="231F20"/>
          <w:spacing w:val="-13"/>
          <w:w w:val="110"/>
          <w:sz w:val="18"/>
        </w:rPr>
        <w:t xml:space="preserve"> </w:t>
      </w:r>
      <w:r>
        <w:rPr>
          <w:color w:val="231F20"/>
          <w:w w:val="110"/>
          <w:sz w:val="18"/>
        </w:rPr>
        <w:t>was</w:t>
      </w:r>
      <w:r>
        <w:rPr>
          <w:color w:val="231F20"/>
          <w:spacing w:val="-12"/>
          <w:w w:val="110"/>
          <w:sz w:val="18"/>
        </w:rPr>
        <w:t xml:space="preserve"> </w:t>
      </w:r>
      <w:r>
        <w:rPr>
          <w:color w:val="231F20"/>
          <w:w w:val="110"/>
          <w:sz w:val="18"/>
        </w:rPr>
        <w:t>required</w:t>
      </w:r>
      <w:r>
        <w:rPr>
          <w:color w:val="231F20"/>
          <w:spacing w:val="-13"/>
          <w:w w:val="110"/>
          <w:sz w:val="18"/>
        </w:rPr>
        <w:t xml:space="preserve"> </w:t>
      </w:r>
      <w:r>
        <w:rPr>
          <w:color w:val="231F20"/>
          <w:w w:val="110"/>
          <w:sz w:val="18"/>
        </w:rPr>
        <w:t>to</w:t>
      </w:r>
      <w:r>
        <w:rPr>
          <w:color w:val="231F20"/>
          <w:spacing w:val="-12"/>
          <w:w w:val="110"/>
          <w:sz w:val="18"/>
        </w:rPr>
        <w:t xml:space="preserve"> </w:t>
      </w:r>
      <w:r>
        <w:rPr>
          <w:color w:val="231F20"/>
          <w:w w:val="110"/>
          <w:sz w:val="18"/>
        </w:rPr>
        <w:t>prevent</w:t>
      </w:r>
      <w:r>
        <w:rPr>
          <w:color w:val="231F20"/>
          <w:spacing w:val="-12"/>
          <w:w w:val="110"/>
          <w:sz w:val="18"/>
        </w:rPr>
        <w:t xml:space="preserve"> </w:t>
      </w:r>
      <w:r>
        <w:rPr>
          <w:color w:val="231F20"/>
          <w:w w:val="110"/>
          <w:sz w:val="18"/>
        </w:rPr>
        <w:t>infection</w:t>
      </w:r>
      <w:r>
        <w:rPr>
          <w:color w:val="231F20"/>
          <w:spacing w:val="-13"/>
          <w:w w:val="110"/>
          <w:sz w:val="18"/>
        </w:rPr>
        <w:t xml:space="preserve"> </w:t>
      </w:r>
      <w:r>
        <w:rPr>
          <w:color w:val="231F20"/>
          <w:w w:val="110"/>
          <w:sz w:val="18"/>
        </w:rPr>
        <w:t>within</w:t>
      </w:r>
      <w:r>
        <w:rPr>
          <w:color w:val="231F20"/>
          <w:spacing w:val="-12"/>
          <w:w w:val="110"/>
          <w:sz w:val="18"/>
        </w:rPr>
        <w:t xml:space="preserve"> </w:t>
      </w:r>
      <w:r>
        <w:rPr>
          <w:color w:val="231F20"/>
          <w:w w:val="110"/>
          <w:sz w:val="18"/>
        </w:rPr>
        <w:t>households than outside households (</w:t>
      </w:r>
      <w:hyperlink w:anchor="_bookmark3" w:history="1">
        <w:r>
          <w:rPr>
            <w:color w:val="0080AC"/>
            <w:w w:val="110"/>
            <w:sz w:val="18"/>
          </w:rPr>
          <w:t>Table 3.3</w:t>
        </w:r>
      </w:hyperlink>
      <w:r>
        <w:rPr>
          <w:color w:val="231F20"/>
          <w:w w:val="110"/>
          <w:sz w:val="18"/>
        </w:rPr>
        <w:t>).</w:t>
      </w:r>
      <w:r>
        <w:rPr>
          <w:color w:val="0080AC"/>
          <w:w w:val="110"/>
          <w:sz w:val="18"/>
          <w:vertAlign w:val="superscript"/>
        </w:rPr>
        <w:t>20</w:t>
      </w:r>
    </w:p>
    <w:p w14:paraId="4A83DFE6" w14:textId="77777777" w:rsidR="00F379E3" w:rsidRDefault="00F379E3">
      <w:pPr>
        <w:pStyle w:val="BodyText"/>
        <w:spacing w:before="29"/>
        <w:ind w:left="0" w:firstLine="0"/>
        <w:jc w:val="left"/>
        <w:rPr>
          <w:sz w:val="18"/>
        </w:rPr>
      </w:pPr>
    </w:p>
    <w:p w14:paraId="40315CC9" w14:textId="77777777" w:rsidR="00F379E3" w:rsidRDefault="00000000">
      <w:pPr>
        <w:pStyle w:val="Heading2"/>
        <w:ind w:left="480"/>
        <w:jc w:val="both"/>
      </w:pPr>
      <w:bookmarkStart w:id="13" w:name="Principle_6:_Antibodies_Must_Be_Function"/>
      <w:bookmarkEnd w:id="13"/>
      <w:r>
        <w:rPr>
          <w:color w:val="3763AF"/>
          <w:w w:val="80"/>
        </w:rPr>
        <w:t>Principle</w:t>
      </w:r>
      <w:r>
        <w:rPr>
          <w:color w:val="3763AF"/>
          <w:spacing w:val="12"/>
        </w:rPr>
        <w:t xml:space="preserve"> </w:t>
      </w:r>
      <w:r>
        <w:rPr>
          <w:color w:val="3763AF"/>
          <w:w w:val="80"/>
        </w:rPr>
        <w:t>6:</w:t>
      </w:r>
      <w:r>
        <w:rPr>
          <w:color w:val="3763AF"/>
          <w:spacing w:val="12"/>
        </w:rPr>
        <w:t xml:space="preserve"> </w:t>
      </w:r>
      <w:r>
        <w:rPr>
          <w:color w:val="3763AF"/>
          <w:w w:val="80"/>
        </w:rPr>
        <w:t>Antibodies</w:t>
      </w:r>
      <w:r>
        <w:rPr>
          <w:color w:val="3763AF"/>
          <w:spacing w:val="13"/>
        </w:rPr>
        <w:t xml:space="preserve"> </w:t>
      </w:r>
      <w:r>
        <w:rPr>
          <w:color w:val="3763AF"/>
          <w:w w:val="80"/>
        </w:rPr>
        <w:t>Must</w:t>
      </w:r>
      <w:r>
        <w:rPr>
          <w:color w:val="3763AF"/>
          <w:spacing w:val="12"/>
        </w:rPr>
        <w:t xml:space="preserve"> </w:t>
      </w:r>
      <w:r>
        <w:rPr>
          <w:color w:val="3763AF"/>
          <w:w w:val="80"/>
        </w:rPr>
        <w:t>Be</w:t>
      </w:r>
      <w:r>
        <w:rPr>
          <w:color w:val="3763AF"/>
          <w:spacing w:val="13"/>
        </w:rPr>
        <w:t xml:space="preserve"> </w:t>
      </w:r>
      <w:r>
        <w:rPr>
          <w:color w:val="3763AF"/>
          <w:spacing w:val="-2"/>
          <w:w w:val="80"/>
        </w:rPr>
        <w:t>Functional</w:t>
      </w:r>
    </w:p>
    <w:p w14:paraId="40C169E1" w14:textId="77777777" w:rsidR="00F379E3" w:rsidRDefault="00000000">
      <w:pPr>
        <w:spacing w:before="86" w:line="232" w:lineRule="auto"/>
        <w:ind w:left="480"/>
        <w:jc w:val="both"/>
        <w:rPr>
          <w:sz w:val="18"/>
        </w:rPr>
      </w:pPr>
      <w:r>
        <w:rPr>
          <w:color w:val="231F20"/>
          <w:w w:val="110"/>
          <w:sz w:val="18"/>
        </w:rPr>
        <w:t>Although</w:t>
      </w:r>
      <w:r>
        <w:rPr>
          <w:color w:val="231F20"/>
          <w:spacing w:val="-5"/>
          <w:w w:val="110"/>
          <w:sz w:val="18"/>
        </w:rPr>
        <w:t xml:space="preserve"> </w:t>
      </w:r>
      <w:r>
        <w:rPr>
          <w:color w:val="231F20"/>
          <w:w w:val="110"/>
          <w:sz w:val="18"/>
        </w:rPr>
        <w:t>neutralization</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viruses</w:t>
      </w:r>
      <w:r>
        <w:rPr>
          <w:color w:val="231F20"/>
          <w:spacing w:val="-5"/>
          <w:w w:val="110"/>
          <w:sz w:val="18"/>
        </w:rPr>
        <w:t xml:space="preserve"> </w:t>
      </w:r>
      <w:r>
        <w:rPr>
          <w:color w:val="231F20"/>
          <w:w w:val="110"/>
          <w:sz w:val="18"/>
        </w:rPr>
        <w:t>and</w:t>
      </w:r>
      <w:r>
        <w:rPr>
          <w:color w:val="231F20"/>
          <w:spacing w:val="-5"/>
          <w:w w:val="110"/>
          <w:sz w:val="18"/>
        </w:rPr>
        <w:t xml:space="preserve"> </w:t>
      </w:r>
      <w:r>
        <w:rPr>
          <w:color w:val="231F20"/>
          <w:w w:val="110"/>
          <w:sz w:val="18"/>
        </w:rPr>
        <w:t>killing</w:t>
      </w:r>
      <w:r>
        <w:rPr>
          <w:color w:val="231F20"/>
          <w:spacing w:val="-5"/>
          <w:w w:val="110"/>
          <w:sz w:val="18"/>
        </w:rPr>
        <w:t xml:space="preserve"> </w:t>
      </w:r>
      <w:r>
        <w:rPr>
          <w:color w:val="231F20"/>
          <w:w w:val="110"/>
          <w:sz w:val="18"/>
        </w:rPr>
        <w:t>of</w:t>
      </w:r>
      <w:r>
        <w:rPr>
          <w:color w:val="231F20"/>
          <w:spacing w:val="-5"/>
          <w:w w:val="110"/>
          <w:sz w:val="18"/>
        </w:rPr>
        <w:t xml:space="preserve"> </w:t>
      </w:r>
      <w:r>
        <w:rPr>
          <w:color w:val="231F20"/>
          <w:w w:val="110"/>
          <w:sz w:val="18"/>
        </w:rPr>
        <w:t>bacteria</w:t>
      </w:r>
      <w:r>
        <w:rPr>
          <w:color w:val="231F20"/>
          <w:spacing w:val="-5"/>
          <w:w w:val="110"/>
          <w:sz w:val="18"/>
        </w:rPr>
        <w:t xml:space="preserve"> </w:t>
      </w:r>
      <w:r>
        <w:rPr>
          <w:color w:val="231F20"/>
          <w:w w:val="110"/>
          <w:sz w:val="18"/>
        </w:rPr>
        <w:t xml:space="preserve">are often mCoP, it has been increasingly realized that there are </w:t>
      </w:r>
      <w:r>
        <w:rPr>
          <w:color w:val="231F20"/>
          <w:sz w:val="18"/>
        </w:rPr>
        <w:t>other</w:t>
      </w:r>
      <w:r>
        <w:rPr>
          <w:color w:val="231F20"/>
          <w:spacing w:val="24"/>
          <w:sz w:val="18"/>
        </w:rPr>
        <w:t xml:space="preserve"> </w:t>
      </w:r>
      <w:r>
        <w:rPr>
          <w:color w:val="231F20"/>
          <w:sz w:val="18"/>
        </w:rPr>
        <w:t>important</w:t>
      </w:r>
      <w:r>
        <w:rPr>
          <w:color w:val="231F20"/>
          <w:spacing w:val="24"/>
          <w:sz w:val="18"/>
        </w:rPr>
        <w:t xml:space="preserve"> </w:t>
      </w:r>
      <w:r>
        <w:rPr>
          <w:color w:val="231F20"/>
          <w:sz w:val="18"/>
        </w:rPr>
        <w:t>antibody</w:t>
      </w:r>
      <w:r>
        <w:rPr>
          <w:color w:val="231F20"/>
          <w:spacing w:val="24"/>
          <w:sz w:val="18"/>
        </w:rPr>
        <w:t xml:space="preserve"> </w:t>
      </w:r>
      <w:r>
        <w:rPr>
          <w:color w:val="231F20"/>
          <w:sz w:val="18"/>
        </w:rPr>
        <w:t>functions.</w:t>
      </w:r>
      <w:r>
        <w:rPr>
          <w:color w:val="231F20"/>
          <w:spacing w:val="24"/>
          <w:sz w:val="18"/>
        </w:rPr>
        <w:t xml:space="preserve"> </w:t>
      </w:r>
      <w:r>
        <w:rPr>
          <w:color w:val="231F20"/>
          <w:sz w:val="18"/>
        </w:rPr>
        <w:t>First,</w:t>
      </w:r>
      <w:r>
        <w:rPr>
          <w:color w:val="231F20"/>
          <w:spacing w:val="24"/>
          <w:sz w:val="18"/>
        </w:rPr>
        <w:t xml:space="preserve"> </w:t>
      </w:r>
      <w:hyperlink w:anchor="_bookmark4" w:history="1">
        <w:r>
          <w:rPr>
            <w:color w:val="0080AC"/>
            <w:sz w:val="18"/>
          </w:rPr>
          <w:t>Fig.</w:t>
        </w:r>
        <w:r>
          <w:rPr>
            <w:color w:val="0080AC"/>
            <w:spacing w:val="24"/>
            <w:sz w:val="18"/>
          </w:rPr>
          <w:t xml:space="preserve"> </w:t>
        </w:r>
        <w:r>
          <w:rPr>
            <w:color w:val="0080AC"/>
            <w:sz w:val="18"/>
          </w:rPr>
          <w:t>3.2</w:t>
        </w:r>
      </w:hyperlink>
      <w:r>
        <w:rPr>
          <w:color w:val="0080AC"/>
          <w:spacing w:val="24"/>
          <w:sz w:val="18"/>
        </w:rPr>
        <w:t xml:space="preserve"> </w:t>
      </w:r>
      <w:r>
        <w:rPr>
          <w:color w:val="231F20"/>
          <w:sz w:val="18"/>
        </w:rPr>
        <w:t>shows</w:t>
      </w:r>
      <w:r>
        <w:rPr>
          <w:color w:val="231F20"/>
          <w:spacing w:val="24"/>
          <w:sz w:val="18"/>
        </w:rPr>
        <w:t xml:space="preserve"> </w:t>
      </w:r>
      <w:r>
        <w:rPr>
          <w:color w:val="231F20"/>
          <w:sz w:val="18"/>
        </w:rPr>
        <w:t>a</w:t>
      </w:r>
      <w:r>
        <w:rPr>
          <w:color w:val="231F20"/>
          <w:spacing w:val="24"/>
          <w:sz w:val="18"/>
        </w:rPr>
        <w:t xml:space="preserve"> </w:t>
      </w:r>
      <w:r>
        <w:rPr>
          <w:color w:val="231F20"/>
          <w:sz w:val="18"/>
        </w:rPr>
        <w:t xml:space="preserve">case </w:t>
      </w:r>
      <w:r>
        <w:rPr>
          <w:color w:val="231F20"/>
          <w:w w:val="110"/>
          <w:sz w:val="18"/>
        </w:rPr>
        <w:t>in</w:t>
      </w:r>
      <w:r>
        <w:rPr>
          <w:color w:val="231F20"/>
          <w:spacing w:val="-12"/>
          <w:w w:val="110"/>
          <w:sz w:val="18"/>
        </w:rPr>
        <w:t xml:space="preserve"> </w:t>
      </w:r>
      <w:r>
        <w:rPr>
          <w:color w:val="231F20"/>
          <w:w w:val="110"/>
          <w:sz w:val="18"/>
        </w:rPr>
        <w:t>which</w:t>
      </w:r>
      <w:r>
        <w:rPr>
          <w:color w:val="231F20"/>
          <w:spacing w:val="-12"/>
          <w:w w:val="110"/>
          <w:sz w:val="18"/>
        </w:rPr>
        <w:t xml:space="preserve"> </w:t>
      </w:r>
      <w:r>
        <w:rPr>
          <w:color w:val="231F20"/>
          <w:w w:val="110"/>
          <w:sz w:val="18"/>
        </w:rPr>
        <w:t>neutralization</w:t>
      </w:r>
      <w:r>
        <w:rPr>
          <w:color w:val="231F20"/>
          <w:spacing w:val="-12"/>
          <w:w w:val="110"/>
          <w:sz w:val="18"/>
        </w:rPr>
        <w:t xml:space="preserve"> </w:t>
      </w:r>
      <w:r>
        <w:rPr>
          <w:color w:val="231F20"/>
          <w:w w:val="110"/>
          <w:sz w:val="18"/>
        </w:rPr>
        <w:t>was</w:t>
      </w:r>
      <w:r>
        <w:rPr>
          <w:color w:val="231F20"/>
          <w:spacing w:val="-12"/>
          <w:w w:val="110"/>
          <w:sz w:val="18"/>
        </w:rPr>
        <w:t xml:space="preserve"> </w:t>
      </w:r>
      <w:r>
        <w:rPr>
          <w:color w:val="231F20"/>
          <w:w w:val="110"/>
          <w:sz w:val="18"/>
        </w:rPr>
        <w:t>definitely</w:t>
      </w:r>
      <w:r>
        <w:rPr>
          <w:color w:val="231F20"/>
          <w:spacing w:val="-12"/>
          <w:w w:val="110"/>
          <w:sz w:val="18"/>
        </w:rPr>
        <w:t xml:space="preserve"> </w:t>
      </w:r>
      <w:r>
        <w:rPr>
          <w:color w:val="231F20"/>
          <w:w w:val="110"/>
          <w:sz w:val="18"/>
        </w:rPr>
        <w:t>important,</w:t>
      </w:r>
      <w:r>
        <w:rPr>
          <w:color w:val="231F20"/>
          <w:spacing w:val="-12"/>
          <w:w w:val="110"/>
          <w:sz w:val="18"/>
        </w:rPr>
        <w:t xml:space="preserve"> </w:t>
      </w:r>
      <w:r>
        <w:rPr>
          <w:color w:val="231F20"/>
          <w:w w:val="110"/>
          <w:sz w:val="18"/>
        </w:rPr>
        <w:t>where</w:t>
      </w:r>
      <w:r>
        <w:rPr>
          <w:color w:val="231F20"/>
          <w:spacing w:val="-12"/>
          <w:w w:val="110"/>
          <w:sz w:val="18"/>
        </w:rPr>
        <w:t xml:space="preserve"> </w:t>
      </w:r>
      <w:r>
        <w:rPr>
          <w:color w:val="231F20"/>
          <w:w w:val="110"/>
          <w:sz w:val="18"/>
        </w:rPr>
        <w:t>titers were measured by neutralization or by hemagglutination- inhibition after vaccination with two different strains of rubella</w:t>
      </w:r>
      <w:r>
        <w:rPr>
          <w:color w:val="231F20"/>
          <w:spacing w:val="-13"/>
          <w:w w:val="110"/>
          <w:sz w:val="18"/>
        </w:rPr>
        <w:t xml:space="preserve"> </w:t>
      </w:r>
      <w:r>
        <w:rPr>
          <w:color w:val="231F20"/>
          <w:w w:val="110"/>
          <w:sz w:val="18"/>
        </w:rPr>
        <w:t>vaccines.</w:t>
      </w:r>
      <w:r>
        <w:rPr>
          <w:color w:val="231F20"/>
          <w:spacing w:val="-12"/>
          <w:w w:val="110"/>
          <w:sz w:val="18"/>
        </w:rPr>
        <w:t xml:space="preserve"> </w:t>
      </w:r>
      <w:r>
        <w:rPr>
          <w:color w:val="231F20"/>
          <w:w w:val="110"/>
          <w:sz w:val="18"/>
        </w:rPr>
        <w:t>As</w:t>
      </w:r>
      <w:r>
        <w:rPr>
          <w:color w:val="231F20"/>
          <w:spacing w:val="-13"/>
          <w:w w:val="110"/>
          <w:sz w:val="18"/>
        </w:rPr>
        <w:t xml:space="preserve"> </w:t>
      </w:r>
      <w:r>
        <w:rPr>
          <w:color w:val="231F20"/>
          <w:w w:val="110"/>
          <w:sz w:val="18"/>
        </w:rPr>
        <w:t>can</w:t>
      </w:r>
      <w:r>
        <w:rPr>
          <w:color w:val="231F20"/>
          <w:spacing w:val="-12"/>
          <w:w w:val="110"/>
          <w:sz w:val="18"/>
        </w:rPr>
        <w:t xml:space="preserve"> </w:t>
      </w:r>
      <w:r>
        <w:rPr>
          <w:color w:val="231F20"/>
          <w:w w:val="110"/>
          <w:sz w:val="18"/>
        </w:rPr>
        <w:t>be</w:t>
      </w:r>
      <w:r>
        <w:rPr>
          <w:color w:val="231F20"/>
          <w:spacing w:val="-12"/>
          <w:w w:val="110"/>
          <w:sz w:val="18"/>
        </w:rPr>
        <w:t xml:space="preserve"> </w:t>
      </w:r>
      <w:r>
        <w:rPr>
          <w:color w:val="231F20"/>
          <w:w w:val="110"/>
          <w:sz w:val="18"/>
        </w:rPr>
        <w:t>seen,</w:t>
      </w:r>
      <w:r>
        <w:rPr>
          <w:color w:val="231F20"/>
          <w:spacing w:val="-13"/>
          <w:w w:val="110"/>
          <w:sz w:val="18"/>
        </w:rPr>
        <w:t xml:space="preserve"> </w:t>
      </w:r>
      <w:r>
        <w:rPr>
          <w:color w:val="231F20"/>
          <w:w w:val="110"/>
          <w:sz w:val="18"/>
        </w:rPr>
        <w:t>both</w:t>
      </w:r>
      <w:r>
        <w:rPr>
          <w:color w:val="231F20"/>
          <w:spacing w:val="-12"/>
          <w:w w:val="110"/>
          <w:sz w:val="18"/>
        </w:rPr>
        <w:t xml:space="preserve"> </w:t>
      </w:r>
      <w:r>
        <w:rPr>
          <w:color w:val="231F20"/>
          <w:w w:val="110"/>
          <w:sz w:val="18"/>
        </w:rPr>
        <w:t>strains</w:t>
      </w:r>
      <w:r>
        <w:rPr>
          <w:color w:val="231F20"/>
          <w:spacing w:val="-12"/>
          <w:w w:val="110"/>
          <w:sz w:val="18"/>
        </w:rPr>
        <w:t xml:space="preserve"> </w:t>
      </w:r>
      <w:r>
        <w:rPr>
          <w:color w:val="231F20"/>
          <w:w w:val="110"/>
          <w:sz w:val="18"/>
        </w:rPr>
        <w:t>induced</w:t>
      </w:r>
      <w:r>
        <w:rPr>
          <w:color w:val="231F20"/>
          <w:spacing w:val="-13"/>
          <w:w w:val="110"/>
          <w:sz w:val="18"/>
        </w:rPr>
        <w:t xml:space="preserve"> </w:t>
      </w:r>
      <w:r>
        <w:rPr>
          <w:color w:val="231F20"/>
          <w:w w:val="110"/>
          <w:sz w:val="18"/>
        </w:rPr>
        <w:t>hemag- glutination</w:t>
      </w:r>
      <w:r>
        <w:rPr>
          <w:color w:val="231F20"/>
          <w:spacing w:val="-13"/>
          <w:w w:val="110"/>
          <w:sz w:val="18"/>
        </w:rPr>
        <w:t xml:space="preserve"> </w:t>
      </w:r>
      <w:r>
        <w:rPr>
          <w:color w:val="231F20"/>
          <w:w w:val="110"/>
          <w:sz w:val="18"/>
        </w:rPr>
        <w:t>inhibiting</w:t>
      </w:r>
      <w:r>
        <w:rPr>
          <w:color w:val="231F20"/>
          <w:spacing w:val="-12"/>
          <w:w w:val="110"/>
          <w:sz w:val="18"/>
        </w:rPr>
        <w:t xml:space="preserve"> </w:t>
      </w:r>
      <w:r>
        <w:rPr>
          <w:color w:val="231F20"/>
          <w:w w:val="110"/>
          <w:sz w:val="18"/>
        </w:rPr>
        <w:t>antibodies,</w:t>
      </w:r>
      <w:r>
        <w:rPr>
          <w:color w:val="231F20"/>
          <w:spacing w:val="-13"/>
          <w:w w:val="110"/>
          <w:sz w:val="18"/>
        </w:rPr>
        <w:t xml:space="preserve"> </w:t>
      </w:r>
      <w:r>
        <w:rPr>
          <w:color w:val="231F20"/>
          <w:w w:val="110"/>
          <w:sz w:val="18"/>
        </w:rPr>
        <w:t>but</w:t>
      </w:r>
      <w:r>
        <w:rPr>
          <w:color w:val="231F20"/>
          <w:spacing w:val="-12"/>
          <w:w w:val="110"/>
          <w:sz w:val="18"/>
        </w:rPr>
        <w:t xml:space="preserve"> </w:t>
      </w:r>
      <w:r>
        <w:rPr>
          <w:color w:val="231F20"/>
          <w:w w:val="110"/>
          <w:sz w:val="18"/>
        </w:rPr>
        <w:t>RA27/3</w:t>
      </w:r>
      <w:r>
        <w:rPr>
          <w:color w:val="231F20"/>
          <w:spacing w:val="-12"/>
          <w:w w:val="110"/>
          <w:sz w:val="18"/>
        </w:rPr>
        <w:t xml:space="preserve"> </w:t>
      </w:r>
      <w:r>
        <w:rPr>
          <w:color w:val="231F20"/>
          <w:w w:val="110"/>
          <w:sz w:val="18"/>
        </w:rPr>
        <w:t>stimulated</w:t>
      </w:r>
      <w:r>
        <w:rPr>
          <w:color w:val="231F20"/>
          <w:spacing w:val="-13"/>
          <w:w w:val="110"/>
          <w:sz w:val="18"/>
        </w:rPr>
        <w:t xml:space="preserve"> </w:t>
      </w:r>
      <w:r>
        <w:rPr>
          <w:color w:val="231F20"/>
          <w:w w:val="110"/>
          <w:sz w:val="18"/>
        </w:rPr>
        <w:t>con- siderably more neutralizing antibodies and proved to be the more protective vaccine.</w:t>
      </w:r>
      <w:r>
        <w:rPr>
          <w:color w:val="0080AC"/>
          <w:w w:val="110"/>
          <w:sz w:val="18"/>
          <w:vertAlign w:val="superscript"/>
        </w:rPr>
        <w:t>21</w:t>
      </w:r>
    </w:p>
    <w:p w14:paraId="5707B4EE" w14:textId="77777777" w:rsidR="00F379E3" w:rsidRDefault="00000000">
      <w:pPr>
        <w:spacing w:line="232" w:lineRule="auto"/>
        <w:ind w:left="480" w:firstLine="239"/>
        <w:jc w:val="both"/>
        <w:rPr>
          <w:sz w:val="18"/>
        </w:rPr>
      </w:pPr>
      <w:r>
        <w:rPr>
          <w:color w:val="231F20"/>
          <w:w w:val="105"/>
          <w:sz w:val="18"/>
        </w:rPr>
        <w:t>A study of meningococcal Group C polysaccharide vaccine conducted in Quebec showed the difference in function between</w:t>
      </w:r>
      <w:r>
        <w:rPr>
          <w:color w:val="231F20"/>
          <w:spacing w:val="-2"/>
          <w:w w:val="105"/>
          <w:sz w:val="18"/>
        </w:rPr>
        <w:t xml:space="preserve"> </w:t>
      </w:r>
      <w:r>
        <w:rPr>
          <w:color w:val="231F20"/>
          <w:w w:val="105"/>
          <w:sz w:val="18"/>
        </w:rPr>
        <w:t>antibodies</w:t>
      </w:r>
      <w:r>
        <w:rPr>
          <w:color w:val="231F20"/>
          <w:spacing w:val="-2"/>
          <w:w w:val="105"/>
          <w:sz w:val="18"/>
        </w:rPr>
        <w:t xml:space="preserve"> </w:t>
      </w:r>
      <w:r>
        <w:rPr>
          <w:color w:val="231F20"/>
          <w:w w:val="105"/>
          <w:sz w:val="18"/>
        </w:rPr>
        <w:t>measured</w:t>
      </w:r>
      <w:r>
        <w:rPr>
          <w:color w:val="231F20"/>
          <w:spacing w:val="-2"/>
          <w:w w:val="105"/>
          <w:sz w:val="18"/>
        </w:rPr>
        <w:t xml:space="preserve"> </w:t>
      </w:r>
      <w:r>
        <w:rPr>
          <w:color w:val="231F20"/>
          <w:w w:val="105"/>
          <w:sz w:val="18"/>
        </w:rPr>
        <w:t>by</w:t>
      </w:r>
      <w:r>
        <w:rPr>
          <w:color w:val="231F20"/>
          <w:spacing w:val="-2"/>
          <w:w w:val="105"/>
          <w:sz w:val="18"/>
        </w:rPr>
        <w:t xml:space="preserve"> </w:t>
      </w:r>
      <w:r>
        <w:rPr>
          <w:color w:val="231F20"/>
          <w:w w:val="105"/>
          <w:sz w:val="18"/>
        </w:rPr>
        <w:t>ELISA</w:t>
      </w:r>
      <w:r>
        <w:rPr>
          <w:color w:val="231F20"/>
          <w:spacing w:val="-2"/>
          <w:w w:val="105"/>
          <w:sz w:val="18"/>
        </w:rPr>
        <w:t xml:space="preserve"> </w:t>
      </w:r>
      <w:r>
        <w:rPr>
          <w:color w:val="231F20"/>
          <w:w w:val="105"/>
          <w:sz w:val="18"/>
        </w:rPr>
        <w:t>or</w:t>
      </w:r>
      <w:r>
        <w:rPr>
          <w:color w:val="231F20"/>
          <w:spacing w:val="-2"/>
          <w:w w:val="105"/>
          <w:sz w:val="18"/>
        </w:rPr>
        <w:t xml:space="preserve"> </w:t>
      </w:r>
      <w:r>
        <w:rPr>
          <w:color w:val="231F20"/>
          <w:w w:val="105"/>
          <w:sz w:val="18"/>
        </w:rPr>
        <w:t>by</w:t>
      </w:r>
      <w:r>
        <w:rPr>
          <w:color w:val="231F20"/>
          <w:spacing w:val="-2"/>
          <w:w w:val="105"/>
          <w:sz w:val="18"/>
        </w:rPr>
        <w:t xml:space="preserve"> </w:t>
      </w:r>
      <w:r>
        <w:rPr>
          <w:color w:val="231F20"/>
          <w:w w:val="105"/>
          <w:sz w:val="18"/>
        </w:rPr>
        <w:t>bacterial</w:t>
      </w:r>
      <w:r>
        <w:rPr>
          <w:color w:val="231F20"/>
          <w:spacing w:val="-2"/>
          <w:w w:val="105"/>
          <w:sz w:val="18"/>
        </w:rPr>
        <w:t xml:space="preserve"> </w:t>
      </w:r>
      <w:r>
        <w:rPr>
          <w:color w:val="231F20"/>
          <w:w w:val="105"/>
          <w:sz w:val="18"/>
        </w:rPr>
        <w:t>killing. Adults produced both types of antibodies and were highly protected; children 2 to 5 years old produced more antibodies and had moderate protection; and 1-year-old infants gener-</w:t>
      </w:r>
      <w:r>
        <w:rPr>
          <w:color w:val="231F20"/>
          <w:spacing w:val="40"/>
          <w:w w:val="105"/>
          <w:sz w:val="18"/>
        </w:rPr>
        <w:t xml:space="preserve"> </w:t>
      </w:r>
      <w:r>
        <w:rPr>
          <w:color w:val="231F20"/>
          <w:w w:val="105"/>
          <w:sz w:val="18"/>
        </w:rPr>
        <w:t xml:space="preserve">ated ELISA but little bactericidal antibody and had no </w:t>
      </w:r>
      <w:r>
        <w:rPr>
          <w:color w:val="231F20"/>
          <w:spacing w:val="-2"/>
          <w:w w:val="105"/>
          <w:sz w:val="18"/>
        </w:rPr>
        <w:t>protection.</w:t>
      </w:r>
      <w:r>
        <w:rPr>
          <w:color w:val="0080AC"/>
          <w:spacing w:val="-2"/>
          <w:w w:val="105"/>
          <w:sz w:val="18"/>
          <w:vertAlign w:val="superscript"/>
        </w:rPr>
        <w:t>22</w:t>
      </w:r>
    </w:p>
    <w:p w14:paraId="5DB4E048" w14:textId="77777777" w:rsidR="00F379E3" w:rsidRDefault="00000000">
      <w:pPr>
        <w:spacing w:line="232" w:lineRule="auto"/>
        <w:ind w:left="480" w:firstLine="239"/>
        <w:jc w:val="both"/>
        <w:rPr>
          <w:sz w:val="18"/>
        </w:rPr>
      </w:pPr>
      <w:r>
        <w:rPr>
          <w:color w:val="231F20"/>
          <w:w w:val="110"/>
          <w:sz w:val="18"/>
        </w:rPr>
        <w:t>A</w:t>
      </w:r>
      <w:r>
        <w:rPr>
          <w:color w:val="231F20"/>
          <w:spacing w:val="-15"/>
          <w:w w:val="110"/>
          <w:sz w:val="18"/>
        </w:rPr>
        <w:t xml:space="preserve"> </w:t>
      </w:r>
      <w:r>
        <w:rPr>
          <w:color w:val="231F20"/>
          <w:w w:val="110"/>
          <w:sz w:val="18"/>
        </w:rPr>
        <w:t>striking</w:t>
      </w:r>
      <w:r>
        <w:rPr>
          <w:color w:val="231F20"/>
          <w:spacing w:val="-12"/>
          <w:w w:val="110"/>
          <w:sz w:val="18"/>
        </w:rPr>
        <w:t xml:space="preserve"> </w:t>
      </w:r>
      <w:r>
        <w:rPr>
          <w:color w:val="231F20"/>
          <w:w w:val="110"/>
          <w:sz w:val="18"/>
        </w:rPr>
        <w:t>example</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importance</w:t>
      </w:r>
      <w:r>
        <w:rPr>
          <w:color w:val="231F20"/>
          <w:spacing w:val="-13"/>
          <w:w w:val="110"/>
          <w:sz w:val="18"/>
        </w:rPr>
        <w:t xml:space="preserve"> </w:t>
      </w:r>
      <w:r>
        <w:rPr>
          <w:color w:val="231F20"/>
          <w:w w:val="110"/>
          <w:sz w:val="18"/>
        </w:rPr>
        <w:t>of</w:t>
      </w:r>
      <w:r>
        <w:rPr>
          <w:color w:val="231F20"/>
          <w:spacing w:val="-12"/>
          <w:w w:val="110"/>
          <w:sz w:val="18"/>
        </w:rPr>
        <w:t xml:space="preserve"> </w:t>
      </w:r>
      <w:r>
        <w:rPr>
          <w:color w:val="231F20"/>
          <w:w w:val="110"/>
          <w:sz w:val="18"/>
        </w:rPr>
        <w:t>antibody</w:t>
      </w:r>
      <w:r>
        <w:rPr>
          <w:color w:val="231F20"/>
          <w:spacing w:val="-12"/>
          <w:w w:val="110"/>
          <w:sz w:val="18"/>
        </w:rPr>
        <w:t xml:space="preserve"> </w:t>
      </w:r>
      <w:r>
        <w:rPr>
          <w:color w:val="231F20"/>
          <w:w w:val="110"/>
          <w:sz w:val="18"/>
        </w:rPr>
        <w:t xml:space="preserve">function has been reported after an HIV vaccine trial in Thailand. A regimen of priming with a canarypox vector presenting the viral envelope followed by a boost with envelope protein </w:t>
      </w:r>
      <w:bookmarkStart w:id="14" w:name="Principle_8:_More_Than_One_Factor_May_Pr"/>
      <w:bookmarkEnd w:id="14"/>
      <w:r>
        <w:rPr>
          <w:color w:val="231F20"/>
          <w:spacing w:val="-2"/>
          <w:w w:val="110"/>
          <w:sz w:val="18"/>
        </w:rPr>
        <w:t>generated</w:t>
      </w:r>
      <w:r>
        <w:rPr>
          <w:color w:val="231F20"/>
          <w:spacing w:val="-6"/>
          <w:w w:val="110"/>
          <w:sz w:val="18"/>
        </w:rPr>
        <w:t xml:space="preserve"> </w:t>
      </w:r>
      <w:r>
        <w:rPr>
          <w:color w:val="231F20"/>
          <w:spacing w:val="-2"/>
          <w:w w:val="110"/>
          <w:sz w:val="18"/>
        </w:rPr>
        <w:t>little</w:t>
      </w:r>
      <w:r>
        <w:rPr>
          <w:color w:val="231F20"/>
          <w:spacing w:val="-6"/>
          <w:w w:val="110"/>
          <w:sz w:val="18"/>
        </w:rPr>
        <w:t xml:space="preserve"> </w:t>
      </w:r>
      <w:r>
        <w:rPr>
          <w:color w:val="231F20"/>
          <w:spacing w:val="-2"/>
          <w:w w:val="110"/>
          <w:sz w:val="18"/>
        </w:rPr>
        <w:t>neutralizing</w:t>
      </w:r>
      <w:r>
        <w:rPr>
          <w:color w:val="231F20"/>
          <w:spacing w:val="-6"/>
          <w:w w:val="110"/>
          <w:sz w:val="18"/>
        </w:rPr>
        <w:t xml:space="preserve"> </w:t>
      </w:r>
      <w:r>
        <w:rPr>
          <w:color w:val="231F20"/>
          <w:spacing w:val="-2"/>
          <w:w w:val="110"/>
          <w:sz w:val="18"/>
        </w:rPr>
        <w:t>antibody,</w:t>
      </w:r>
      <w:r>
        <w:rPr>
          <w:color w:val="231F20"/>
          <w:spacing w:val="-6"/>
          <w:w w:val="110"/>
          <w:sz w:val="18"/>
        </w:rPr>
        <w:t xml:space="preserve"> </w:t>
      </w:r>
      <w:r>
        <w:rPr>
          <w:color w:val="231F20"/>
          <w:spacing w:val="-2"/>
          <w:w w:val="110"/>
          <w:sz w:val="18"/>
        </w:rPr>
        <w:t>but</w:t>
      </w:r>
      <w:r>
        <w:rPr>
          <w:color w:val="231F20"/>
          <w:spacing w:val="-6"/>
          <w:w w:val="110"/>
          <w:sz w:val="18"/>
        </w:rPr>
        <w:t xml:space="preserve"> </w:t>
      </w:r>
      <w:r>
        <w:rPr>
          <w:color w:val="231F20"/>
          <w:spacing w:val="-2"/>
          <w:w w:val="110"/>
          <w:sz w:val="18"/>
        </w:rPr>
        <w:t>did</w:t>
      </w:r>
      <w:r>
        <w:rPr>
          <w:color w:val="231F20"/>
          <w:spacing w:val="-6"/>
          <w:w w:val="110"/>
          <w:sz w:val="18"/>
        </w:rPr>
        <w:t xml:space="preserve"> </w:t>
      </w:r>
      <w:r>
        <w:rPr>
          <w:color w:val="231F20"/>
          <w:spacing w:val="-2"/>
          <w:w w:val="110"/>
          <w:sz w:val="18"/>
        </w:rPr>
        <w:t>generate</w:t>
      </w:r>
      <w:r>
        <w:rPr>
          <w:color w:val="231F20"/>
          <w:spacing w:val="-6"/>
          <w:w w:val="110"/>
          <w:sz w:val="18"/>
        </w:rPr>
        <w:t xml:space="preserve"> </w:t>
      </w:r>
      <w:r>
        <w:rPr>
          <w:color w:val="231F20"/>
          <w:spacing w:val="-2"/>
          <w:w w:val="110"/>
          <w:sz w:val="18"/>
        </w:rPr>
        <w:t xml:space="preserve">signifi- </w:t>
      </w:r>
      <w:r>
        <w:rPr>
          <w:color w:val="231F20"/>
          <w:w w:val="110"/>
          <w:sz w:val="18"/>
        </w:rPr>
        <w:t>cant</w:t>
      </w:r>
      <w:r>
        <w:rPr>
          <w:color w:val="231F20"/>
          <w:spacing w:val="-13"/>
          <w:w w:val="110"/>
          <w:sz w:val="18"/>
        </w:rPr>
        <w:t xml:space="preserve"> </w:t>
      </w:r>
      <w:r>
        <w:rPr>
          <w:color w:val="231F20"/>
          <w:w w:val="110"/>
          <w:sz w:val="18"/>
        </w:rPr>
        <w:t>levels</w:t>
      </w:r>
      <w:r>
        <w:rPr>
          <w:color w:val="231F20"/>
          <w:spacing w:val="-12"/>
          <w:w w:val="110"/>
          <w:sz w:val="18"/>
        </w:rPr>
        <w:t xml:space="preserve"> </w:t>
      </w:r>
      <w:r>
        <w:rPr>
          <w:color w:val="231F20"/>
          <w:w w:val="110"/>
          <w:sz w:val="18"/>
        </w:rPr>
        <w:t>of</w:t>
      </w:r>
      <w:r>
        <w:rPr>
          <w:color w:val="231F20"/>
          <w:spacing w:val="-13"/>
          <w:w w:val="110"/>
          <w:sz w:val="18"/>
        </w:rPr>
        <w:t xml:space="preserve"> </w:t>
      </w:r>
      <w:r>
        <w:rPr>
          <w:color w:val="231F20"/>
          <w:w w:val="110"/>
          <w:sz w:val="18"/>
        </w:rPr>
        <w:t>antibody-dependent</w:t>
      </w:r>
      <w:r>
        <w:rPr>
          <w:color w:val="231F20"/>
          <w:spacing w:val="-12"/>
          <w:w w:val="110"/>
          <w:sz w:val="18"/>
        </w:rPr>
        <w:t xml:space="preserve"> </w:t>
      </w:r>
      <w:r>
        <w:rPr>
          <w:color w:val="231F20"/>
          <w:w w:val="110"/>
          <w:sz w:val="18"/>
        </w:rPr>
        <w:t>cellular</w:t>
      </w:r>
      <w:r>
        <w:rPr>
          <w:color w:val="231F20"/>
          <w:spacing w:val="-12"/>
          <w:w w:val="110"/>
          <w:sz w:val="18"/>
        </w:rPr>
        <w:t xml:space="preserve"> </w:t>
      </w:r>
      <w:r>
        <w:rPr>
          <w:color w:val="231F20"/>
          <w:w w:val="110"/>
          <w:sz w:val="18"/>
        </w:rPr>
        <w:t>cytotoxic</w:t>
      </w:r>
      <w:r>
        <w:rPr>
          <w:color w:val="231F20"/>
          <w:spacing w:val="-13"/>
          <w:w w:val="110"/>
          <w:sz w:val="18"/>
        </w:rPr>
        <w:t xml:space="preserve"> </w:t>
      </w:r>
      <w:r>
        <w:rPr>
          <w:color w:val="231F20"/>
          <w:w w:val="110"/>
          <w:sz w:val="18"/>
        </w:rPr>
        <w:t>antibody that potentiates natural killer cell activity. IgG3 antibody- dependent cell-mediated cytotoxicity (ADCC) antibodies directed</w:t>
      </w:r>
      <w:r>
        <w:rPr>
          <w:color w:val="231F20"/>
          <w:spacing w:val="-9"/>
          <w:w w:val="110"/>
          <w:sz w:val="18"/>
        </w:rPr>
        <w:t xml:space="preserve"> </w:t>
      </w:r>
      <w:r>
        <w:rPr>
          <w:color w:val="231F20"/>
          <w:w w:val="110"/>
          <w:sz w:val="18"/>
        </w:rPr>
        <w:t>against</w:t>
      </w:r>
      <w:r>
        <w:rPr>
          <w:color w:val="231F20"/>
          <w:spacing w:val="-9"/>
          <w:w w:val="110"/>
          <w:sz w:val="18"/>
        </w:rPr>
        <w:t xml:space="preserve"> </w:t>
      </w:r>
      <w:r>
        <w:rPr>
          <w:color w:val="231F20"/>
          <w:w w:val="110"/>
          <w:sz w:val="18"/>
        </w:rPr>
        <w:t>the</w:t>
      </w:r>
      <w:r>
        <w:rPr>
          <w:color w:val="231F20"/>
          <w:spacing w:val="-9"/>
          <w:w w:val="110"/>
          <w:sz w:val="18"/>
        </w:rPr>
        <w:t xml:space="preserve"> </w:t>
      </w:r>
      <w:r>
        <w:rPr>
          <w:color w:val="231F20"/>
          <w:w w:val="110"/>
          <w:sz w:val="18"/>
        </w:rPr>
        <w:t>V1-V2</w:t>
      </w:r>
      <w:r>
        <w:rPr>
          <w:color w:val="231F20"/>
          <w:spacing w:val="-9"/>
          <w:w w:val="110"/>
          <w:sz w:val="18"/>
        </w:rPr>
        <w:t xml:space="preserve"> </w:t>
      </w:r>
      <w:r>
        <w:rPr>
          <w:color w:val="231F20"/>
          <w:w w:val="110"/>
          <w:sz w:val="18"/>
        </w:rPr>
        <w:t>loops</w:t>
      </w:r>
      <w:r>
        <w:rPr>
          <w:color w:val="231F20"/>
          <w:spacing w:val="-9"/>
          <w:w w:val="110"/>
          <w:sz w:val="18"/>
        </w:rPr>
        <w:t xml:space="preserve"> </w:t>
      </w:r>
      <w:r>
        <w:rPr>
          <w:color w:val="231F20"/>
          <w:w w:val="110"/>
          <w:sz w:val="18"/>
        </w:rPr>
        <w:t>of</w:t>
      </w:r>
      <w:r>
        <w:rPr>
          <w:color w:val="231F20"/>
          <w:spacing w:val="-9"/>
          <w:w w:val="110"/>
          <w:sz w:val="18"/>
        </w:rPr>
        <w:t xml:space="preserve"> </w:t>
      </w:r>
      <w:r>
        <w:rPr>
          <w:color w:val="231F20"/>
          <w:w w:val="110"/>
          <w:sz w:val="18"/>
        </w:rPr>
        <w:t>virus</w:t>
      </w:r>
      <w:r>
        <w:rPr>
          <w:color w:val="231F20"/>
          <w:spacing w:val="-9"/>
          <w:w w:val="110"/>
          <w:sz w:val="18"/>
        </w:rPr>
        <w:t xml:space="preserve"> </w:t>
      </w:r>
      <w:r>
        <w:rPr>
          <w:color w:val="231F20"/>
          <w:w w:val="110"/>
          <w:sz w:val="18"/>
        </w:rPr>
        <w:t>were</w:t>
      </w:r>
      <w:r>
        <w:rPr>
          <w:color w:val="231F20"/>
          <w:spacing w:val="-9"/>
          <w:w w:val="110"/>
          <w:sz w:val="18"/>
        </w:rPr>
        <w:t xml:space="preserve"> </w:t>
      </w:r>
      <w:r>
        <w:rPr>
          <w:color w:val="231F20"/>
          <w:w w:val="110"/>
          <w:sz w:val="18"/>
        </w:rPr>
        <w:t>shown</w:t>
      </w:r>
      <w:r>
        <w:rPr>
          <w:color w:val="231F20"/>
          <w:spacing w:val="-9"/>
          <w:w w:val="110"/>
          <w:sz w:val="18"/>
        </w:rPr>
        <w:t xml:space="preserve"> </w:t>
      </w:r>
      <w:r>
        <w:rPr>
          <w:color w:val="231F20"/>
          <w:w w:val="110"/>
          <w:sz w:val="18"/>
        </w:rPr>
        <w:t>to</w:t>
      </w:r>
      <w:r>
        <w:rPr>
          <w:color w:val="231F20"/>
          <w:spacing w:val="-9"/>
          <w:w w:val="110"/>
          <w:sz w:val="18"/>
        </w:rPr>
        <w:t xml:space="preserve"> </w:t>
      </w:r>
      <w:r>
        <w:rPr>
          <w:color w:val="231F20"/>
          <w:w w:val="110"/>
          <w:sz w:val="18"/>
        </w:rPr>
        <w:t>cor- relate with protection. This illustrated that there are many mechanisms by which antibody may protect.</w:t>
      </w:r>
      <w:r>
        <w:rPr>
          <w:color w:val="0080AC"/>
          <w:w w:val="110"/>
          <w:sz w:val="18"/>
          <w:vertAlign w:val="superscript"/>
        </w:rPr>
        <w:t>23–26</w:t>
      </w:r>
    </w:p>
    <w:p w14:paraId="7F0D117B" w14:textId="77777777" w:rsidR="00F379E3" w:rsidRDefault="00000000">
      <w:pPr>
        <w:pStyle w:val="Heading2"/>
        <w:spacing w:before="106"/>
      </w:pPr>
      <w:r>
        <w:rPr>
          <w:b w:val="0"/>
        </w:rPr>
        <w:br w:type="column"/>
      </w:r>
      <w:r>
        <w:rPr>
          <w:color w:val="3763AF"/>
          <w:w w:val="80"/>
        </w:rPr>
        <w:t>Principle</w:t>
      </w:r>
      <w:r>
        <w:rPr>
          <w:color w:val="3763AF"/>
          <w:spacing w:val="12"/>
        </w:rPr>
        <w:t xml:space="preserve"> </w:t>
      </w:r>
      <w:r>
        <w:rPr>
          <w:color w:val="3763AF"/>
          <w:w w:val="80"/>
        </w:rPr>
        <w:t>7:</w:t>
      </w:r>
      <w:r>
        <w:rPr>
          <w:color w:val="3763AF"/>
          <w:spacing w:val="12"/>
        </w:rPr>
        <w:t xml:space="preserve"> </w:t>
      </w:r>
      <w:r>
        <w:rPr>
          <w:color w:val="3763AF"/>
          <w:w w:val="80"/>
        </w:rPr>
        <w:t>T-Cell</w:t>
      </w:r>
      <w:r>
        <w:rPr>
          <w:color w:val="3763AF"/>
          <w:spacing w:val="12"/>
        </w:rPr>
        <w:t xml:space="preserve"> </w:t>
      </w:r>
      <w:r>
        <w:rPr>
          <w:color w:val="3763AF"/>
          <w:w w:val="80"/>
        </w:rPr>
        <w:t>Responses</w:t>
      </w:r>
      <w:r>
        <w:rPr>
          <w:color w:val="3763AF"/>
          <w:spacing w:val="12"/>
        </w:rPr>
        <w:t xml:space="preserve"> </w:t>
      </w:r>
      <w:r>
        <w:rPr>
          <w:color w:val="3763AF"/>
          <w:w w:val="80"/>
        </w:rPr>
        <w:t>May</w:t>
      </w:r>
      <w:r>
        <w:rPr>
          <w:color w:val="3763AF"/>
          <w:spacing w:val="12"/>
        </w:rPr>
        <w:t xml:space="preserve"> </w:t>
      </w:r>
      <w:r>
        <w:rPr>
          <w:color w:val="3763AF"/>
          <w:w w:val="80"/>
        </w:rPr>
        <w:t>Be</w:t>
      </w:r>
      <w:r>
        <w:rPr>
          <w:color w:val="3763AF"/>
          <w:spacing w:val="12"/>
        </w:rPr>
        <w:t xml:space="preserve"> </w:t>
      </w:r>
      <w:r>
        <w:rPr>
          <w:color w:val="3763AF"/>
          <w:spacing w:val="-2"/>
          <w:w w:val="80"/>
        </w:rPr>
        <w:t>Correlates</w:t>
      </w:r>
    </w:p>
    <w:p w14:paraId="33648808" w14:textId="77777777" w:rsidR="00F379E3" w:rsidRDefault="00000000">
      <w:pPr>
        <w:spacing w:before="87" w:line="232" w:lineRule="auto"/>
        <w:ind w:left="319" w:right="1077"/>
        <w:jc w:val="both"/>
        <w:rPr>
          <w:sz w:val="18"/>
        </w:rPr>
      </w:pPr>
      <w:r>
        <w:rPr>
          <w:color w:val="231F20"/>
          <w:w w:val="105"/>
          <w:sz w:val="18"/>
        </w:rPr>
        <w:t>It has usually been assumed that T-cell responses are the important protective correlate for bacille Calmette-Guérin (BCG) vaccine and tuberculosis in general, but it has been difficult to prove that assumption. Interferon-</w:t>
      </w:r>
      <w:r>
        <w:rPr>
          <w:rFonts w:ascii="Microsoft Sans Serif" w:hAnsi="Microsoft Sans Serif"/>
          <w:color w:val="231F20"/>
          <w:w w:val="105"/>
          <w:sz w:val="18"/>
        </w:rPr>
        <w:t xml:space="preserve">γ </w:t>
      </w:r>
      <w:r>
        <w:rPr>
          <w:color w:val="231F20"/>
          <w:w w:val="105"/>
          <w:sz w:val="18"/>
        </w:rPr>
        <w:t xml:space="preserve">secretion has been thought to be important. A study of </w:t>
      </w:r>
      <w:r>
        <w:rPr>
          <w:i/>
          <w:color w:val="231F20"/>
          <w:w w:val="105"/>
          <w:sz w:val="18"/>
        </w:rPr>
        <w:t xml:space="preserve">Mycobacterium bovis </w:t>
      </w:r>
      <w:r>
        <w:rPr>
          <w:color w:val="231F20"/>
          <w:w w:val="105"/>
          <w:sz w:val="18"/>
        </w:rPr>
        <w:t>showed a correlation between interferon-</w:t>
      </w:r>
      <w:r>
        <w:rPr>
          <w:rFonts w:ascii="Microsoft Sans Serif" w:hAnsi="Microsoft Sans Serif"/>
          <w:color w:val="231F20"/>
          <w:w w:val="105"/>
          <w:sz w:val="18"/>
        </w:rPr>
        <w:t>γ</w:t>
      </w:r>
      <w:r>
        <w:rPr>
          <w:color w:val="231F20"/>
          <w:w w:val="105"/>
          <w:sz w:val="18"/>
        </w:rPr>
        <w:t>–secreting T cells and protective immunity in cows.</w:t>
      </w:r>
      <w:r>
        <w:rPr>
          <w:color w:val="0080AC"/>
          <w:w w:val="105"/>
          <w:sz w:val="18"/>
          <w:vertAlign w:val="superscript"/>
        </w:rPr>
        <w:t>27</w:t>
      </w:r>
      <w:r>
        <w:rPr>
          <w:color w:val="0080AC"/>
          <w:w w:val="105"/>
          <w:sz w:val="18"/>
        </w:rPr>
        <w:t xml:space="preserve"> </w:t>
      </w:r>
      <w:r>
        <w:rPr>
          <w:color w:val="231F20"/>
          <w:w w:val="105"/>
          <w:sz w:val="18"/>
        </w:rPr>
        <w:t>However, although pre- sumably related to T-cell function, it is uncertain as to which, and the mCoP for tuberculosis vaccine in humans remains elusive.</w:t>
      </w:r>
      <w:r>
        <w:rPr>
          <w:color w:val="0080AC"/>
          <w:w w:val="105"/>
          <w:sz w:val="18"/>
          <w:vertAlign w:val="superscript"/>
        </w:rPr>
        <w:t>28–30</w:t>
      </w:r>
      <w:r>
        <w:rPr>
          <w:color w:val="0080AC"/>
          <w:w w:val="105"/>
          <w:sz w:val="18"/>
        </w:rPr>
        <w:t xml:space="preserve"> </w:t>
      </w:r>
      <w:r>
        <w:rPr>
          <w:color w:val="231F20"/>
          <w:w w:val="105"/>
          <w:sz w:val="18"/>
        </w:rPr>
        <w:t>On the other hand, malaria is an example where</w:t>
      </w:r>
      <w:r>
        <w:rPr>
          <w:color w:val="231F20"/>
          <w:spacing w:val="80"/>
          <w:w w:val="105"/>
          <w:sz w:val="18"/>
        </w:rPr>
        <w:t xml:space="preserve"> </w:t>
      </w:r>
      <w:r>
        <w:rPr>
          <w:color w:val="231F20"/>
          <w:w w:val="105"/>
          <w:sz w:val="18"/>
        </w:rPr>
        <w:t>T-cell responses appear to be crucial, and although antibodies to circumsporozoite protein (CSP) are also generated, they do not</w:t>
      </w:r>
      <w:r>
        <w:rPr>
          <w:color w:val="231F20"/>
          <w:spacing w:val="-2"/>
          <w:w w:val="105"/>
          <w:sz w:val="18"/>
        </w:rPr>
        <w:t xml:space="preserve"> </w:t>
      </w:r>
      <w:r>
        <w:rPr>
          <w:color w:val="231F20"/>
          <w:w w:val="105"/>
          <w:sz w:val="18"/>
        </w:rPr>
        <w:t>appear</w:t>
      </w:r>
      <w:r>
        <w:rPr>
          <w:color w:val="231F20"/>
          <w:spacing w:val="-2"/>
          <w:w w:val="105"/>
          <w:sz w:val="18"/>
        </w:rPr>
        <w:t xml:space="preserve"> </w:t>
      </w:r>
      <w:r>
        <w:rPr>
          <w:color w:val="231F20"/>
          <w:w w:val="105"/>
          <w:sz w:val="18"/>
        </w:rPr>
        <w:t>to</w:t>
      </w:r>
      <w:r>
        <w:rPr>
          <w:color w:val="231F20"/>
          <w:spacing w:val="-2"/>
          <w:w w:val="105"/>
          <w:sz w:val="18"/>
        </w:rPr>
        <w:t xml:space="preserve"> </w:t>
      </w:r>
      <w:r>
        <w:rPr>
          <w:color w:val="231F20"/>
          <w:w w:val="105"/>
          <w:sz w:val="18"/>
        </w:rPr>
        <w:t>be</w:t>
      </w:r>
      <w:r>
        <w:rPr>
          <w:color w:val="231F20"/>
          <w:spacing w:val="-2"/>
          <w:w w:val="105"/>
          <w:sz w:val="18"/>
        </w:rPr>
        <w:t xml:space="preserve"> </w:t>
      </w:r>
      <w:r>
        <w:rPr>
          <w:color w:val="231F20"/>
          <w:w w:val="105"/>
          <w:sz w:val="18"/>
        </w:rPr>
        <w:t>a</w:t>
      </w:r>
      <w:r>
        <w:rPr>
          <w:color w:val="231F20"/>
          <w:spacing w:val="-2"/>
          <w:w w:val="105"/>
          <w:sz w:val="18"/>
        </w:rPr>
        <w:t xml:space="preserve"> </w:t>
      </w:r>
      <w:r>
        <w:rPr>
          <w:color w:val="231F20"/>
          <w:w w:val="105"/>
          <w:sz w:val="18"/>
        </w:rPr>
        <w:t>CoP.</w:t>
      </w:r>
      <w:r>
        <w:rPr>
          <w:color w:val="0080AC"/>
          <w:w w:val="105"/>
          <w:sz w:val="18"/>
          <w:vertAlign w:val="superscript"/>
        </w:rPr>
        <w:t>31,32</w:t>
      </w:r>
      <w:r>
        <w:rPr>
          <w:color w:val="0080AC"/>
          <w:spacing w:val="-2"/>
          <w:w w:val="105"/>
          <w:sz w:val="18"/>
        </w:rPr>
        <w:t xml:space="preserve"> </w:t>
      </w:r>
      <w:r>
        <w:rPr>
          <w:color w:val="231F20"/>
          <w:w w:val="105"/>
          <w:sz w:val="18"/>
        </w:rPr>
        <w:t>The</w:t>
      </w:r>
      <w:r>
        <w:rPr>
          <w:color w:val="231F20"/>
          <w:spacing w:val="-2"/>
          <w:w w:val="105"/>
          <w:sz w:val="18"/>
        </w:rPr>
        <w:t xml:space="preserve"> </w:t>
      </w:r>
      <w:r>
        <w:rPr>
          <w:color w:val="231F20"/>
          <w:w w:val="105"/>
          <w:sz w:val="18"/>
        </w:rPr>
        <w:t>RTS,S</w:t>
      </w:r>
      <w:r>
        <w:rPr>
          <w:color w:val="231F20"/>
          <w:spacing w:val="-2"/>
          <w:w w:val="105"/>
          <w:sz w:val="18"/>
        </w:rPr>
        <w:t xml:space="preserve"> </w:t>
      </w:r>
      <w:r>
        <w:rPr>
          <w:color w:val="231F20"/>
          <w:w w:val="105"/>
          <w:sz w:val="18"/>
        </w:rPr>
        <w:t>particle</w:t>
      </w:r>
      <w:r>
        <w:rPr>
          <w:color w:val="231F20"/>
          <w:spacing w:val="-2"/>
          <w:w w:val="105"/>
          <w:sz w:val="18"/>
        </w:rPr>
        <w:t xml:space="preserve"> </w:t>
      </w:r>
      <w:r>
        <w:rPr>
          <w:color w:val="231F20"/>
          <w:w w:val="105"/>
          <w:sz w:val="18"/>
        </w:rPr>
        <w:t>containing</w:t>
      </w:r>
      <w:r>
        <w:rPr>
          <w:color w:val="231F20"/>
          <w:spacing w:val="-2"/>
          <w:w w:val="105"/>
          <w:sz w:val="18"/>
        </w:rPr>
        <w:t xml:space="preserve"> </w:t>
      </w:r>
      <w:r>
        <w:rPr>
          <w:color w:val="231F20"/>
          <w:w w:val="105"/>
          <w:sz w:val="18"/>
        </w:rPr>
        <w:t>CSP generates tumor necrosis factor (TNF)-</w:t>
      </w:r>
      <w:r>
        <w:rPr>
          <w:rFonts w:ascii="Microsoft Sans Serif" w:hAnsi="Microsoft Sans Serif"/>
          <w:color w:val="231F20"/>
          <w:w w:val="105"/>
          <w:sz w:val="18"/>
        </w:rPr>
        <w:t>α</w:t>
      </w:r>
      <w:r>
        <w:rPr>
          <w:rFonts w:ascii="Microsoft Sans Serif" w:hAnsi="Microsoft Sans Serif"/>
          <w:color w:val="231F20"/>
          <w:spacing w:val="-2"/>
          <w:w w:val="105"/>
          <w:sz w:val="18"/>
        </w:rPr>
        <w:t xml:space="preserve"> </w:t>
      </w:r>
      <w:r>
        <w:rPr>
          <w:color w:val="231F20"/>
          <w:w w:val="105"/>
          <w:sz w:val="18"/>
        </w:rPr>
        <w:t>producing CD4</w:t>
      </w:r>
      <w:r>
        <w:rPr>
          <w:rFonts w:ascii="Microsoft Sans Serif" w:hAnsi="Microsoft Sans Serif"/>
          <w:color w:val="231F20"/>
          <w:w w:val="105"/>
          <w:sz w:val="18"/>
          <w:vertAlign w:val="superscript"/>
        </w:rPr>
        <w:t>+</w:t>
      </w:r>
      <w:r>
        <w:rPr>
          <w:rFonts w:ascii="Microsoft Sans Serif" w:hAnsi="Microsoft Sans Serif"/>
          <w:color w:val="231F20"/>
          <w:spacing w:val="-2"/>
          <w:w w:val="105"/>
          <w:sz w:val="18"/>
        </w:rPr>
        <w:t xml:space="preserve"> </w:t>
      </w:r>
      <w:r>
        <w:rPr>
          <w:color w:val="231F20"/>
          <w:w w:val="105"/>
          <w:sz w:val="18"/>
        </w:rPr>
        <w:t>cells that appear to predict protection.</w:t>
      </w:r>
      <w:r>
        <w:rPr>
          <w:color w:val="0080AC"/>
          <w:w w:val="105"/>
          <w:sz w:val="18"/>
          <w:vertAlign w:val="superscript"/>
        </w:rPr>
        <w:t>33</w:t>
      </w:r>
      <w:r>
        <w:rPr>
          <w:color w:val="0080AC"/>
          <w:w w:val="105"/>
          <w:sz w:val="18"/>
        </w:rPr>
        <w:t xml:space="preserve"> </w:t>
      </w:r>
      <w:r>
        <w:rPr>
          <w:color w:val="231F20"/>
          <w:w w:val="105"/>
          <w:sz w:val="18"/>
        </w:rPr>
        <w:t>In contrast, a vaccine based on intravenous injection of irradiated sporozoites depends for efficacy on CSP induction of CD8</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T cells that produce inter- feron</w:t>
      </w:r>
      <w:r>
        <w:rPr>
          <w:color w:val="231F20"/>
          <w:spacing w:val="-1"/>
          <w:w w:val="105"/>
          <w:sz w:val="18"/>
        </w:rPr>
        <w:t xml:space="preserve"> </w:t>
      </w:r>
      <w:r>
        <w:rPr>
          <w:color w:val="231F20"/>
          <w:w w:val="105"/>
          <w:sz w:val="18"/>
        </w:rPr>
        <w:t>in</w:t>
      </w:r>
      <w:r>
        <w:rPr>
          <w:color w:val="231F20"/>
          <w:spacing w:val="-1"/>
          <w:w w:val="105"/>
          <w:sz w:val="18"/>
        </w:rPr>
        <w:t xml:space="preserve"> </w:t>
      </w:r>
      <w:r>
        <w:rPr>
          <w:color w:val="231F20"/>
          <w:w w:val="105"/>
          <w:sz w:val="18"/>
        </w:rPr>
        <w:t>the</w:t>
      </w:r>
      <w:r>
        <w:rPr>
          <w:color w:val="231F20"/>
          <w:spacing w:val="-1"/>
          <w:w w:val="105"/>
          <w:sz w:val="18"/>
        </w:rPr>
        <w:t xml:space="preserve"> </w:t>
      </w:r>
      <w:r>
        <w:rPr>
          <w:color w:val="231F20"/>
          <w:w w:val="105"/>
          <w:sz w:val="18"/>
        </w:rPr>
        <w:t>liver,</w:t>
      </w:r>
      <w:r>
        <w:rPr>
          <w:color w:val="231F20"/>
          <w:spacing w:val="-1"/>
          <w:w w:val="105"/>
          <w:sz w:val="18"/>
        </w:rPr>
        <w:t xml:space="preserve"> </w:t>
      </w:r>
      <w:r>
        <w:rPr>
          <w:color w:val="231F20"/>
          <w:w w:val="105"/>
          <w:sz w:val="18"/>
        </w:rPr>
        <w:t>where</w:t>
      </w:r>
      <w:r>
        <w:rPr>
          <w:color w:val="231F20"/>
          <w:spacing w:val="-1"/>
          <w:w w:val="105"/>
          <w:sz w:val="18"/>
        </w:rPr>
        <w:t xml:space="preserve"> </w:t>
      </w:r>
      <w:r>
        <w:rPr>
          <w:color w:val="231F20"/>
          <w:w w:val="105"/>
          <w:sz w:val="18"/>
        </w:rPr>
        <w:t>natural</w:t>
      </w:r>
      <w:r>
        <w:rPr>
          <w:color w:val="231F20"/>
          <w:spacing w:val="-1"/>
          <w:w w:val="105"/>
          <w:sz w:val="18"/>
        </w:rPr>
        <w:t xml:space="preserve"> </w:t>
      </w:r>
      <w:r>
        <w:rPr>
          <w:color w:val="231F20"/>
          <w:w w:val="105"/>
          <w:sz w:val="18"/>
        </w:rPr>
        <w:t>sporozoites</w:t>
      </w:r>
      <w:r>
        <w:rPr>
          <w:color w:val="231F20"/>
          <w:spacing w:val="-1"/>
          <w:w w:val="105"/>
          <w:sz w:val="18"/>
        </w:rPr>
        <w:t xml:space="preserve"> </w:t>
      </w:r>
      <w:r>
        <w:rPr>
          <w:color w:val="231F20"/>
          <w:w w:val="105"/>
          <w:sz w:val="18"/>
        </w:rPr>
        <w:t>must</w:t>
      </w:r>
      <w:r>
        <w:rPr>
          <w:color w:val="231F20"/>
          <w:spacing w:val="-1"/>
          <w:w w:val="105"/>
          <w:sz w:val="18"/>
        </w:rPr>
        <w:t xml:space="preserve"> </w:t>
      </w:r>
      <w:r>
        <w:rPr>
          <w:color w:val="231F20"/>
          <w:w w:val="105"/>
          <w:sz w:val="18"/>
        </w:rPr>
        <w:t>first</w:t>
      </w:r>
      <w:r>
        <w:rPr>
          <w:color w:val="231F20"/>
          <w:spacing w:val="-1"/>
          <w:w w:val="105"/>
          <w:sz w:val="18"/>
        </w:rPr>
        <w:t xml:space="preserve"> </w:t>
      </w:r>
      <w:r>
        <w:rPr>
          <w:color w:val="231F20"/>
          <w:w w:val="105"/>
          <w:sz w:val="18"/>
        </w:rPr>
        <w:t>replicate to launch infection.</w:t>
      </w:r>
      <w:r>
        <w:rPr>
          <w:color w:val="0080AC"/>
          <w:w w:val="105"/>
          <w:sz w:val="18"/>
          <w:vertAlign w:val="superscript"/>
        </w:rPr>
        <w:t>34</w:t>
      </w:r>
    </w:p>
    <w:p w14:paraId="32C36769" w14:textId="77777777" w:rsidR="00F379E3" w:rsidRDefault="00000000">
      <w:pPr>
        <w:spacing w:line="184" w:lineRule="exact"/>
        <w:ind w:left="559"/>
        <w:jc w:val="both"/>
        <w:rPr>
          <w:sz w:val="18"/>
        </w:rPr>
      </w:pPr>
      <w:r>
        <w:rPr>
          <w:color w:val="231F20"/>
          <w:w w:val="110"/>
          <w:sz w:val="18"/>
        </w:rPr>
        <w:t>Although</w:t>
      </w:r>
      <w:r>
        <w:rPr>
          <w:color w:val="231F20"/>
          <w:spacing w:val="43"/>
          <w:w w:val="110"/>
          <w:sz w:val="18"/>
        </w:rPr>
        <w:t xml:space="preserve"> </w:t>
      </w:r>
      <w:r>
        <w:rPr>
          <w:color w:val="231F20"/>
          <w:w w:val="110"/>
          <w:sz w:val="18"/>
        </w:rPr>
        <w:t>vaccination</w:t>
      </w:r>
      <w:r>
        <w:rPr>
          <w:color w:val="231F20"/>
          <w:spacing w:val="44"/>
          <w:w w:val="110"/>
          <w:sz w:val="18"/>
        </w:rPr>
        <w:t xml:space="preserve"> </w:t>
      </w:r>
      <w:r>
        <w:rPr>
          <w:color w:val="231F20"/>
          <w:w w:val="110"/>
          <w:sz w:val="18"/>
        </w:rPr>
        <w:t>against</w:t>
      </w:r>
      <w:r>
        <w:rPr>
          <w:color w:val="231F20"/>
          <w:spacing w:val="43"/>
          <w:w w:val="110"/>
          <w:sz w:val="18"/>
        </w:rPr>
        <w:t xml:space="preserve"> </w:t>
      </w:r>
      <w:r>
        <w:rPr>
          <w:color w:val="231F20"/>
          <w:w w:val="110"/>
          <w:sz w:val="18"/>
        </w:rPr>
        <w:t>chlamydia</w:t>
      </w:r>
      <w:r>
        <w:rPr>
          <w:color w:val="231F20"/>
          <w:spacing w:val="44"/>
          <w:w w:val="110"/>
          <w:sz w:val="18"/>
        </w:rPr>
        <w:t xml:space="preserve"> </w:t>
      </w:r>
      <w:r>
        <w:rPr>
          <w:color w:val="231F20"/>
          <w:w w:val="110"/>
          <w:sz w:val="18"/>
        </w:rPr>
        <w:t>and</w:t>
      </w:r>
      <w:r>
        <w:rPr>
          <w:color w:val="231F20"/>
          <w:spacing w:val="44"/>
          <w:w w:val="110"/>
          <w:sz w:val="18"/>
        </w:rPr>
        <w:t xml:space="preserve"> </w:t>
      </w:r>
      <w:r>
        <w:rPr>
          <w:color w:val="231F20"/>
          <w:spacing w:val="-2"/>
          <w:w w:val="110"/>
          <w:sz w:val="18"/>
        </w:rPr>
        <w:t>tularemia</w:t>
      </w:r>
    </w:p>
    <w:p w14:paraId="0D62EC15" w14:textId="77777777" w:rsidR="00F379E3" w:rsidRDefault="00000000">
      <w:pPr>
        <w:spacing w:before="1" w:line="232" w:lineRule="auto"/>
        <w:ind w:left="319" w:right="1077"/>
        <w:jc w:val="both"/>
        <w:rPr>
          <w:sz w:val="18"/>
        </w:rPr>
      </w:pPr>
      <w:r>
        <w:rPr>
          <w:color w:val="231F20"/>
          <w:w w:val="105"/>
          <w:sz w:val="18"/>
        </w:rPr>
        <w:t>bacteria is still experimental, there is abundant evidence that</w:t>
      </w:r>
      <w:r>
        <w:rPr>
          <w:color w:val="231F20"/>
          <w:spacing w:val="80"/>
          <w:w w:val="105"/>
          <w:sz w:val="18"/>
        </w:rPr>
        <w:t xml:space="preserve"> </w:t>
      </w:r>
      <w:r>
        <w:rPr>
          <w:color w:val="231F20"/>
          <w:w w:val="105"/>
          <w:sz w:val="18"/>
        </w:rPr>
        <w:t>T-cell responses will be necessary for efficacy.</w:t>
      </w:r>
      <w:r>
        <w:rPr>
          <w:color w:val="0080AC"/>
          <w:w w:val="105"/>
          <w:sz w:val="18"/>
          <w:vertAlign w:val="superscript"/>
        </w:rPr>
        <w:t>22,35–37</w:t>
      </w:r>
    </w:p>
    <w:p w14:paraId="2707994D" w14:textId="77777777" w:rsidR="00F379E3" w:rsidRDefault="00000000">
      <w:pPr>
        <w:spacing w:line="232" w:lineRule="auto"/>
        <w:ind w:left="319" w:right="1077" w:firstLine="240"/>
        <w:jc w:val="both"/>
        <w:rPr>
          <w:sz w:val="18"/>
        </w:rPr>
      </w:pPr>
      <w:r>
        <w:rPr>
          <w:color w:val="231F20"/>
          <w:w w:val="105"/>
          <w:sz w:val="18"/>
        </w:rPr>
        <w:t>There is clearly much still to be learned about T-cell responses as correlates because of the numerous functional classes of these cells. Although CD8</w:t>
      </w:r>
      <w:r>
        <w:rPr>
          <w:rFonts w:ascii="Microsoft Sans Serif"/>
          <w:color w:val="231F20"/>
          <w:w w:val="105"/>
          <w:sz w:val="18"/>
          <w:vertAlign w:val="superscript"/>
        </w:rPr>
        <w:t>+</w:t>
      </w:r>
      <w:r>
        <w:rPr>
          <w:rFonts w:ascii="Microsoft Sans Serif"/>
          <w:color w:val="231F20"/>
          <w:w w:val="105"/>
          <w:sz w:val="18"/>
        </w:rPr>
        <w:t xml:space="preserve"> </w:t>
      </w:r>
      <w:r>
        <w:rPr>
          <w:color w:val="231F20"/>
          <w:w w:val="105"/>
          <w:sz w:val="18"/>
        </w:rPr>
        <w:t>T-cell cytotoxicity is clearly</w:t>
      </w:r>
      <w:r>
        <w:rPr>
          <w:color w:val="231F20"/>
          <w:spacing w:val="21"/>
          <w:w w:val="105"/>
          <w:sz w:val="18"/>
        </w:rPr>
        <w:t xml:space="preserve"> </w:t>
      </w:r>
      <w:r>
        <w:rPr>
          <w:color w:val="231F20"/>
          <w:w w:val="105"/>
          <w:sz w:val="18"/>
        </w:rPr>
        <w:t>one</w:t>
      </w:r>
      <w:r>
        <w:rPr>
          <w:color w:val="231F20"/>
          <w:spacing w:val="21"/>
          <w:w w:val="105"/>
          <w:sz w:val="18"/>
        </w:rPr>
        <w:t xml:space="preserve"> </w:t>
      </w:r>
      <w:r>
        <w:rPr>
          <w:color w:val="231F20"/>
          <w:w w:val="105"/>
          <w:sz w:val="18"/>
        </w:rPr>
        <w:t>of</w:t>
      </w:r>
      <w:r>
        <w:rPr>
          <w:color w:val="231F20"/>
          <w:spacing w:val="21"/>
          <w:w w:val="105"/>
          <w:sz w:val="18"/>
        </w:rPr>
        <w:t xml:space="preserve"> </w:t>
      </w:r>
      <w:r>
        <w:rPr>
          <w:color w:val="231F20"/>
          <w:w w:val="105"/>
          <w:sz w:val="18"/>
        </w:rPr>
        <w:t>the</w:t>
      </w:r>
      <w:r>
        <w:rPr>
          <w:color w:val="231F20"/>
          <w:spacing w:val="21"/>
          <w:w w:val="105"/>
          <w:sz w:val="18"/>
        </w:rPr>
        <w:t xml:space="preserve"> </w:t>
      </w:r>
      <w:r>
        <w:rPr>
          <w:color w:val="231F20"/>
          <w:w w:val="105"/>
          <w:sz w:val="18"/>
        </w:rPr>
        <w:t>most</w:t>
      </w:r>
      <w:r>
        <w:rPr>
          <w:color w:val="231F20"/>
          <w:spacing w:val="21"/>
          <w:w w:val="105"/>
          <w:sz w:val="18"/>
        </w:rPr>
        <w:t xml:space="preserve"> </w:t>
      </w:r>
      <w:r>
        <w:rPr>
          <w:color w:val="231F20"/>
          <w:w w:val="105"/>
          <w:sz w:val="18"/>
        </w:rPr>
        <w:t>important</w:t>
      </w:r>
      <w:r>
        <w:rPr>
          <w:color w:val="231F20"/>
          <w:spacing w:val="21"/>
          <w:w w:val="105"/>
          <w:sz w:val="18"/>
        </w:rPr>
        <w:t xml:space="preserve"> </w:t>
      </w:r>
      <w:r>
        <w:rPr>
          <w:color w:val="231F20"/>
          <w:w w:val="105"/>
          <w:sz w:val="18"/>
        </w:rPr>
        <w:t>protective</w:t>
      </w:r>
      <w:r>
        <w:rPr>
          <w:color w:val="231F20"/>
          <w:spacing w:val="21"/>
          <w:w w:val="105"/>
          <w:sz w:val="18"/>
        </w:rPr>
        <w:t xml:space="preserve"> </w:t>
      </w:r>
      <w:r>
        <w:rPr>
          <w:color w:val="231F20"/>
          <w:w w:val="105"/>
          <w:sz w:val="18"/>
        </w:rPr>
        <w:t>functions,</w:t>
      </w:r>
      <w:r>
        <w:rPr>
          <w:color w:val="231F20"/>
          <w:spacing w:val="21"/>
          <w:w w:val="105"/>
          <w:sz w:val="18"/>
        </w:rPr>
        <w:t xml:space="preserve"> </w:t>
      </w:r>
      <w:r>
        <w:rPr>
          <w:color w:val="231F20"/>
          <w:w w:val="105"/>
          <w:sz w:val="18"/>
        </w:rPr>
        <w:t>CD4</w:t>
      </w:r>
      <w:r>
        <w:rPr>
          <w:rFonts w:ascii="Microsoft Sans Serif"/>
          <w:color w:val="231F20"/>
          <w:w w:val="105"/>
          <w:sz w:val="18"/>
          <w:vertAlign w:val="superscript"/>
        </w:rPr>
        <w:t>+</w:t>
      </w:r>
      <w:r>
        <w:rPr>
          <w:rFonts w:ascii="Microsoft Sans Serif"/>
          <w:color w:val="231F20"/>
          <w:w w:val="105"/>
          <w:sz w:val="18"/>
        </w:rPr>
        <w:t xml:space="preserve"> </w:t>
      </w:r>
      <w:r>
        <w:rPr>
          <w:color w:val="231F20"/>
          <w:w w:val="105"/>
          <w:sz w:val="18"/>
        </w:rPr>
        <w:t>T cells exist in many varieties with different helper functions for</w:t>
      </w:r>
      <w:r>
        <w:rPr>
          <w:color w:val="231F20"/>
          <w:spacing w:val="-1"/>
          <w:w w:val="105"/>
          <w:sz w:val="18"/>
        </w:rPr>
        <w:t xml:space="preserve"> </w:t>
      </w:r>
      <w:r>
        <w:rPr>
          <w:color w:val="231F20"/>
          <w:w w:val="105"/>
          <w:sz w:val="18"/>
        </w:rPr>
        <w:t>B</w:t>
      </w:r>
      <w:r>
        <w:rPr>
          <w:color w:val="231F20"/>
          <w:spacing w:val="-1"/>
          <w:w w:val="105"/>
          <w:sz w:val="18"/>
        </w:rPr>
        <w:t xml:space="preserve"> </w:t>
      </w:r>
      <w:r>
        <w:rPr>
          <w:color w:val="231F20"/>
          <w:w w:val="105"/>
          <w:sz w:val="18"/>
        </w:rPr>
        <w:t>and</w:t>
      </w:r>
      <w:r>
        <w:rPr>
          <w:color w:val="231F20"/>
          <w:spacing w:val="-1"/>
          <w:w w:val="105"/>
          <w:sz w:val="18"/>
        </w:rPr>
        <w:t xml:space="preserve"> </w:t>
      </w:r>
      <w:r>
        <w:rPr>
          <w:color w:val="231F20"/>
          <w:w w:val="105"/>
          <w:sz w:val="18"/>
        </w:rPr>
        <w:t>T</w:t>
      </w:r>
      <w:r>
        <w:rPr>
          <w:color w:val="231F20"/>
          <w:spacing w:val="-1"/>
          <w:w w:val="105"/>
          <w:sz w:val="18"/>
        </w:rPr>
        <w:t xml:space="preserve"> </w:t>
      </w:r>
      <w:r>
        <w:rPr>
          <w:color w:val="231F20"/>
          <w:w w:val="105"/>
          <w:sz w:val="18"/>
        </w:rPr>
        <w:t>cells</w:t>
      </w:r>
      <w:r>
        <w:rPr>
          <w:color w:val="231F20"/>
          <w:spacing w:val="-1"/>
          <w:w w:val="105"/>
          <w:sz w:val="18"/>
        </w:rPr>
        <w:t xml:space="preserve"> </w:t>
      </w:r>
      <w:r>
        <w:rPr>
          <w:color w:val="231F20"/>
          <w:w w:val="105"/>
          <w:sz w:val="18"/>
        </w:rPr>
        <w:t>that</w:t>
      </w:r>
      <w:r>
        <w:rPr>
          <w:color w:val="231F20"/>
          <w:spacing w:val="-1"/>
          <w:w w:val="105"/>
          <w:sz w:val="18"/>
        </w:rPr>
        <w:t xml:space="preserve"> </w:t>
      </w:r>
      <w:r>
        <w:rPr>
          <w:color w:val="231F20"/>
          <w:w w:val="105"/>
          <w:sz w:val="18"/>
        </w:rPr>
        <w:t>influence</w:t>
      </w:r>
      <w:r>
        <w:rPr>
          <w:color w:val="231F20"/>
          <w:spacing w:val="-1"/>
          <w:w w:val="105"/>
          <w:sz w:val="18"/>
        </w:rPr>
        <w:t xml:space="preserve"> </w:t>
      </w:r>
      <w:r>
        <w:rPr>
          <w:color w:val="231F20"/>
          <w:w w:val="105"/>
          <w:sz w:val="18"/>
        </w:rPr>
        <w:t>protection</w:t>
      </w:r>
      <w:r>
        <w:rPr>
          <w:color w:val="231F20"/>
          <w:spacing w:val="-1"/>
          <w:w w:val="105"/>
          <w:sz w:val="18"/>
        </w:rPr>
        <w:t xml:space="preserve"> </w:t>
      </w:r>
      <w:r>
        <w:rPr>
          <w:color w:val="231F20"/>
          <w:w w:val="105"/>
          <w:sz w:val="18"/>
        </w:rPr>
        <w:t>directly</w:t>
      </w:r>
      <w:r>
        <w:rPr>
          <w:color w:val="231F20"/>
          <w:spacing w:val="-1"/>
          <w:w w:val="105"/>
          <w:sz w:val="18"/>
        </w:rPr>
        <w:t xml:space="preserve"> </w:t>
      </w:r>
      <w:r>
        <w:rPr>
          <w:color w:val="231F20"/>
          <w:w w:val="105"/>
          <w:sz w:val="18"/>
        </w:rPr>
        <w:t>or</w:t>
      </w:r>
      <w:r>
        <w:rPr>
          <w:color w:val="231F20"/>
          <w:spacing w:val="-1"/>
          <w:w w:val="105"/>
          <w:sz w:val="18"/>
        </w:rPr>
        <w:t xml:space="preserve"> </w:t>
      </w:r>
      <w:r>
        <w:rPr>
          <w:color w:val="231F20"/>
          <w:w w:val="105"/>
          <w:sz w:val="18"/>
        </w:rPr>
        <w:t>indirectly through cytokine secretion.</w:t>
      </w:r>
      <w:r>
        <w:rPr>
          <w:color w:val="0080AC"/>
          <w:w w:val="105"/>
          <w:sz w:val="18"/>
          <w:vertAlign w:val="superscript"/>
        </w:rPr>
        <w:t>38</w:t>
      </w:r>
    </w:p>
    <w:p w14:paraId="6990F73C" w14:textId="77777777" w:rsidR="00F379E3" w:rsidRDefault="00000000">
      <w:pPr>
        <w:pStyle w:val="Heading2"/>
        <w:spacing w:before="185" w:line="225" w:lineRule="auto"/>
        <w:ind w:right="2127"/>
      </w:pPr>
      <w:r>
        <w:rPr>
          <w:color w:val="3763AF"/>
          <w:w w:val="85"/>
        </w:rPr>
        <w:t>Principle</w:t>
      </w:r>
      <w:r>
        <w:rPr>
          <w:color w:val="3763AF"/>
          <w:spacing w:val="-9"/>
          <w:w w:val="85"/>
        </w:rPr>
        <w:t xml:space="preserve"> </w:t>
      </w:r>
      <w:r>
        <w:rPr>
          <w:color w:val="3763AF"/>
          <w:w w:val="85"/>
        </w:rPr>
        <w:t>8:</w:t>
      </w:r>
      <w:r>
        <w:rPr>
          <w:color w:val="3763AF"/>
          <w:spacing w:val="-7"/>
          <w:w w:val="85"/>
        </w:rPr>
        <w:t xml:space="preserve"> </w:t>
      </w:r>
      <w:r>
        <w:rPr>
          <w:color w:val="3763AF"/>
          <w:w w:val="85"/>
        </w:rPr>
        <w:t>More</w:t>
      </w:r>
      <w:r>
        <w:rPr>
          <w:color w:val="3763AF"/>
          <w:spacing w:val="-6"/>
          <w:w w:val="85"/>
        </w:rPr>
        <w:t xml:space="preserve"> </w:t>
      </w:r>
      <w:r>
        <w:rPr>
          <w:color w:val="3763AF"/>
          <w:w w:val="85"/>
        </w:rPr>
        <w:t>Than</w:t>
      </w:r>
      <w:r>
        <w:rPr>
          <w:color w:val="3763AF"/>
          <w:spacing w:val="-7"/>
          <w:w w:val="85"/>
        </w:rPr>
        <w:t xml:space="preserve"> </w:t>
      </w:r>
      <w:r>
        <w:rPr>
          <w:color w:val="3763AF"/>
          <w:w w:val="85"/>
        </w:rPr>
        <w:t>One</w:t>
      </w:r>
      <w:r>
        <w:rPr>
          <w:color w:val="3763AF"/>
          <w:spacing w:val="-7"/>
          <w:w w:val="85"/>
        </w:rPr>
        <w:t xml:space="preserve"> </w:t>
      </w:r>
      <w:r>
        <w:rPr>
          <w:color w:val="3763AF"/>
          <w:w w:val="85"/>
        </w:rPr>
        <w:t>Factor</w:t>
      </w:r>
      <w:r>
        <w:rPr>
          <w:color w:val="3763AF"/>
          <w:spacing w:val="-6"/>
          <w:w w:val="85"/>
        </w:rPr>
        <w:t xml:space="preserve"> </w:t>
      </w:r>
      <w:r>
        <w:rPr>
          <w:color w:val="3763AF"/>
          <w:w w:val="85"/>
        </w:rPr>
        <w:t xml:space="preserve">May </w:t>
      </w:r>
      <w:r>
        <w:rPr>
          <w:color w:val="3763AF"/>
          <w:w w:val="90"/>
        </w:rPr>
        <w:t>Protect</w:t>
      </w:r>
      <w:r>
        <w:rPr>
          <w:color w:val="3763AF"/>
          <w:spacing w:val="-10"/>
          <w:w w:val="90"/>
        </w:rPr>
        <w:t xml:space="preserve"> </w:t>
      </w:r>
      <w:r>
        <w:rPr>
          <w:color w:val="3763AF"/>
          <w:w w:val="90"/>
        </w:rPr>
        <w:t>as</w:t>
      </w:r>
      <w:r>
        <w:rPr>
          <w:color w:val="3763AF"/>
          <w:spacing w:val="-10"/>
          <w:w w:val="90"/>
        </w:rPr>
        <w:t xml:space="preserve"> </w:t>
      </w:r>
      <w:r>
        <w:rPr>
          <w:color w:val="3763AF"/>
          <w:w w:val="90"/>
        </w:rPr>
        <w:t>Cocorrelates</w:t>
      </w:r>
    </w:p>
    <w:p w14:paraId="7969B7F2" w14:textId="77777777" w:rsidR="00F379E3" w:rsidRDefault="00000000">
      <w:pPr>
        <w:spacing w:before="90" w:line="232" w:lineRule="auto"/>
        <w:ind w:left="319" w:right="1077"/>
        <w:jc w:val="both"/>
        <w:rPr>
          <w:sz w:val="18"/>
        </w:rPr>
      </w:pPr>
      <w:r>
        <w:rPr>
          <w:color w:val="231F20"/>
          <w:w w:val="105"/>
          <w:sz w:val="18"/>
        </w:rPr>
        <w:t>A good example of cocorrelates may be derived from studies</w:t>
      </w:r>
      <w:r>
        <w:rPr>
          <w:color w:val="231F20"/>
          <w:spacing w:val="40"/>
          <w:w w:val="105"/>
          <w:sz w:val="18"/>
        </w:rPr>
        <w:t xml:space="preserve"> </w:t>
      </w:r>
      <w:r>
        <w:rPr>
          <w:color w:val="231F20"/>
          <w:w w:val="105"/>
          <w:sz w:val="18"/>
        </w:rPr>
        <w:t>of influenza. The live, attenuated intranasal vaccine generates both</w:t>
      </w:r>
      <w:r>
        <w:rPr>
          <w:color w:val="231F20"/>
          <w:spacing w:val="20"/>
          <w:w w:val="105"/>
          <w:sz w:val="18"/>
        </w:rPr>
        <w:t xml:space="preserve"> </w:t>
      </w:r>
      <w:r>
        <w:rPr>
          <w:color w:val="231F20"/>
          <w:w w:val="105"/>
          <w:sz w:val="18"/>
        </w:rPr>
        <w:t>serum</w:t>
      </w:r>
      <w:r>
        <w:rPr>
          <w:color w:val="231F20"/>
          <w:spacing w:val="20"/>
          <w:w w:val="105"/>
          <w:sz w:val="18"/>
        </w:rPr>
        <w:t xml:space="preserve"> </w:t>
      </w:r>
      <w:r>
        <w:rPr>
          <w:color w:val="231F20"/>
          <w:w w:val="105"/>
          <w:sz w:val="18"/>
        </w:rPr>
        <w:t>antibody</w:t>
      </w:r>
      <w:r>
        <w:rPr>
          <w:color w:val="231F20"/>
          <w:spacing w:val="20"/>
          <w:w w:val="105"/>
          <w:sz w:val="18"/>
        </w:rPr>
        <w:t xml:space="preserve"> </w:t>
      </w:r>
      <w:r>
        <w:rPr>
          <w:color w:val="231F20"/>
          <w:w w:val="105"/>
          <w:sz w:val="18"/>
        </w:rPr>
        <w:t>and</w:t>
      </w:r>
      <w:r>
        <w:rPr>
          <w:color w:val="231F20"/>
          <w:spacing w:val="20"/>
          <w:w w:val="105"/>
          <w:sz w:val="18"/>
        </w:rPr>
        <w:t xml:space="preserve"> </w:t>
      </w:r>
      <w:r>
        <w:rPr>
          <w:color w:val="231F20"/>
          <w:w w:val="105"/>
          <w:sz w:val="18"/>
        </w:rPr>
        <w:t>nasal</w:t>
      </w:r>
      <w:r>
        <w:rPr>
          <w:color w:val="231F20"/>
          <w:spacing w:val="20"/>
          <w:w w:val="105"/>
          <w:sz w:val="18"/>
        </w:rPr>
        <w:t xml:space="preserve"> </w:t>
      </w:r>
      <w:r>
        <w:rPr>
          <w:color w:val="231F20"/>
          <w:w w:val="105"/>
          <w:sz w:val="18"/>
        </w:rPr>
        <w:t>IgA</w:t>
      </w:r>
      <w:r>
        <w:rPr>
          <w:color w:val="231F20"/>
          <w:spacing w:val="20"/>
          <w:w w:val="105"/>
          <w:sz w:val="18"/>
        </w:rPr>
        <w:t xml:space="preserve"> </w:t>
      </w:r>
      <w:r>
        <w:rPr>
          <w:color w:val="231F20"/>
          <w:w w:val="105"/>
          <w:sz w:val="18"/>
        </w:rPr>
        <w:t>mucosal</w:t>
      </w:r>
      <w:r>
        <w:rPr>
          <w:color w:val="231F20"/>
          <w:spacing w:val="20"/>
          <w:w w:val="105"/>
          <w:sz w:val="18"/>
        </w:rPr>
        <w:t xml:space="preserve"> </w:t>
      </w:r>
      <w:r>
        <w:rPr>
          <w:color w:val="231F20"/>
          <w:w w:val="105"/>
          <w:sz w:val="18"/>
        </w:rPr>
        <w:t>antibody.</w:t>
      </w:r>
      <w:r>
        <w:rPr>
          <w:color w:val="0080AC"/>
          <w:w w:val="105"/>
          <w:sz w:val="18"/>
          <w:vertAlign w:val="superscript"/>
        </w:rPr>
        <w:t>39–41</w:t>
      </w:r>
      <w:r>
        <w:rPr>
          <w:color w:val="0080AC"/>
          <w:spacing w:val="21"/>
          <w:w w:val="105"/>
          <w:sz w:val="18"/>
        </w:rPr>
        <w:t xml:space="preserve"> </w:t>
      </w:r>
      <w:r>
        <w:rPr>
          <w:color w:val="231F20"/>
          <w:spacing w:val="-5"/>
          <w:w w:val="105"/>
          <w:sz w:val="18"/>
        </w:rPr>
        <w:t>In</w:t>
      </w:r>
    </w:p>
    <w:p w14:paraId="67C2C87B" w14:textId="77777777" w:rsidR="00F379E3" w:rsidRDefault="00F379E3">
      <w:pPr>
        <w:spacing w:line="232" w:lineRule="auto"/>
        <w:jc w:val="both"/>
        <w:rPr>
          <w:sz w:val="18"/>
        </w:rPr>
        <w:sectPr w:rsidR="00F379E3">
          <w:type w:val="continuous"/>
          <w:pgSz w:w="12240" w:h="15660"/>
          <w:pgMar w:top="1060" w:right="0" w:bottom="280" w:left="720" w:header="561" w:footer="0" w:gutter="0"/>
          <w:cols w:num="2" w:space="720" w:equalWidth="0">
            <w:col w:w="5281" w:space="40"/>
            <w:col w:w="6199"/>
          </w:cols>
        </w:sectPr>
      </w:pPr>
    </w:p>
    <w:p w14:paraId="36920368" w14:textId="77777777" w:rsidR="00F379E3" w:rsidRDefault="00000000">
      <w:pPr>
        <w:spacing w:before="185" w:line="232" w:lineRule="auto"/>
        <w:ind w:left="359"/>
        <w:jc w:val="both"/>
        <w:rPr>
          <w:sz w:val="18"/>
        </w:rPr>
      </w:pPr>
      <w:r>
        <w:rPr>
          <w:noProof/>
          <w:sz w:val="18"/>
        </w:rPr>
        <w:lastRenderedPageBreak/>
        <mc:AlternateContent>
          <mc:Choice Requires="wps">
            <w:drawing>
              <wp:anchor distT="0" distB="0" distL="0" distR="0" simplePos="0" relativeHeight="15733248" behindDoc="0" locked="0" layoutInCell="1" allowOverlap="1" wp14:anchorId="23B83AC7" wp14:editId="6DB3B3F0">
                <wp:simplePos x="0" y="0"/>
                <wp:positionH relativeFrom="page">
                  <wp:posOffset>0</wp:posOffset>
                </wp:positionH>
                <wp:positionV relativeFrom="page">
                  <wp:posOffset>701040</wp:posOffset>
                </wp:positionV>
                <wp:extent cx="533400" cy="3048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xmlns="">
            <w:pict>
              <v:rect style="position:absolute;margin-left:0pt;margin-top:55.200001pt;width:42pt;height:24pt;mso-position-horizontal-relative:page;mso-position-vertical-relative:page;z-index:15733248" id="docshape70" filled="true" fillcolor="#3763af" stroked="false">
                <v:fill type="solid"/>
                <w10:wrap type="none"/>
              </v:rect>
            </w:pict>
          </mc:Fallback>
        </mc:AlternateContent>
      </w:r>
      <w:r>
        <w:rPr>
          <w:color w:val="231F20"/>
          <w:w w:val="105"/>
          <w:sz w:val="18"/>
        </w:rPr>
        <w:t xml:space="preserve">vaccinated children challenged with another dose of the intra- nasal vaccine, virus shedding occurred at a high rate in vac- </w:t>
      </w:r>
      <w:bookmarkStart w:id="15" w:name="Statistical_Issues_in_Developing_Immune_"/>
      <w:bookmarkEnd w:id="15"/>
      <w:r>
        <w:rPr>
          <w:color w:val="231F20"/>
          <w:w w:val="105"/>
          <w:sz w:val="18"/>
        </w:rPr>
        <w:t>cinees</w:t>
      </w:r>
      <w:r>
        <w:rPr>
          <w:color w:val="231F20"/>
          <w:spacing w:val="-5"/>
          <w:w w:val="105"/>
          <w:sz w:val="18"/>
        </w:rPr>
        <w:t xml:space="preserve"> </w:t>
      </w:r>
      <w:r>
        <w:rPr>
          <w:color w:val="231F20"/>
          <w:w w:val="105"/>
          <w:sz w:val="18"/>
        </w:rPr>
        <w:t>lacking</w:t>
      </w:r>
      <w:r>
        <w:rPr>
          <w:color w:val="231F20"/>
          <w:spacing w:val="-5"/>
          <w:w w:val="105"/>
          <w:sz w:val="18"/>
        </w:rPr>
        <w:t xml:space="preserve"> </w:t>
      </w:r>
      <w:r>
        <w:rPr>
          <w:color w:val="231F20"/>
          <w:w w:val="105"/>
          <w:sz w:val="18"/>
        </w:rPr>
        <w:t>both</w:t>
      </w:r>
      <w:r>
        <w:rPr>
          <w:color w:val="231F20"/>
          <w:spacing w:val="-5"/>
          <w:w w:val="105"/>
          <w:sz w:val="18"/>
        </w:rPr>
        <w:t xml:space="preserve"> </w:t>
      </w:r>
      <w:r>
        <w:rPr>
          <w:color w:val="231F20"/>
          <w:w w:val="105"/>
          <w:sz w:val="18"/>
        </w:rPr>
        <w:t>responses,</w:t>
      </w:r>
      <w:r>
        <w:rPr>
          <w:color w:val="231F20"/>
          <w:spacing w:val="-5"/>
          <w:w w:val="105"/>
          <w:sz w:val="18"/>
        </w:rPr>
        <w:t xml:space="preserve"> </w:t>
      </w:r>
      <w:r>
        <w:rPr>
          <w:color w:val="231F20"/>
          <w:w w:val="105"/>
          <w:sz w:val="18"/>
        </w:rPr>
        <w:t>at</w:t>
      </w:r>
      <w:r>
        <w:rPr>
          <w:color w:val="231F20"/>
          <w:spacing w:val="-5"/>
          <w:w w:val="105"/>
          <w:sz w:val="18"/>
        </w:rPr>
        <w:t xml:space="preserve"> </w:t>
      </w:r>
      <w:r>
        <w:rPr>
          <w:color w:val="231F20"/>
          <w:w w:val="105"/>
          <w:sz w:val="18"/>
        </w:rPr>
        <w:t>a</w:t>
      </w:r>
      <w:r>
        <w:rPr>
          <w:color w:val="231F20"/>
          <w:spacing w:val="-5"/>
          <w:w w:val="105"/>
          <w:sz w:val="18"/>
        </w:rPr>
        <w:t xml:space="preserve"> </w:t>
      </w:r>
      <w:r>
        <w:rPr>
          <w:color w:val="231F20"/>
          <w:w w:val="105"/>
          <w:sz w:val="18"/>
        </w:rPr>
        <w:t>low</w:t>
      </w:r>
      <w:r>
        <w:rPr>
          <w:color w:val="231F20"/>
          <w:spacing w:val="-5"/>
          <w:w w:val="105"/>
          <w:sz w:val="18"/>
        </w:rPr>
        <w:t xml:space="preserve"> </w:t>
      </w:r>
      <w:r>
        <w:rPr>
          <w:color w:val="231F20"/>
          <w:w w:val="105"/>
          <w:sz w:val="18"/>
        </w:rPr>
        <w:t>rate</w:t>
      </w:r>
      <w:r>
        <w:rPr>
          <w:color w:val="231F20"/>
          <w:spacing w:val="-5"/>
          <w:w w:val="105"/>
          <w:sz w:val="18"/>
        </w:rPr>
        <w:t xml:space="preserve"> </w:t>
      </w:r>
      <w:r>
        <w:rPr>
          <w:color w:val="231F20"/>
          <w:w w:val="105"/>
          <w:sz w:val="18"/>
        </w:rPr>
        <w:t>in</w:t>
      </w:r>
      <w:r>
        <w:rPr>
          <w:color w:val="231F20"/>
          <w:spacing w:val="-5"/>
          <w:w w:val="105"/>
          <w:sz w:val="18"/>
        </w:rPr>
        <w:t xml:space="preserve"> </w:t>
      </w:r>
      <w:r>
        <w:rPr>
          <w:color w:val="231F20"/>
          <w:w w:val="105"/>
          <w:sz w:val="18"/>
        </w:rPr>
        <w:t>vaccinees</w:t>
      </w:r>
      <w:r>
        <w:rPr>
          <w:color w:val="231F20"/>
          <w:spacing w:val="-5"/>
          <w:w w:val="105"/>
          <w:sz w:val="18"/>
        </w:rPr>
        <w:t xml:space="preserve"> </w:t>
      </w:r>
      <w:r>
        <w:rPr>
          <w:color w:val="231F20"/>
          <w:w w:val="105"/>
          <w:sz w:val="18"/>
        </w:rPr>
        <w:t>having both responses, and at an intermediate rate if only one</w:t>
      </w:r>
      <w:r>
        <w:rPr>
          <w:color w:val="231F20"/>
          <w:spacing w:val="80"/>
          <w:w w:val="105"/>
          <w:sz w:val="18"/>
        </w:rPr>
        <w:t xml:space="preserve"> </w:t>
      </w:r>
      <w:r>
        <w:rPr>
          <w:color w:val="231F20"/>
          <w:w w:val="105"/>
          <w:sz w:val="18"/>
        </w:rPr>
        <w:t>response was present. Thus, the two responses were synergis- tic, or at least additive. In the case of inactivated influenza vaccine,</w:t>
      </w:r>
      <w:r>
        <w:rPr>
          <w:color w:val="231F20"/>
          <w:spacing w:val="40"/>
          <w:w w:val="105"/>
          <w:sz w:val="18"/>
        </w:rPr>
        <w:t xml:space="preserve"> </w:t>
      </w:r>
      <w:r>
        <w:rPr>
          <w:color w:val="231F20"/>
          <w:w w:val="105"/>
          <w:sz w:val="18"/>
        </w:rPr>
        <w:t>two</w:t>
      </w:r>
      <w:r>
        <w:rPr>
          <w:color w:val="231F20"/>
          <w:spacing w:val="40"/>
          <w:w w:val="105"/>
          <w:sz w:val="18"/>
        </w:rPr>
        <w:t xml:space="preserve"> </w:t>
      </w:r>
      <w:r>
        <w:rPr>
          <w:color w:val="231F20"/>
          <w:w w:val="105"/>
          <w:sz w:val="18"/>
        </w:rPr>
        <w:t>separate</w:t>
      </w:r>
      <w:r>
        <w:rPr>
          <w:color w:val="231F20"/>
          <w:spacing w:val="40"/>
          <w:w w:val="105"/>
          <w:sz w:val="18"/>
        </w:rPr>
        <w:t xml:space="preserve"> </w:t>
      </w:r>
      <w:r>
        <w:rPr>
          <w:color w:val="231F20"/>
          <w:w w:val="105"/>
          <w:sz w:val="18"/>
        </w:rPr>
        <w:t>antibody</w:t>
      </w:r>
      <w:r>
        <w:rPr>
          <w:color w:val="231F20"/>
          <w:spacing w:val="40"/>
          <w:w w:val="105"/>
          <w:sz w:val="18"/>
        </w:rPr>
        <w:t xml:space="preserve"> </w:t>
      </w:r>
      <w:r>
        <w:rPr>
          <w:color w:val="231F20"/>
          <w:w w:val="105"/>
          <w:sz w:val="18"/>
        </w:rPr>
        <w:t>responses</w:t>
      </w:r>
      <w:r>
        <w:rPr>
          <w:color w:val="231F20"/>
          <w:spacing w:val="40"/>
          <w:w w:val="105"/>
          <w:sz w:val="18"/>
        </w:rPr>
        <w:t xml:space="preserve"> </w:t>
      </w:r>
      <w:r>
        <w:rPr>
          <w:color w:val="231F20"/>
          <w:w w:val="105"/>
          <w:sz w:val="18"/>
        </w:rPr>
        <w:t>seem</w:t>
      </w:r>
      <w:r>
        <w:rPr>
          <w:color w:val="231F20"/>
          <w:spacing w:val="40"/>
          <w:w w:val="105"/>
          <w:sz w:val="18"/>
        </w:rPr>
        <w:t xml:space="preserve"> </w:t>
      </w:r>
      <w:r>
        <w:rPr>
          <w:color w:val="231F20"/>
          <w:w w:val="105"/>
          <w:sz w:val="18"/>
        </w:rPr>
        <w:t>important: that against the viral hemagglutinin and that against viral neuraminidase.</w:t>
      </w:r>
      <w:r>
        <w:rPr>
          <w:color w:val="0080AC"/>
          <w:w w:val="105"/>
          <w:sz w:val="18"/>
          <w:vertAlign w:val="superscript"/>
        </w:rPr>
        <w:t>42–44</w:t>
      </w:r>
      <w:r>
        <w:rPr>
          <w:color w:val="0080AC"/>
          <w:w w:val="105"/>
          <w:sz w:val="18"/>
        </w:rPr>
        <w:t xml:space="preserve"> </w:t>
      </w:r>
      <w:r>
        <w:rPr>
          <w:color w:val="231F20"/>
          <w:w w:val="105"/>
          <w:sz w:val="18"/>
        </w:rPr>
        <w:t>The former block virus entry and the latter block</w:t>
      </w:r>
      <w:r>
        <w:rPr>
          <w:color w:val="231F20"/>
          <w:spacing w:val="-1"/>
          <w:w w:val="105"/>
          <w:sz w:val="18"/>
        </w:rPr>
        <w:t xml:space="preserve"> </w:t>
      </w:r>
      <w:r>
        <w:rPr>
          <w:color w:val="231F20"/>
          <w:w w:val="105"/>
          <w:sz w:val="18"/>
        </w:rPr>
        <w:t>virus</w:t>
      </w:r>
      <w:r>
        <w:rPr>
          <w:color w:val="231F20"/>
          <w:spacing w:val="-1"/>
          <w:w w:val="105"/>
          <w:sz w:val="18"/>
        </w:rPr>
        <w:t xml:space="preserve"> </w:t>
      </w:r>
      <w:r>
        <w:rPr>
          <w:color w:val="231F20"/>
          <w:w w:val="105"/>
          <w:sz w:val="18"/>
        </w:rPr>
        <w:t>exit</w:t>
      </w:r>
      <w:r>
        <w:rPr>
          <w:color w:val="231F20"/>
          <w:spacing w:val="-1"/>
          <w:w w:val="105"/>
          <w:sz w:val="18"/>
        </w:rPr>
        <w:t xml:space="preserve"> </w:t>
      </w:r>
      <w:r>
        <w:rPr>
          <w:color w:val="231F20"/>
          <w:w w:val="105"/>
          <w:sz w:val="18"/>
        </w:rPr>
        <w:t>from</w:t>
      </w:r>
      <w:r>
        <w:rPr>
          <w:color w:val="231F20"/>
          <w:spacing w:val="-1"/>
          <w:w w:val="105"/>
          <w:sz w:val="18"/>
        </w:rPr>
        <w:t xml:space="preserve"> </w:t>
      </w:r>
      <w:r>
        <w:rPr>
          <w:color w:val="231F20"/>
          <w:w w:val="105"/>
          <w:sz w:val="18"/>
        </w:rPr>
        <w:t>the</w:t>
      </w:r>
      <w:r>
        <w:rPr>
          <w:color w:val="231F20"/>
          <w:spacing w:val="-1"/>
          <w:w w:val="105"/>
          <w:sz w:val="18"/>
        </w:rPr>
        <w:t xml:space="preserve"> </w:t>
      </w:r>
      <w:r>
        <w:rPr>
          <w:color w:val="231F20"/>
          <w:w w:val="105"/>
          <w:sz w:val="18"/>
        </w:rPr>
        <w:t>cell.</w:t>
      </w:r>
      <w:r>
        <w:rPr>
          <w:color w:val="231F20"/>
          <w:spacing w:val="-1"/>
          <w:w w:val="105"/>
          <w:sz w:val="18"/>
        </w:rPr>
        <w:t xml:space="preserve"> </w:t>
      </w:r>
      <w:r>
        <w:rPr>
          <w:color w:val="231F20"/>
          <w:w w:val="105"/>
          <w:sz w:val="18"/>
        </w:rPr>
        <w:t>Antibody</w:t>
      </w:r>
      <w:r>
        <w:rPr>
          <w:color w:val="231F20"/>
          <w:spacing w:val="-1"/>
          <w:w w:val="105"/>
          <w:sz w:val="18"/>
        </w:rPr>
        <w:t xml:space="preserve"> </w:t>
      </w:r>
      <w:r>
        <w:rPr>
          <w:color w:val="231F20"/>
          <w:w w:val="105"/>
          <w:sz w:val="18"/>
        </w:rPr>
        <w:t>responses</w:t>
      </w:r>
      <w:r>
        <w:rPr>
          <w:color w:val="231F20"/>
          <w:spacing w:val="-1"/>
          <w:w w:val="105"/>
          <w:sz w:val="18"/>
        </w:rPr>
        <w:t xml:space="preserve"> </w:t>
      </w:r>
      <w:r>
        <w:rPr>
          <w:color w:val="231F20"/>
          <w:w w:val="105"/>
          <w:sz w:val="18"/>
        </w:rPr>
        <w:t>may</w:t>
      </w:r>
      <w:r>
        <w:rPr>
          <w:color w:val="231F20"/>
          <w:spacing w:val="-1"/>
          <w:w w:val="105"/>
          <w:sz w:val="18"/>
        </w:rPr>
        <w:t xml:space="preserve"> </w:t>
      </w:r>
      <w:r>
        <w:rPr>
          <w:color w:val="231F20"/>
          <w:w w:val="105"/>
          <w:sz w:val="18"/>
        </w:rPr>
        <w:t>be</w:t>
      </w:r>
      <w:r>
        <w:rPr>
          <w:color w:val="231F20"/>
          <w:spacing w:val="-1"/>
          <w:w w:val="105"/>
          <w:sz w:val="18"/>
        </w:rPr>
        <w:t xml:space="preserve"> </w:t>
      </w:r>
      <w:r>
        <w:rPr>
          <w:color w:val="231F20"/>
          <w:w w:val="105"/>
          <w:sz w:val="18"/>
        </w:rPr>
        <w:t>poor in the elderly, but granzyme produced by CD8</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cytotoxic T cells are also protective against symptomatic infection by lim- iting replication.</w:t>
      </w:r>
      <w:r>
        <w:rPr>
          <w:color w:val="0080AC"/>
          <w:w w:val="105"/>
          <w:sz w:val="18"/>
          <w:vertAlign w:val="superscript"/>
        </w:rPr>
        <w:t>45–48</w:t>
      </w:r>
    </w:p>
    <w:p w14:paraId="1A9975C4" w14:textId="77777777" w:rsidR="00F379E3" w:rsidRDefault="00000000">
      <w:pPr>
        <w:spacing w:line="232" w:lineRule="auto"/>
        <w:ind w:left="359" w:firstLine="240"/>
        <w:jc w:val="both"/>
        <w:rPr>
          <w:sz w:val="18"/>
        </w:rPr>
      </w:pPr>
      <w:r>
        <w:rPr>
          <w:color w:val="231F20"/>
          <w:w w:val="105"/>
          <w:sz w:val="18"/>
        </w:rPr>
        <w:t>Pertussis vaccines, whether whole cell or acellular, contain multiple components of the bacteria. Toxins and adherence factors are important in pathogenesis, and studies show that whereas antibodies against any of these reduces risk, antibod- ies</w:t>
      </w:r>
      <w:r>
        <w:rPr>
          <w:color w:val="231F20"/>
          <w:spacing w:val="-12"/>
          <w:w w:val="105"/>
          <w:sz w:val="18"/>
        </w:rPr>
        <w:t xml:space="preserve"> </w:t>
      </w:r>
      <w:r>
        <w:rPr>
          <w:color w:val="231F20"/>
          <w:w w:val="105"/>
          <w:sz w:val="18"/>
        </w:rPr>
        <w:t>against</w:t>
      </w:r>
      <w:r>
        <w:rPr>
          <w:color w:val="231F20"/>
          <w:spacing w:val="-12"/>
          <w:w w:val="105"/>
          <w:sz w:val="18"/>
        </w:rPr>
        <w:t xml:space="preserve"> </w:t>
      </w:r>
      <w:r>
        <w:rPr>
          <w:color w:val="231F20"/>
          <w:w w:val="105"/>
          <w:sz w:val="18"/>
        </w:rPr>
        <w:t>multiple</w:t>
      </w:r>
      <w:r>
        <w:rPr>
          <w:color w:val="231F20"/>
          <w:spacing w:val="-12"/>
          <w:w w:val="105"/>
          <w:sz w:val="18"/>
        </w:rPr>
        <w:t xml:space="preserve"> </w:t>
      </w:r>
      <w:r>
        <w:rPr>
          <w:color w:val="231F20"/>
          <w:w w:val="105"/>
          <w:sz w:val="18"/>
        </w:rPr>
        <w:t>virulence</w:t>
      </w:r>
      <w:r>
        <w:rPr>
          <w:color w:val="231F20"/>
          <w:spacing w:val="-12"/>
          <w:w w:val="105"/>
          <w:sz w:val="18"/>
        </w:rPr>
        <w:t xml:space="preserve"> </w:t>
      </w:r>
      <w:r>
        <w:rPr>
          <w:color w:val="231F20"/>
          <w:w w:val="105"/>
          <w:sz w:val="18"/>
        </w:rPr>
        <w:t>factors</w:t>
      </w:r>
      <w:r>
        <w:rPr>
          <w:color w:val="231F20"/>
          <w:spacing w:val="-12"/>
          <w:w w:val="105"/>
          <w:sz w:val="18"/>
        </w:rPr>
        <w:t xml:space="preserve"> </w:t>
      </w:r>
      <w:r>
        <w:rPr>
          <w:color w:val="231F20"/>
          <w:w w:val="105"/>
          <w:sz w:val="18"/>
        </w:rPr>
        <w:t>reduce</w:t>
      </w:r>
      <w:r>
        <w:rPr>
          <w:color w:val="231F20"/>
          <w:spacing w:val="-11"/>
          <w:w w:val="105"/>
          <w:sz w:val="18"/>
        </w:rPr>
        <w:t xml:space="preserve"> </w:t>
      </w:r>
      <w:r>
        <w:rPr>
          <w:color w:val="231F20"/>
          <w:w w:val="105"/>
          <w:sz w:val="18"/>
        </w:rPr>
        <w:t>risk</w:t>
      </w:r>
      <w:r>
        <w:rPr>
          <w:color w:val="231F20"/>
          <w:spacing w:val="-12"/>
          <w:w w:val="105"/>
          <w:sz w:val="18"/>
        </w:rPr>
        <w:t xml:space="preserve"> </w:t>
      </w:r>
      <w:r>
        <w:rPr>
          <w:color w:val="231F20"/>
          <w:w w:val="105"/>
          <w:sz w:val="18"/>
        </w:rPr>
        <w:t>even</w:t>
      </w:r>
      <w:r>
        <w:rPr>
          <w:color w:val="231F20"/>
          <w:spacing w:val="-12"/>
          <w:w w:val="105"/>
          <w:sz w:val="18"/>
        </w:rPr>
        <w:t xml:space="preserve"> </w:t>
      </w:r>
      <w:r>
        <w:rPr>
          <w:color w:val="231F20"/>
          <w:w w:val="105"/>
          <w:sz w:val="18"/>
        </w:rPr>
        <w:t>more.</w:t>
      </w:r>
      <w:r>
        <w:rPr>
          <w:color w:val="0080AC"/>
          <w:w w:val="105"/>
          <w:sz w:val="18"/>
          <w:vertAlign w:val="superscript"/>
        </w:rPr>
        <w:t>49–51</w:t>
      </w:r>
      <w:r>
        <w:rPr>
          <w:color w:val="0080AC"/>
          <w:w w:val="105"/>
          <w:sz w:val="18"/>
        </w:rPr>
        <w:t xml:space="preserve"> </w:t>
      </w:r>
      <w:r>
        <w:rPr>
          <w:color w:val="231F20"/>
          <w:w w:val="105"/>
          <w:sz w:val="18"/>
        </w:rPr>
        <w:t>T-helper cell (Th) 1 and Th17 responses also are important for duration of protection.</w:t>
      </w:r>
      <w:r>
        <w:rPr>
          <w:color w:val="0080AC"/>
          <w:w w:val="105"/>
          <w:sz w:val="18"/>
          <w:vertAlign w:val="superscript"/>
        </w:rPr>
        <w:t>52–54</w:t>
      </w:r>
    </w:p>
    <w:p w14:paraId="0C479089" w14:textId="77777777" w:rsidR="00F379E3" w:rsidRDefault="00000000">
      <w:pPr>
        <w:spacing w:line="232" w:lineRule="auto"/>
        <w:ind w:left="359" w:firstLine="240"/>
        <w:jc w:val="both"/>
        <w:rPr>
          <w:sz w:val="18"/>
        </w:rPr>
      </w:pPr>
      <w:r>
        <w:rPr>
          <w:color w:val="231F20"/>
          <w:w w:val="105"/>
          <w:sz w:val="18"/>
        </w:rPr>
        <w:t>A recent illustration of probable cocorrelates is the chim- panzee adenovirus vectored vaccine against Ebola virus. Whereas monkeys that generate ELISA titers of 2000 or more almost</w:t>
      </w:r>
      <w:r>
        <w:rPr>
          <w:color w:val="231F20"/>
          <w:spacing w:val="-7"/>
          <w:w w:val="105"/>
          <w:sz w:val="18"/>
        </w:rPr>
        <w:t xml:space="preserve"> </w:t>
      </w:r>
      <w:r>
        <w:rPr>
          <w:color w:val="231F20"/>
          <w:w w:val="105"/>
          <w:sz w:val="18"/>
        </w:rPr>
        <w:t>always</w:t>
      </w:r>
      <w:r>
        <w:rPr>
          <w:color w:val="231F20"/>
          <w:spacing w:val="-7"/>
          <w:w w:val="105"/>
          <w:sz w:val="18"/>
        </w:rPr>
        <w:t xml:space="preserve"> </w:t>
      </w:r>
      <w:r>
        <w:rPr>
          <w:color w:val="231F20"/>
          <w:w w:val="105"/>
          <w:sz w:val="18"/>
        </w:rPr>
        <w:t>survive</w:t>
      </w:r>
      <w:r>
        <w:rPr>
          <w:color w:val="231F20"/>
          <w:spacing w:val="-7"/>
          <w:w w:val="105"/>
          <w:sz w:val="18"/>
        </w:rPr>
        <w:t xml:space="preserve"> </w:t>
      </w:r>
      <w:r>
        <w:rPr>
          <w:color w:val="231F20"/>
          <w:w w:val="105"/>
          <w:sz w:val="18"/>
        </w:rPr>
        <w:t>an</w:t>
      </w:r>
      <w:r>
        <w:rPr>
          <w:color w:val="231F20"/>
          <w:spacing w:val="-7"/>
          <w:w w:val="105"/>
          <w:sz w:val="18"/>
        </w:rPr>
        <w:t xml:space="preserve"> </w:t>
      </w:r>
      <w:r>
        <w:rPr>
          <w:color w:val="231F20"/>
          <w:w w:val="105"/>
          <w:sz w:val="18"/>
        </w:rPr>
        <w:t>Ebola</w:t>
      </w:r>
      <w:r>
        <w:rPr>
          <w:color w:val="231F20"/>
          <w:spacing w:val="-7"/>
          <w:w w:val="105"/>
          <w:sz w:val="18"/>
        </w:rPr>
        <w:t xml:space="preserve"> </w:t>
      </w:r>
      <w:r>
        <w:rPr>
          <w:color w:val="231F20"/>
          <w:w w:val="105"/>
          <w:sz w:val="18"/>
        </w:rPr>
        <w:t>challenge,</w:t>
      </w:r>
      <w:r>
        <w:rPr>
          <w:color w:val="231F20"/>
          <w:spacing w:val="-7"/>
          <w:w w:val="105"/>
          <w:sz w:val="18"/>
        </w:rPr>
        <w:t xml:space="preserve"> </w:t>
      </w:r>
      <w:r>
        <w:rPr>
          <w:color w:val="231F20"/>
          <w:w w:val="105"/>
          <w:sz w:val="18"/>
        </w:rPr>
        <w:t>passive</w:t>
      </w:r>
      <w:r>
        <w:rPr>
          <w:color w:val="231F20"/>
          <w:spacing w:val="-7"/>
          <w:w w:val="105"/>
          <w:sz w:val="18"/>
        </w:rPr>
        <w:t xml:space="preserve"> </w:t>
      </w:r>
      <w:r>
        <w:rPr>
          <w:color w:val="231F20"/>
          <w:w w:val="105"/>
          <w:sz w:val="18"/>
        </w:rPr>
        <w:t>antibody</w:t>
      </w:r>
      <w:r>
        <w:rPr>
          <w:color w:val="231F20"/>
          <w:spacing w:val="-7"/>
          <w:w w:val="105"/>
          <w:sz w:val="18"/>
        </w:rPr>
        <w:t xml:space="preserve"> </w:t>
      </w:r>
      <w:r>
        <w:rPr>
          <w:color w:val="231F20"/>
          <w:w w:val="105"/>
          <w:sz w:val="18"/>
        </w:rPr>
        <w:t>did not protect and it appeared that CD8</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T cells are needed for protection, particularly of antibody responses are low.</w:t>
      </w:r>
      <w:r>
        <w:rPr>
          <w:color w:val="0080AC"/>
          <w:w w:val="105"/>
          <w:sz w:val="18"/>
          <w:vertAlign w:val="superscript"/>
        </w:rPr>
        <w:t>55–58</w:t>
      </w:r>
    </w:p>
    <w:p w14:paraId="30809151" w14:textId="77777777" w:rsidR="00F379E3" w:rsidRDefault="00000000">
      <w:pPr>
        <w:pStyle w:val="Heading2"/>
        <w:spacing w:before="171" w:line="225" w:lineRule="auto"/>
        <w:ind w:left="360" w:right="55"/>
      </w:pPr>
      <w:bookmarkStart w:id="16" w:name="Principle_9:_Memory_May_Be_a_Mechanistic"/>
      <w:bookmarkEnd w:id="16"/>
      <w:r>
        <w:rPr>
          <w:color w:val="3763AF"/>
          <w:w w:val="85"/>
        </w:rPr>
        <w:t>Principle</w:t>
      </w:r>
      <w:r>
        <w:rPr>
          <w:color w:val="3763AF"/>
          <w:spacing w:val="-4"/>
          <w:w w:val="85"/>
        </w:rPr>
        <w:t xml:space="preserve"> </w:t>
      </w:r>
      <w:r>
        <w:rPr>
          <w:color w:val="3763AF"/>
          <w:w w:val="85"/>
        </w:rPr>
        <w:t>9:</w:t>
      </w:r>
      <w:r>
        <w:rPr>
          <w:color w:val="3763AF"/>
          <w:spacing w:val="-4"/>
          <w:w w:val="85"/>
        </w:rPr>
        <w:t xml:space="preserve"> </w:t>
      </w:r>
      <w:r>
        <w:rPr>
          <w:color w:val="3763AF"/>
          <w:w w:val="85"/>
        </w:rPr>
        <w:t>Memory</w:t>
      </w:r>
      <w:r>
        <w:rPr>
          <w:color w:val="3763AF"/>
          <w:spacing w:val="-4"/>
          <w:w w:val="85"/>
        </w:rPr>
        <w:t xml:space="preserve"> </w:t>
      </w:r>
      <w:r>
        <w:rPr>
          <w:color w:val="3763AF"/>
          <w:w w:val="85"/>
        </w:rPr>
        <w:t>May</w:t>
      </w:r>
      <w:r>
        <w:rPr>
          <w:color w:val="3763AF"/>
          <w:spacing w:val="-4"/>
          <w:w w:val="85"/>
        </w:rPr>
        <w:t xml:space="preserve"> </w:t>
      </w:r>
      <w:r>
        <w:rPr>
          <w:color w:val="3763AF"/>
          <w:w w:val="85"/>
        </w:rPr>
        <w:t>Be</w:t>
      </w:r>
      <w:r>
        <w:rPr>
          <w:color w:val="3763AF"/>
          <w:spacing w:val="-4"/>
          <w:w w:val="85"/>
        </w:rPr>
        <w:t xml:space="preserve"> </w:t>
      </w:r>
      <w:r>
        <w:rPr>
          <w:color w:val="3763AF"/>
          <w:w w:val="85"/>
        </w:rPr>
        <w:t>a</w:t>
      </w:r>
      <w:r>
        <w:rPr>
          <w:color w:val="3763AF"/>
          <w:spacing w:val="-4"/>
          <w:w w:val="85"/>
        </w:rPr>
        <w:t xml:space="preserve"> </w:t>
      </w:r>
      <w:r>
        <w:rPr>
          <w:color w:val="3763AF"/>
          <w:w w:val="85"/>
        </w:rPr>
        <w:t xml:space="preserve">Mechanistic </w:t>
      </w:r>
      <w:r>
        <w:rPr>
          <w:color w:val="3763AF"/>
          <w:w w:val="90"/>
        </w:rPr>
        <w:t>Correlate</w:t>
      </w:r>
      <w:r>
        <w:rPr>
          <w:color w:val="3763AF"/>
          <w:spacing w:val="-5"/>
          <w:w w:val="90"/>
        </w:rPr>
        <w:t xml:space="preserve"> </w:t>
      </w:r>
      <w:r>
        <w:rPr>
          <w:color w:val="3763AF"/>
          <w:w w:val="90"/>
        </w:rPr>
        <w:t>of</w:t>
      </w:r>
      <w:r>
        <w:rPr>
          <w:color w:val="3763AF"/>
          <w:spacing w:val="-5"/>
          <w:w w:val="90"/>
        </w:rPr>
        <w:t xml:space="preserve"> </w:t>
      </w:r>
      <w:r>
        <w:rPr>
          <w:color w:val="3763AF"/>
          <w:w w:val="90"/>
        </w:rPr>
        <w:t>Protection</w:t>
      </w:r>
    </w:p>
    <w:p w14:paraId="4F539715" w14:textId="77777777" w:rsidR="00F379E3" w:rsidRDefault="00000000">
      <w:pPr>
        <w:spacing w:before="90" w:line="232" w:lineRule="auto"/>
        <w:ind w:left="359"/>
        <w:jc w:val="both"/>
        <w:rPr>
          <w:sz w:val="18"/>
        </w:rPr>
      </w:pPr>
      <w:r>
        <w:rPr>
          <w:color w:val="231F20"/>
          <w:w w:val="105"/>
          <w:sz w:val="18"/>
        </w:rPr>
        <w:t>Hepatitis B vaccine is highly immunogenic at birth, but anti- bodies are frequently lost later in life. Nevertheless, vaccinees are usually protected because they have an anamnestic anti- body response when exposed to the virus.</w:t>
      </w:r>
      <w:r>
        <w:rPr>
          <w:color w:val="0080AC"/>
          <w:w w:val="105"/>
          <w:sz w:val="18"/>
          <w:vertAlign w:val="superscript"/>
        </w:rPr>
        <w:t>59–62</w:t>
      </w:r>
      <w:r>
        <w:rPr>
          <w:color w:val="0080AC"/>
          <w:w w:val="105"/>
          <w:sz w:val="18"/>
        </w:rPr>
        <w:t xml:space="preserve"> </w:t>
      </w:r>
      <w:r>
        <w:rPr>
          <w:color w:val="231F20"/>
          <w:w w:val="105"/>
          <w:sz w:val="18"/>
        </w:rPr>
        <w:t>Indeed, memory B</w:t>
      </w:r>
      <w:r>
        <w:rPr>
          <w:color w:val="231F20"/>
          <w:spacing w:val="-6"/>
          <w:w w:val="105"/>
          <w:sz w:val="18"/>
        </w:rPr>
        <w:t xml:space="preserve"> </w:t>
      </w:r>
      <w:r>
        <w:rPr>
          <w:color w:val="231F20"/>
          <w:w w:val="105"/>
          <w:sz w:val="18"/>
        </w:rPr>
        <w:t>cells</w:t>
      </w:r>
      <w:r>
        <w:rPr>
          <w:color w:val="231F20"/>
          <w:spacing w:val="-6"/>
          <w:w w:val="105"/>
          <w:sz w:val="18"/>
        </w:rPr>
        <w:t xml:space="preserve"> </w:t>
      </w:r>
      <w:r>
        <w:rPr>
          <w:color w:val="231F20"/>
          <w:w w:val="105"/>
          <w:sz w:val="18"/>
        </w:rPr>
        <w:t>are</w:t>
      </w:r>
      <w:r>
        <w:rPr>
          <w:color w:val="231F20"/>
          <w:spacing w:val="-6"/>
          <w:w w:val="105"/>
          <w:sz w:val="18"/>
        </w:rPr>
        <w:t xml:space="preserve"> </w:t>
      </w:r>
      <w:r>
        <w:rPr>
          <w:color w:val="231F20"/>
          <w:w w:val="105"/>
          <w:sz w:val="18"/>
        </w:rPr>
        <w:t>demonstrable</w:t>
      </w:r>
      <w:r>
        <w:rPr>
          <w:color w:val="231F20"/>
          <w:spacing w:val="-6"/>
          <w:w w:val="105"/>
          <w:sz w:val="18"/>
        </w:rPr>
        <w:t xml:space="preserve"> </w:t>
      </w:r>
      <w:r>
        <w:rPr>
          <w:color w:val="231F20"/>
          <w:w w:val="105"/>
          <w:sz w:val="18"/>
        </w:rPr>
        <w:t>in</w:t>
      </w:r>
      <w:r>
        <w:rPr>
          <w:color w:val="231F20"/>
          <w:spacing w:val="-6"/>
          <w:w w:val="105"/>
          <w:sz w:val="18"/>
        </w:rPr>
        <w:t xml:space="preserve"> </w:t>
      </w:r>
      <w:r>
        <w:rPr>
          <w:color w:val="231F20"/>
          <w:w w:val="105"/>
          <w:sz w:val="18"/>
        </w:rPr>
        <w:t>hepatitis</w:t>
      </w:r>
      <w:r>
        <w:rPr>
          <w:color w:val="231F20"/>
          <w:spacing w:val="-6"/>
          <w:w w:val="105"/>
          <w:sz w:val="18"/>
        </w:rPr>
        <w:t xml:space="preserve"> </w:t>
      </w:r>
      <w:r>
        <w:rPr>
          <w:color w:val="231F20"/>
          <w:w w:val="105"/>
          <w:sz w:val="18"/>
        </w:rPr>
        <w:t>B</w:t>
      </w:r>
      <w:r>
        <w:rPr>
          <w:color w:val="231F20"/>
          <w:spacing w:val="-6"/>
          <w:w w:val="105"/>
          <w:sz w:val="18"/>
        </w:rPr>
        <w:t xml:space="preserve"> </w:t>
      </w:r>
      <w:r>
        <w:rPr>
          <w:color w:val="231F20"/>
          <w:w w:val="105"/>
          <w:sz w:val="18"/>
        </w:rPr>
        <w:t>vaccinees</w:t>
      </w:r>
      <w:r>
        <w:rPr>
          <w:color w:val="231F20"/>
          <w:spacing w:val="-6"/>
          <w:w w:val="105"/>
          <w:sz w:val="18"/>
        </w:rPr>
        <w:t xml:space="preserve"> </w:t>
      </w:r>
      <w:r>
        <w:rPr>
          <w:color w:val="231F20"/>
          <w:w w:val="105"/>
          <w:sz w:val="18"/>
        </w:rPr>
        <w:t>in</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absence of serum antibody.</w:t>
      </w:r>
      <w:r>
        <w:rPr>
          <w:color w:val="0080AC"/>
          <w:w w:val="105"/>
          <w:sz w:val="18"/>
          <w:vertAlign w:val="superscript"/>
        </w:rPr>
        <w:t>63,64</w:t>
      </w:r>
    </w:p>
    <w:p w14:paraId="54D7E57B" w14:textId="77777777" w:rsidR="00F379E3" w:rsidRDefault="00000000">
      <w:pPr>
        <w:spacing w:line="232" w:lineRule="auto"/>
        <w:ind w:left="359" w:firstLine="240"/>
        <w:jc w:val="both"/>
        <w:rPr>
          <w:sz w:val="18"/>
        </w:rPr>
      </w:pPr>
      <w:r>
        <w:rPr>
          <w:color w:val="231F20"/>
          <w:w w:val="110"/>
          <w:sz w:val="18"/>
        </w:rPr>
        <w:t xml:space="preserve">An interesting discovery was made recently in simian immunodeficiency virus (SIV)–infected rhesus monkeys. A </w:t>
      </w:r>
      <w:r>
        <w:rPr>
          <w:color w:val="231F20"/>
          <w:sz w:val="18"/>
        </w:rPr>
        <w:t xml:space="preserve">rhesus cytomegalovirus vector containing various genes of SIV </w:t>
      </w:r>
      <w:r>
        <w:rPr>
          <w:color w:val="231F20"/>
          <w:w w:val="110"/>
          <w:sz w:val="18"/>
        </w:rPr>
        <w:t>was constructed. The vector induced effector CD8</w:t>
      </w:r>
      <w:r>
        <w:rPr>
          <w:rFonts w:ascii="Microsoft Sans Serif" w:hAnsi="Microsoft Sans Serif"/>
          <w:color w:val="231F20"/>
          <w:w w:val="110"/>
          <w:sz w:val="18"/>
          <w:vertAlign w:val="superscript"/>
        </w:rPr>
        <w:t>+</w:t>
      </w:r>
      <w:r>
        <w:rPr>
          <w:rFonts w:ascii="Microsoft Sans Serif" w:hAnsi="Microsoft Sans Serif"/>
          <w:color w:val="231F20"/>
          <w:w w:val="110"/>
          <w:sz w:val="18"/>
        </w:rPr>
        <w:t xml:space="preserve"> </w:t>
      </w:r>
      <w:r>
        <w:rPr>
          <w:color w:val="231F20"/>
          <w:w w:val="110"/>
          <w:sz w:val="18"/>
        </w:rPr>
        <w:t>T cells directed</w:t>
      </w:r>
      <w:r>
        <w:rPr>
          <w:color w:val="231F20"/>
          <w:spacing w:val="-2"/>
          <w:w w:val="110"/>
          <w:sz w:val="18"/>
        </w:rPr>
        <w:t xml:space="preserve"> </w:t>
      </w:r>
      <w:r>
        <w:rPr>
          <w:color w:val="231F20"/>
          <w:w w:val="110"/>
          <w:sz w:val="18"/>
        </w:rPr>
        <w:t>against</w:t>
      </w:r>
      <w:r>
        <w:rPr>
          <w:color w:val="231F20"/>
          <w:spacing w:val="-2"/>
          <w:w w:val="110"/>
          <w:sz w:val="18"/>
        </w:rPr>
        <w:t xml:space="preserve"> </w:t>
      </w:r>
      <w:r>
        <w:rPr>
          <w:color w:val="231F20"/>
          <w:w w:val="110"/>
          <w:sz w:val="18"/>
        </w:rPr>
        <w:t>the</w:t>
      </w:r>
      <w:r>
        <w:rPr>
          <w:color w:val="231F20"/>
          <w:spacing w:val="-2"/>
          <w:w w:val="110"/>
          <w:sz w:val="18"/>
        </w:rPr>
        <w:t xml:space="preserve"> </w:t>
      </w:r>
      <w:r>
        <w:rPr>
          <w:color w:val="231F20"/>
          <w:w w:val="110"/>
          <w:sz w:val="18"/>
        </w:rPr>
        <w:t>SIV</w:t>
      </w:r>
      <w:r>
        <w:rPr>
          <w:color w:val="231F20"/>
          <w:spacing w:val="-2"/>
          <w:w w:val="110"/>
          <w:sz w:val="18"/>
        </w:rPr>
        <w:t xml:space="preserve"> </w:t>
      </w:r>
      <w:r>
        <w:rPr>
          <w:color w:val="231F20"/>
          <w:w w:val="110"/>
          <w:sz w:val="18"/>
        </w:rPr>
        <w:t>proteins</w:t>
      </w:r>
      <w:r>
        <w:rPr>
          <w:color w:val="231F20"/>
          <w:spacing w:val="-2"/>
          <w:w w:val="110"/>
          <w:sz w:val="18"/>
        </w:rPr>
        <w:t xml:space="preserve"> </w:t>
      </w:r>
      <w:r>
        <w:rPr>
          <w:color w:val="231F20"/>
          <w:w w:val="110"/>
          <w:sz w:val="18"/>
        </w:rPr>
        <w:t>and</w:t>
      </w:r>
      <w:r>
        <w:rPr>
          <w:color w:val="231F20"/>
          <w:spacing w:val="-2"/>
          <w:w w:val="110"/>
          <w:sz w:val="18"/>
        </w:rPr>
        <w:t xml:space="preserve"> </w:t>
      </w:r>
      <w:r>
        <w:rPr>
          <w:color w:val="231F20"/>
          <w:w w:val="110"/>
          <w:sz w:val="18"/>
        </w:rPr>
        <w:t>was</w:t>
      </w:r>
      <w:r>
        <w:rPr>
          <w:color w:val="231F20"/>
          <w:spacing w:val="-2"/>
          <w:w w:val="110"/>
          <w:sz w:val="18"/>
        </w:rPr>
        <w:t xml:space="preserve"> </w:t>
      </w:r>
      <w:r>
        <w:rPr>
          <w:color w:val="231F20"/>
          <w:w w:val="110"/>
          <w:sz w:val="18"/>
        </w:rPr>
        <w:t>able</w:t>
      </w:r>
      <w:r>
        <w:rPr>
          <w:color w:val="231F20"/>
          <w:spacing w:val="-2"/>
          <w:w w:val="110"/>
          <w:sz w:val="18"/>
        </w:rPr>
        <w:t xml:space="preserve"> </w:t>
      </w:r>
      <w:r>
        <w:rPr>
          <w:color w:val="231F20"/>
          <w:w w:val="110"/>
          <w:sz w:val="18"/>
        </w:rPr>
        <w:t>to</w:t>
      </w:r>
      <w:r>
        <w:rPr>
          <w:color w:val="231F20"/>
          <w:spacing w:val="-2"/>
          <w:w w:val="110"/>
          <w:sz w:val="18"/>
        </w:rPr>
        <w:t xml:space="preserve"> </w:t>
      </w:r>
      <w:r>
        <w:rPr>
          <w:color w:val="231F20"/>
          <w:w w:val="110"/>
          <w:sz w:val="18"/>
        </w:rPr>
        <w:t>abort</w:t>
      </w:r>
      <w:r>
        <w:rPr>
          <w:color w:val="231F20"/>
          <w:spacing w:val="-2"/>
          <w:w w:val="110"/>
          <w:sz w:val="18"/>
        </w:rPr>
        <w:t xml:space="preserve"> </w:t>
      </w:r>
      <w:r>
        <w:rPr>
          <w:color w:val="231F20"/>
          <w:w w:val="110"/>
          <w:sz w:val="18"/>
        </w:rPr>
        <w:t>early SIV</w:t>
      </w:r>
      <w:r>
        <w:rPr>
          <w:color w:val="231F20"/>
          <w:spacing w:val="-15"/>
          <w:w w:val="110"/>
          <w:sz w:val="18"/>
        </w:rPr>
        <w:t xml:space="preserve"> </w:t>
      </w:r>
      <w:r>
        <w:rPr>
          <w:color w:val="231F20"/>
          <w:w w:val="110"/>
          <w:sz w:val="18"/>
        </w:rPr>
        <w:t>infections</w:t>
      </w:r>
      <w:r>
        <w:rPr>
          <w:color w:val="231F20"/>
          <w:spacing w:val="-12"/>
          <w:w w:val="110"/>
          <w:sz w:val="18"/>
        </w:rPr>
        <w:t xml:space="preserve"> </w:t>
      </w:r>
      <w:r>
        <w:rPr>
          <w:color w:val="231F20"/>
          <w:w w:val="110"/>
          <w:sz w:val="18"/>
        </w:rPr>
        <w:t>in</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monkeys.</w:t>
      </w:r>
      <w:r>
        <w:rPr>
          <w:color w:val="0080AC"/>
          <w:w w:val="110"/>
          <w:sz w:val="18"/>
          <w:vertAlign w:val="superscript"/>
        </w:rPr>
        <w:t>65–67</w:t>
      </w:r>
      <w:r>
        <w:rPr>
          <w:color w:val="0080AC"/>
          <w:spacing w:val="-12"/>
          <w:w w:val="110"/>
          <w:sz w:val="18"/>
        </w:rPr>
        <w:t xml:space="preserve"> </w:t>
      </w:r>
      <w:r>
        <w:rPr>
          <w:color w:val="231F20"/>
          <w:w w:val="110"/>
          <w:sz w:val="18"/>
        </w:rPr>
        <w:t>Thus,</w:t>
      </w:r>
      <w:r>
        <w:rPr>
          <w:color w:val="231F20"/>
          <w:spacing w:val="-13"/>
          <w:w w:val="110"/>
          <w:sz w:val="18"/>
        </w:rPr>
        <w:t xml:space="preserve"> </w:t>
      </w:r>
      <w:r>
        <w:rPr>
          <w:color w:val="231F20"/>
          <w:w w:val="110"/>
          <w:sz w:val="18"/>
        </w:rPr>
        <w:t>effector</w:t>
      </w:r>
      <w:r>
        <w:rPr>
          <w:color w:val="231F20"/>
          <w:spacing w:val="-12"/>
          <w:w w:val="110"/>
          <w:sz w:val="18"/>
        </w:rPr>
        <w:t xml:space="preserve"> </w:t>
      </w:r>
      <w:r>
        <w:rPr>
          <w:color w:val="231F20"/>
          <w:w w:val="110"/>
          <w:sz w:val="18"/>
        </w:rPr>
        <w:t>memory</w:t>
      </w:r>
      <w:r>
        <w:rPr>
          <w:color w:val="231F20"/>
          <w:spacing w:val="-12"/>
          <w:w w:val="110"/>
          <w:sz w:val="18"/>
        </w:rPr>
        <w:t xml:space="preserve"> </w:t>
      </w:r>
      <w:r>
        <w:rPr>
          <w:color w:val="231F20"/>
          <w:w w:val="110"/>
          <w:sz w:val="18"/>
        </w:rPr>
        <w:t>of T</w:t>
      </w:r>
      <w:r>
        <w:rPr>
          <w:color w:val="231F20"/>
          <w:spacing w:val="-4"/>
          <w:w w:val="110"/>
          <w:sz w:val="18"/>
        </w:rPr>
        <w:t xml:space="preserve"> </w:t>
      </w:r>
      <w:r>
        <w:rPr>
          <w:color w:val="231F20"/>
          <w:w w:val="110"/>
          <w:sz w:val="18"/>
        </w:rPr>
        <w:t>or</w:t>
      </w:r>
      <w:r>
        <w:rPr>
          <w:color w:val="231F20"/>
          <w:spacing w:val="-4"/>
          <w:w w:val="110"/>
          <w:sz w:val="18"/>
        </w:rPr>
        <w:t xml:space="preserve"> </w:t>
      </w:r>
      <w:r>
        <w:rPr>
          <w:color w:val="231F20"/>
          <w:w w:val="110"/>
          <w:sz w:val="18"/>
        </w:rPr>
        <w:t>B</w:t>
      </w:r>
      <w:r>
        <w:rPr>
          <w:color w:val="231F20"/>
          <w:spacing w:val="-4"/>
          <w:w w:val="110"/>
          <w:sz w:val="18"/>
        </w:rPr>
        <w:t xml:space="preserve"> </w:t>
      </w:r>
      <w:r>
        <w:rPr>
          <w:color w:val="231F20"/>
          <w:w w:val="110"/>
          <w:sz w:val="18"/>
        </w:rPr>
        <w:t>cells</w:t>
      </w:r>
      <w:r>
        <w:rPr>
          <w:color w:val="231F20"/>
          <w:spacing w:val="-4"/>
          <w:w w:val="110"/>
          <w:sz w:val="18"/>
        </w:rPr>
        <w:t xml:space="preserve"> </w:t>
      </w:r>
      <w:r>
        <w:rPr>
          <w:color w:val="231F20"/>
          <w:w w:val="110"/>
          <w:sz w:val="18"/>
        </w:rPr>
        <w:t>is</w:t>
      </w:r>
      <w:r>
        <w:rPr>
          <w:color w:val="231F20"/>
          <w:spacing w:val="-4"/>
          <w:w w:val="110"/>
          <w:sz w:val="18"/>
        </w:rPr>
        <w:t xml:space="preserve"> </w:t>
      </w:r>
      <w:r>
        <w:rPr>
          <w:color w:val="231F20"/>
          <w:w w:val="110"/>
          <w:sz w:val="18"/>
        </w:rPr>
        <w:t>important</w:t>
      </w:r>
      <w:r>
        <w:rPr>
          <w:color w:val="231F20"/>
          <w:spacing w:val="-4"/>
          <w:w w:val="110"/>
          <w:sz w:val="18"/>
        </w:rPr>
        <w:t xml:space="preserve"> </w:t>
      </w:r>
      <w:r>
        <w:rPr>
          <w:color w:val="231F20"/>
          <w:w w:val="110"/>
          <w:sz w:val="18"/>
        </w:rPr>
        <w:t>in</w:t>
      </w:r>
      <w:r>
        <w:rPr>
          <w:color w:val="231F20"/>
          <w:spacing w:val="-4"/>
          <w:w w:val="110"/>
          <w:sz w:val="18"/>
        </w:rPr>
        <w:t xml:space="preserve"> </w:t>
      </w:r>
      <w:r>
        <w:rPr>
          <w:color w:val="231F20"/>
          <w:w w:val="110"/>
          <w:sz w:val="18"/>
        </w:rPr>
        <w:t>diseases</w:t>
      </w:r>
      <w:r>
        <w:rPr>
          <w:color w:val="231F20"/>
          <w:spacing w:val="-4"/>
          <w:w w:val="110"/>
          <w:sz w:val="18"/>
        </w:rPr>
        <w:t xml:space="preserve"> </w:t>
      </w:r>
      <w:r>
        <w:rPr>
          <w:color w:val="231F20"/>
          <w:w w:val="110"/>
          <w:sz w:val="18"/>
        </w:rPr>
        <w:t>for</w:t>
      </w:r>
      <w:r>
        <w:rPr>
          <w:color w:val="231F20"/>
          <w:spacing w:val="-4"/>
          <w:w w:val="110"/>
          <w:sz w:val="18"/>
        </w:rPr>
        <w:t xml:space="preserve"> </w:t>
      </w:r>
      <w:r>
        <w:rPr>
          <w:color w:val="231F20"/>
          <w:w w:val="110"/>
          <w:sz w:val="18"/>
        </w:rPr>
        <w:t>which</w:t>
      </w:r>
      <w:r>
        <w:rPr>
          <w:color w:val="231F20"/>
          <w:spacing w:val="-4"/>
          <w:w w:val="110"/>
          <w:sz w:val="18"/>
        </w:rPr>
        <w:t xml:space="preserve"> </w:t>
      </w:r>
      <w:r>
        <w:rPr>
          <w:color w:val="231F20"/>
          <w:w w:val="110"/>
          <w:sz w:val="18"/>
        </w:rPr>
        <w:t>dissemination occurs</w:t>
      </w:r>
      <w:r>
        <w:rPr>
          <w:color w:val="231F20"/>
          <w:spacing w:val="-12"/>
          <w:w w:val="110"/>
          <w:sz w:val="18"/>
        </w:rPr>
        <w:t xml:space="preserve"> </w:t>
      </w:r>
      <w:r>
        <w:rPr>
          <w:color w:val="231F20"/>
          <w:w w:val="110"/>
          <w:sz w:val="18"/>
        </w:rPr>
        <w:t>early,</w:t>
      </w:r>
      <w:r>
        <w:rPr>
          <w:color w:val="231F20"/>
          <w:spacing w:val="-12"/>
          <w:w w:val="110"/>
          <w:sz w:val="18"/>
        </w:rPr>
        <w:t xml:space="preserve"> </w:t>
      </w:r>
      <w:r>
        <w:rPr>
          <w:color w:val="231F20"/>
          <w:w w:val="110"/>
          <w:sz w:val="18"/>
        </w:rPr>
        <w:t>such</w:t>
      </w:r>
      <w:r>
        <w:rPr>
          <w:color w:val="231F20"/>
          <w:spacing w:val="-12"/>
          <w:w w:val="110"/>
          <w:sz w:val="18"/>
        </w:rPr>
        <w:t xml:space="preserve"> </w:t>
      </w:r>
      <w:r>
        <w:rPr>
          <w:color w:val="231F20"/>
          <w:w w:val="110"/>
          <w:sz w:val="18"/>
        </w:rPr>
        <w:t>as</w:t>
      </w:r>
      <w:r>
        <w:rPr>
          <w:color w:val="231F20"/>
          <w:spacing w:val="-12"/>
          <w:w w:val="110"/>
          <w:sz w:val="18"/>
        </w:rPr>
        <w:t xml:space="preserve"> </w:t>
      </w:r>
      <w:r>
        <w:rPr>
          <w:color w:val="231F20"/>
          <w:w w:val="110"/>
          <w:sz w:val="18"/>
        </w:rPr>
        <w:t>HIV,</w:t>
      </w:r>
      <w:r>
        <w:rPr>
          <w:color w:val="231F20"/>
          <w:spacing w:val="-13"/>
          <w:w w:val="110"/>
          <w:sz w:val="18"/>
        </w:rPr>
        <w:t xml:space="preserve"> </w:t>
      </w:r>
      <w:r>
        <w:rPr>
          <w:i/>
          <w:color w:val="231F20"/>
          <w:w w:val="110"/>
          <w:sz w:val="18"/>
        </w:rPr>
        <w:t>H.</w:t>
      </w:r>
      <w:r>
        <w:rPr>
          <w:i/>
          <w:color w:val="231F20"/>
          <w:spacing w:val="-9"/>
          <w:w w:val="110"/>
          <w:sz w:val="18"/>
        </w:rPr>
        <w:t xml:space="preserve"> </w:t>
      </w:r>
      <w:r>
        <w:rPr>
          <w:i/>
          <w:color w:val="231F20"/>
          <w:w w:val="110"/>
          <w:sz w:val="18"/>
        </w:rPr>
        <w:t>influenzae</w:t>
      </w:r>
      <w:r>
        <w:rPr>
          <w:i/>
          <w:color w:val="231F20"/>
          <w:spacing w:val="-12"/>
          <w:w w:val="110"/>
          <w:sz w:val="18"/>
        </w:rPr>
        <w:t xml:space="preserve"> </w:t>
      </w:r>
      <w:r>
        <w:rPr>
          <w:color w:val="231F20"/>
          <w:w w:val="110"/>
          <w:sz w:val="18"/>
        </w:rPr>
        <w:t>type</w:t>
      </w:r>
      <w:r>
        <w:rPr>
          <w:color w:val="231F20"/>
          <w:spacing w:val="-12"/>
          <w:w w:val="110"/>
          <w:sz w:val="18"/>
        </w:rPr>
        <w:t xml:space="preserve"> </w:t>
      </w:r>
      <w:r>
        <w:rPr>
          <w:color w:val="231F20"/>
          <w:w w:val="110"/>
          <w:sz w:val="18"/>
        </w:rPr>
        <w:t>b</w:t>
      </w:r>
      <w:r>
        <w:rPr>
          <w:color w:val="231F20"/>
          <w:spacing w:val="-12"/>
          <w:w w:val="110"/>
          <w:sz w:val="18"/>
        </w:rPr>
        <w:t xml:space="preserve"> </w:t>
      </w:r>
      <w:r>
        <w:rPr>
          <w:color w:val="231F20"/>
          <w:w w:val="110"/>
          <w:sz w:val="18"/>
        </w:rPr>
        <w:t>and</w:t>
      </w:r>
      <w:r>
        <w:rPr>
          <w:color w:val="231F20"/>
          <w:spacing w:val="-12"/>
          <w:w w:val="110"/>
          <w:sz w:val="18"/>
        </w:rPr>
        <w:t xml:space="preserve"> </w:t>
      </w:r>
      <w:r>
        <w:rPr>
          <w:color w:val="231F20"/>
          <w:w w:val="110"/>
          <w:sz w:val="18"/>
        </w:rPr>
        <w:t>meningo- coccus, but central memory is important in long incubation period</w:t>
      </w:r>
      <w:r>
        <w:rPr>
          <w:color w:val="231F20"/>
          <w:spacing w:val="-13"/>
          <w:w w:val="110"/>
          <w:sz w:val="18"/>
        </w:rPr>
        <w:t xml:space="preserve"> </w:t>
      </w:r>
      <w:r>
        <w:rPr>
          <w:color w:val="231F20"/>
          <w:w w:val="110"/>
          <w:sz w:val="18"/>
        </w:rPr>
        <w:t>diseases</w:t>
      </w:r>
      <w:r>
        <w:rPr>
          <w:color w:val="231F20"/>
          <w:spacing w:val="-12"/>
          <w:w w:val="110"/>
          <w:sz w:val="18"/>
        </w:rPr>
        <w:t xml:space="preserve"> </w:t>
      </w:r>
      <w:r>
        <w:rPr>
          <w:color w:val="231F20"/>
          <w:w w:val="110"/>
          <w:sz w:val="18"/>
        </w:rPr>
        <w:t>such</w:t>
      </w:r>
      <w:r>
        <w:rPr>
          <w:color w:val="231F20"/>
          <w:spacing w:val="-13"/>
          <w:w w:val="110"/>
          <w:sz w:val="18"/>
        </w:rPr>
        <w:t xml:space="preserve"> </w:t>
      </w:r>
      <w:r>
        <w:rPr>
          <w:color w:val="231F20"/>
          <w:w w:val="110"/>
          <w:sz w:val="18"/>
        </w:rPr>
        <w:t>as</w:t>
      </w:r>
      <w:r>
        <w:rPr>
          <w:color w:val="231F20"/>
          <w:spacing w:val="-12"/>
          <w:w w:val="110"/>
          <w:sz w:val="18"/>
        </w:rPr>
        <w:t xml:space="preserve"> </w:t>
      </w:r>
      <w:r>
        <w:rPr>
          <w:color w:val="231F20"/>
          <w:w w:val="110"/>
          <w:sz w:val="18"/>
        </w:rPr>
        <w:t>hepatitis</w:t>
      </w:r>
      <w:r>
        <w:rPr>
          <w:color w:val="231F20"/>
          <w:spacing w:val="-12"/>
          <w:w w:val="110"/>
          <w:sz w:val="18"/>
        </w:rPr>
        <w:t xml:space="preserve"> </w:t>
      </w:r>
      <w:r>
        <w:rPr>
          <w:color w:val="231F20"/>
          <w:w w:val="110"/>
          <w:sz w:val="18"/>
        </w:rPr>
        <w:t>B</w:t>
      </w:r>
      <w:r>
        <w:rPr>
          <w:color w:val="231F20"/>
          <w:spacing w:val="-13"/>
          <w:w w:val="110"/>
          <w:sz w:val="18"/>
        </w:rPr>
        <w:t xml:space="preserve"> </w:t>
      </w:r>
      <w:r>
        <w:rPr>
          <w:color w:val="231F20"/>
          <w:w w:val="110"/>
          <w:sz w:val="18"/>
        </w:rPr>
        <w:t>that</w:t>
      </w:r>
      <w:r>
        <w:rPr>
          <w:color w:val="231F20"/>
          <w:spacing w:val="-12"/>
          <w:w w:val="110"/>
          <w:sz w:val="18"/>
        </w:rPr>
        <w:t xml:space="preserve"> </w:t>
      </w:r>
      <w:r>
        <w:rPr>
          <w:color w:val="231F20"/>
          <w:w w:val="110"/>
          <w:sz w:val="18"/>
        </w:rPr>
        <w:t>allow</w:t>
      </w:r>
      <w:r>
        <w:rPr>
          <w:color w:val="231F20"/>
          <w:spacing w:val="-12"/>
          <w:w w:val="110"/>
          <w:sz w:val="18"/>
        </w:rPr>
        <w:t xml:space="preserve"> </w:t>
      </w:r>
      <w:r>
        <w:rPr>
          <w:color w:val="231F20"/>
          <w:w w:val="110"/>
          <w:sz w:val="18"/>
        </w:rPr>
        <w:t>for</w:t>
      </w:r>
      <w:r>
        <w:rPr>
          <w:color w:val="231F20"/>
          <w:spacing w:val="-13"/>
          <w:w w:val="110"/>
          <w:sz w:val="18"/>
        </w:rPr>
        <w:t xml:space="preserve"> </w:t>
      </w:r>
      <w:r>
        <w:rPr>
          <w:color w:val="231F20"/>
          <w:w w:val="110"/>
          <w:sz w:val="18"/>
        </w:rPr>
        <w:t>mobilization of an anamnestic response.</w:t>
      </w:r>
    </w:p>
    <w:p w14:paraId="798B8C40" w14:textId="77777777" w:rsidR="00F379E3" w:rsidRDefault="00000000">
      <w:pPr>
        <w:pStyle w:val="Heading2"/>
        <w:spacing w:before="178" w:line="225" w:lineRule="auto"/>
        <w:ind w:left="360" w:right="55"/>
      </w:pPr>
      <w:bookmarkStart w:id="17" w:name="Principle_10:_There_Are_Convenient_Nonme"/>
      <w:bookmarkEnd w:id="17"/>
      <w:r>
        <w:rPr>
          <w:color w:val="3763AF"/>
          <w:w w:val="80"/>
        </w:rPr>
        <w:t xml:space="preserve">Principle 10: There Are Convenient </w:t>
      </w:r>
      <w:r>
        <w:rPr>
          <w:color w:val="3763AF"/>
          <w:w w:val="85"/>
        </w:rPr>
        <w:t>Nonmechanistic Correlates</w:t>
      </w:r>
    </w:p>
    <w:p w14:paraId="79907B04" w14:textId="77777777" w:rsidR="00F379E3" w:rsidRDefault="00000000">
      <w:pPr>
        <w:spacing w:before="90" w:line="232" w:lineRule="auto"/>
        <w:ind w:left="360"/>
        <w:jc w:val="both"/>
        <w:rPr>
          <w:sz w:val="18"/>
        </w:rPr>
      </w:pPr>
      <w:r>
        <w:rPr>
          <w:color w:val="231F20"/>
          <w:w w:val="105"/>
          <w:sz w:val="18"/>
        </w:rPr>
        <w:t>Zoster</w:t>
      </w:r>
      <w:r>
        <w:rPr>
          <w:color w:val="231F20"/>
          <w:spacing w:val="-4"/>
          <w:w w:val="105"/>
          <w:sz w:val="18"/>
        </w:rPr>
        <w:t xml:space="preserve"> </w:t>
      </w:r>
      <w:r>
        <w:rPr>
          <w:color w:val="231F20"/>
          <w:w w:val="105"/>
          <w:sz w:val="18"/>
        </w:rPr>
        <w:t>is</w:t>
      </w:r>
      <w:r>
        <w:rPr>
          <w:color w:val="231F20"/>
          <w:spacing w:val="-4"/>
          <w:w w:val="105"/>
          <w:sz w:val="18"/>
        </w:rPr>
        <w:t xml:space="preserve"> </w:t>
      </w:r>
      <w:r>
        <w:rPr>
          <w:color w:val="231F20"/>
          <w:w w:val="105"/>
          <w:sz w:val="18"/>
        </w:rPr>
        <w:t>the</w:t>
      </w:r>
      <w:r>
        <w:rPr>
          <w:color w:val="231F20"/>
          <w:spacing w:val="-4"/>
          <w:w w:val="105"/>
          <w:sz w:val="18"/>
        </w:rPr>
        <w:t xml:space="preserve"> </w:t>
      </w:r>
      <w:r>
        <w:rPr>
          <w:color w:val="231F20"/>
          <w:w w:val="105"/>
          <w:sz w:val="18"/>
        </w:rPr>
        <w:t>result</w:t>
      </w:r>
      <w:r>
        <w:rPr>
          <w:color w:val="231F20"/>
          <w:spacing w:val="-4"/>
          <w:w w:val="105"/>
          <w:sz w:val="18"/>
        </w:rPr>
        <w:t xml:space="preserve"> </w:t>
      </w:r>
      <w:r>
        <w:rPr>
          <w:color w:val="231F20"/>
          <w:w w:val="105"/>
          <w:sz w:val="18"/>
        </w:rPr>
        <w:t>of</w:t>
      </w:r>
      <w:r>
        <w:rPr>
          <w:color w:val="231F20"/>
          <w:spacing w:val="-4"/>
          <w:w w:val="105"/>
          <w:sz w:val="18"/>
        </w:rPr>
        <w:t xml:space="preserve"> </w:t>
      </w:r>
      <w:r>
        <w:rPr>
          <w:color w:val="231F20"/>
          <w:w w:val="105"/>
          <w:sz w:val="18"/>
        </w:rPr>
        <w:t>reactivation</w:t>
      </w:r>
      <w:r>
        <w:rPr>
          <w:color w:val="231F20"/>
          <w:spacing w:val="-4"/>
          <w:w w:val="105"/>
          <w:sz w:val="18"/>
        </w:rPr>
        <w:t xml:space="preserve"> </w:t>
      </w:r>
      <w:r>
        <w:rPr>
          <w:color w:val="231F20"/>
          <w:w w:val="105"/>
          <w:sz w:val="18"/>
        </w:rPr>
        <w:t>of</w:t>
      </w:r>
      <w:r>
        <w:rPr>
          <w:color w:val="231F20"/>
          <w:spacing w:val="-4"/>
          <w:w w:val="105"/>
          <w:sz w:val="18"/>
        </w:rPr>
        <w:t xml:space="preserve"> </w:t>
      </w:r>
      <w:r>
        <w:rPr>
          <w:color w:val="231F20"/>
          <w:w w:val="105"/>
          <w:sz w:val="18"/>
        </w:rPr>
        <w:t>varicella</w:t>
      </w:r>
      <w:r>
        <w:rPr>
          <w:color w:val="231F20"/>
          <w:spacing w:val="-4"/>
          <w:w w:val="105"/>
          <w:sz w:val="18"/>
        </w:rPr>
        <w:t xml:space="preserve"> </w:t>
      </w:r>
      <w:r>
        <w:rPr>
          <w:color w:val="231F20"/>
          <w:w w:val="105"/>
          <w:sz w:val="18"/>
        </w:rPr>
        <w:t>virus</w:t>
      </w:r>
      <w:r>
        <w:rPr>
          <w:color w:val="231F20"/>
          <w:spacing w:val="-4"/>
          <w:w w:val="105"/>
          <w:sz w:val="18"/>
        </w:rPr>
        <w:t xml:space="preserve"> </w:t>
      </w:r>
      <w:r>
        <w:rPr>
          <w:color w:val="231F20"/>
          <w:w w:val="105"/>
          <w:sz w:val="18"/>
        </w:rPr>
        <w:t>from</w:t>
      </w:r>
      <w:r>
        <w:rPr>
          <w:color w:val="231F20"/>
          <w:spacing w:val="-4"/>
          <w:w w:val="105"/>
          <w:sz w:val="18"/>
        </w:rPr>
        <w:t xml:space="preserve"> </w:t>
      </w:r>
      <w:r>
        <w:rPr>
          <w:color w:val="231F20"/>
          <w:w w:val="105"/>
          <w:sz w:val="18"/>
        </w:rPr>
        <w:t>dorsal spinal ganglia. The current vaccine consists of live varicella virus in large quantity or the gE protein of the virus. In both cases</w:t>
      </w:r>
      <w:r>
        <w:rPr>
          <w:color w:val="231F20"/>
          <w:spacing w:val="-2"/>
          <w:w w:val="105"/>
          <w:sz w:val="18"/>
        </w:rPr>
        <w:t xml:space="preserve"> </w:t>
      </w:r>
      <w:r>
        <w:rPr>
          <w:color w:val="231F20"/>
          <w:w w:val="105"/>
          <w:sz w:val="18"/>
        </w:rPr>
        <w:t>the</w:t>
      </w:r>
      <w:r>
        <w:rPr>
          <w:color w:val="231F20"/>
          <w:spacing w:val="-2"/>
          <w:w w:val="105"/>
          <w:sz w:val="18"/>
        </w:rPr>
        <w:t xml:space="preserve"> </w:t>
      </w:r>
      <w:r>
        <w:rPr>
          <w:color w:val="231F20"/>
          <w:w w:val="105"/>
          <w:sz w:val="18"/>
        </w:rPr>
        <w:t>vaccines</w:t>
      </w:r>
      <w:r>
        <w:rPr>
          <w:color w:val="231F20"/>
          <w:spacing w:val="-2"/>
          <w:w w:val="105"/>
          <w:sz w:val="18"/>
        </w:rPr>
        <w:t xml:space="preserve"> </w:t>
      </w:r>
      <w:r>
        <w:rPr>
          <w:color w:val="231F20"/>
          <w:w w:val="105"/>
          <w:sz w:val="18"/>
        </w:rPr>
        <w:t>elicit</w:t>
      </w:r>
      <w:r>
        <w:rPr>
          <w:color w:val="231F20"/>
          <w:spacing w:val="-2"/>
          <w:w w:val="105"/>
          <w:sz w:val="18"/>
        </w:rPr>
        <w:t xml:space="preserve"> </w:t>
      </w:r>
      <w:r>
        <w:rPr>
          <w:color w:val="231F20"/>
          <w:w w:val="105"/>
          <w:sz w:val="18"/>
        </w:rPr>
        <w:t>both</w:t>
      </w:r>
      <w:r>
        <w:rPr>
          <w:color w:val="231F20"/>
          <w:spacing w:val="-2"/>
          <w:w w:val="105"/>
          <w:sz w:val="18"/>
        </w:rPr>
        <w:t xml:space="preserve"> </w:t>
      </w:r>
      <w:r>
        <w:rPr>
          <w:color w:val="231F20"/>
          <w:w w:val="105"/>
          <w:sz w:val="18"/>
        </w:rPr>
        <w:t>antibodies</w:t>
      </w:r>
      <w:r>
        <w:rPr>
          <w:color w:val="231F20"/>
          <w:spacing w:val="-2"/>
          <w:w w:val="105"/>
          <w:sz w:val="18"/>
        </w:rPr>
        <w:t xml:space="preserve"> </w:t>
      </w:r>
      <w:r>
        <w:rPr>
          <w:color w:val="231F20"/>
          <w:w w:val="105"/>
          <w:sz w:val="18"/>
        </w:rPr>
        <w:t>and</w:t>
      </w:r>
      <w:r>
        <w:rPr>
          <w:color w:val="231F20"/>
          <w:spacing w:val="-2"/>
          <w:w w:val="105"/>
          <w:sz w:val="18"/>
        </w:rPr>
        <w:t xml:space="preserve"> </w:t>
      </w:r>
      <w:r>
        <w:rPr>
          <w:color w:val="231F20"/>
          <w:w w:val="105"/>
          <w:sz w:val="18"/>
        </w:rPr>
        <w:t>cellular</w:t>
      </w:r>
      <w:r>
        <w:rPr>
          <w:color w:val="231F20"/>
          <w:spacing w:val="-2"/>
          <w:w w:val="105"/>
          <w:sz w:val="18"/>
        </w:rPr>
        <w:t xml:space="preserve"> </w:t>
      </w:r>
      <w:r>
        <w:rPr>
          <w:color w:val="231F20"/>
          <w:w w:val="105"/>
          <w:sz w:val="18"/>
        </w:rPr>
        <w:t>responses. The best CoP is a CD4</w:t>
      </w:r>
      <w:r>
        <w:rPr>
          <w:rFonts w:ascii="Microsoft Sans Serif"/>
          <w:color w:val="231F20"/>
          <w:w w:val="105"/>
          <w:sz w:val="18"/>
          <w:vertAlign w:val="superscript"/>
        </w:rPr>
        <w:t>+</w:t>
      </w:r>
      <w:r>
        <w:rPr>
          <w:rFonts w:ascii="Microsoft Sans Serif"/>
          <w:color w:val="231F20"/>
          <w:spacing w:val="-1"/>
          <w:w w:val="105"/>
          <w:sz w:val="18"/>
        </w:rPr>
        <w:t xml:space="preserve"> </w:t>
      </w:r>
      <w:r>
        <w:rPr>
          <w:color w:val="231F20"/>
          <w:w w:val="105"/>
          <w:sz w:val="18"/>
        </w:rPr>
        <w:t>T-cell lymphocyte proliferation index, but there is also a statistical correlation with antibodies to viral glycoproteins.</w:t>
      </w:r>
      <w:r>
        <w:rPr>
          <w:color w:val="0080AC"/>
          <w:w w:val="105"/>
          <w:sz w:val="18"/>
          <w:vertAlign w:val="superscript"/>
        </w:rPr>
        <w:t>68,68a,68b</w:t>
      </w:r>
      <w:r>
        <w:rPr>
          <w:color w:val="0080AC"/>
          <w:w w:val="105"/>
          <w:sz w:val="18"/>
        </w:rPr>
        <w:t xml:space="preserve"> </w:t>
      </w:r>
      <w:r>
        <w:rPr>
          <w:color w:val="231F20"/>
          <w:w w:val="105"/>
          <w:sz w:val="18"/>
        </w:rPr>
        <w:t>This suggests that the cellular immunity is an mCoP, whereas the antibody is an nCoP, which makes sense if the vaccines maintain the viral latency in the dorsal root</w:t>
      </w:r>
      <w:r>
        <w:rPr>
          <w:color w:val="231F20"/>
          <w:spacing w:val="37"/>
          <w:w w:val="105"/>
          <w:sz w:val="18"/>
        </w:rPr>
        <w:t xml:space="preserve"> </w:t>
      </w:r>
      <w:r>
        <w:rPr>
          <w:color w:val="231F20"/>
          <w:w w:val="105"/>
          <w:sz w:val="18"/>
        </w:rPr>
        <w:t>ganglia,</w:t>
      </w:r>
      <w:r>
        <w:rPr>
          <w:color w:val="231F20"/>
          <w:spacing w:val="37"/>
          <w:w w:val="105"/>
          <w:sz w:val="18"/>
        </w:rPr>
        <w:t xml:space="preserve"> </w:t>
      </w:r>
      <w:r>
        <w:rPr>
          <w:color w:val="231F20"/>
          <w:w w:val="105"/>
          <w:sz w:val="18"/>
        </w:rPr>
        <w:t>but</w:t>
      </w:r>
      <w:r>
        <w:rPr>
          <w:color w:val="231F20"/>
          <w:spacing w:val="37"/>
          <w:w w:val="105"/>
          <w:sz w:val="18"/>
        </w:rPr>
        <w:t xml:space="preserve"> </w:t>
      </w:r>
      <w:r>
        <w:rPr>
          <w:color w:val="231F20"/>
          <w:w w:val="105"/>
          <w:sz w:val="18"/>
        </w:rPr>
        <w:t>it</w:t>
      </w:r>
      <w:r>
        <w:rPr>
          <w:color w:val="231F20"/>
          <w:spacing w:val="37"/>
          <w:w w:val="105"/>
          <w:sz w:val="18"/>
        </w:rPr>
        <w:t xml:space="preserve"> </w:t>
      </w:r>
      <w:r>
        <w:rPr>
          <w:color w:val="231F20"/>
          <w:w w:val="105"/>
          <w:sz w:val="18"/>
        </w:rPr>
        <w:t>is</w:t>
      </w:r>
      <w:r>
        <w:rPr>
          <w:color w:val="231F20"/>
          <w:spacing w:val="37"/>
          <w:w w:val="105"/>
          <w:sz w:val="18"/>
        </w:rPr>
        <w:t xml:space="preserve"> </w:t>
      </w:r>
      <w:r>
        <w:rPr>
          <w:color w:val="231F20"/>
          <w:w w:val="105"/>
          <w:sz w:val="18"/>
        </w:rPr>
        <w:t>not</w:t>
      </w:r>
      <w:r>
        <w:rPr>
          <w:color w:val="231F20"/>
          <w:spacing w:val="37"/>
          <w:w w:val="105"/>
          <w:sz w:val="18"/>
        </w:rPr>
        <w:t xml:space="preserve"> </w:t>
      </w:r>
      <w:r>
        <w:rPr>
          <w:color w:val="231F20"/>
          <w:w w:val="105"/>
          <w:sz w:val="18"/>
        </w:rPr>
        <w:t>impossible</w:t>
      </w:r>
      <w:r>
        <w:rPr>
          <w:color w:val="231F20"/>
          <w:spacing w:val="37"/>
          <w:w w:val="105"/>
          <w:sz w:val="18"/>
        </w:rPr>
        <w:t xml:space="preserve"> </w:t>
      </w:r>
      <w:r>
        <w:rPr>
          <w:color w:val="231F20"/>
          <w:w w:val="105"/>
          <w:sz w:val="18"/>
        </w:rPr>
        <w:t>that</w:t>
      </w:r>
      <w:r>
        <w:rPr>
          <w:color w:val="231F20"/>
          <w:spacing w:val="37"/>
          <w:w w:val="105"/>
          <w:sz w:val="18"/>
        </w:rPr>
        <w:t xml:space="preserve"> </w:t>
      </w:r>
      <w:r>
        <w:rPr>
          <w:color w:val="231F20"/>
          <w:w w:val="105"/>
          <w:sz w:val="18"/>
        </w:rPr>
        <w:t>the</w:t>
      </w:r>
      <w:r>
        <w:rPr>
          <w:color w:val="231F20"/>
          <w:spacing w:val="37"/>
          <w:w w:val="105"/>
          <w:sz w:val="18"/>
        </w:rPr>
        <w:t xml:space="preserve"> </w:t>
      </w:r>
      <w:r>
        <w:rPr>
          <w:color w:val="231F20"/>
          <w:w w:val="105"/>
          <w:sz w:val="18"/>
        </w:rPr>
        <w:t>neutralization of</w:t>
      </w:r>
      <w:r>
        <w:rPr>
          <w:color w:val="231F20"/>
          <w:spacing w:val="40"/>
          <w:w w:val="105"/>
          <w:sz w:val="18"/>
        </w:rPr>
        <w:t xml:space="preserve"> </w:t>
      </w:r>
      <w:r>
        <w:rPr>
          <w:color w:val="231F20"/>
          <w:w w:val="105"/>
          <w:sz w:val="18"/>
        </w:rPr>
        <w:t>virus</w:t>
      </w:r>
      <w:r>
        <w:rPr>
          <w:color w:val="231F20"/>
          <w:spacing w:val="40"/>
          <w:w w:val="105"/>
          <w:sz w:val="18"/>
        </w:rPr>
        <w:t xml:space="preserve"> </w:t>
      </w:r>
      <w:r>
        <w:rPr>
          <w:color w:val="231F20"/>
          <w:w w:val="105"/>
          <w:sz w:val="18"/>
        </w:rPr>
        <w:t>by</w:t>
      </w:r>
      <w:r>
        <w:rPr>
          <w:color w:val="231F20"/>
          <w:spacing w:val="40"/>
          <w:w w:val="105"/>
          <w:sz w:val="18"/>
        </w:rPr>
        <w:t xml:space="preserve"> </w:t>
      </w:r>
      <w:r>
        <w:rPr>
          <w:color w:val="231F20"/>
          <w:w w:val="105"/>
          <w:sz w:val="18"/>
        </w:rPr>
        <w:t>antibody</w:t>
      </w:r>
      <w:r>
        <w:rPr>
          <w:color w:val="231F20"/>
          <w:spacing w:val="40"/>
          <w:w w:val="105"/>
          <w:sz w:val="18"/>
        </w:rPr>
        <w:t xml:space="preserve"> </w:t>
      </w:r>
      <w:r>
        <w:rPr>
          <w:color w:val="231F20"/>
          <w:w w:val="105"/>
          <w:sz w:val="18"/>
        </w:rPr>
        <w:t>in</w:t>
      </w:r>
      <w:r>
        <w:rPr>
          <w:color w:val="231F20"/>
          <w:spacing w:val="40"/>
          <w:w w:val="105"/>
          <w:sz w:val="18"/>
        </w:rPr>
        <w:t xml:space="preserve"> </w:t>
      </w:r>
      <w:r>
        <w:rPr>
          <w:color w:val="231F20"/>
          <w:w w:val="105"/>
          <w:sz w:val="18"/>
        </w:rPr>
        <w:t>the</w:t>
      </w:r>
      <w:r>
        <w:rPr>
          <w:color w:val="231F20"/>
          <w:spacing w:val="40"/>
          <w:w w:val="105"/>
          <w:sz w:val="18"/>
        </w:rPr>
        <w:t xml:space="preserve"> </w:t>
      </w:r>
      <w:r>
        <w:rPr>
          <w:color w:val="231F20"/>
          <w:w w:val="105"/>
          <w:sz w:val="18"/>
        </w:rPr>
        <w:t>skin</w:t>
      </w:r>
      <w:r>
        <w:rPr>
          <w:color w:val="231F20"/>
          <w:spacing w:val="40"/>
          <w:w w:val="105"/>
          <w:sz w:val="18"/>
        </w:rPr>
        <w:t xml:space="preserve"> </w:t>
      </w:r>
      <w:r>
        <w:rPr>
          <w:color w:val="231F20"/>
          <w:w w:val="105"/>
          <w:sz w:val="18"/>
        </w:rPr>
        <w:t>is</w:t>
      </w:r>
      <w:r>
        <w:rPr>
          <w:color w:val="231F20"/>
          <w:spacing w:val="40"/>
          <w:w w:val="105"/>
          <w:sz w:val="18"/>
        </w:rPr>
        <w:t xml:space="preserve"> </w:t>
      </w:r>
      <w:r>
        <w:rPr>
          <w:color w:val="231F20"/>
          <w:w w:val="105"/>
          <w:sz w:val="18"/>
        </w:rPr>
        <w:t>also</w:t>
      </w:r>
      <w:r>
        <w:rPr>
          <w:color w:val="231F20"/>
          <w:spacing w:val="40"/>
          <w:w w:val="105"/>
          <w:sz w:val="18"/>
        </w:rPr>
        <w:t xml:space="preserve"> </w:t>
      </w:r>
      <w:r>
        <w:rPr>
          <w:color w:val="231F20"/>
          <w:w w:val="105"/>
          <w:sz w:val="18"/>
        </w:rPr>
        <w:t>important.</w:t>
      </w:r>
    </w:p>
    <w:p w14:paraId="36CC4DC0" w14:textId="77777777" w:rsidR="00F379E3" w:rsidRDefault="00000000">
      <w:pPr>
        <w:spacing w:line="232" w:lineRule="auto"/>
        <w:ind w:left="359" w:firstLine="240"/>
        <w:jc w:val="both"/>
        <w:rPr>
          <w:sz w:val="18"/>
        </w:rPr>
      </w:pPr>
      <w:r>
        <w:rPr>
          <w:color w:val="231F20"/>
          <w:w w:val="105"/>
          <w:sz w:val="18"/>
        </w:rPr>
        <w:t>Another example is from rotavirus vaccination. IgG anti- bodies can prevent infection when given orally or induced by inactivated rotavirus but the replicating live virus vaccines induce mucosal antibody and are effective.</w:t>
      </w:r>
      <w:r>
        <w:rPr>
          <w:color w:val="0080AC"/>
          <w:w w:val="105"/>
          <w:sz w:val="18"/>
          <w:vertAlign w:val="superscript"/>
        </w:rPr>
        <w:t>69</w:t>
      </w:r>
      <w:r>
        <w:rPr>
          <w:color w:val="0080AC"/>
          <w:w w:val="105"/>
          <w:sz w:val="18"/>
        </w:rPr>
        <w:t xml:space="preserve"> </w:t>
      </w:r>
      <w:r>
        <w:rPr>
          <w:color w:val="231F20"/>
          <w:w w:val="105"/>
          <w:sz w:val="18"/>
        </w:rPr>
        <w:t>However, mea- surement of mucosal responses is difficult, whereas measure- ment</w:t>
      </w:r>
      <w:r>
        <w:rPr>
          <w:color w:val="231F20"/>
          <w:spacing w:val="10"/>
          <w:w w:val="105"/>
          <w:sz w:val="18"/>
        </w:rPr>
        <w:t xml:space="preserve"> </w:t>
      </w:r>
      <w:r>
        <w:rPr>
          <w:color w:val="231F20"/>
          <w:w w:val="105"/>
          <w:sz w:val="18"/>
        </w:rPr>
        <w:t>of</w:t>
      </w:r>
      <w:r>
        <w:rPr>
          <w:color w:val="231F20"/>
          <w:spacing w:val="11"/>
          <w:w w:val="105"/>
          <w:sz w:val="18"/>
        </w:rPr>
        <w:t xml:space="preserve"> </w:t>
      </w:r>
      <w:r>
        <w:rPr>
          <w:color w:val="231F20"/>
          <w:w w:val="105"/>
          <w:sz w:val="18"/>
        </w:rPr>
        <w:t>serum</w:t>
      </w:r>
      <w:r>
        <w:rPr>
          <w:color w:val="231F20"/>
          <w:spacing w:val="11"/>
          <w:w w:val="105"/>
          <w:sz w:val="18"/>
        </w:rPr>
        <w:t xml:space="preserve"> </w:t>
      </w:r>
      <w:r>
        <w:rPr>
          <w:color w:val="231F20"/>
          <w:w w:val="105"/>
          <w:sz w:val="18"/>
        </w:rPr>
        <w:t>IgA</w:t>
      </w:r>
      <w:r>
        <w:rPr>
          <w:color w:val="231F20"/>
          <w:spacing w:val="11"/>
          <w:w w:val="105"/>
          <w:sz w:val="18"/>
        </w:rPr>
        <w:t xml:space="preserve"> </w:t>
      </w:r>
      <w:r>
        <w:rPr>
          <w:color w:val="231F20"/>
          <w:w w:val="105"/>
          <w:sz w:val="18"/>
        </w:rPr>
        <w:t>antibodies</w:t>
      </w:r>
      <w:r>
        <w:rPr>
          <w:color w:val="231F20"/>
          <w:spacing w:val="11"/>
          <w:w w:val="105"/>
          <w:sz w:val="18"/>
        </w:rPr>
        <w:t xml:space="preserve"> </w:t>
      </w:r>
      <w:r>
        <w:rPr>
          <w:color w:val="231F20"/>
          <w:w w:val="105"/>
          <w:sz w:val="18"/>
        </w:rPr>
        <w:t>is</w:t>
      </w:r>
      <w:r>
        <w:rPr>
          <w:color w:val="231F20"/>
          <w:spacing w:val="11"/>
          <w:w w:val="105"/>
          <w:sz w:val="18"/>
        </w:rPr>
        <w:t xml:space="preserve"> </w:t>
      </w:r>
      <w:r>
        <w:rPr>
          <w:color w:val="231F20"/>
          <w:w w:val="105"/>
          <w:sz w:val="18"/>
        </w:rPr>
        <w:t>easy.</w:t>
      </w:r>
      <w:r>
        <w:rPr>
          <w:color w:val="231F20"/>
          <w:spacing w:val="11"/>
          <w:w w:val="105"/>
          <w:sz w:val="18"/>
        </w:rPr>
        <w:t xml:space="preserve"> </w:t>
      </w:r>
      <w:r>
        <w:rPr>
          <w:color w:val="231F20"/>
          <w:w w:val="105"/>
          <w:sz w:val="18"/>
        </w:rPr>
        <w:t>Thus,</w:t>
      </w:r>
      <w:r>
        <w:rPr>
          <w:color w:val="231F20"/>
          <w:spacing w:val="11"/>
          <w:w w:val="105"/>
          <w:sz w:val="18"/>
        </w:rPr>
        <w:t xml:space="preserve"> </w:t>
      </w:r>
      <w:r>
        <w:rPr>
          <w:color w:val="231F20"/>
          <w:w w:val="105"/>
          <w:sz w:val="18"/>
        </w:rPr>
        <w:t>in</w:t>
      </w:r>
      <w:r>
        <w:rPr>
          <w:color w:val="231F20"/>
          <w:spacing w:val="11"/>
          <w:w w:val="105"/>
          <w:sz w:val="18"/>
        </w:rPr>
        <w:t xml:space="preserve"> </w:t>
      </w:r>
      <w:r>
        <w:rPr>
          <w:color w:val="231F20"/>
          <w:w w:val="105"/>
          <w:sz w:val="18"/>
        </w:rPr>
        <w:t>the</w:t>
      </w:r>
      <w:r>
        <w:rPr>
          <w:color w:val="231F20"/>
          <w:spacing w:val="11"/>
          <w:w w:val="105"/>
          <w:sz w:val="18"/>
        </w:rPr>
        <w:t xml:space="preserve"> </w:t>
      </w:r>
      <w:r>
        <w:rPr>
          <w:color w:val="231F20"/>
          <w:w w:val="105"/>
          <w:sz w:val="18"/>
        </w:rPr>
        <w:t>absence</w:t>
      </w:r>
      <w:r>
        <w:rPr>
          <w:color w:val="231F20"/>
          <w:spacing w:val="11"/>
          <w:w w:val="105"/>
          <w:sz w:val="18"/>
        </w:rPr>
        <w:t xml:space="preserve"> </w:t>
      </w:r>
      <w:r>
        <w:rPr>
          <w:color w:val="231F20"/>
          <w:spacing w:val="-5"/>
          <w:w w:val="105"/>
          <w:sz w:val="18"/>
        </w:rPr>
        <w:t>of</w:t>
      </w:r>
    </w:p>
    <w:p w14:paraId="56CF9DFC" w14:textId="77777777" w:rsidR="00F379E3" w:rsidRDefault="00000000">
      <w:pPr>
        <w:spacing w:before="196" w:line="216" w:lineRule="auto"/>
        <w:ind w:left="319" w:right="1197"/>
        <w:jc w:val="both"/>
        <w:rPr>
          <w:sz w:val="11"/>
        </w:rPr>
      </w:pPr>
      <w:r>
        <w:br w:type="column"/>
      </w:r>
      <w:r>
        <w:rPr>
          <w:color w:val="231F20"/>
          <w:w w:val="105"/>
          <w:sz w:val="18"/>
        </w:rPr>
        <w:t xml:space="preserve">a generally agreed mCoP, serum IgA provides a very useful </w:t>
      </w:r>
      <w:r>
        <w:rPr>
          <w:color w:val="231F20"/>
          <w:spacing w:val="-2"/>
          <w:w w:val="105"/>
          <w:position w:val="-6"/>
          <w:sz w:val="18"/>
        </w:rPr>
        <w:t>nCoP.</w:t>
      </w:r>
      <w:r>
        <w:rPr>
          <w:color w:val="0080AC"/>
          <w:spacing w:val="-2"/>
          <w:w w:val="105"/>
          <w:sz w:val="11"/>
        </w:rPr>
        <w:t>70–72</w:t>
      </w:r>
    </w:p>
    <w:p w14:paraId="75ECA136" w14:textId="77777777" w:rsidR="00F379E3" w:rsidRDefault="00000000">
      <w:pPr>
        <w:pStyle w:val="Heading1"/>
        <w:spacing w:before="203" w:line="225" w:lineRule="auto"/>
        <w:ind w:right="358"/>
      </w:pPr>
      <w:r>
        <w:rPr>
          <w:color w:val="3763AF"/>
          <w:spacing w:val="-2"/>
          <w:w w:val="80"/>
        </w:rPr>
        <w:t>STATISTICAL</w:t>
      </w:r>
      <w:r>
        <w:rPr>
          <w:color w:val="3763AF"/>
          <w:spacing w:val="-10"/>
        </w:rPr>
        <w:t xml:space="preserve"> </w:t>
      </w:r>
      <w:r>
        <w:rPr>
          <w:color w:val="3763AF"/>
          <w:spacing w:val="-2"/>
          <w:w w:val="80"/>
        </w:rPr>
        <w:t>ISSUES</w:t>
      </w:r>
      <w:r>
        <w:rPr>
          <w:color w:val="3763AF"/>
          <w:spacing w:val="-10"/>
        </w:rPr>
        <w:t xml:space="preserve"> </w:t>
      </w:r>
      <w:r>
        <w:rPr>
          <w:color w:val="3763AF"/>
          <w:spacing w:val="-2"/>
          <w:w w:val="80"/>
        </w:rPr>
        <w:t>IN</w:t>
      </w:r>
      <w:r>
        <w:rPr>
          <w:color w:val="3763AF"/>
          <w:spacing w:val="-10"/>
        </w:rPr>
        <w:t xml:space="preserve"> </w:t>
      </w:r>
      <w:r>
        <w:rPr>
          <w:color w:val="3763AF"/>
          <w:spacing w:val="-2"/>
          <w:w w:val="80"/>
        </w:rPr>
        <w:t>DEVELOPING</w:t>
      </w:r>
      <w:r>
        <w:rPr>
          <w:color w:val="3763AF"/>
          <w:spacing w:val="-10"/>
        </w:rPr>
        <w:t xml:space="preserve"> </w:t>
      </w:r>
      <w:r>
        <w:rPr>
          <w:color w:val="3763AF"/>
          <w:spacing w:val="-2"/>
          <w:w w:val="80"/>
        </w:rPr>
        <w:t xml:space="preserve">IMMUNE </w:t>
      </w:r>
      <w:r>
        <w:rPr>
          <w:color w:val="3763AF"/>
          <w:w w:val="80"/>
        </w:rPr>
        <w:t>CORRELATES OF PROTECTION</w:t>
      </w:r>
    </w:p>
    <w:p w14:paraId="11F19E90" w14:textId="77777777" w:rsidR="00F379E3" w:rsidRDefault="00000000">
      <w:pPr>
        <w:spacing w:before="85" w:line="203" w:lineRule="exact"/>
        <w:ind w:left="319"/>
        <w:jc w:val="both"/>
        <w:rPr>
          <w:sz w:val="18"/>
        </w:rPr>
      </w:pPr>
      <w:r>
        <w:rPr>
          <w:color w:val="231F20"/>
          <w:w w:val="105"/>
          <w:sz w:val="18"/>
        </w:rPr>
        <w:t>Developing</w:t>
      </w:r>
      <w:r>
        <w:rPr>
          <w:color w:val="231F20"/>
          <w:spacing w:val="7"/>
          <w:w w:val="105"/>
          <w:sz w:val="18"/>
        </w:rPr>
        <w:t xml:space="preserve"> </w:t>
      </w:r>
      <w:r>
        <w:rPr>
          <w:color w:val="231F20"/>
          <w:w w:val="105"/>
          <w:sz w:val="18"/>
        </w:rPr>
        <w:t>CoPs</w:t>
      </w:r>
      <w:r>
        <w:rPr>
          <w:color w:val="231F20"/>
          <w:spacing w:val="8"/>
          <w:w w:val="105"/>
          <w:sz w:val="18"/>
        </w:rPr>
        <w:t xml:space="preserve"> </w:t>
      </w:r>
      <w:r>
        <w:rPr>
          <w:color w:val="231F20"/>
          <w:w w:val="105"/>
          <w:sz w:val="18"/>
        </w:rPr>
        <w:t>involves</w:t>
      </w:r>
      <w:r>
        <w:rPr>
          <w:color w:val="231F20"/>
          <w:spacing w:val="8"/>
          <w:w w:val="105"/>
          <w:sz w:val="18"/>
        </w:rPr>
        <w:t xml:space="preserve"> </w:t>
      </w:r>
      <w:r>
        <w:rPr>
          <w:color w:val="231F20"/>
          <w:w w:val="105"/>
          <w:sz w:val="18"/>
        </w:rPr>
        <w:t>statistical</w:t>
      </w:r>
      <w:r>
        <w:rPr>
          <w:color w:val="231F20"/>
          <w:spacing w:val="8"/>
          <w:w w:val="105"/>
          <w:sz w:val="18"/>
        </w:rPr>
        <w:t xml:space="preserve"> </w:t>
      </w:r>
      <w:r>
        <w:rPr>
          <w:color w:val="231F20"/>
          <w:w w:val="105"/>
          <w:sz w:val="18"/>
        </w:rPr>
        <w:t>issues</w:t>
      </w:r>
      <w:r>
        <w:rPr>
          <w:color w:val="231F20"/>
          <w:spacing w:val="8"/>
          <w:w w:val="105"/>
          <w:sz w:val="18"/>
        </w:rPr>
        <w:t xml:space="preserve"> </w:t>
      </w:r>
      <w:r>
        <w:rPr>
          <w:color w:val="231F20"/>
          <w:w w:val="105"/>
          <w:sz w:val="18"/>
        </w:rPr>
        <w:t>in</w:t>
      </w:r>
      <w:r>
        <w:rPr>
          <w:color w:val="231F20"/>
          <w:spacing w:val="8"/>
          <w:w w:val="105"/>
          <w:sz w:val="18"/>
        </w:rPr>
        <w:t xml:space="preserve"> </w:t>
      </w:r>
      <w:r>
        <w:rPr>
          <w:color w:val="231F20"/>
          <w:w w:val="105"/>
          <w:sz w:val="18"/>
        </w:rPr>
        <w:t>two</w:t>
      </w:r>
      <w:r>
        <w:rPr>
          <w:color w:val="231F20"/>
          <w:spacing w:val="8"/>
          <w:w w:val="105"/>
          <w:sz w:val="18"/>
        </w:rPr>
        <w:t xml:space="preserve"> </w:t>
      </w:r>
      <w:r>
        <w:rPr>
          <w:color w:val="231F20"/>
          <w:w w:val="105"/>
          <w:sz w:val="18"/>
        </w:rPr>
        <w:t>main</w:t>
      </w:r>
      <w:r>
        <w:rPr>
          <w:color w:val="231F20"/>
          <w:spacing w:val="8"/>
          <w:w w:val="105"/>
          <w:sz w:val="18"/>
        </w:rPr>
        <w:t xml:space="preserve"> </w:t>
      </w:r>
      <w:r>
        <w:rPr>
          <w:color w:val="231F20"/>
          <w:spacing w:val="-2"/>
          <w:w w:val="105"/>
          <w:sz w:val="18"/>
        </w:rPr>
        <w:t>areas:</w:t>
      </w:r>
    </w:p>
    <w:p w14:paraId="7D5CBD38" w14:textId="77777777" w:rsidR="00F379E3" w:rsidRDefault="00000000">
      <w:pPr>
        <w:pStyle w:val="ListParagraph"/>
        <w:numPr>
          <w:ilvl w:val="0"/>
          <w:numId w:val="1"/>
        </w:numPr>
        <w:tabs>
          <w:tab w:val="left" w:pos="615"/>
        </w:tabs>
        <w:spacing w:before="1" w:line="232" w:lineRule="auto"/>
        <w:ind w:right="1197" w:firstLine="0"/>
        <w:jc w:val="both"/>
        <w:rPr>
          <w:sz w:val="18"/>
        </w:rPr>
      </w:pPr>
      <w:r>
        <w:rPr>
          <w:color w:val="231F20"/>
          <w:w w:val="105"/>
          <w:sz w:val="18"/>
        </w:rPr>
        <w:t>development and selection of immunological assays and associated immune response biomarkers meriting study as correlates in preventive vaccine efficacy trials; and (b) statisti- cal evaluation of the selected biomarkers in efficacy trials for their</w:t>
      </w:r>
      <w:r>
        <w:rPr>
          <w:color w:val="231F20"/>
          <w:spacing w:val="-5"/>
          <w:w w:val="105"/>
          <w:sz w:val="18"/>
        </w:rPr>
        <w:t xml:space="preserve"> </w:t>
      </w:r>
      <w:r>
        <w:rPr>
          <w:color w:val="231F20"/>
          <w:w w:val="105"/>
          <w:sz w:val="18"/>
        </w:rPr>
        <w:t>utility</w:t>
      </w:r>
      <w:r>
        <w:rPr>
          <w:color w:val="231F20"/>
          <w:spacing w:val="-5"/>
          <w:w w:val="105"/>
          <w:sz w:val="18"/>
        </w:rPr>
        <w:t xml:space="preserve"> </w:t>
      </w:r>
      <w:r>
        <w:rPr>
          <w:color w:val="231F20"/>
          <w:w w:val="105"/>
          <w:sz w:val="18"/>
        </w:rPr>
        <w:t>as</w:t>
      </w:r>
      <w:r>
        <w:rPr>
          <w:color w:val="231F20"/>
          <w:spacing w:val="-5"/>
          <w:w w:val="105"/>
          <w:sz w:val="18"/>
        </w:rPr>
        <w:t xml:space="preserve"> </w:t>
      </w:r>
      <w:r>
        <w:rPr>
          <w:color w:val="231F20"/>
          <w:w w:val="105"/>
          <w:sz w:val="18"/>
        </w:rPr>
        <w:t>CoPs.</w:t>
      </w:r>
      <w:r>
        <w:rPr>
          <w:color w:val="231F20"/>
          <w:spacing w:val="-5"/>
          <w:w w:val="105"/>
          <w:sz w:val="18"/>
        </w:rPr>
        <w:t xml:space="preserve"> </w:t>
      </w:r>
      <w:r>
        <w:rPr>
          <w:color w:val="231F20"/>
          <w:w w:val="105"/>
          <w:sz w:val="18"/>
        </w:rPr>
        <w:t>For</w:t>
      </w:r>
      <w:r>
        <w:rPr>
          <w:color w:val="231F20"/>
          <w:spacing w:val="-5"/>
          <w:w w:val="105"/>
          <w:sz w:val="18"/>
        </w:rPr>
        <w:t xml:space="preserve"> </w:t>
      </w:r>
      <w:r>
        <w:rPr>
          <w:color w:val="231F20"/>
          <w:w w:val="105"/>
          <w:sz w:val="18"/>
        </w:rPr>
        <w:t>area</w:t>
      </w:r>
      <w:r>
        <w:rPr>
          <w:color w:val="231F20"/>
          <w:spacing w:val="-5"/>
          <w:w w:val="105"/>
          <w:sz w:val="18"/>
        </w:rPr>
        <w:t xml:space="preserve"> </w:t>
      </w:r>
      <w:r>
        <w:rPr>
          <w:color w:val="231F20"/>
          <w:w w:val="105"/>
          <w:sz w:val="18"/>
        </w:rPr>
        <w:t>(a),</w:t>
      </w:r>
      <w:r>
        <w:rPr>
          <w:color w:val="231F20"/>
          <w:spacing w:val="-5"/>
          <w:w w:val="105"/>
          <w:sz w:val="18"/>
        </w:rPr>
        <w:t xml:space="preserve"> </w:t>
      </w:r>
      <w:r>
        <w:rPr>
          <w:color w:val="231F20"/>
          <w:w w:val="105"/>
          <w:sz w:val="18"/>
        </w:rPr>
        <w:t>statistical</w:t>
      </w:r>
      <w:r>
        <w:rPr>
          <w:color w:val="231F20"/>
          <w:spacing w:val="-5"/>
          <w:w w:val="105"/>
          <w:sz w:val="18"/>
        </w:rPr>
        <w:t xml:space="preserve"> </w:t>
      </w:r>
      <w:r>
        <w:rPr>
          <w:color w:val="231F20"/>
          <w:w w:val="105"/>
          <w:sz w:val="18"/>
        </w:rPr>
        <w:t>power</w:t>
      </w:r>
      <w:r>
        <w:rPr>
          <w:color w:val="231F20"/>
          <w:spacing w:val="-5"/>
          <w:w w:val="105"/>
          <w:sz w:val="18"/>
        </w:rPr>
        <w:t xml:space="preserve"> </w:t>
      </w:r>
      <w:r>
        <w:rPr>
          <w:color w:val="231F20"/>
          <w:w w:val="105"/>
          <w:sz w:val="18"/>
        </w:rPr>
        <w:t>for</w:t>
      </w:r>
      <w:r>
        <w:rPr>
          <w:color w:val="231F20"/>
          <w:spacing w:val="-5"/>
          <w:w w:val="105"/>
          <w:sz w:val="18"/>
        </w:rPr>
        <w:t xml:space="preserve"> </w:t>
      </w:r>
      <w:r>
        <w:rPr>
          <w:color w:val="231F20"/>
          <w:w w:val="105"/>
          <w:sz w:val="18"/>
        </w:rPr>
        <w:t>detecting a CoP is eroded for biomarkers with low signal-to-noise ratios</w:t>
      </w:r>
      <w:r>
        <w:rPr>
          <w:color w:val="0080AC"/>
          <w:w w:val="105"/>
          <w:sz w:val="18"/>
          <w:vertAlign w:val="superscript"/>
        </w:rPr>
        <w:t>73,74</w:t>
      </w:r>
      <w:r>
        <w:rPr>
          <w:color w:val="0080AC"/>
          <w:w w:val="105"/>
          <w:sz w:val="18"/>
        </w:rPr>
        <w:t xml:space="preserve"> </w:t>
      </w:r>
      <w:r>
        <w:rPr>
          <w:color w:val="231F20"/>
          <w:w w:val="105"/>
          <w:sz w:val="18"/>
        </w:rPr>
        <w:t>(e.g., from technical assay measurement error), making the standardized statistical evaluation and optimiza- tion of assays within and prior to efficacy trials fundamental</w:t>
      </w:r>
      <w:r>
        <w:rPr>
          <w:color w:val="231F20"/>
          <w:spacing w:val="40"/>
          <w:w w:val="105"/>
          <w:sz w:val="18"/>
        </w:rPr>
        <w:t xml:space="preserve"> </w:t>
      </w:r>
      <w:r>
        <w:rPr>
          <w:color w:val="231F20"/>
          <w:w w:val="105"/>
          <w:sz w:val="18"/>
        </w:rPr>
        <w:t>for developing CoPs.</w:t>
      </w:r>
      <w:r>
        <w:rPr>
          <w:color w:val="0080AC"/>
          <w:w w:val="105"/>
          <w:sz w:val="18"/>
          <w:vertAlign w:val="superscript"/>
        </w:rPr>
        <w:t>25,75–78</w:t>
      </w:r>
      <w:r>
        <w:rPr>
          <w:color w:val="0080AC"/>
          <w:w w:val="105"/>
          <w:sz w:val="18"/>
        </w:rPr>
        <w:t xml:space="preserve"> </w:t>
      </w:r>
      <w:r>
        <w:rPr>
          <w:color w:val="231F20"/>
          <w:w w:val="105"/>
          <w:sz w:val="18"/>
        </w:rPr>
        <w:t>Moreover, with systems vaccinol- ogy research measuring high-dimensional data on immune responses to vaccination,</w:t>
      </w:r>
      <w:r>
        <w:rPr>
          <w:color w:val="0080AC"/>
          <w:w w:val="105"/>
          <w:sz w:val="18"/>
          <w:vertAlign w:val="superscript"/>
        </w:rPr>
        <w:t>79–87</w:t>
      </w:r>
      <w:r>
        <w:rPr>
          <w:color w:val="0080AC"/>
          <w:w w:val="105"/>
          <w:sz w:val="18"/>
        </w:rPr>
        <w:t xml:space="preserve"> </w:t>
      </w:r>
      <w:r>
        <w:rPr>
          <w:color w:val="231F20"/>
          <w:w w:val="105"/>
          <w:sz w:val="18"/>
        </w:rPr>
        <w:t>an important area of statistical research is classification of vaccinees into low-dimensional biomarker signature groupings</w:t>
      </w:r>
      <w:r>
        <w:rPr>
          <w:color w:val="0080AC"/>
          <w:w w:val="105"/>
          <w:sz w:val="18"/>
          <w:vertAlign w:val="superscript"/>
        </w:rPr>
        <w:t>79,88–90</w:t>
      </w:r>
      <w:r>
        <w:rPr>
          <w:color w:val="0080AC"/>
          <w:w w:val="105"/>
          <w:sz w:val="18"/>
        </w:rPr>
        <w:t xml:space="preserve"> </w:t>
      </w:r>
      <w:r>
        <w:rPr>
          <w:color w:val="231F20"/>
          <w:w w:val="105"/>
          <w:sz w:val="18"/>
        </w:rPr>
        <w:t>for assessment as CoPs. From now on we focus on area (b).</w:t>
      </w:r>
    </w:p>
    <w:p w14:paraId="69D41569" w14:textId="77777777" w:rsidR="00F379E3" w:rsidRDefault="00000000">
      <w:pPr>
        <w:spacing w:line="187" w:lineRule="exact"/>
        <w:ind w:left="559"/>
        <w:jc w:val="both"/>
        <w:rPr>
          <w:sz w:val="18"/>
        </w:rPr>
      </w:pPr>
      <w:r>
        <w:rPr>
          <w:color w:val="231F20"/>
          <w:sz w:val="18"/>
        </w:rPr>
        <w:t>In</w:t>
      </w:r>
      <w:r>
        <w:rPr>
          <w:color w:val="231F20"/>
          <w:spacing w:val="11"/>
          <w:sz w:val="18"/>
        </w:rPr>
        <w:t xml:space="preserve"> </w:t>
      </w:r>
      <w:r>
        <w:rPr>
          <w:color w:val="231F20"/>
          <w:sz w:val="18"/>
        </w:rPr>
        <w:t>the</w:t>
      </w:r>
      <w:r>
        <w:rPr>
          <w:color w:val="231F20"/>
          <w:spacing w:val="11"/>
          <w:sz w:val="18"/>
        </w:rPr>
        <w:t xml:space="preserve"> </w:t>
      </w:r>
      <w:r>
        <w:rPr>
          <w:color w:val="231F20"/>
          <w:sz w:val="18"/>
        </w:rPr>
        <w:t>clinical</w:t>
      </w:r>
      <w:r>
        <w:rPr>
          <w:color w:val="231F20"/>
          <w:spacing w:val="11"/>
          <w:sz w:val="18"/>
        </w:rPr>
        <w:t xml:space="preserve"> </w:t>
      </w:r>
      <w:r>
        <w:rPr>
          <w:color w:val="231F20"/>
          <w:sz w:val="18"/>
        </w:rPr>
        <w:t>trials</w:t>
      </w:r>
      <w:r>
        <w:rPr>
          <w:color w:val="231F20"/>
          <w:spacing w:val="11"/>
          <w:sz w:val="18"/>
        </w:rPr>
        <w:t xml:space="preserve"> </w:t>
      </w:r>
      <w:r>
        <w:rPr>
          <w:color w:val="231F20"/>
          <w:sz w:val="18"/>
        </w:rPr>
        <w:t>statistical</w:t>
      </w:r>
      <w:r>
        <w:rPr>
          <w:color w:val="231F20"/>
          <w:spacing w:val="11"/>
          <w:sz w:val="18"/>
        </w:rPr>
        <w:t xml:space="preserve"> </w:t>
      </w:r>
      <w:r>
        <w:rPr>
          <w:color w:val="231F20"/>
          <w:sz w:val="18"/>
        </w:rPr>
        <w:t>literature,</w:t>
      </w:r>
      <w:r>
        <w:rPr>
          <w:color w:val="231F20"/>
          <w:spacing w:val="11"/>
          <w:sz w:val="18"/>
        </w:rPr>
        <w:t xml:space="preserve"> </w:t>
      </w:r>
      <w:r>
        <w:rPr>
          <w:color w:val="231F20"/>
          <w:sz w:val="18"/>
        </w:rPr>
        <w:t>a</w:t>
      </w:r>
      <w:r>
        <w:rPr>
          <w:color w:val="231F20"/>
          <w:spacing w:val="11"/>
          <w:sz w:val="18"/>
        </w:rPr>
        <w:t xml:space="preserve"> </w:t>
      </w:r>
      <w:r>
        <w:rPr>
          <w:color w:val="231F20"/>
          <w:sz w:val="18"/>
        </w:rPr>
        <w:t>CoP</w:t>
      </w:r>
      <w:r>
        <w:rPr>
          <w:color w:val="231F20"/>
          <w:spacing w:val="11"/>
          <w:sz w:val="18"/>
        </w:rPr>
        <w:t xml:space="preserve"> </w:t>
      </w:r>
      <w:r>
        <w:rPr>
          <w:color w:val="231F20"/>
          <w:sz w:val="18"/>
        </w:rPr>
        <w:t>is</w:t>
      </w:r>
      <w:r>
        <w:rPr>
          <w:color w:val="231F20"/>
          <w:spacing w:val="11"/>
          <w:sz w:val="18"/>
        </w:rPr>
        <w:t xml:space="preserve"> </w:t>
      </w:r>
      <w:r>
        <w:rPr>
          <w:color w:val="231F20"/>
          <w:sz w:val="18"/>
        </w:rPr>
        <w:t>an</w:t>
      </w:r>
      <w:r>
        <w:rPr>
          <w:color w:val="231F20"/>
          <w:spacing w:val="11"/>
          <w:sz w:val="18"/>
        </w:rPr>
        <w:t xml:space="preserve"> </w:t>
      </w:r>
      <w:r>
        <w:rPr>
          <w:color w:val="231F20"/>
          <w:spacing w:val="-2"/>
          <w:sz w:val="18"/>
        </w:rPr>
        <w:t>immune</w:t>
      </w:r>
    </w:p>
    <w:p w14:paraId="084657F5" w14:textId="77777777" w:rsidR="00F379E3" w:rsidRDefault="00000000">
      <w:pPr>
        <w:spacing w:before="2" w:line="232" w:lineRule="auto"/>
        <w:ind w:left="319" w:right="1197"/>
        <w:jc w:val="both"/>
        <w:rPr>
          <w:sz w:val="18"/>
        </w:rPr>
      </w:pPr>
      <w:r>
        <w:rPr>
          <w:color w:val="231F20"/>
          <w:w w:val="110"/>
          <w:sz w:val="18"/>
        </w:rPr>
        <w:t xml:space="preserve">response biomarker measured after vaccination that can be </w:t>
      </w:r>
      <w:r>
        <w:rPr>
          <w:color w:val="231F20"/>
          <w:sz w:val="18"/>
        </w:rPr>
        <w:t xml:space="preserve">used to reliably predict vaccine efficacy (VE) against a clinical </w:t>
      </w:r>
      <w:r>
        <w:rPr>
          <w:color w:val="231F20"/>
          <w:w w:val="110"/>
          <w:sz w:val="18"/>
        </w:rPr>
        <w:t xml:space="preserve">end point. Several approaches to defining and statistically evaluating CoPs based on efficacy trials have been pro- </w:t>
      </w:r>
      <w:r>
        <w:rPr>
          <w:color w:val="231F20"/>
          <w:sz w:val="18"/>
        </w:rPr>
        <w:t>posed.</w:t>
      </w:r>
      <w:r>
        <w:rPr>
          <w:color w:val="0080AC"/>
          <w:sz w:val="18"/>
          <w:vertAlign w:val="superscript"/>
        </w:rPr>
        <w:t>4,91–103</w:t>
      </w:r>
      <w:r>
        <w:rPr>
          <w:color w:val="0080AC"/>
          <w:sz w:val="18"/>
        </w:rPr>
        <w:t xml:space="preserve"> </w:t>
      </w:r>
      <w:r>
        <w:rPr>
          <w:color w:val="231F20"/>
          <w:sz w:val="18"/>
        </w:rPr>
        <w:t xml:space="preserve">For CoP assessment, these approaches have been </w:t>
      </w:r>
      <w:r>
        <w:rPr>
          <w:color w:val="231F20"/>
          <w:w w:val="110"/>
          <w:sz w:val="18"/>
        </w:rPr>
        <w:t xml:space="preserve">applied to search for thresholds of the biomarker that dis- </w:t>
      </w:r>
      <w:r>
        <w:rPr>
          <w:color w:val="231F20"/>
          <w:sz w:val="18"/>
        </w:rPr>
        <w:t xml:space="preserve">criminate vaccinees into disease cases (and hence unprotected) </w:t>
      </w:r>
      <w:r>
        <w:rPr>
          <w:color w:val="231F20"/>
          <w:w w:val="110"/>
          <w:sz w:val="18"/>
        </w:rPr>
        <w:t>versus undiseased controls (and hence putatively pro- tected),</w:t>
      </w:r>
      <w:r>
        <w:rPr>
          <w:color w:val="0080AC"/>
          <w:w w:val="110"/>
          <w:sz w:val="18"/>
          <w:vertAlign w:val="superscript"/>
        </w:rPr>
        <w:t>9,104–108</w:t>
      </w:r>
      <w:r>
        <w:rPr>
          <w:color w:val="0080AC"/>
          <w:w w:val="110"/>
          <w:sz w:val="18"/>
        </w:rPr>
        <w:t xml:space="preserve"> </w:t>
      </w:r>
      <w:r>
        <w:rPr>
          <w:color w:val="231F20"/>
          <w:w w:val="110"/>
          <w:sz w:val="18"/>
        </w:rPr>
        <w:t>or to study how protection depends on the distribution of response.</w:t>
      </w:r>
      <w:r>
        <w:rPr>
          <w:color w:val="0080AC"/>
          <w:w w:val="110"/>
          <w:sz w:val="18"/>
          <w:vertAlign w:val="superscript"/>
        </w:rPr>
        <w:t>109–111</w:t>
      </w:r>
      <w:r>
        <w:rPr>
          <w:color w:val="0080AC"/>
          <w:w w:val="110"/>
          <w:sz w:val="18"/>
        </w:rPr>
        <w:t xml:space="preserve"> </w:t>
      </w:r>
      <w:r>
        <w:rPr>
          <w:color w:val="231F20"/>
          <w:w w:val="110"/>
          <w:sz w:val="18"/>
        </w:rPr>
        <w:t xml:space="preserve">However, many of these CoP methods do not define protected biomarker subgroups in </w:t>
      </w:r>
      <w:r>
        <w:rPr>
          <w:color w:val="231F20"/>
          <w:sz w:val="18"/>
        </w:rPr>
        <w:t>terms</w:t>
      </w:r>
      <w:r>
        <w:rPr>
          <w:color w:val="231F20"/>
          <w:spacing w:val="22"/>
          <w:sz w:val="18"/>
        </w:rPr>
        <w:t xml:space="preserve"> </w:t>
      </w:r>
      <w:r>
        <w:rPr>
          <w:color w:val="231F20"/>
          <w:sz w:val="18"/>
        </w:rPr>
        <w:t>of</w:t>
      </w:r>
      <w:r>
        <w:rPr>
          <w:color w:val="231F20"/>
          <w:spacing w:val="22"/>
          <w:sz w:val="18"/>
        </w:rPr>
        <w:t xml:space="preserve"> </w:t>
      </w:r>
      <w:r>
        <w:rPr>
          <w:color w:val="231F20"/>
          <w:sz w:val="18"/>
        </w:rPr>
        <w:t>a</w:t>
      </w:r>
      <w:r>
        <w:rPr>
          <w:color w:val="231F20"/>
          <w:spacing w:val="22"/>
          <w:sz w:val="18"/>
        </w:rPr>
        <w:t xml:space="preserve"> </w:t>
      </w:r>
      <w:r>
        <w:rPr>
          <w:color w:val="231F20"/>
          <w:sz w:val="18"/>
        </w:rPr>
        <w:t>causal</w:t>
      </w:r>
      <w:r>
        <w:rPr>
          <w:color w:val="231F20"/>
          <w:spacing w:val="22"/>
          <w:sz w:val="18"/>
        </w:rPr>
        <w:t xml:space="preserve"> </w:t>
      </w:r>
      <w:r>
        <w:rPr>
          <w:color w:val="231F20"/>
          <w:sz w:val="18"/>
        </w:rPr>
        <w:t>effect</w:t>
      </w:r>
      <w:r>
        <w:rPr>
          <w:color w:val="231F20"/>
          <w:spacing w:val="22"/>
          <w:sz w:val="18"/>
        </w:rPr>
        <w:t xml:space="preserve"> </w:t>
      </w:r>
      <w:r>
        <w:rPr>
          <w:color w:val="231F20"/>
          <w:sz w:val="18"/>
        </w:rPr>
        <w:t>of</w:t>
      </w:r>
      <w:r>
        <w:rPr>
          <w:color w:val="231F20"/>
          <w:spacing w:val="22"/>
          <w:sz w:val="18"/>
        </w:rPr>
        <w:t xml:space="preserve"> </w:t>
      </w:r>
      <w:r>
        <w:rPr>
          <w:color w:val="231F20"/>
          <w:sz w:val="18"/>
        </w:rPr>
        <w:t>vaccination,</w:t>
      </w:r>
      <w:r>
        <w:rPr>
          <w:color w:val="231F20"/>
          <w:spacing w:val="22"/>
          <w:sz w:val="18"/>
        </w:rPr>
        <w:t xml:space="preserve"> </w:t>
      </w:r>
      <w:r>
        <w:rPr>
          <w:color w:val="231F20"/>
          <w:sz w:val="18"/>
        </w:rPr>
        <w:t>such</w:t>
      </w:r>
      <w:r>
        <w:rPr>
          <w:color w:val="231F20"/>
          <w:spacing w:val="22"/>
          <w:sz w:val="18"/>
        </w:rPr>
        <w:t xml:space="preserve"> </w:t>
      </w:r>
      <w:r>
        <w:rPr>
          <w:color w:val="231F20"/>
          <w:sz w:val="18"/>
        </w:rPr>
        <w:t>that</w:t>
      </w:r>
      <w:r>
        <w:rPr>
          <w:color w:val="231F20"/>
          <w:spacing w:val="22"/>
          <w:sz w:val="18"/>
        </w:rPr>
        <w:t xml:space="preserve"> </w:t>
      </w:r>
      <w:r>
        <w:rPr>
          <w:color w:val="231F20"/>
          <w:sz w:val="18"/>
        </w:rPr>
        <w:t>an</w:t>
      </w:r>
      <w:r>
        <w:rPr>
          <w:color w:val="231F20"/>
          <w:spacing w:val="22"/>
          <w:sz w:val="18"/>
        </w:rPr>
        <w:t xml:space="preserve"> </w:t>
      </w:r>
      <w:r>
        <w:rPr>
          <w:color w:val="231F20"/>
          <w:sz w:val="18"/>
        </w:rPr>
        <w:t xml:space="preserve">association </w:t>
      </w:r>
      <w:r>
        <w:rPr>
          <w:color w:val="231F20"/>
          <w:w w:val="110"/>
          <w:sz w:val="18"/>
        </w:rPr>
        <w:t xml:space="preserve">of the biomarker with disease may not reflect a correlation with VE but rather with pathogen exposure or intrinsic sus- </w:t>
      </w:r>
      <w:r>
        <w:rPr>
          <w:color w:val="231F20"/>
          <w:sz w:val="18"/>
        </w:rPr>
        <w:t>ceptibility to the disease.</w:t>
      </w:r>
      <w:r>
        <w:rPr>
          <w:color w:val="0080AC"/>
          <w:sz w:val="18"/>
          <w:vertAlign w:val="superscript"/>
        </w:rPr>
        <w:t>4,112–115</w:t>
      </w:r>
      <w:r>
        <w:rPr>
          <w:color w:val="0080AC"/>
          <w:sz w:val="18"/>
        </w:rPr>
        <w:t xml:space="preserve"> </w:t>
      </w:r>
      <w:r>
        <w:rPr>
          <w:color w:val="231F20"/>
          <w:sz w:val="18"/>
        </w:rPr>
        <w:t xml:space="preserve">Addressing this limitation, the </w:t>
      </w:r>
      <w:r>
        <w:rPr>
          <w:color w:val="231F20"/>
          <w:w w:val="110"/>
          <w:sz w:val="18"/>
        </w:rPr>
        <w:t>“VE</w:t>
      </w:r>
      <w:r>
        <w:rPr>
          <w:color w:val="231F20"/>
          <w:spacing w:val="-9"/>
          <w:w w:val="110"/>
          <w:sz w:val="18"/>
        </w:rPr>
        <w:t xml:space="preserve"> </w:t>
      </w:r>
      <w:r>
        <w:rPr>
          <w:color w:val="231F20"/>
          <w:w w:val="110"/>
          <w:sz w:val="18"/>
        </w:rPr>
        <w:t>curve”</w:t>
      </w:r>
      <w:r>
        <w:rPr>
          <w:color w:val="231F20"/>
          <w:spacing w:val="-9"/>
          <w:w w:val="110"/>
          <w:sz w:val="18"/>
        </w:rPr>
        <w:t xml:space="preserve"> </w:t>
      </w:r>
      <w:r>
        <w:rPr>
          <w:color w:val="231F20"/>
          <w:w w:val="110"/>
          <w:sz w:val="18"/>
        </w:rPr>
        <w:t>approach</w:t>
      </w:r>
      <w:r>
        <w:rPr>
          <w:color w:val="231F20"/>
          <w:spacing w:val="-9"/>
          <w:w w:val="110"/>
          <w:sz w:val="18"/>
        </w:rPr>
        <w:t xml:space="preserve"> </w:t>
      </w:r>
      <w:r>
        <w:rPr>
          <w:color w:val="231F20"/>
          <w:w w:val="110"/>
          <w:sz w:val="18"/>
        </w:rPr>
        <w:t>directly</w:t>
      </w:r>
      <w:r>
        <w:rPr>
          <w:color w:val="231F20"/>
          <w:spacing w:val="-9"/>
          <w:w w:val="110"/>
          <w:sz w:val="18"/>
        </w:rPr>
        <w:t xml:space="preserve"> </w:t>
      </w:r>
      <w:r>
        <w:rPr>
          <w:color w:val="231F20"/>
          <w:w w:val="110"/>
          <w:sz w:val="18"/>
        </w:rPr>
        <w:t>assesses</w:t>
      </w:r>
      <w:r>
        <w:rPr>
          <w:color w:val="231F20"/>
          <w:spacing w:val="-9"/>
          <w:w w:val="110"/>
          <w:sz w:val="18"/>
        </w:rPr>
        <w:t xml:space="preserve"> </w:t>
      </w:r>
      <w:r>
        <w:rPr>
          <w:color w:val="231F20"/>
          <w:w w:val="110"/>
          <w:sz w:val="18"/>
        </w:rPr>
        <w:t>how</w:t>
      </w:r>
      <w:r>
        <w:rPr>
          <w:color w:val="231F20"/>
          <w:spacing w:val="-9"/>
          <w:w w:val="110"/>
          <w:sz w:val="18"/>
        </w:rPr>
        <w:t xml:space="preserve"> </w:t>
      </w:r>
      <w:r>
        <w:rPr>
          <w:color w:val="231F20"/>
          <w:w w:val="110"/>
          <w:sz w:val="18"/>
        </w:rPr>
        <w:t>VE</w:t>
      </w:r>
      <w:r>
        <w:rPr>
          <w:color w:val="231F20"/>
          <w:spacing w:val="-9"/>
          <w:w w:val="110"/>
          <w:sz w:val="18"/>
        </w:rPr>
        <w:t xml:space="preserve"> </w:t>
      </w:r>
      <w:r>
        <w:rPr>
          <w:color w:val="231F20"/>
          <w:w w:val="110"/>
          <w:sz w:val="18"/>
        </w:rPr>
        <w:t>varies</w:t>
      </w:r>
      <w:r>
        <w:rPr>
          <w:color w:val="231F20"/>
          <w:spacing w:val="-9"/>
          <w:w w:val="110"/>
          <w:sz w:val="18"/>
        </w:rPr>
        <w:t xml:space="preserve"> </w:t>
      </w:r>
      <w:r>
        <w:rPr>
          <w:color w:val="231F20"/>
          <w:w w:val="110"/>
          <w:sz w:val="18"/>
        </w:rPr>
        <w:t xml:space="preserve">across vaccinated subgroups defined by the level of the bio- </w:t>
      </w:r>
      <w:r>
        <w:rPr>
          <w:color w:val="231F20"/>
          <w:sz w:val="18"/>
        </w:rPr>
        <w:t>marker.</w:t>
      </w:r>
      <w:r>
        <w:rPr>
          <w:color w:val="0080AC"/>
          <w:sz w:val="18"/>
          <w:vertAlign w:val="superscript"/>
        </w:rPr>
        <w:t>4,113–119</w:t>
      </w:r>
      <w:r>
        <w:rPr>
          <w:color w:val="0080AC"/>
          <w:sz w:val="18"/>
        </w:rPr>
        <w:t xml:space="preserve"> </w:t>
      </w:r>
      <w:r>
        <w:rPr>
          <w:color w:val="231F20"/>
          <w:sz w:val="18"/>
        </w:rPr>
        <w:t>With this approach, the most useful CoP has VE</w:t>
      </w:r>
      <w:r>
        <w:rPr>
          <w:color w:val="231F20"/>
          <w:spacing w:val="40"/>
          <w:w w:val="110"/>
          <w:sz w:val="18"/>
        </w:rPr>
        <w:t xml:space="preserve"> </w:t>
      </w:r>
      <w:r>
        <w:rPr>
          <w:color w:val="231F20"/>
          <w:w w:val="110"/>
          <w:sz w:val="18"/>
        </w:rPr>
        <w:t>of</w:t>
      </w:r>
      <w:r>
        <w:rPr>
          <w:color w:val="231F20"/>
          <w:spacing w:val="-3"/>
          <w:w w:val="110"/>
          <w:sz w:val="18"/>
        </w:rPr>
        <w:t xml:space="preserve"> </w:t>
      </w:r>
      <w:r>
        <w:rPr>
          <w:color w:val="231F20"/>
          <w:w w:val="110"/>
          <w:sz w:val="18"/>
        </w:rPr>
        <w:t>zero</w:t>
      </w:r>
      <w:r>
        <w:rPr>
          <w:color w:val="231F20"/>
          <w:spacing w:val="-3"/>
          <w:w w:val="110"/>
          <w:sz w:val="18"/>
        </w:rPr>
        <w:t xml:space="preserve"> </w:t>
      </w:r>
      <w:r>
        <w:rPr>
          <w:color w:val="231F20"/>
          <w:w w:val="110"/>
          <w:sz w:val="18"/>
        </w:rPr>
        <w:t>for</w:t>
      </w:r>
      <w:r>
        <w:rPr>
          <w:color w:val="231F20"/>
          <w:spacing w:val="-3"/>
          <w:w w:val="110"/>
          <w:sz w:val="18"/>
        </w:rPr>
        <w:t xml:space="preserve"> </w:t>
      </w:r>
      <w:r>
        <w:rPr>
          <w:color w:val="231F20"/>
          <w:w w:val="110"/>
          <w:sz w:val="18"/>
        </w:rPr>
        <w:t>vaccinees</w:t>
      </w:r>
      <w:r>
        <w:rPr>
          <w:color w:val="231F20"/>
          <w:spacing w:val="-3"/>
          <w:w w:val="110"/>
          <w:sz w:val="18"/>
        </w:rPr>
        <w:t xml:space="preserve"> </w:t>
      </w:r>
      <w:r>
        <w:rPr>
          <w:color w:val="231F20"/>
          <w:w w:val="110"/>
          <w:sz w:val="18"/>
        </w:rPr>
        <w:t>with</w:t>
      </w:r>
      <w:r>
        <w:rPr>
          <w:color w:val="231F20"/>
          <w:spacing w:val="-3"/>
          <w:w w:val="110"/>
          <w:sz w:val="18"/>
        </w:rPr>
        <w:t xml:space="preserve"> </w:t>
      </w:r>
      <w:r>
        <w:rPr>
          <w:color w:val="231F20"/>
          <w:w w:val="110"/>
          <w:sz w:val="18"/>
        </w:rPr>
        <w:t>negative/absent</w:t>
      </w:r>
      <w:r>
        <w:rPr>
          <w:color w:val="231F20"/>
          <w:spacing w:val="-3"/>
          <w:w w:val="110"/>
          <w:sz w:val="18"/>
        </w:rPr>
        <w:t xml:space="preserve"> </w:t>
      </w:r>
      <w:r>
        <w:rPr>
          <w:color w:val="231F20"/>
          <w:w w:val="110"/>
          <w:sz w:val="18"/>
        </w:rPr>
        <w:t>immune</w:t>
      </w:r>
      <w:r>
        <w:rPr>
          <w:color w:val="231F20"/>
          <w:spacing w:val="-3"/>
          <w:w w:val="110"/>
          <w:sz w:val="18"/>
        </w:rPr>
        <w:t xml:space="preserve"> </w:t>
      </w:r>
      <w:r>
        <w:rPr>
          <w:color w:val="231F20"/>
          <w:w w:val="110"/>
          <w:sz w:val="18"/>
        </w:rPr>
        <w:t xml:space="preserve">response </w:t>
      </w:r>
      <w:r>
        <w:rPr>
          <w:color w:val="231F20"/>
          <w:sz w:val="18"/>
        </w:rPr>
        <w:t>and VE near 100% for vaccinees with response above a thresh- old. A varicella zoster vaccine (VZV) efficacy trial</w:t>
      </w:r>
      <w:r>
        <w:rPr>
          <w:color w:val="0080AC"/>
          <w:sz w:val="18"/>
          <w:vertAlign w:val="superscript"/>
        </w:rPr>
        <w:t>120</w:t>
      </w:r>
      <w:r>
        <w:rPr>
          <w:color w:val="0080AC"/>
          <w:sz w:val="18"/>
        </w:rPr>
        <w:t xml:space="preserve"> </w:t>
      </w:r>
      <w:r>
        <w:rPr>
          <w:color w:val="231F20"/>
          <w:sz w:val="18"/>
        </w:rPr>
        <w:t>illustrates this approach, where VE to prevent herpes zoster varied widely with fold rise in VZV antibody titers (</w:t>
      </w:r>
      <w:r>
        <w:rPr>
          <w:i/>
          <w:color w:val="231F20"/>
          <w:sz w:val="18"/>
        </w:rPr>
        <w:t xml:space="preserve">P </w:t>
      </w:r>
      <w:r>
        <w:rPr>
          <w:rFonts w:ascii="Microsoft Sans Serif" w:hAnsi="Microsoft Sans Serif"/>
          <w:color w:val="231F20"/>
          <w:sz w:val="18"/>
        </w:rPr>
        <w:t xml:space="preserve">&lt; </w:t>
      </w:r>
      <w:r>
        <w:rPr>
          <w:color w:val="231F20"/>
          <w:sz w:val="18"/>
        </w:rPr>
        <w:t xml:space="preserve">.001), with estimated VE of 90% for vaccinees with a 5.26-fold rise compared to 70% </w:t>
      </w:r>
      <w:r>
        <w:rPr>
          <w:color w:val="231F20"/>
          <w:w w:val="110"/>
          <w:sz w:val="18"/>
        </w:rPr>
        <w:t>and</w:t>
      </w:r>
      <w:r>
        <w:rPr>
          <w:color w:val="231F20"/>
          <w:spacing w:val="-6"/>
          <w:w w:val="110"/>
          <w:sz w:val="18"/>
        </w:rPr>
        <w:t xml:space="preserve"> </w:t>
      </w:r>
      <w:r>
        <w:rPr>
          <w:color w:val="231F20"/>
          <w:w w:val="110"/>
          <w:sz w:val="18"/>
        </w:rPr>
        <w:t>0%</w:t>
      </w:r>
      <w:r>
        <w:rPr>
          <w:color w:val="231F20"/>
          <w:spacing w:val="-6"/>
          <w:w w:val="110"/>
          <w:sz w:val="18"/>
        </w:rPr>
        <w:t xml:space="preserve"> </w:t>
      </w:r>
      <w:r>
        <w:rPr>
          <w:color w:val="231F20"/>
          <w:w w:val="110"/>
          <w:sz w:val="18"/>
        </w:rPr>
        <w:t>for</w:t>
      </w:r>
      <w:r>
        <w:rPr>
          <w:color w:val="231F20"/>
          <w:spacing w:val="-6"/>
          <w:w w:val="110"/>
          <w:sz w:val="18"/>
        </w:rPr>
        <w:t xml:space="preserve"> </w:t>
      </w:r>
      <w:r>
        <w:rPr>
          <w:color w:val="231F20"/>
          <w:w w:val="110"/>
          <w:sz w:val="18"/>
        </w:rPr>
        <w:t>vaccinees</w:t>
      </w:r>
      <w:r>
        <w:rPr>
          <w:color w:val="231F20"/>
          <w:spacing w:val="-6"/>
          <w:w w:val="110"/>
          <w:sz w:val="18"/>
        </w:rPr>
        <w:t xml:space="preserve"> </w:t>
      </w:r>
      <w:r>
        <w:rPr>
          <w:color w:val="231F20"/>
          <w:w w:val="110"/>
          <w:sz w:val="18"/>
        </w:rPr>
        <w:t>with</w:t>
      </w:r>
      <w:r>
        <w:rPr>
          <w:color w:val="231F20"/>
          <w:spacing w:val="-6"/>
          <w:w w:val="110"/>
          <w:sz w:val="18"/>
        </w:rPr>
        <w:t xml:space="preserve"> </w:t>
      </w:r>
      <w:r>
        <w:rPr>
          <w:color w:val="231F20"/>
          <w:w w:val="110"/>
          <w:sz w:val="18"/>
        </w:rPr>
        <w:t>a</w:t>
      </w:r>
      <w:r>
        <w:rPr>
          <w:color w:val="231F20"/>
          <w:spacing w:val="-6"/>
          <w:w w:val="110"/>
          <w:sz w:val="18"/>
        </w:rPr>
        <w:t xml:space="preserve"> </w:t>
      </w:r>
      <w:r>
        <w:rPr>
          <w:color w:val="231F20"/>
          <w:w w:val="110"/>
          <w:sz w:val="18"/>
        </w:rPr>
        <w:t>2.39-</w:t>
      </w:r>
      <w:r>
        <w:rPr>
          <w:color w:val="231F20"/>
          <w:spacing w:val="-6"/>
          <w:w w:val="110"/>
          <w:sz w:val="18"/>
        </w:rPr>
        <w:t xml:space="preserve"> </w:t>
      </w:r>
      <w:r>
        <w:rPr>
          <w:color w:val="231F20"/>
          <w:w w:val="110"/>
          <w:sz w:val="18"/>
        </w:rPr>
        <w:t>and</w:t>
      </w:r>
      <w:r>
        <w:rPr>
          <w:color w:val="231F20"/>
          <w:spacing w:val="-6"/>
          <w:w w:val="110"/>
          <w:sz w:val="18"/>
        </w:rPr>
        <w:t xml:space="preserve"> </w:t>
      </w:r>
      <w:r>
        <w:rPr>
          <w:color w:val="231F20"/>
          <w:w w:val="110"/>
          <w:sz w:val="18"/>
        </w:rPr>
        <w:t>zero-fold</w:t>
      </w:r>
      <w:r>
        <w:rPr>
          <w:color w:val="231F20"/>
          <w:spacing w:val="-6"/>
          <w:w w:val="110"/>
          <w:sz w:val="18"/>
        </w:rPr>
        <w:t xml:space="preserve"> </w:t>
      </w:r>
      <w:r>
        <w:rPr>
          <w:color w:val="231F20"/>
          <w:w w:val="110"/>
          <w:sz w:val="18"/>
        </w:rPr>
        <w:t>rise,</w:t>
      </w:r>
      <w:r>
        <w:rPr>
          <w:color w:val="231F20"/>
          <w:spacing w:val="-6"/>
          <w:w w:val="110"/>
          <w:sz w:val="18"/>
        </w:rPr>
        <w:t xml:space="preserve"> </w:t>
      </w:r>
      <w:r>
        <w:rPr>
          <w:color w:val="231F20"/>
          <w:w w:val="110"/>
          <w:sz w:val="18"/>
        </w:rPr>
        <w:t xml:space="preserve">respec- </w:t>
      </w:r>
      <w:r>
        <w:rPr>
          <w:color w:val="231F20"/>
          <w:spacing w:val="-2"/>
          <w:w w:val="110"/>
          <w:sz w:val="18"/>
        </w:rPr>
        <w:t>tively.</w:t>
      </w:r>
      <w:r>
        <w:rPr>
          <w:color w:val="0080AC"/>
          <w:spacing w:val="-2"/>
          <w:w w:val="110"/>
          <w:sz w:val="18"/>
          <w:vertAlign w:val="superscript"/>
        </w:rPr>
        <w:t>6</w:t>
      </w:r>
      <w:r>
        <w:rPr>
          <w:color w:val="0080AC"/>
          <w:spacing w:val="-4"/>
          <w:w w:val="110"/>
          <w:sz w:val="18"/>
        </w:rPr>
        <w:t xml:space="preserve"> </w:t>
      </w:r>
      <w:r>
        <w:rPr>
          <w:color w:val="231F20"/>
          <w:spacing w:val="-2"/>
          <w:w w:val="110"/>
          <w:sz w:val="18"/>
        </w:rPr>
        <w:t>These</w:t>
      </w:r>
      <w:r>
        <w:rPr>
          <w:color w:val="231F20"/>
          <w:spacing w:val="-4"/>
          <w:w w:val="110"/>
          <w:sz w:val="18"/>
        </w:rPr>
        <w:t xml:space="preserve"> </w:t>
      </w:r>
      <w:r>
        <w:rPr>
          <w:color w:val="231F20"/>
          <w:spacing w:val="-2"/>
          <w:w w:val="110"/>
          <w:sz w:val="18"/>
        </w:rPr>
        <w:t>results</w:t>
      </w:r>
      <w:r>
        <w:rPr>
          <w:color w:val="231F20"/>
          <w:spacing w:val="-4"/>
          <w:w w:val="110"/>
          <w:sz w:val="18"/>
        </w:rPr>
        <w:t xml:space="preserve"> </w:t>
      </w:r>
      <w:r>
        <w:rPr>
          <w:color w:val="231F20"/>
          <w:spacing w:val="-2"/>
          <w:w w:val="110"/>
          <w:sz w:val="18"/>
        </w:rPr>
        <w:t>provide</w:t>
      </w:r>
      <w:r>
        <w:rPr>
          <w:color w:val="231F20"/>
          <w:spacing w:val="-4"/>
          <w:w w:val="110"/>
          <w:sz w:val="18"/>
        </w:rPr>
        <w:t xml:space="preserve"> </w:t>
      </w:r>
      <w:r>
        <w:rPr>
          <w:color w:val="231F20"/>
          <w:spacing w:val="-2"/>
          <w:w w:val="110"/>
          <w:sz w:val="18"/>
        </w:rPr>
        <w:t>a</w:t>
      </w:r>
      <w:r>
        <w:rPr>
          <w:color w:val="231F20"/>
          <w:spacing w:val="-4"/>
          <w:w w:val="110"/>
          <w:sz w:val="18"/>
        </w:rPr>
        <w:t xml:space="preserve"> </w:t>
      </w:r>
      <w:r>
        <w:rPr>
          <w:color w:val="231F20"/>
          <w:spacing w:val="-2"/>
          <w:w w:val="110"/>
          <w:sz w:val="18"/>
        </w:rPr>
        <w:t>benchmark</w:t>
      </w:r>
      <w:r>
        <w:rPr>
          <w:color w:val="231F20"/>
          <w:spacing w:val="-4"/>
          <w:w w:val="110"/>
          <w:sz w:val="18"/>
        </w:rPr>
        <w:t xml:space="preserve"> </w:t>
      </w:r>
      <w:r>
        <w:rPr>
          <w:color w:val="231F20"/>
          <w:spacing w:val="-2"/>
          <w:w w:val="110"/>
          <w:sz w:val="18"/>
        </w:rPr>
        <w:t>for</w:t>
      </w:r>
      <w:r>
        <w:rPr>
          <w:color w:val="231F20"/>
          <w:spacing w:val="-4"/>
          <w:w w:val="110"/>
          <w:sz w:val="18"/>
        </w:rPr>
        <w:t xml:space="preserve"> </w:t>
      </w:r>
      <w:r>
        <w:rPr>
          <w:color w:val="231F20"/>
          <w:spacing w:val="-2"/>
          <w:w w:val="110"/>
          <w:sz w:val="18"/>
        </w:rPr>
        <w:t>high</w:t>
      </w:r>
      <w:r>
        <w:rPr>
          <w:color w:val="231F20"/>
          <w:spacing w:val="-4"/>
          <w:w w:val="110"/>
          <w:sz w:val="18"/>
        </w:rPr>
        <w:t xml:space="preserve"> </w:t>
      </w:r>
      <w:r>
        <w:rPr>
          <w:color w:val="231F20"/>
          <w:spacing w:val="-2"/>
          <w:w w:val="110"/>
          <w:sz w:val="18"/>
        </w:rPr>
        <w:t xml:space="preserve">protective </w:t>
      </w:r>
      <w:r>
        <w:rPr>
          <w:color w:val="231F20"/>
          <w:w w:val="110"/>
          <w:sz w:val="18"/>
        </w:rPr>
        <w:t>efficacy. As noted above, a useful CoP may or may not be a mechanism of protection.</w:t>
      </w:r>
      <w:r>
        <w:rPr>
          <w:color w:val="0080AC"/>
          <w:w w:val="110"/>
          <w:sz w:val="18"/>
          <w:vertAlign w:val="superscript"/>
        </w:rPr>
        <w:t>6</w:t>
      </w:r>
    </w:p>
    <w:p w14:paraId="0DA8FA52" w14:textId="77777777" w:rsidR="00F379E3" w:rsidRDefault="00000000">
      <w:pPr>
        <w:spacing w:line="177" w:lineRule="exact"/>
        <w:ind w:left="559"/>
        <w:jc w:val="both"/>
        <w:rPr>
          <w:sz w:val="18"/>
        </w:rPr>
      </w:pPr>
      <w:r>
        <w:rPr>
          <w:color w:val="231F20"/>
          <w:w w:val="105"/>
          <w:sz w:val="18"/>
        </w:rPr>
        <w:t>The</w:t>
      </w:r>
      <w:r>
        <w:rPr>
          <w:color w:val="231F20"/>
          <w:spacing w:val="33"/>
          <w:w w:val="105"/>
          <w:sz w:val="18"/>
        </w:rPr>
        <w:t xml:space="preserve"> </w:t>
      </w:r>
      <w:r>
        <w:rPr>
          <w:color w:val="231F20"/>
          <w:w w:val="105"/>
          <w:sz w:val="18"/>
        </w:rPr>
        <w:t>major</w:t>
      </w:r>
      <w:r>
        <w:rPr>
          <w:color w:val="231F20"/>
          <w:spacing w:val="33"/>
          <w:w w:val="105"/>
          <w:sz w:val="18"/>
        </w:rPr>
        <w:t xml:space="preserve"> </w:t>
      </w:r>
      <w:r>
        <w:rPr>
          <w:color w:val="231F20"/>
          <w:w w:val="105"/>
          <w:sz w:val="18"/>
        </w:rPr>
        <w:t>challenge</w:t>
      </w:r>
      <w:r>
        <w:rPr>
          <w:color w:val="231F20"/>
          <w:spacing w:val="33"/>
          <w:w w:val="105"/>
          <w:sz w:val="18"/>
        </w:rPr>
        <w:t xml:space="preserve"> </w:t>
      </w:r>
      <w:r>
        <w:rPr>
          <w:color w:val="231F20"/>
          <w:w w:val="105"/>
          <w:sz w:val="18"/>
        </w:rPr>
        <w:t>of</w:t>
      </w:r>
      <w:r>
        <w:rPr>
          <w:color w:val="231F20"/>
          <w:spacing w:val="33"/>
          <w:w w:val="105"/>
          <w:sz w:val="18"/>
        </w:rPr>
        <w:t xml:space="preserve"> </w:t>
      </w:r>
      <w:r>
        <w:rPr>
          <w:color w:val="231F20"/>
          <w:w w:val="105"/>
          <w:sz w:val="18"/>
        </w:rPr>
        <w:t>the</w:t>
      </w:r>
      <w:r>
        <w:rPr>
          <w:color w:val="231F20"/>
          <w:spacing w:val="33"/>
          <w:w w:val="105"/>
          <w:sz w:val="18"/>
        </w:rPr>
        <w:t xml:space="preserve"> </w:t>
      </w:r>
      <w:r>
        <w:rPr>
          <w:color w:val="231F20"/>
          <w:w w:val="105"/>
          <w:sz w:val="18"/>
        </w:rPr>
        <w:t>VE</w:t>
      </w:r>
      <w:r>
        <w:rPr>
          <w:color w:val="231F20"/>
          <w:spacing w:val="33"/>
          <w:w w:val="105"/>
          <w:sz w:val="18"/>
        </w:rPr>
        <w:t xml:space="preserve"> </w:t>
      </w:r>
      <w:r>
        <w:rPr>
          <w:color w:val="231F20"/>
          <w:w w:val="105"/>
          <w:sz w:val="18"/>
        </w:rPr>
        <w:t>curve</w:t>
      </w:r>
      <w:r>
        <w:rPr>
          <w:color w:val="231F20"/>
          <w:spacing w:val="33"/>
          <w:w w:val="105"/>
          <w:sz w:val="18"/>
        </w:rPr>
        <w:t xml:space="preserve"> </w:t>
      </w:r>
      <w:r>
        <w:rPr>
          <w:color w:val="231F20"/>
          <w:w w:val="105"/>
          <w:sz w:val="18"/>
        </w:rPr>
        <w:t>approach</w:t>
      </w:r>
      <w:r>
        <w:rPr>
          <w:color w:val="231F20"/>
          <w:spacing w:val="33"/>
          <w:w w:val="105"/>
          <w:sz w:val="18"/>
        </w:rPr>
        <w:t xml:space="preserve"> </w:t>
      </w:r>
      <w:r>
        <w:rPr>
          <w:color w:val="231F20"/>
          <w:w w:val="105"/>
          <w:sz w:val="18"/>
        </w:rPr>
        <w:t>is</w:t>
      </w:r>
      <w:r>
        <w:rPr>
          <w:color w:val="231F20"/>
          <w:spacing w:val="33"/>
          <w:w w:val="105"/>
          <w:sz w:val="18"/>
        </w:rPr>
        <w:t xml:space="preserve"> </w:t>
      </w:r>
      <w:r>
        <w:rPr>
          <w:color w:val="231F20"/>
          <w:w w:val="105"/>
          <w:sz w:val="18"/>
        </w:rPr>
        <w:t>that</w:t>
      </w:r>
      <w:r>
        <w:rPr>
          <w:color w:val="231F20"/>
          <w:spacing w:val="33"/>
          <w:w w:val="105"/>
          <w:sz w:val="18"/>
        </w:rPr>
        <w:t xml:space="preserve"> </w:t>
      </w:r>
      <w:r>
        <w:rPr>
          <w:color w:val="231F20"/>
          <w:spacing w:val="-5"/>
          <w:w w:val="105"/>
          <w:sz w:val="18"/>
        </w:rPr>
        <w:t>it</w:t>
      </w:r>
    </w:p>
    <w:p w14:paraId="2697C4A0" w14:textId="77777777" w:rsidR="00F379E3" w:rsidRDefault="00000000">
      <w:pPr>
        <w:spacing w:before="1" w:line="232" w:lineRule="auto"/>
        <w:ind w:left="319" w:right="1197"/>
        <w:jc w:val="both"/>
        <w:rPr>
          <w:sz w:val="18"/>
        </w:rPr>
      </w:pPr>
      <w:r>
        <w:rPr>
          <w:color w:val="231F20"/>
          <w:w w:val="110"/>
          <w:sz w:val="18"/>
        </w:rPr>
        <w:t>requires estimation of how the risk of the clinical end point for</w:t>
      </w:r>
      <w:r>
        <w:rPr>
          <w:color w:val="231F20"/>
          <w:spacing w:val="-11"/>
          <w:w w:val="110"/>
          <w:sz w:val="18"/>
        </w:rPr>
        <w:t xml:space="preserve"> </w:t>
      </w:r>
      <w:r>
        <w:rPr>
          <w:color w:val="231F20"/>
          <w:w w:val="110"/>
          <w:sz w:val="18"/>
        </w:rPr>
        <w:t>a</w:t>
      </w:r>
      <w:r>
        <w:rPr>
          <w:color w:val="231F20"/>
          <w:spacing w:val="-11"/>
          <w:w w:val="110"/>
          <w:sz w:val="18"/>
        </w:rPr>
        <w:t xml:space="preserve"> </w:t>
      </w:r>
      <w:r>
        <w:rPr>
          <w:color w:val="231F20"/>
          <w:w w:val="110"/>
          <w:sz w:val="18"/>
        </w:rPr>
        <w:t>placebo</w:t>
      </w:r>
      <w:r>
        <w:rPr>
          <w:color w:val="231F20"/>
          <w:spacing w:val="-11"/>
          <w:w w:val="110"/>
          <w:sz w:val="18"/>
        </w:rPr>
        <w:t xml:space="preserve"> </w:t>
      </w:r>
      <w:r>
        <w:rPr>
          <w:color w:val="231F20"/>
          <w:w w:val="110"/>
          <w:sz w:val="18"/>
        </w:rPr>
        <w:t>recipient</w:t>
      </w:r>
      <w:r>
        <w:rPr>
          <w:color w:val="231F20"/>
          <w:spacing w:val="-11"/>
          <w:w w:val="110"/>
          <w:sz w:val="18"/>
        </w:rPr>
        <w:t xml:space="preserve"> </w:t>
      </w:r>
      <w:r>
        <w:rPr>
          <w:color w:val="231F20"/>
          <w:w w:val="110"/>
          <w:sz w:val="18"/>
        </w:rPr>
        <w:t>depends</w:t>
      </w:r>
      <w:r>
        <w:rPr>
          <w:color w:val="231F20"/>
          <w:spacing w:val="-11"/>
          <w:w w:val="110"/>
          <w:sz w:val="18"/>
        </w:rPr>
        <w:t xml:space="preserve"> </w:t>
      </w:r>
      <w:r>
        <w:rPr>
          <w:color w:val="231F20"/>
          <w:w w:val="110"/>
          <w:sz w:val="18"/>
        </w:rPr>
        <w:t>on</w:t>
      </w:r>
      <w:r>
        <w:rPr>
          <w:color w:val="231F20"/>
          <w:spacing w:val="-11"/>
          <w:w w:val="110"/>
          <w:sz w:val="18"/>
        </w:rPr>
        <w:t xml:space="preserve"> </w:t>
      </w:r>
      <w:r>
        <w:rPr>
          <w:color w:val="231F20"/>
          <w:w w:val="110"/>
          <w:sz w:val="18"/>
        </w:rPr>
        <w:t>an</w:t>
      </w:r>
      <w:r>
        <w:rPr>
          <w:color w:val="231F20"/>
          <w:spacing w:val="-11"/>
          <w:w w:val="110"/>
          <w:sz w:val="18"/>
        </w:rPr>
        <w:t xml:space="preserve"> </w:t>
      </w:r>
      <w:r>
        <w:rPr>
          <w:color w:val="231F20"/>
          <w:w w:val="110"/>
          <w:sz w:val="18"/>
        </w:rPr>
        <w:t>unmeasured</w:t>
      </w:r>
      <w:r>
        <w:rPr>
          <w:color w:val="231F20"/>
          <w:spacing w:val="-11"/>
          <w:w w:val="110"/>
          <w:sz w:val="18"/>
        </w:rPr>
        <w:t xml:space="preserve"> </w:t>
      </w:r>
      <w:r>
        <w:rPr>
          <w:color w:val="231F20"/>
          <w:w w:val="110"/>
          <w:sz w:val="18"/>
        </w:rPr>
        <w:t>variable— the</w:t>
      </w:r>
      <w:r>
        <w:rPr>
          <w:color w:val="231F20"/>
          <w:spacing w:val="-12"/>
          <w:w w:val="110"/>
          <w:sz w:val="18"/>
        </w:rPr>
        <w:t xml:space="preserve"> </w:t>
      </w:r>
      <w:r>
        <w:rPr>
          <w:color w:val="231F20"/>
          <w:w w:val="110"/>
          <w:sz w:val="18"/>
        </w:rPr>
        <w:t>immune</w:t>
      </w:r>
      <w:r>
        <w:rPr>
          <w:color w:val="231F20"/>
          <w:spacing w:val="-12"/>
          <w:w w:val="110"/>
          <w:sz w:val="18"/>
        </w:rPr>
        <w:t xml:space="preserve"> </w:t>
      </w:r>
      <w:r>
        <w:rPr>
          <w:color w:val="231F20"/>
          <w:w w:val="110"/>
          <w:sz w:val="18"/>
        </w:rPr>
        <w:t>response</w:t>
      </w:r>
      <w:r>
        <w:rPr>
          <w:color w:val="231F20"/>
          <w:spacing w:val="-12"/>
          <w:w w:val="110"/>
          <w:sz w:val="18"/>
        </w:rPr>
        <w:t xml:space="preserve"> </w:t>
      </w:r>
      <w:r>
        <w:rPr>
          <w:color w:val="231F20"/>
          <w:w w:val="110"/>
          <w:sz w:val="18"/>
        </w:rPr>
        <w:t>to</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vaccine</w:t>
      </w:r>
      <w:r>
        <w:rPr>
          <w:color w:val="231F20"/>
          <w:spacing w:val="-12"/>
          <w:w w:val="110"/>
          <w:sz w:val="18"/>
        </w:rPr>
        <w:t xml:space="preserve"> </w:t>
      </w:r>
      <w:r>
        <w:rPr>
          <w:color w:val="231F20"/>
          <w:w w:val="110"/>
          <w:sz w:val="18"/>
        </w:rPr>
        <w:t>that</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individual</w:t>
      </w:r>
      <w:r>
        <w:rPr>
          <w:color w:val="231F20"/>
          <w:spacing w:val="-12"/>
          <w:w w:val="110"/>
          <w:sz w:val="18"/>
        </w:rPr>
        <w:t xml:space="preserve"> </w:t>
      </w:r>
      <w:r>
        <w:rPr>
          <w:color w:val="231F20"/>
          <w:w w:val="110"/>
          <w:sz w:val="18"/>
        </w:rPr>
        <w:t xml:space="preserve">would </w:t>
      </w:r>
      <w:r>
        <w:rPr>
          <w:color w:val="231F20"/>
          <w:spacing w:val="-2"/>
          <w:w w:val="110"/>
          <w:sz w:val="18"/>
        </w:rPr>
        <w:t>have</w:t>
      </w:r>
      <w:r>
        <w:rPr>
          <w:color w:val="231F20"/>
          <w:spacing w:val="-7"/>
          <w:w w:val="110"/>
          <w:sz w:val="18"/>
        </w:rPr>
        <w:t xml:space="preserve"> </w:t>
      </w:r>
      <w:r>
        <w:rPr>
          <w:color w:val="231F20"/>
          <w:spacing w:val="-2"/>
          <w:w w:val="110"/>
          <w:sz w:val="18"/>
        </w:rPr>
        <w:t>had,</w:t>
      </w:r>
      <w:r>
        <w:rPr>
          <w:color w:val="231F20"/>
          <w:spacing w:val="-7"/>
          <w:w w:val="110"/>
          <w:sz w:val="18"/>
        </w:rPr>
        <w:t xml:space="preserve"> </w:t>
      </w:r>
      <w:r>
        <w:rPr>
          <w:color w:val="231F20"/>
          <w:spacing w:val="-2"/>
          <w:w w:val="110"/>
          <w:sz w:val="18"/>
        </w:rPr>
        <w:t>if,</w:t>
      </w:r>
      <w:r>
        <w:rPr>
          <w:color w:val="231F20"/>
          <w:spacing w:val="-7"/>
          <w:w w:val="110"/>
          <w:sz w:val="18"/>
        </w:rPr>
        <w:t xml:space="preserve"> </w:t>
      </w:r>
      <w:r>
        <w:rPr>
          <w:color w:val="231F20"/>
          <w:spacing w:val="-2"/>
          <w:w w:val="110"/>
          <w:sz w:val="18"/>
        </w:rPr>
        <w:t>counter</w:t>
      </w:r>
      <w:r>
        <w:rPr>
          <w:color w:val="231F20"/>
          <w:spacing w:val="-7"/>
          <w:w w:val="110"/>
          <w:sz w:val="18"/>
        </w:rPr>
        <w:t xml:space="preserve"> </w:t>
      </w:r>
      <w:r>
        <w:rPr>
          <w:color w:val="231F20"/>
          <w:spacing w:val="-2"/>
          <w:w w:val="110"/>
          <w:sz w:val="18"/>
        </w:rPr>
        <w:t>to</w:t>
      </w:r>
      <w:r>
        <w:rPr>
          <w:color w:val="231F20"/>
          <w:spacing w:val="-7"/>
          <w:w w:val="110"/>
          <w:sz w:val="18"/>
        </w:rPr>
        <w:t xml:space="preserve"> </w:t>
      </w:r>
      <w:r>
        <w:rPr>
          <w:color w:val="231F20"/>
          <w:spacing w:val="-2"/>
          <w:w w:val="110"/>
          <w:sz w:val="18"/>
        </w:rPr>
        <w:t>fact,</w:t>
      </w:r>
      <w:r>
        <w:rPr>
          <w:color w:val="231F20"/>
          <w:spacing w:val="-7"/>
          <w:w w:val="110"/>
          <w:sz w:val="18"/>
        </w:rPr>
        <w:t xml:space="preserve"> </w:t>
      </w:r>
      <w:r>
        <w:rPr>
          <w:color w:val="231F20"/>
          <w:spacing w:val="-2"/>
          <w:w w:val="110"/>
          <w:sz w:val="18"/>
        </w:rPr>
        <w:t>the</w:t>
      </w:r>
      <w:r>
        <w:rPr>
          <w:color w:val="231F20"/>
          <w:spacing w:val="-7"/>
          <w:w w:val="110"/>
          <w:sz w:val="18"/>
        </w:rPr>
        <w:t xml:space="preserve"> </w:t>
      </w:r>
      <w:r>
        <w:rPr>
          <w:color w:val="231F20"/>
          <w:spacing w:val="-2"/>
          <w:w w:val="110"/>
          <w:sz w:val="18"/>
        </w:rPr>
        <w:t>individual</w:t>
      </w:r>
      <w:r>
        <w:rPr>
          <w:color w:val="231F20"/>
          <w:spacing w:val="-7"/>
          <w:w w:val="110"/>
          <w:sz w:val="18"/>
        </w:rPr>
        <w:t xml:space="preserve"> </w:t>
      </w:r>
      <w:r>
        <w:rPr>
          <w:color w:val="231F20"/>
          <w:spacing w:val="-2"/>
          <w:w w:val="110"/>
          <w:sz w:val="18"/>
        </w:rPr>
        <w:t>had</w:t>
      </w:r>
      <w:r>
        <w:rPr>
          <w:color w:val="231F20"/>
          <w:spacing w:val="-7"/>
          <w:w w:val="110"/>
          <w:sz w:val="18"/>
        </w:rPr>
        <w:t xml:space="preserve"> </w:t>
      </w:r>
      <w:r>
        <w:rPr>
          <w:color w:val="231F20"/>
          <w:spacing w:val="-2"/>
          <w:w w:val="110"/>
          <w:sz w:val="18"/>
        </w:rPr>
        <w:t>been</w:t>
      </w:r>
      <w:r>
        <w:rPr>
          <w:color w:val="231F20"/>
          <w:spacing w:val="-7"/>
          <w:w w:val="110"/>
          <w:sz w:val="18"/>
        </w:rPr>
        <w:t xml:space="preserve"> </w:t>
      </w:r>
      <w:r>
        <w:rPr>
          <w:color w:val="231F20"/>
          <w:spacing w:val="-2"/>
          <w:w w:val="110"/>
          <w:sz w:val="18"/>
        </w:rPr>
        <w:t xml:space="preserve">randomly </w:t>
      </w:r>
      <w:r>
        <w:rPr>
          <w:color w:val="231F20"/>
          <w:w w:val="110"/>
          <w:sz w:val="18"/>
        </w:rPr>
        <w:t>assigned</w:t>
      </w:r>
      <w:r>
        <w:rPr>
          <w:color w:val="231F20"/>
          <w:spacing w:val="-3"/>
          <w:w w:val="110"/>
          <w:sz w:val="18"/>
        </w:rPr>
        <w:t xml:space="preserve"> </w:t>
      </w:r>
      <w:r>
        <w:rPr>
          <w:color w:val="231F20"/>
          <w:w w:val="110"/>
          <w:sz w:val="18"/>
        </w:rPr>
        <w:t>to</w:t>
      </w:r>
      <w:r>
        <w:rPr>
          <w:color w:val="231F20"/>
          <w:spacing w:val="-3"/>
          <w:w w:val="110"/>
          <w:sz w:val="18"/>
        </w:rPr>
        <w:t xml:space="preserve"> </w:t>
      </w:r>
      <w:r>
        <w:rPr>
          <w:color w:val="231F20"/>
          <w:w w:val="110"/>
          <w:sz w:val="18"/>
        </w:rPr>
        <w:t>receive</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vaccine.</w:t>
      </w:r>
      <w:r>
        <w:rPr>
          <w:color w:val="231F20"/>
          <w:spacing w:val="-3"/>
          <w:w w:val="110"/>
          <w:sz w:val="18"/>
        </w:rPr>
        <w:t xml:space="preserve"> </w:t>
      </w:r>
      <w:r>
        <w:rPr>
          <w:color w:val="231F20"/>
          <w:w w:val="110"/>
          <w:sz w:val="18"/>
        </w:rPr>
        <w:t>Consequently,</w:t>
      </w:r>
      <w:r>
        <w:rPr>
          <w:color w:val="231F20"/>
          <w:spacing w:val="-3"/>
          <w:w w:val="110"/>
          <w:sz w:val="18"/>
        </w:rPr>
        <w:t xml:space="preserve"> </w:t>
      </w:r>
      <w:r>
        <w:rPr>
          <w:color w:val="231F20"/>
          <w:w w:val="110"/>
          <w:sz w:val="18"/>
        </w:rPr>
        <w:t>the</w:t>
      </w:r>
      <w:r>
        <w:rPr>
          <w:color w:val="231F20"/>
          <w:spacing w:val="-3"/>
          <w:w w:val="110"/>
          <w:sz w:val="18"/>
        </w:rPr>
        <w:t xml:space="preserve"> </w:t>
      </w:r>
      <w:r>
        <w:rPr>
          <w:color w:val="231F20"/>
          <w:w w:val="110"/>
          <w:sz w:val="18"/>
        </w:rPr>
        <w:t>VE</w:t>
      </w:r>
      <w:r>
        <w:rPr>
          <w:color w:val="231F20"/>
          <w:spacing w:val="-3"/>
          <w:w w:val="110"/>
          <w:sz w:val="18"/>
        </w:rPr>
        <w:t xml:space="preserve"> </w:t>
      </w:r>
      <w:r>
        <w:rPr>
          <w:color w:val="231F20"/>
          <w:w w:val="110"/>
          <w:sz w:val="18"/>
        </w:rPr>
        <w:t>curve statistical methods incorporate techniques for “filling in”</w:t>
      </w:r>
      <w:r>
        <w:rPr>
          <w:color w:val="231F20"/>
          <w:spacing w:val="80"/>
          <w:w w:val="110"/>
          <w:sz w:val="18"/>
        </w:rPr>
        <w:t xml:space="preserve"> </w:t>
      </w:r>
      <w:r>
        <w:rPr>
          <w:color w:val="231F20"/>
          <w:w w:val="110"/>
          <w:sz w:val="18"/>
        </w:rPr>
        <w:t xml:space="preserve">the counterfactual immune responses of placebo recipi- </w:t>
      </w:r>
      <w:r>
        <w:rPr>
          <w:color w:val="231F20"/>
          <w:sz w:val="18"/>
        </w:rPr>
        <w:t>ents.</w:t>
      </w:r>
      <w:r>
        <w:rPr>
          <w:color w:val="0080AC"/>
          <w:sz w:val="18"/>
          <w:vertAlign w:val="superscript"/>
        </w:rPr>
        <w:t>113,114,117,119,121–127</w:t>
      </w:r>
      <w:r>
        <w:rPr>
          <w:color w:val="0080AC"/>
          <w:sz w:val="18"/>
        </w:rPr>
        <w:t xml:space="preserve"> </w:t>
      </w:r>
      <w:r>
        <w:rPr>
          <w:color w:val="231F20"/>
          <w:sz w:val="18"/>
        </w:rPr>
        <w:t xml:space="preserve">The “baseline immune response predic- </w:t>
      </w:r>
      <w:r>
        <w:rPr>
          <w:color w:val="231F20"/>
          <w:w w:val="110"/>
          <w:sz w:val="18"/>
        </w:rPr>
        <w:t xml:space="preserve">tor” technique develops a model from vaccine recipients predicting individual immune response biomarkers from baseline variables, and applies this model to placebo recipi- </w:t>
      </w:r>
      <w:r>
        <w:rPr>
          <w:color w:val="231F20"/>
          <w:sz w:val="18"/>
        </w:rPr>
        <w:t xml:space="preserve">ents using these baseline variables. The “closeout placebo vac- </w:t>
      </w:r>
      <w:r>
        <w:rPr>
          <w:color w:val="231F20"/>
          <w:w w:val="110"/>
          <w:sz w:val="18"/>
        </w:rPr>
        <w:t>cination”</w:t>
      </w:r>
      <w:r>
        <w:rPr>
          <w:color w:val="231F20"/>
          <w:spacing w:val="-15"/>
          <w:w w:val="110"/>
          <w:sz w:val="18"/>
        </w:rPr>
        <w:t xml:space="preserve"> </w:t>
      </w:r>
      <w:r>
        <w:rPr>
          <w:color w:val="231F20"/>
          <w:w w:val="110"/>
          <w:sz w:val="18"/>
        </w:rPr>
        <w:t>technique</w:t>
      </w:r>
      <w:r>
        <w:rPr>
          <w:color w:val="231F20"/>
          <w:spacing w:val="-12"/>
          <w:w w:val="110"/>
          <w:sz w:val="18"/>
        </w:rPr>
        <w:t xml:space="preserve"> </w:t>
      </w:r>
      <w:r>
        <w:rPr>
          <w:color w:val="231F20"/>
          <w:w w:val="110"/>
          <w:sz w:val="18"/>
        </w:rPr>
        <w:t>crosses</w:t>
      </w:r>
      <w:r>
        <w:rPr>
          <w:color w:val="231F20"/>
          <w:spacing w:val="-13"/>
          <w:w w:val="110"/>
          <w:sz w:val="18"/>
        </w:rPr>
        <w:t xml:space="preserve"> </w:t>
      </w:r>
      <w:r>
        <w:rPr>
          <w:color w:val="231F20"/>
          <w:w w:val="110"/>
          <w:sz w:val="18"/>
        </w:rPr>
        <w:t>over</w:t>
      </w:r>
      <w:r>
        <w:rPr>
          <w:color w:val="231F20"/>
          <w:spacing w:val="-12"/>
          <w:w w:val="110"/>
          <w:sz w:val="18"/>
        </w:rPr>
        <w:t xml:space="preserve"> </w:t>
      </w:r>
      <w:r>
        <w:rPr>
          <w:color w:val="231F20"/>
          <w:w w:val="110"/>
          <w:sz w:val="18"/>
        </w:rPr>
        <w:t>placebo</w:t>
      </w:r>
      <w:r>
        <w:rPr>
          <w:color w:val="231F20"/>
          <w:spacing w:val="-12"/>
          <w:w w:val="110"/>
          <w:sz w:val="18"/>
        </w:rPr>
        <w:t xml:space="preserve"> </w:t>
      </w:r>
      <w:r>
        <w:rPr>
          <w:color w:val="231F20"/>
          <w:w w:val="110"/>
          <w:sz w:val="18"/>
        </w:rPr>
        <w:t>recipients</w:t>
      </w:r>
      <w:r>
        <w:rPr>
          <w:color w:val="231F20"/>
          <w:spacing w:val="-13"/>
          <w:w w:val="110"/>
          <w:sz w:val="18"/>
        </w:rPr>
        <w:t xml:space="preserve"> </w:t>
      </w:r>
      <w:r>
        <w:rPr>
          <w:color w:val="231F20"/>
          <w:w w:val="110"/>
          <w:sz w:val="18"/>
        </w:rPr>
        <w:t>at</w:t>
      </w:r>
      <w:r>
        <w:rPr>
          <w:color w:val="231F20"/>
          <w:spacing w:val="-12"/>
          <w:w w:val="110"/>
          <w:sz w:val="18"/>
        </w:rPr>
        <w:t xml:space="preserve"> </w:t>
      </w:r>
      <w:r>
        <w:rPr>
          <w:color w:val="231F20"/>
          <w:w w:val="110"/>
          <w:sz w:val="18"/>
        </w:rPr>
        <w:t>the</w:t>
      </w:r>
      <w:r>
        <w:rPr>
          <w:color w:val="231F20"/>
          <w:spacing w:val="-12"/>
          <w:w w:val="110"/>
          <w:sz w:val="18"/>
        </w:rPr>
        <w:t xml:space="preserve"> </w:t>
      </w:r>
      <w:r>
        <w:rPr>
          <w:color w:val="231F20"/>
          <w:w w:val="110"/>
          <w:sz w:val="18"/>
        </w:rPr>
        <w:t xml:space="preserve">end </w:t>
      </w:r>
      <w:r>
        <w:rPr>
          <w:color w:val="231F20"/>
          <w:sz w:val="18"/>
        </w:rPr>
        <w:t xml:space="preserve">of study follow-up to receive the vaccine and have the immune </w:t>
      </w:r>
      <w:r>
        <w:rPr>
          <w:color w:val="231F20"/>
          <w:w w:val="110"/>
          <w:sz w:val="18"/>
        </w:rPr>
        <w:t>response</w:t>
      </w:r>
      <w:r>
        <w:rPr>
          <w:color w:val="231F20"/>
          <w:spacing w:val="-1"/>
          <w:w w:val="110"/>
          <w:sz w:val="18"/>
        </w:rPr>
        <w:t xml:space="preserve"> </w:t>
      </w:r>
      <w:r>
        <w:rPr>
          <w:color w:val="231F20"/>
          <w:w w:val="110"/>
          <w:sz w:val="18"/>
        </w:rPr>
        <w:t>directly</w:t>
      </w:r>
      <w:r>
        <w:rPr>
          <w:color w:val="231F20"/>
          <w:spacing w:val="-1"/>
          <w:w w:val="110"/>
          <w:sz w:val="18"/>
        </w:rPr>
        <w:t xml:space="preserve"> </w:t>
      </w:r>
      <w:r>
        <w:rPr>
          <w:color w:val="231F20"/>
          <w:w w:val="110"/>
          <w:sz w:val="18"/>
        </w:rPr>
        <w:t>measured.</w:t>
      </w:r>
      <w:r>
        <w:rPr>
          <w:color w:val="231F20"/>
          <w:spacing w:val="-1"/>
          <w:w w:val="110"/>
          <w:sz w:val="18"/>
        </w:rPr>
        <w:t xml:space="preserve"> </w:t>
      </w:r>
      <w:r>
        <w:rPr>
          <w:color w:val="231F20"/>
          <w:w w:val="110"/>
          <w:sz w:val="18"/>
        </w:rPr>
        <w:t>Crucially,</w:t>
      </w:r>
      <w:r>
        <w:rPr>
          <w:color w:val="231F20"/>
          <w:spacing w:val="-1"/>
          <w:w w:val="110"/>
          <w:sz w:val="18"/>
        </w:rPr>
        <w:t xml:space="preserve"> </w:t>
      </w:r>
      <w:r>
        <w:rPr>
          <w:color w:val="231F20"/>
          <w:w w:val="110"/>
          <w:sz w:val="18"/>
        </w:rPr>
        <w:t>effective</w:t>
      </w:r>
      <w:r>
        <w:rPr>
          <w:color w:val="231F20"/>
          <w:spacing w:val="-1"/>
          <w:w w:val="110"/>
          <w:sz w:val="18"/>
        </w:rPr>
        <w:t xml:space="preserve"> </w:t>
      </w:r>
      <w:r>
        <w:rPr>
          <w:color w:val="231F20"/>
          <w:w w:val="110"/>
          <w:sz w:val="18"/>
        </w:rPr>
        <w:t>use</w:t>
      </w:r>
      <w:r>
        <w:rPr>
          <w:color w:val="231F20"/>
          <w:spacing w:val="-1"/>
          <w:w w:val="110"/>
          <w:sz w:val="18"/>
        </w:rPr>
        <w:t xml:space="preserve"> </w:t>
      </w:r>
      <w:r>
        <w:rPr>
          <w:color w:val="231F20"/>
          <w:w w:val="110"/>
          <w:sz w:val="18"/>
        </w:rPr>
        <w:t>of</w:t>
      </w:r>
      <w:r>
        <w:rPr>
          <w:color w:val="231F20"/>
          <w:spacing w:val="-1"/>
          <w:w w:val="110"/>
          <w:sz w:val="18"/>
        </w:rPr>
        <w:t xml:space="preserve"> </w:t>
      </w:r>
      <w:r>
        <w:rPr>
          <w:color w:val="231F20"/>
          <w:w w:val="110"/>
          <w:sz w:val="18"/>
        </w:rPr>
        <w:t>these approaches</w:t>
      </w:r>
      <w:r>
        <w:rPr>
          <w:color w:val="231F20"/>
          <w:spacing w:val="8"/>
          <w:w w:val="110"/>
          <w:sz w:val="18"/>
        </w:rPr>
        <w:t xml:space="preserve"> </w:t>
      </w:r>
      <w:r>
        <w:rPr>
          <w:color w:val="231F20"/>
          <w:w w:val="110"/>
          <w:sz w:val="18"/>
        </w:rPr>
        <w:t>requires</w:t>
      </w:r>
      <w:r>
        <w:rPr>
          <w:color w:val="231F20"/>
          <w:spacing w:val="9"/>
          <w:w w:val="110"/>
          <w:sz w:val="18"/>
        </w:rPr>
        <w:t xml:space="preserve"> </w:t>
      </w:r>
      <w:r>
        <w:rPr>
          <w:color w:val="231F20"/>
          <w:w w:val="110"/>
          <w:sz w:val="18"/>
        </w:rPr>
        <w:t>storing</w:t>
      </w:r>
      <w:r>
        <w:rPr>
          <w:color w:val="231F20"/>
          <w:spacing w:val="9"/>
          <w:w w:val="110"/>
          <w:sz w:val="18"/>
        </w:rPr>
        <w:t xml:space="preserve"> </w:t>
      </w:r>
      <w:r>
        <w:rPr>
          <w:color w:val="231F20"/>
          <w:w w:val="110"/>
          <w:sz w:val="18"/>
        </w:rPr>
        <w:t>baseline</w:t>
      </w:r>
      <w:r>
        <w:rPr>
          <w:color w:val="231F20"/>
          <w:spacing w:val="9"/>
          <w:w w:val="110"/>
          <w:sz w:val="18"/>
        </w:rPr>
        <w:t xml:space="preserve"> </w:t>
      </w:r>
      <w:r>
        <w:rPr>
          <w:color w:val="231F20"/>
          <w:w w:val="110"/>
          <w:sz w:val="18"/>
        </w:rPr>
        <w:t>samples</w:t>
      </w:r>
      <w:r>
        <w:rPr>
          <w:color w:val="231F20"/>
          <w:spacing w:val="9"/>
          <w:w w:val="110"/>
          <w:sz w:val="18"/>
        </w:rPr>
        <w:t xml:space="preserve"> </w:t>
      </w:r>
      <w:r>
        <w:rPr>
          <w:color w:val="231F20"/>
          <w:w w:val="110"/>
          <w:sz w:val="18"/>
        </w:rPr>
        <w:t>in</w:t>
      </w:r>
      <w:r>
        <w:rPr>
          <w:color w:val="231F20"/>
          <w:spacing w:val="9"/>
          <w:w w:val="110"/>
          <w:sz w:val="18"/>
        </w:rPr>
        <w:t xml:space="preserve"> </w:t>
      </w:r>
      <w:r>
        <w:rPr>
          <w:color w:val="231F20"/>
          <w:w w:val="110"/>
          <w:sz w:val="18"/>
        </w:rPr>
        <w:t>(almost)</w:t>
      </w:r>
      <w:r>
        <w:rPr>
          <w:color w:val="231F20"/>
          <w:spacing w:val="9"/>
          <w:w w:val="110"/>
          <w:sz w:val="18"/>
        </w:rPr>
        <w:t xml:space="preserve"> </w:t>
      </w:r>
      <w:r>
        <w:rPr>
          <w:color w:val="231F20"/>
          <w:spacing w:val="-5"/>
          <w:w w:val="110"/>
          <w:sz w:val="18"/>
        </w:rPr>
        <w:t>all</w:t>
      </w:r>
    </w:p>
    <w:p w14:paraId="275F07BE" w14:textId="77777777" w:rsidR="00F379E3" w:rsidRDefault="00F379E3">
      <w:pPr>
        <w:spacing w:line="232" w:lineRule="auto"/>
        <w:jc w:val="both"/>
        <w:rPr>
          <w:sz w:val="18"/>
        </w:rPr>
        <w:sectPr w:rsidR="00F379E3">
          <w:pgSz w:w="12240" w:h="15660"/>
          <w:pgMar w:top="880" w:right="0" w:bottom="280" w:left="720" w:header="565" w:footer="0" w:gutter="0"/>
          <w:cols w:num="2" w:space="720" w:equalWidth="0">
            <w:col w:w="5161" w:space="40"/>
            <w:col w:w="6319"/>
          </w:cols>
        </w:sectPr>
      </w:pPr>
    </w:p>
    <w:p w14:paraId="03B8C0CB" w14:textId="77777777" w:rsidR="00F379E3" w:rsidRDefault="00000000">
      <w:pPr>
        <w:spacing w:before="185" w:line="232" w:lineRule="auto"/>
        <w:ind w:left="480"/>
        <w:jc w:val="both"/>
        <w:rPr>
          <w:sz w:val="18"/>
        </w:rPr>
      </w:pPr>
      <w:r>
        <w:rPr>
          <w:color w:val="231F20"/>
          <w:w w:val="110"/>
          <w:sz w:val="18"/>
        </w:rPr>
        <w:lastRenderedPageBreak/>
        <w:t xml:space="preserve">efficacy trial participants, to make possible measurement of preimmunization predictors of the candidate CoP in most </w:t>
      </w:r>
      <w:r>
        <w:rPr>
          <w:color w:val="231F20"/>
          <w:spacing w:val="-2"/>
          <w:w w:val="110"/>
          <w:sz w:val="18"/>
        </w:rPr>
        <w:t>disease</w:t>
      </w:r>
      <w:r>
        <w:rPr>
          <w:color w:val="231F20"/>
          <w:spacing w:val="-5"/>
          <w:w w:val="110"/>
          <w:sz w:val="18"/>
        </w:rPr>
        <w:t xml:space="preserve"> </w:t>
      </w:r>
      <w:r>
        <w:rPr>
          <w:color w:val="231F20"/>
          <w:spacing w:val="-2"/>
          <w:w w:val="110"/>
          <w:sz w:val="18"/>
        </w:rPr>
        <w:t>cases;</w:t>
      </w:r>
      <w:r>
        <w:rPr>
          <w:color w:val="231F20"/>
          <w:spacing w:val="-5"/>
          <w:w w:val="110"/>
          <w:sz w:val="18"/>
        </w:rPr>
        <w:t xml:space="preserve"> </w:t>
      </w:r>
      <w:r>
        <w:rPr>
          <w:color w:val="231F20"/>
          <w:spacing w:val="-2"/>
          <w:w w:val="110"/>
          <w:sz w:val="18"/>
        </w:rPr>
        <w:t>unavailability</w:t>
      </w:r>
      <w:r>
        <w:rPr>
          <w:color w:val="231F20"/>
          <w:spacing w:val="-5"/>
          <w:w w:val="110"/>
          <w:sz w:val="18"/>
        </w:rPr>
        <w:t xml:space="preserve"> </w:t>
      </w:r>
      <w:r>
        <w:rPr>
          <w:color w:val="231F20"/>
          <w:spacing w:val="-2"/>
          <w:w w:val="110"/>
          <w:sz w:val="18"/>
        </w:rPr>
        <w:t>of</w:t>
      </w:r>
      <w:r>
        <w:rPr>
          <w:color w:val="231F20"/>
          <w:spacing w:val="-5"/>
          <w:w w:val="110"/>
          <w:sz w:val="18"/>
        </w:rPr>
        <w:t xml:space="preserve"> </w:t>
      </w:r>
      <w:r>
        <w:rPr>
          <w:color w:val="231F20"/>
          <w:spacing w:val="-2"/>
          <w:w w:val="110"/>
          <w:sz w:val="18"/>
        </w:rPr>
        <w:t>baseline</w:t>
      </w:r>
      <w:r>
        <w:rPr>
          <w:color w:val="231F20"/>
          <w:spacing w:val="-5"/>
          <w:w w:val="110"/>
          <w:sz w:val="18"/>
        </w:rPr>
        <w:t xml:space="preserve"> </w:t>
      </w:r>
      <w:r>
        <w:rPr>
          <w:color w:val="231F20"/>
          <w:spacing w:val="-2"/>
          <w:w w:val="110"/>
          <w:sz w:val="18"/>
        </w:rPr>
        <w:t>samples</w:t>
      </w:r>
      <w:r>
        <w:rPr>
          <w:color w:val="231F20"/>
          <w:spacing w:val="-5"/>
          <w:w w:val="110"/>
          <w:sz w:val="18"/>
        </w:rPr>
        <w:t xml:space="preserve"> </w:t>
      </w:r>
      <w:r>
        <w:rPr>
          <w:color w:val="231F20"/>
          <w:spacing w:val="-2"/>
          <w:w w:val="110"/>
          <w:sz w:val="18"/>
        </w:rPr>
        <w:t>has</w:t>
      </w:r>
      <w:r>
        <w:rPr>
          <w:color w:val="231F20"/>
          <w:spacing w:val="-5"/>
          <w:w w:val="110"/>
          <w:sz w:val="18"/>
        </w:rPr>
        <w:t xml:space="preserve"> </w:t>
      </w:r>
      <w:r>
        <w:rPr>
          <w:color w:val="231F20"/>
          <w:spacing w:val="-2"/>
          <w:w w:val="110"/>
          <w:sz w:val="18"/>
        </w:rPr>
        <w:t>been</w:t>
      </w:r>
      <w:r>
        <w:rPr>
          <w:color w:val="231F20"/>
          <w:spacing w:val="-5"/>
          <w:w w:val="110"/>
          <w:sz w:val="18"/>
        </w:rPr>
        <w:t xml:space="preserve"> </w:t>
      </w:r>
      <w:r>
        <w:rPr>
          <w:color w:val="231F20"/>
          <w:spacing w:val="-2"/>
          <w:w w:val="110"/>
          <w:sz w:val="18"/>
        </w:rPr>
        <w:t xml:space="preserve">one </w:t>
      </w:r>
      <w:r>
        <w:rPr>
          <w:color w:val="231F20"/>
          <w:w w:val="110"/>
          <w:sz w:val="18"/>
        </w:rPr>
        <w:t>of</w:t>
      </w:r>
      <w:r>
        <w:rPr>
          <w:color w:val="231F20"/>
          <w:spacing w:val="-13"/>
          <w:w w:val="110"/>
          <w:sz w:val="18"/>
        </w:rPr>
        <w:t xml:space="preserve"> </w:t>
      </w:r>
      <w:r>
        <w:rPr>
          <w:color w:val="231F20"/>
          <w:w w:val="110"/>
          <w:sz w:val="18"/>
        </w:rPr>
        <w:t>the</w:t>
      </w:r>
      <w:r>
        <w:rPr>
          <w:color w:val="231F20"/>
          <w:spacing w:val="-12"/>
          <w:w w:val="110"/>
          <w:sz w:val="18"/>
        </w:rPr>
        <w:t xml:space="preserve"> </w:t>
      </w:r>
      <w:r>
        <w:rPr>
          <w:color w:val="231F20"/>
          <w:w w:val="110"/>
          <w:sz w:val="18"/>
        </w:rPr>
        <w:t>greatest</w:t>
      </w:r>
      <w:r>
        <w:rPr>
          <w:color w:val="231F20"/>
          <w:spacing w:val="-13"/>
          <w:w w:val="110"/>
          <w:sz w:val="18"/>
        </w:rPr>
        <w:t xml:space="preserve"> </w:t>
      </w:r>
      <w:r>
        <w:rPr>
          <w:color w:val="231F20"/>
          <w:w w:val="110"/>
          <w:sz w:val="18"/>
        </w:rPr>
        <w:t>limiting</w:t>
      </w:r>
      <w:r>
        <w:rPr>
          <w:color w:val="231F20"/>
          <w:spacing w:val="-12"/>
          <w:w w:val="110"/>
          <w:sz w:val="18"/>
        </w:rPr>
        <w:t xml:space="preserve"> </w:t>
      </w:r>
      <w:r>
        <w:rPr>
          <w:color w:val="231F20"/>
          <w:w w:val="110"/>
          <w:sz w:val="18"/>
        </w:rPr>
        <w:t>factors</w:t>
      </w:r>
      <w:r>
        <w:rPr>
          <w:color w:val="231F20"/>
          <w:spacing w:val="-12"/>
          <w:w w:val="110"/>
          <w:sz w:val="18"/>
        </w:rPr>
        <w:t xml:space="preserve"> </w:t>
      </w:r>
      <w:r>
        <w:rPr>
          <w:color w:val="231F20"/>
          <w:w w:val="110"/>
          <w:sz w:val="18"/>
        </w:rPr>
        <w:t>for</w:t>
      </w:r>
      <w:r>
        <w:rPr>
          <w:color w:val="231F20"/>
          <w:spacing w:val="-13"/>
          <w:w w:val="110"/>
          <w:sz w:val="18"/>
        </w:rPr>
        <w:t xml:space="preserve"> </w:t>
      </w:r>
      <w:r>
        <w:rPr>
          <w:color w:val="231F20"/>
          <w:w w:val="110"/>
          <w:sz w:val="18"/>
        </w:rPr>
        <w:t>CoP</w:t>
      </w:r>
      <w:r>
        <w:rPr>
          <w:color w:val="231F20"/>
          <w:spacing w:val="-12"/>
          <w:w w:val="110"/>
          <w:sz w:val="18"/>
        </w:rPr>
        <w:t xml:space="preserve"> </w:t>
      </w:r>
      <w:r>
        <w:rPr>
          <w:color w:val="231F20"/>
          <w:w w:val="110"/>
          <w:sz w:val="18"/>
        </w:rPr>
        <w:t>assessment</w:t>
      </w:r>
      <w:r>
        <w:rPr>
          <w:color w:val="231F20"/>
          <w:spacing w:val="-12"/>
          <w:w w:val="110"/>
          <w:sz w:val="18"/>
        </w:rPr>
        <w:t xml:space="preserve"> </w:t>
      </w:r>
      <w:r>
        <w:rPr>
          <w:color w:val="231F20"/>
          <w:w w:val="110"/>
          <w:sz w:val="18"/>
        </w:rPr>
        <w:t>in</w:t>
      </w:r>
      <w:r>
        <w:rPr>
          <w:color w:val="231F20"/>
          <w:spacing w:val="-13"/>
          <w:w w:val="110"/>
          <w:sz w:val="18"/>
        </w:rPr>
        <w:t xml:space="preserve"> </w:t>
      </w:r>
      <w:r>
        <w:rPr>
          <w:color w:val="231F20"/>
          <w:w w:val="110"/>
          <w:sz w:val="18"/>
        </w:rPr>
        <w:t xml:space="preserve">efficacy </w:t>
      </w:r>
      <w:r>
        <w:rPr>
          <w:color w:val="231F20"/>
          <w:spacing w:val="-2"/>
          <w:w w:val="110"/>
          <w:sz w:val="18"/>
        </w:rPr>
        <w:t>trials.</w:t>
      </w:r>
    </w:p>
    <w:p w14:paraId="61C8EB22" w14:textId="77777777" w:rsidR="00F379E3" w:rsidRDefault="00000000">
      <w:pPr>
        <w:spacing w:before="185" w:line="232" w:lineRule="auto"/>
        <w:ind w:left="319" w:right="1077" w:firstLine="240"/>
        <w:jc w:val="both"/>
        <w:rPr>
          <w:sz w:val="18"/>
        </w:rPr>
      </w:pPr>
      <w:r>
        <w:br w:type="column"/>
      </w:r>
      <w:r>
        <w:rPr>
          <w:color w:val="231F20"/>
          <w:sz w:val="18"/>
        </w:rPr>
        <w:t>We conclude by listing five other statistical issues that are faced in developing CoPs in efficacy trials. First, immune responses</w:t>
      </w:r>
      <w:r>
        <w:rPr>
          <w:color w:val="231F20"/>
          <w:spacing w:val="40"/>
          <w:sz w:val="18"/>
        </w:rPr>
        <w:t xml:space="preserve"> </w:t>
      </w:r>
      <w:r>
        <w:rPr>
          <w:color w:val="231F20"/>
          <w:sz w:val="18"/>
        </w:rPr>
        <w:t>are</w:t>
      </w:r>
      <w:r>
        <w:rPr>
          <w:color w:val="231F20"/>
          <w:spacing w:val="40"/>
          <w:sz w:val="18"/>
        </w:rPr>
        <w:t xml:space="preserve"> </w:t>
      </w:r>
      <w:r>
        <w:rPr>
          <w:color w:val="231F20"/>
          <w:sz w:val="18"/>
        </w:rPr>
        <w:t>typically</w:t>
      </w:r>
      <w:r>
        <w:rPr>
          <w:color w:val="231F20"/>
          <w:spacing w:val="40"/>
          <w:sz w:val="18"/>
        </w:rPr>
        <w:t xml:space="preserve"> </w:t>
      </w:r>
      <w:r>
        <w:rPr>
          <w:color w:val="231F20"/>
          <w:sz w:val="18"/>
        </w:rPr>
        <w:t>only</w:t>
      </w:r>
      <w:r>
        <w:rPr>
          <w:color w:val="231F20"/>
          <w:spacing w:val="40"/>
          <w:sz w:val="18"/>
        </w:rPr>
        <w:t xml:space="preserve"> </w:t>
      </w:r>
      <w:r>
        <w:rPr>
          <w:color w:val="231F20"/>
          <w:sz w:val="18"/>
        </w:rPr>
        <w:t>measured</w:t>
      </w:r>
      <w:r>
        <w:rPr>
          <w:color w:val="231F20"/>
          <w:spacing w:val="40"/>
          <w:sz w:val="18"/>
        </w:rPr>
        <w:t xml:space="preserve"> </w:t>
      </w:r>
      <w:r>
        <w:rPr>
          <w:color w:val="231F20"/>
          <w:sz w:val="18"/>
        </w:rPr>
        <w:t>in</w:t>
      </w:r>
      <w:r>
        <w:rPr>
          <w:color w:val="231F20"/>
          <w:spacing w:val="40"/>
          <w:sz w:val="18"/>
        </w:rPr>
        <w:t xml:space="preserve"> </w:t>
      </w:r>
      <w:r>
        <w:rPr>
          <w:color w:val="231F20"/>
          <w:sz w:val="18"/>
        </w:rPr>
        <w:t>a</w:t>
      </w:r>
      <w:r>
        <w:rPr>
          <w:color w:val="231F20"/>
          <w:spacing w:val="40"/>
          <w:sz w:val="18"/>
        </w:rPr>
        <w:t xml:space="preserve"> </w:t>
      </w:r>
      <w:r>
        <w:rPr>
          <w:color w:val="231F20"/>
          <w:sz w:val="18"/>
        </w:rPr>
        <w:t>case-control</w:t>
      </w:r>
      <w:r>
        <w:rPr>
          <w:color w:val="0080AC"/>
          <w:sz w:val="18"/>
          <w:vertAlign w:val="superscript"/>
        </w:rPr>
        <w:t>128–130</w:t>
      </w:r>
      <w:r>
        <w:rPr>
          <w:color w:val="0080AC"/>
          <w:sz w:val="18"/>
        </w:rPr>
        <w:t xml:space="preserve"> </w:t>
      </w:r>
      <w:r>
        <w:rPr>
          <w:color w:val="231F20"/>
          <w:sz w:val="18"/>
        </w:rPr>
        <w:t>or case-cohort</w:t>
      </w:r>
      <w:r>
        <w:rPr>
          <w:color w:val="0080AC"/>
          <w:sz w:val="18"/>
          <w:vertAlign w:val="superscript"/>
        </w:rPr>
        <w:t>131–134</w:t>
      </w:r>
      <w:r>
        <w:rPr>
          <w:color w:val="0080AC"/>
          <w:sz w:val="18"/>
        </w:rPr>
        <w:t xml:space="preserve"> </w:t>
      </w:r>
      <w:r>
        <w:rPr>
          <w:color w:val="231F20"/>
          <w:sz w:val="18"/>
        </w:rPr>
        <w:t>subsample, motivating research into opti-</w:t>
      </w:r>
      <w:r>
        <w:rPr>
          <w:color w:val="231F20"/>
          <w:spacing w:val="80"/>
          <w:sz w:val="18"/>
        </w:rPr>
        <w:t xml:space="preserve"> </w:t>
      </w:r>
      <w:r>
        <w:rPr>
          <w:color w:val="231F20"/>
          <w:sz w:val="18"/>
        </w:rPr>
        <w:t>mal</w:t>
      </w:r>
      <w:r>
        <w:rPr>
          <w:color w:val="231F20"/>
          <w:spacing w:val="67"/>
          <w:sz w:val="18"/>
        </w:rPr>
        <w:t xml:space="preserve"> </w:t>
      </w:r>
      <w:r>
        <w:rPr>
          <w:color w:val="231F20"/>
          <w:sz w:val="18"/>
        </w:rPr>
        <w:t>sampling</w:t>
      </w:r>
      <w:r>
        <w:rPr>
          <w:color w:val="231F20"/>
          <w:spacing w:val="68"/>
          <w:sz w:val="18"/>
        </w:rPr>
        <w:t xml:space="preserve"> </w:t>
      </w:r>
      <w:r>
        <w:rPr>
          <w:color w:val="231F20"/>
          <w:sz w:val="18"/>
        </w:rPr>
        <w:t>design</w:t>
      </w:r>
      <w:r>
        <w:rPr>
          <w:color w:val="0080AC"/>
          <w:sz w:val="18"/>
          <w:vertAlign w:val="superscript"/>
        </w:rPr>
        <w:t>117,135–139</w:t>
      </w:r>
      <w:r>
        <w:rPr>
          <w:color w:val="0080AC"/>
          <w:spacing w:val="68"/>
          <w:sz w:val="18"/>
        </w:rPr>
        <w:t xml:space="preserve"> </w:t>
      </w:r>
      <w:r>
        <w:rPr>
          <w:color w:val="231F20"/>
          <w:sz w:val="18"/>
        </w:rPr>
        <w:t>and</w:t>
      </w:r>
      <w:r>
        <w:rPr>
          <w:color w:val="231F20"/>
          <w:spacing w:val="68"/>
          <w:sz w:val="18"/>
        </w:rPr>
        <w:t xml:space="preserve"> </w:t>
      </w:r>
      <w:r>
        <w:rPr>
          <w:color w:val="231F20"/>
          <w:sz w:val="18"/>
        </w:rPr>
        <w:t>analysis</w:t>
      </w:r>
      <w:r>
        <w:rPr>
          <w:color w:val="0080AC"/>
          <w:sz w:val="18"/>
          <w:vertAlign w:val="superscript"/>
        </w:rPr>
        <w:t>129,130,140</w:t>
      </w:r>
      <w:r>
        <w:rPr>
          <w:color w:val="0080AC"/>
          <w:spacing w:val="68"/>
          <w:sz w:val="18"/>
        </w:rPr>
        <w:t xml:space="preserve"> </w:t>
      </w:r>
      <w:r>
        <w:rPr>
          <w:color w:val="231F20"/>
          <w:spacing w:val="-2"/>
          <w:sz w:val="18"/>
        </w:rPr>
        <w:t>methods.</w:t>
      </w:r>
    </w:p>
    <w:p w14:paraId="73F16AD0" w14:textId="77777777" w:rsidR="00F379E3" w:rsidRDefault="00F379E3">
      <w:pPr>
        <w:spacing w:line="232" w:lineRule="auto"/>
        <w:jc w:val="both"/>
        <w:rPr>
          <w:sz w:val="18"/>
        </w:rPr>
        <w:sectPr w:rsidR="00F379E3">
          <w:pgSz w:w="12240" w:h="15660"/>
          <w:pgMar w:top="880" w:right="0" w:bottom="280" w:left="720" w:header="561" w:footer="0" w:gutter="0"/>
          <w:cols w:num="2" w:space="720" w:equalWidth="0">
            <w:col w:w="5281" w:space="40"/>
            <w:col w:w="6199"/>
          </w:cols>
        </w:sectPr>
      </w:pPr>
    </w:p>
    <w:p w14:paraId="0F9BAA3F" w14:textId="77777777" w:rsidR="00F379E3" w:rsidRDefault="00000000">
      <w:pPr>
        <w:pStyle w:val="BodyText"/>
        <w:spacing w:before="145"/>
        <w:ind w:left="0" w:firstLine="0"/>
        <w:jc w:val="left"/>
        <w:rPr>
          <w:sz w:val="20"/>
        </w:rPr>
      </w:pPr>
      <w:r>
        <w:rPr>
          <w:noProof/>
          <w:sz w:val="20"/>
        </w:rPr>
        <mc:AlternateContent>
          <mc:Choice Requires="wps">
            <w:drawing>
              <wp:anchor distT="0" distB="0" distL="0" distR="0" simplePos="0" relativeHeight="15733760" behindDoc="0" locked="0" layoutInCell="1" allowOverlap="1" wp14:anchorId="220B019D" wp14:editId="1B49AE71">
                <wp:simplePos x="0" y="0"/>
                <wp:positionH relativeFrom="page">
                  <wp:posOffset>7239000</wp:posOffset>
                </wp:positionH>
                <wp:positionV relativeFrom="page">
                  <wp:posOffset>701040</wp:posOffset>
                </wp:positionV>
                <wp:extent cx="533400" cy="3048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61E844B4" w14:textId="77777777" w:rsidR="00F379E3" w:rsidRDefault="00000000">
                            <w:pPr>
                              <w:spacing w:before="113"/>
                              <w:ind w:left="60"/>
                              <w:rPr>
                                <w:rFonts w:ascii="Arial"/>
                                <w:b/>
                                <w:color w:val="000000"/>
                              </w:rPr>
                            </w:pPr>
                            <w:r>
                              <w:rPr>
                                <w:rFonts w:ascii="Arial"/>
                                <w:b/>
                                <w:color w:val="FFFFFF"/>
                                <w:spacing w:val="-10"/>
                                <w:w w:val="95"/>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570pt;margin-top:55.200001pt;width:42pt;height:24pt;mso-position-horizontal-relative:page;mso-position-vertical-relative:page;z-index:15733760" type="#_x0000_t202" id="docshape71"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3</w:t>
                      </w:r>
                    </w:p>
                  </w:txbxContent>
                </v:textbox>
                <v:fill type="solid"/>
                <w10:wrap type="none"/>
              </v:shape>
            </w:pict>
          </mc:Fallback>
        </mc:AlternateContent>
      </w:r>
    </w:p>
    <w:tbl>
      <w:tblPr>
        <w:tblW w:w="0" w:type="auto"/>
        <w:tblInd w:w="487" w:type="dxa"/>
        <w:tblLayout w:type="fixed"/>
        <w:tblCellMar>
          <w:left w:w="0" w:type="dxa"/>
          <w:right w:w="0" w:type="dxa"/>
        </w:tblCellMar>
        <w:tblLook w:val="01E0" w:firstRow="1" w:lastRow="1" w:firstColumn="1" w:lastColumn="1" w:noHBand="0" w:noVBand="0"/>
      </w:tblPr>
      <w:tblGrid>
        <w:gridCol w:w="2490"/>
        <w:gridCol w:w="2320"/>
        <w:gridCol w:w="3378"/>
        <w:gridCol w:w="1773"/>
      </w:tblGrid>
      <w:tr w:rsidR="00F379E3" w14:paraId="40A83EE7" w14:textId="77777777">
        <w:trPr>
          <w:trHeight w:val="248"/>
        </w:trPr>
        <w:tc>
          <w:tcPr>
            <w:tcW w:w="9961" w:type="dxa"/>
            <w:gridSpan w:val="4"/>
            <w:tcBorders>
              <w:bottom w:val="single" w:sz="12" w:space="0" w:color="231F20"/>
            </w:tcBorders>
            <w:shd w:val="clear" w:color="auto" w:fill="E5E6F4"/>
          </w:tcPr>
          <w:p w14:paraId="61DEEFF4" w14:textId="77777777" w:rsidR="00F379E3" w:rsidRDefault="00000000">
            <w:pPr>
              <w:pStyle w:val="TableParagraph"/>
              <w:spacing w:before="37"/>
              <w:ind w:left="120"/>
              <w:rPr>
                <w:sz w:val="15"/>
              </w:rPr>
            </w:pPr>
            <w:bookmarkStart w:id="18" w:name="_bookmark5"/>
            <w:bookmarkEnd w:id="18"/>
            <w:r>
              <w:rPr>
                <w:rFonts w:ascii="Arial"/>
                <w:b/>
                <w:color w:val="231F20"/>
                <w:sz w:val="15"/>
              </w:rPr>
              <w:t>TABLE</w:t>
            </w:r>
            <w:r>
              <w:rPr>
                <w:rFonts w:ascii="Arial"/>
                <w:b/>
                <w:color w:val="231F20"/>
                <w:spacing w:val="-6"/>
                <w:sz w:val="15"/>
              </w:rPr>
              <w:t xml:space="preserve"> </w:t>
            </w:r>
            <w:r>
              <w:rPr>
                <w:rFonts w:ascii="Arial"/>
                <w:b/>
                <w:color w:val="231F20"/>
                <w:sz w:val="15"/>
              </w:rPr>
              <w:t>3.4</w:t>
            </w:r>
            <w:r>
              <w:rPr>
                <w:rFonts w:ascii="Arial"/>
                <w:b/>
                <w:color w:val="231F20"/>
                <w:spacing w:val="11"/>
                <w:sz w:val="15"/>
              </w:rPr>
              <w:t xml:space="preserve"> </w:t>
            </w:r>
            <w:r>
              <w:rPr>
                <w:color w:val="231F20"/>
                <w:sz w:val="15"/>
              </w:rPr>
              <w:t>Correlates</w:t>
            </w:r>
            <w:r>
              <w:rPr>
                <w:color w:val="231F20"/>
                <w:spacing w:val="-6"/>
                <w:sz w:val="15"/>
              </w:rPr>
              <w:t xml:space="preserve"> </w:t>
            </w:r>
            <w:r>
              <w:rPr>
                <w:color w:val="231F20"/>
                <w:sz w:val="15"/>
              </w:rPr>
              <w:t>of</w:t>
            </w:r>
            <w:r>
              <w:rPr>
                <w:color w:val="231F20"/>
                <w:spacing w:val="-5"/>
                <w:sz w:val="15"/>
              </w:rPr>
              <w:t xml:space="preserve"> </w:t>
            </w:r>
            <w:r>
              <w:rPr>
                <w:color w:val="231F20"/>
                <w:sz w:val="15"/>
              </w:rPr>
              <w:t>Protection</w:t>
            </w:r>
            <w:r>
              <w:rPr>
                <w:color w:val="231F20"/>
                <w:spacing w:val="-6"/>
                <w:sz w:val="15"/>
              </w:rPr>
              <w:t xml:space="preserve"> </w:t>
            </w:r>
            <w:r>
              <w:rPr>
                <w:color w:val="231F20"/>
                <w:sz w:val="15"/>
              </w:rPr>
              <w:t>After</w:t>
            </w:r>
            <w:r>
              <w:rPr>
                <w:color w:val="231F20"/>
                <w:spacing w:val="-6"/>
                <w:sz w:val="15"/>
              </w:rPr>
              <w:t xml:space="preserve"> </w:t>
            </w:r>
            <w:r>
              <w:rPr>
                <w:color w:val="231F20"/>
                <w:spacing w:val="-2"/>
                <w:sz w:val="15"/>
              </w:rPr>
              <w:t>Vaccination</w:t>
            </w:r>
            <w:r>
              <w:rPr>
                <w:color w:val="0080AC"/>
                <w:spacing w:val="-2"/>
                <w:sz w:val="15"/>
                <w:vertAlign w:val="superscript"/>
              </w:rPr>
              <w:t>a</w:t>
            </w:r>
          </w:p>
        </w:tc>
      </w:tr>
      <w:tr w:rsidR="00F379E3" w14:paraId="2A742B1A" w14:textId="77777777">
        <w:trPr>
          <w:trHeight w:val="267"/>
        </w:trPr>
        <w:tc>
          <w:tcPr>
            <w:tcW w:w="2490" w:type="dxa"/>
            <w:tcBorders>
              <w:top w:val="single" w:sz="12" w:space="0" w:color="231F20"/>
              <w:bottom w:val="single" w:sz="4" w:space="0" w:color="231F20"/>
            </w:tcBorders>
            <w:shd w:val="clear" w:color="auto" w:fill="E5E6F4"/>
          </w:tcPr>
          <w:p w14:paraId="118206E7" w14:textId="77777777" w:rsidR="00F379E3" w:rsidRDefault="00000000">
            <w:pPr>
              <w:pStyle w:val="TableParagraph"/>
              <w:spacing w:before="36"/>
              <w:ind w:left="120"/>
              <w:rPr>
                <w:rFonts w:ascii="Arial"/>
                <w:b/>
                <w:sz w:val="15"/>
              </w:rPr>
            </w:pPr>
            <w:r>
              <w:rPr>
                <w:rFonts w:ascii="Arial"/>
                <w:b/>
                <w:color w:val="231F20"/>
                <w:spacing w:val="-2"/>
                <w:sz w:val="15"/>
              </w:rPr>
              <w:t>Vaccine</w:t>
            </w:r>
          </w:p>
        </w:tc>
        <w:tc>
          <w:tcPr>
            <w:tcW w:w="2320" w:type="dxa"/>
            <w:tcBorders>
              <w:top w:val="single" w:sz="12" w:space="0" w:color="231F20"/>
              <w:bottom w:val="single" w:sz="4" w:space="0" w:color="231F20"/>
            </w:tcBorders>
            <w:shd w:val="clear" w:color="auto" w:fill="E5E6F4"/>
          </w:tcPr>
          <w:p w14:paraId="444F7D5F" w14:textId="77777777" w:rsidR="00F379E3" w:rsidRDefault="00000000">
            <w:pPr>
              <w:pStyle w:val="TableParagraph"/>
              <w:spacing w:before="36"/>
              <w:rPr>
                <w:rFonts w:ascii="Arial"/>
                <w:b/>
                <w:sz w:val="15"/>
              </w:rPr>
            </w:pPr>
            <w:r>
              <w:rPr>
                <w:rFonts w:ascii="Arial"/>
                <w:b/>
                <w:color w:val="231F20"/>
                <w:sz w:val="15"/>
              </w:rPr>
              <w:t>Immune</w:t>
            </w:r>
            <w:r>
              <w:rPr>
                <w:rFonts w:ascii="Arial"/>
                <w:b/>
                <w:color w:val="231F20"/>
                <w:spacing w:val="8"/>
                <w:sz w:val="15"/>
              </w:rPr>
              <w:t xml:space="preserve"> </w:t>
            </w:r>
            <w:r>
              <w:rPr>
                <w:rFonts w:ascii="Arial"/>
                <w:b/>
                <w:color w:val="231F20"/>
                <w:spacing w:val="-2"/>
                <w:sz w:val="15"/>
              </w:rPr>
              <w:t>Function</w:t>
            </w:r>
          </w:p>
        </w:tc>
        <w:tc>
          <w:tcPr>
            <w:tcW w:w="3378" w:type="dxa"/>
            <w:tcBorders>
              <w:top w:val="single" w:sz="12" w:space="0" w:color="231F20"/>
              <w:bottom w:val="single" w:sz="4" w:space="0" w:color="231F20"/>
            </w:tcBorders>
            <w:shd w:val="clear" w:color="auto" w:fill="E5E6F4"/>
          </w:tcPr>
          <w:p w14:paraId="38897ADB" w14:textId="77777777" w:rsidR="00F379E3" w:rsidRDefault="00000000">
            <w:pPr>
              <w:pStyle w:val="TableParagraph"/>
              <w:spacing w:before="36"/>
              <w:rPr>
                <w:rFonts w:ascii="Arial"/>
                <w:b/>
                <w:sz w:val="15"/>
              </w:rPr>
            </w:pPr>
            <w:r>
              <w:rPr>
                <w:rFonts w:ascii="Arial"/>
                <w:b/>
                <w:color w:val="231F20"/>
                <w:sz w:val="15"/>
              </w:rPr>
              <w:t>Protection</w:t>
            </w:r>
            <w:r>
              <w:rPr>
                <w:rFonts w:ascii="Arial"/>
                <w:b/>
                <w:color w:val="231F20"/>
                <w:spacing w:val="8"/>
                <w:sz w:val="15"/>
              </w:rPr>
              <w:t xml:space="preserve"> </w:t>
            </w:r>
            <w:r>
              <w:rPr>
                <w:rFonts w:ascii="Arial"/>
                <w:b/>
                <w:color w:val="231F20"/>
                <w:spacing w:val="-2"/>
                <w:sz w:val="15"/>
              </w:rPr>
              <w:t>Level</w:t>
            </w:r>
          </w:p>
        </w:tc>
        <w:tc>
          <w:tcPr>
            <w:tcW w:w="1773" w:type="dxa"/>
            <w:tcBorders>
              <w:top w:val="single" w:sz="12" w:space="0" w:color="231F20"/>
              <w:bottom w:val="single" w:sz="4" w:space="0" w:color="231F20"/>
            </w:tcBorders>
            <w:shd w:val="clear" w:color="auto" w:fill="E5E6F4"/>
          </w:tcPr>
          <w:p w14:paraId="0D3AF921" w14:textId="77777777" w:rsidR="00F379E3" w:rsidRDefault="00000000">
            <w:pPr>
              <w:pStyle w:val="TableParagraph"/>
              <w:spacing w:before="36"/>
              <w:ind w:left="352"/>
              <w:rPr>
                <w:rFonts w:ascii="Arial"/>
                <w:b/>
                <w:sz w:val="15"/>
              </w:rPr>
            </w:pPr>
            <w:r>
              <w:rPr>
                <w:rFonts w:ascii="Arial"/>
                <w:b/>
                <w:color w:val="231F20"/>
                <w:spacing w:val="-4"/>
                <w:sz w:val="15"/>
              </w:rPr>
              <w:t>Type</w:t>
            </w:r>
          </w:p>
        </w:tc>
      </w:tr>
      <w:tr w:rsidR="00F379E3" w14:paraId="6AD7DE66" w14:textId="77777777">
        <w:trPr>
          <w:trHeight w:val="274"/>
        </w:trPr>
        <w:tc>
          <w:tcPr>
            <w:tcW w:w="2490" w:type="dxa"/>
            <w:tcBorders>
              <w:top w:val="single" w:sz="4" w:space="0" w:color="231F20"/>
              <w:bottom w:val="single" w:sz="2" w:space="0" w:color="231F20"/>
            </w:tcBorders>
            <w:shd w:val="clear" w:color="auto" w:fill="E5E6F4"/>
          </w:tcPr>
          <w:p w14:paraId="45A63C31" w14:textId="77777777" w:rsidR="00F379E3" w:rsidRDefault="00000000">
            <w:pPr>
              <w:pStyle w:val="TableParagraph"/>
              <w:ind w:left="120"/>
              <w:rPr>
                <w:sz w:val="15"/>
              </w:rPr>
            </w:pPr>
            <w:r>
              <w:rPr>
                <w:color w:val="231F20"/>
                <w:spacing w:val="-2"/>
                <w:sz w:val="15"/>
              </w:rPr>
              <w:t>Adenovirus</w:t>
            </w:r>
          </w:p>
        </w:tc>
        <w:tc>
          <w:tcPr>
            <w:tcW w:w="2320" w:type="dxa"/>
            <w:tcBorders>
              <w:top w:val="single" w:sz="4" w:space="0" w:color="231F20"/>
              <w:bottom w:val="single" w:sz="2" w:space="0" w:color="231F20"/>
            </w:tcBorders>
            <w:shd w:val="clear" w:color="auto" w:fill="E5E6F4"/>
          </w:tcPr>
          <w:p w14:paraId="1560030A"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4" w:space="0" w:color="231F20"/>
              <w:bottom w:val="single" w:sz="2" w:space="0" w:color="231F20"/>
            </w:tcBorders>
            <w:shd w:val="clear" w:color="auto" w:fill="E5E6F4"/>
          </w:tcPr>
          <w:p w14:paraId="1F6144F1" w14:textId="77777777" w:rsidR="00F379E3" w:rsidRDefault="00000000">
            <w:pPr>
              <w:pStyle w:val="TableParagraph"/>
              <w:rPr>
                <w:sz w:val="15"/>
              </w:rPr>
            </w:pPr>
            <w:r>
              <w:rPr>
                <w:color w:val="231F20"/>
                <w:spacing w:val="-5"/>
                <w:w w:val="105"/>
                <w:sz w:val="15"/>
              </w:rPr>
              <w:t>1/4</w:t>
            </w:r>
          </w:p>
        </w:tc>
        <w:tc>
          <w:tcPr>
            <w:tcW w:w="1773" w:type="dxa"/>
            <w:tcBorders>
              <w:top w:val="single" w:sz="4" w:space="0" w:color="231F20"/>
              <w:bottom w:val="single" w:sz="2" w:space="0" w:color="231F20"/>
            </w:tcBorders>
            <w:shd w:val="clear" w:color="auto" w:fill="E5E6F4"/>
          </w:tcPr>
          <w:p w14:paraId="719E8EC4" w14:textId="77777777" w:rsidR="00F379E3" w:rsidRDefault="00000000">
            <w:pPr>
              <w:pStyle w:val="TableParagraph"/>
              <w:ind w:left="352"/>
              <w:rPr>
                <w:sz w:val="15"/>
              </w:rPr>
            </w:pPr>
            <w:r>
              <w:rPr>
                <w:color w:val="231F20"/>
                <w:spacing w:val="-10"/>
                <w:sz w:val="15"/>
              </w:rPr>
              <w:t>M</w:t>
            </w:r>
          </w:p>
        </w:tc>
      </w:tr>
      <w:tr w:rsidR="00F379E3" w14:paraId="3323041A" w14:textId="77777777">
        <w:trPr>
          <w:trHeight w:val="274"/>
        </w:trPr>
        <w:tc>
          <w:tcPr>
            <w:tcW w:w="2490" w:type="dxa"/>
            <w:tcBorders>
              <w:top w:val="single" w:sz="2" w:space="0" w:color="231F20"/>
              <w:bottom w:val="single" w:sz="2" w:space="0" w:color="231F20"/>
            </w:tcBorders>
            <w:shd w:val="clear" w:color="auto" w:fill="E5E6F4"/>
          </w:tcPr>
          <w:p w14:paraId="767BF027" w14:textId="77777777" w:rsidR="00F379E3" w:rsidRDefault="00000000">
            <w:pPr>
              <w:pStyle w:val="TableParagraph"/>
              <w:ind w:left="120"/>
              <w:rPr>
                <w:sz w:val="15"/>
              </w:rPr>
            </w:pPr>
            <w:r>
              <w:rPr>
                <w:color w:val="231F20"/>
                <w:spacing w:val="-2"/>
                <w:sz w:val="15"/>
              </w:rPr>
              <w:t>Anthrax</w:t>
            </w:r>
          </w:p>
        </w:tc>
        <w:tc>
          <w:tcPr>
            <w:tcW w:w="2320" w:type="dxa"/>
            <w:tcBorders>
              <w:top w:val="single" w:sz="2" w:space="0" w:color="231F20"/>
              <w:bottom w:val="single" w:sz="2" w:space="0" w:color="231F20"/>
            </w:tcBorders>
            <w:shd w:val="clear" w:color="auto" w:fill="E5E6F4"/>
          </w:tcPr>
          <w:p w14:paraId="0BB9072D" w14:textId="77777777" w:rsidR="00F379E3" w:rsidRDefault="00000000">
            <w:pPr>
              <w:pStyle w:val="TableParagraph"/>
              <w:rPr>
                <w:sz w:val="15"/>
              </w:rPr>
            </w:pPr>
            <w:r>
              <w:rPr>
                <w:color w:val="231F20"/>
                <w:sz w:val="15"/>
              </w:rPr>
              <w:t>Toxin</w:t>
            </w:r>
            <w:r>
              <w:rPr>
                <w:color w:val="231F20"/>
                <w:spacing w:val="-5"/>
                <w:sz w:val="15"/>
              </w:rPr>
              <w:t xml:space="preserve"> </w:t>
            </w:r>
            <w:r>
              <w:rPr>
                <w:color w:val="231F20"/>
                <w:sz w:val="15"/>
              </w:rPr>
              <w:t>Nt</w:t>
            </w:r>
            <w:r>
              <w:rPr>
                <w:color w:val="231F20"/>
                <w:spacing w:val="-5"/>
                <w:sz w:val="15"/>
              </w:rPr>
              <w:t xml:space="preserve"> </w:t>
            </w:r>
            <w:r>
              <w:rPr>
                <w:color w:val="231F20"/>
                <w:sz w:val="15"/>
              </w:rPr>
              <w:t>Ab,</w:t>
            </w:r>
            <w:r>
              <w:rPr>
                <w:color w:val="231F20"/>
                <w:spacing w:val="-4"/>
                <w:sz w:val="15"/>
              </w:rPr>
              <w:t xml:space="preserve"> </w:t>
            </w:r>
            <w:r>
              <w:rPr>
                <w:color w:val="231F20"/>
                <w:sz w:val="15"/>
              </w:rPr>
              <w:t>anti-PA</w:t>
            </w:r>
            <w:r>
              <w:rPr>
                <w:color w:val="231F20"/>
                <w:spacing w:val="-5"/>
                <w:sz w:val="15"/>
              </w:rPr>
              <w:t xml:space="preserve"> IgG</w:t>
            </w:r>
          </w:p>
        </w:tc>
        <w:tc>
          <w:tcPr>
            <w:tcW w:w="3378" w:type="dxa"/>
            <w:tcBorders>
              <w:top w:val="single" w:sz="2" w:space="0" w:color="231F20"/>
              <w:bottom w:val="single" w:sz="2" w:space="0" w:color="231F20"/>
            </w:tcBorders>
            <w:shd w:val="clear" w:color="auto" w:fill="E5E6F4"/>
          </w:tcPr>
          <w:p w14:paraId="5454F854" w14:textId="77777777" w:rsidR="00F379E3" w:rsidRDefault="00000000">
            <w:pPr>
              <w:pStyle w:val="TableParagraph"/>
              <w:rPr>
                <w:sz w:val="15"/>
              </w:rPr>
            </w:pPr>
            <w:r>
              <w:rPr>
                <w:color w:val="231F20"/>
                <w:sz w:val="15"/>
              </w:rPr>
              <w:t>1/3000,</w:t>
            </w:r>
            <w:r>
              <w:rPr>
                <w:color w:val="231F20"/>
                <w:spacing w:val="9"/>
                <w:sz w:val="15"/>
              </w:rPr>
              <w:t xml:space="preserve"> </w:t>
            </w:r>
            <w:r>
              <w:rPr>
                <w:color w:val="231F20"/>
                <w:sz w:val="15"/>
              </w:rPr>
              <w:t>10</w:t>
            </w:r>
            <w:r>
              <w:rPr>
                <w:color w:val="231F20"/>
                <w:spacing w:val="10"/>
                <w:sz w:val="15"/>
              </w:rPr>
              <w:t xml:space="preserve"> </w:t>
            </w:r>
            <w:r>
              <w:rPr>
                <w:rFonts w:ascii="Microsoft Sans Serif" w:hAnsi="Microsoft Sans Serif"/>
                <w:color w:val="231F20"/>
                <w:spacing w:val="-2"/>
                <w:sz w:val="15"/>
              </w:rPr>
              <w:t>µ</w:t>
            </w:r>
            <w:r>
              <w:rPr>
                <w:color w:val="231F20"/>
                <w:spacing w:val="-2"/>
                <w:sz w:val="15"/>
              </w:rPr>
              <w:t>g/mL</w:t>
            </w:r>
          </w:p>
        </w:tc>
        <w:tc>
          <w:tcPr>
            <w:tcW w:w="1773" w:type="dxa"/>
            <w:tcBorders>
              <w:top w:val="single" w:sz="2" w:space="0" w:color="231F20"/>
              <w:bottom w:val="single" w:sz="2" w:space="0" w:color="231F20"/>
            </w:tcBorders>
            <w:shd w:val="clear" w:color="auto" w:fill="E5E6F4"/>
          </w:tcPr>
          <w:p w14:paraId="5AC78415" w14:textId="77777777" w:rsidR="00F379E3" w:rsidRDefault="00000000">
            <w:pPr>
              <w:pStyle w:val="TableParagraph"/>
              <w:ind w:left="351"/>
              <w:rPr>
                <w:sz w:val="15"/>
              </w:rPr>
            </w:pPr>
            <w:r>
              <w:rPr>
                <w:color w:val="231F20"/>
                <w:spacing w:val="-10"/>
                <w:sz w:val="15"/>
              </w:rPr>
              <w:t>M</w:t>
            </w:r>
          </w:p>
        </w:tc>
      </w:tr>
      <w:tr w:rsidR="00F379E3" w14:paraId="1BC18055" w14:textId="77777777">
        <w:trPr>
          <w:trHeight w:val="274"/>
        </w:trPr>
        <w:tc>
          <w:tcPr>
            <w:tcW w:w="2490" w:type="dxa"/>
            <w:tcBorders>
              <w:top w:val="single" w:sz="2" w:space="0" w:color="231F20"/>
              <w:bottom w:val="single" w:sz="2" w:space="0" w:color="231F20"/>
            </w:tcBorders>
            <w:shd w:val="clear" w:color="auto" w:fill="E5E6F4"/>
          </w:tcPr>
          <w:p w14:paraId="6161378E" w14:textId="77777777" w:rsidR="00F379E3" w:rsidRDefault="00000000">
            <w:pPr>
              <w:pStyle w:val="TableParagraph"/>
              <w:ind w:left="120"/>
              <w:rPr>
                <w:sz w:val="15"/>
              </w:rPr>
            </w:pPr>
            <w:r>
              <w:rPr>
                <w:color w:val="231F20"/>
                <w:spacing w:val="-2"/>
                <w:sz w:val="15"/>
              </w:rPr>
              <w:t>Cholera</w:t>
            </w:r>
          </w:p>
        </w:tc>
        <w:tc>
          <w:tcPr>
            <w:tcW w:w="2320" w:type="dxa"/>
            <w:tcBorders>
              <w:top w:val="single" w:sz="2" w:space="0" w:color="231F20"/>
              <w:bottom w:val="single" w:sz="2" w:space="0" w:color="231F20"/>
            </w:tcBorders>
            <w:shd w:val="clear" w:color="auto" w:fill="E5E6F4"/>
          </w:tcPr>
          <w:p w14:paraId="699D21D1" w14:textId="77777777" w:rsidR="00F379E3" w:rsidRDefault="00000000">
            <w:pPr>
              <w:pStyle w:val="TableParagraph"/>
              <w:ind w:left="349"/>
              <w:rPr>
                <w:sz w:val="15"/>
              </w:rPr>
            </w:pPr>
            <w:r>
              <w:rPr>
                <w:color w:val="231F20"/>
                <w:spacing w:val="-4"/>
                <w:sz w:val="15"/>
              </w:rPr>
              <w:t>Vibrioicidal</w:t>
            </w:r>
            <w:r>
              <w:rPr>
                <w:color w:val="231F20"/>
                <w:spacing w:val="12"/>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4C2749F5" w14:textId="77777777" w:rsidR="00F379E3" w:rsidRDefault="00000000">
            <w:pPr>
              <w:pStyle w:val="TableParagraph"/>
              <w:rPr>
                <w:sz w:val="15"/>
              </w:rPr>
            </w:pPr>
            <w:r>
              <w:rPr>
                <w:color w:val="231F20"/>
                <w:spacing w:val="-10"/>
                <w:sz w:val="15"/>
              </w:rPr>
              <w:t>?</w:t>
            </w:r>
          </w:p>
        </w:tc>
        <w:tc>
          <w:tcPr>
            <w:tcW w:w="1773" w:type="dxa"/>
            <w:tcBorders>
              <w:top w:val="single" w:sz="2" w:space="0" w:color="231F20"/>
              <w:bottom w:val="single" w:sz="2" w:space="0" w:color="231F20"/>
            </w:tcBorders>
            <w:shd w:val="clear" w:color="auto" w:fill="E5E6F4"/>
          </w:tcPr>
          <w:p w14:paraId="1A4D1F96" w14:textId="77777777" w:rsidR="00F379E3" w:rsidRDefault="00000000">
            <w:pPr>
              <w:pStyle w:val="TableParagraph"/>
              <w:ind w:left="351"/>
              <w:rPr>
                <w:sz w:val="15"/>
              </w:rPr>
            </w:pPr>
            <w:r>
              <w:rPr>
                <w:color w:val="231F20"/>
                <w:spacing w:val="-5"/>
                <w:sz w:val="15"/>
              </w:rPr>
              <w:t>NM</w:t>
            </w:r>
          </w:p>
        </w:tc>
      </w:tr>
      <w:tr w:rsidR="00F379E3" w14:paraId="58DB3E6B" w14:textId="77777777">
        <w:trPr>
          <w:trHeight w:val="274"/>
        </w:trPr>
        <w:tc>
          <w:tcPr>
            <w:tcW w:w="2490" w:type="dxa"/>
            <w:tcBorders>
              <w:top w:val="single" w:sz="2" w:space="0" w:color="231F20"/>
              <w:bottom w:val="single" w:sz="2" w:space="0" w:color="231F20"/>
            </w:tcBorders>
            <w:shd w:val="clear" w:color="auto" w:fill="E5E6F4"/>
          </w:tcPr>
          <w:p w14:paraId="6964F140" w14:textId="77777777" w:rsidR="00F379E3" w:rsidRDefault="00000000">
            <w:pPr>
              <w:pStyle w:val="TableParagraph"/>
              <w:ind w:left="120"/>
              <w:rPr>
                <w:sz w:val="15"/>
              </w:rPr>
            </w:pPr>
            <w:r>
              <w:rPr>
                <w:color w:val="231F20"/>
                <w:spacing w:val="-2"/>
                <w:sz w:val="15"/>
              </w:rPr>
              <w:t>Dengue</w:t>
            </w:r>
          </w:p>
        </w:tc>
        <w:tc>
          <w:tcPr>
            <w:tcW w:w="2320" w:type="dxa"/>
            <w:tcBorders>
              <w:top w:val="single" w:sz="2" w:space="0" w:color="231F20"/>
              <w:bottom w:val="single" w:sz="2" w:space="0" w:color="231F20"/>
            </w:tcBorders>
            <w:shd w:val="clear" w:color="auto" w:fill="E5E6F4"/>
          </w:tcPr>
          <w:p w14:paraId="6088232D" w14:textId="77777777" w:rsidR="00F379E3" w:rsidRDefault="00000000">
            <w:pPr>
              <w:pStyle w:val="TableParagraph"/>
              <w:ind w:left="349"/>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61BA6A02" w14:textId="77777777" w:rsidR="00F379E3" w:rsidRDefault="00000000">
            <w:pPr>
              <w:pStyle w:val="TableParagraph"/>
              <w:rPr>
                <w:sz w:val="15"/>
              </w:rPr>
            </w:pPr>
            <w:r>
              <w:rPr>
                <w:color w:val="231F20"/>
                <w:spacing w:val="-2"/>
                <w:sz w:val="15"/>
              </w:rPr>
              <w:t>Variable</w:t>
            </w:r>
          </w:p>
        </w:tc>
        <w:tc>
          <w:tcPr>
            <w:tcW w:w="1773" w:type="dxa"/>
            <w:tcBorders>
              <w:top w:val="single" w:sz="2" w:space="0" w:color="231F20"/>
              <w:bottom w:val="single" w:sz="2" w:space="0" w:color="231F20"/>
            </w:tcBorders>
            <w:shd w:val="clear" w:color="auto" w:fill="E5E6F4"/>
          </w:tcPr>
          <w:p w14:paraId="4781C7CF" w14:textId="77777777" w:rsidR="00F379E3" w:rsidRDefault="00000000">
            <w:pPr>
              <w:pStyle w:val="TableParagraph"/>
              <w:ind w:left="351"/>
              <w:rPr>
                <w:sz w:val="15"/>
              </w:rPr>
            </w:pPr>
            <w:r>
              <w:rPr>
                <w:color w:val="231F20"/>
                <w:spacing w:val="-10"/>
                <w:sz w:val="15"/>
              </w:rPr>
              <w:t>M</w:t>
            </w:r>
          </w:p>
        </w:tc>
      </w:tr>
      <w:tr w:rsidR="00F379E3" w14:paraId="0ADAB8B5" w14:textId="77777777">
        <w:trPr>
          <w:trHeight w:val="274"/>
        </w:trPr>
        <w:tc>
          <w:tcPr>
            <w:tcW w:w="2490" w:type="dxa"/>
            <w:tcBorders>
              <w:top w:val="single" w:sz="2" w:space="0" w:color="231F20"/>
              <w:bottom w:val="single" w:sz="2" w:space="0" w:color="231F20"/>
            </w:tcBorders>
            <w:shd w:val="clear" w:color="auto" w:fill="E5E6F4"/>
          </w:tcPr>
          <w:p w14:paraId="6DF67020" w14:textId="77777777" w:rsidR="00F379E3" w:rsidRDefault="00000000">
            <w:pPr>
              <w:pStyle w:val="TableParagraph"/>
              <w:ind w:left="120"/>
              <w:rPr>
                <w:sz w:val="15"/>
              </w:rPr>
            </w:pPr>
            <w:r>
              <w:rPr>
                <w:color w:val="231F20"/>
                <w:spacing w:val="-2"/>
                <w:sz w:val="15"/>
              </w:rPr>
              <w:t>Diphtheria</w:t>
            </w:r>
          </w:p>
        </w:tc>
        <w:tc>
          <w:tcPr>
            <w:tcW w:w="2320" w:type="dxa"/>
            <w:tcBorders>
              <w:top w:val="single" w:sz="2" w:space="0" w:color="231F20"/>
              <w:bottom w:val="single" w:sz="2" w:space="0" w:color="231F20"/>
            </w:tcBorders>
            <w:shd w:val="clear" w:color="auto" w:fill="E5E6F4"/>
          </w:tcPr>
          <w:p w14:paraId="223872FD" w14:textId="77777777" w:rsidR="00F379E3" w:rsidRDefault="00000000">
            <w:pPr>
              <w:pStyle w:val="TableParagraph"/>
              <w:ind w:left="349"/>
              <w:rPr>
                <w:sz w:val="15"/>
              </w:rPr>
            </w:pPr>
            <w:r>
              <w:rPr>
                <w:color w:val="231F20"/>
                <w:sz w:val="15"/>
              </w:rPr>
              <w:t>Toxin</w:t>
            </w:r>
            <w:r>
              <w:rPr>
                <w:color w:val="231F20"/>
                <w:spacing w:val="-5"/>
                <w:sz w:val="15"/>
              </w:rPr>
              <w:t xml:space="preserve"> </w:t>
            </w:r>
            <w:r>
              <w:rPr>
                <w:color w:val="231F20"/>
                <w:sz w:val="15"/>
              </w:rPr>
              <w:t>Nt</w:t>
            </w:r>
            <w:r>
              <w:rPr>
                <w:color w:val="231F20"/>
                <w:spacing w:val="-3"/>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6AA01505" w14:textId="77777777" w:rsidR="00F379E3" w:rsidRDefault="00000000">
            <w:pPr>
              <w:pStyle w:val="TableParagraph"/>
              <w:rPr>
                <w:sz w:val="15"/>
              </w:rPr>
            </w:pPr>
            <w:r>
              <w:rPr>
                <w:color w:val="231F20"/>
                <w:sz w:val="15"/>
              </w:rPr>
              <w:t>0.01–0.1</w:t>
            </w:r>
            <w:r>
              <w:rPr>
                <w:color w:val="231F20"/>
                <w:spacing w:val="-4"/>
                <w:sz w:val="15"/>
              </w:rPr>
              <w:t xml:space="preserve"> IU/mL</w:t>
            </w:r>
          </w:p>
        </w:tc>
        <w:tc>
          <w:tcPr>
            <w:tcW w:w="1773" w:type="dxa"/>
            <w:tcBorders>
              <w:top w:val="single" w:sz="2" w:space="0" w:color="231F20"/>
              <w:bottom w:val="single" w:sz="2" w:space="0" w:color="231F20"/>
            </w:tcBorders>
            <w:shd w:val="clear" w:color="auto" w:fill="E5E6F4"/>
          </w:tcPr>
          <w:p w14:paraId="1A535B1A" w14:textId="77777777" w:rsidR="00F379E3" w:rsidRDefault="00000000">
            <w:pPr>
              <w:pStyle w:val="TableParagraph"/>
              <w:ind w:left="352"/>
              <w:rPr>
                <w:sz w:val="15"/>
              </w:rPr>
            </w:pPr>
            <w:r>
              <w:rPr>
                <w:color w:val="231F20"/>
                <w:spacing w:val="-10"/>
                <w:sz w:val="15"/>
              </w:rPr>
              <w:t>M</w:t>
            </w:r>
          </w:p>
        </w:tc>
      </w:tr>
      <w:tr w:rsidR="00F379E3" w14:paraId="64FD4588" w14:textId="77777777">
        <w:trPr>
          <w:trHeight w:val="274"/>
        </w:trPr>
        <w:tc>
          <w:tcPr>
            <w:tcW w:w="2490" w:type="dxa"/>
            <w:tcBorders>
              <w:top w:val="single" w:sz="2" w:space="0" w:color="231F20"/>
              <w:bottom w:val="single" w:sz="2" w:space="0" w:color="231F20"/>
            </w:tcBorders>
            <w:shd w:val="clear" w:color="auto" w:fill="E5E6F4"/>
          </w:tcPr>
          <w:p w14:paraId="03ECBD71" w14:textId="77777777" w:rsidR="00F379E3" w:rsidRDefault="00000000">
            <w:pPr>
              <w:pStyle w:val="TableParagraph"/>
              <w:ind w:left="120"/>
              <w:rPr>
                <w:sz w:val="15"/>
              </w:rPr>
            </w:pPr>
            <w:r>
              <w:rPr>
                <w:color w:val="231F20"/>
                <w:spacing w:val="-2"/>
                <w:sz w:val="15"/>
              </w:rPr>
              <w:t>Ebola</w:t>
            </w:r>
          </w:p>
        </w:tc>
        <w:tc>
          <w:tcPr>
            <w:tcW w:w="2320" w:type="dxa"/>
            <w:tcBorders>
              <w:top w:val="single" w:sz="2" w:space="0" w:color="231F20"/>
              <w:bottom w:val="single" w:sz="2" w:space="0" w:color="231F20"/>
            </w:tcBorders>
            <w:shd w:val="clear" w:color="auto" w:fill="E5E6F4"/>
          </w:tcPr>
          <w:p w14:paraId="2C2C48AE" w14:textId="77777777" w:rsidR="00F379E3" w:rsidRDefault="00000000">
            <w:pPr>
              <w:pStyle w:val="TableParagraph"/>
              <w:rPr>
                <w:sz w:val="15"/>
              </w:rPr>
            </w:pPr>
            <w:r>
              <w:rPr>
                <w:color w:val="231F20"/>
                <w:sz w:val="15"/>
              </w:rPr>
              <w:t>Ab</w:t>
            </w:r>
            <w:r>
              <w:rPr>
                <w:color w:val="231F20"/>
                <w:spacing w:val="3"/>
                <w:sz w:val="15"/>
              </w:rPr>
              <w:t xml:space="preserve"> </w:t>
            </w:r>
            <w:r>
              <w:rPr>
                <w:rFonts w:ascii="Microsoft Sans Serif"/>
                <w:color w:val="231F20"/>
                <w:sz w:val="15"/>
              </w:rPr>
              <w:t>+</w:t>
            </w:r>
            <w:r>
              <w:rPr>
                <w:rFonts w:ascii="Microsoft Sans Serif"/>
                <w:color w:val="231F20"/>
                <w:spacing w:val="6"/>
                <w:sz w:val="15"/>
              </w:rPr>
              <w:t xml:space="preserve"> </w:t>
            </w:r>
            <w:r>
              <w:rPr>
                <w:color w:val="231F20"/>
                <w:spacing w:val="-5"/>
                <w:sz w:val="15"/>
              </w:rPr>
              <w:t>CMI</w:t>
            </w:r>
          </w:p>
        </w:tc>
        <w:tc>
          <w:tcPr>
            <w:tcW w:w="3378" w:type="dxa"/>
            <w:tcBorders>
              <w:top w:val="single" w:sz="2" w:space="0" w:color="231F20"/>
              <w:bottom w:val="single" w:sz="2" w:space="0" w:color="231F20"/>
            </w:tcBorders>
            <w:shd w:val="clear" w:color="auto" w:fill="E5E6F4"/>
          </w:tcPr>
          <w:p w14:paraId="39ED10A1"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56A3CD06" w14:textId="77777777" w:rsidR="00F379E3" w:rsidRDefault="00000000">
            <w:pPr>
              <w:pStyle w:val="TableParagraph"/>
              <w:ind w:left="352"/>
              <w:rPr>
                <w:sz w:val="15"/>
              </w:rPr>
            </w:pPr>
            <w:r>
              <w:rPr>
                <w:color w:val="231F20"/>
                <w:spacing w:val="-10"/>
                <w:sz w:val="15"/>
              </w:rPr>
              <w:t>M</w:t>
            </w:r>
          </w:p>
        </w:tc>
      </w:tr>
      <w:tr w:rsidR="00F379E3" w14:paraId="12C51003" w14:textId="77777777">
        <w:trPr>
          <w:trHeight w:val="275"/>
        </w:trPr>
        <w:tc>
          <w:tcPr>
            <w:tcW w:w="2490" w:type="dxa"/>
            <w:tcBorders>
              <w:top w:val="single" w:sz="2" w:space="0" w:color="231F20"/>
              <w:bottom w:val="single" w:sz="2" w:space="0" w:color="231F20"/>
            </w:tcBorders>
            <w:shd w:val="clear" w:color="auto" w:fill="E5E6F4"/>
          </w:tcPr>
          <w:p w14:paraId="636150E4" w14:textId="77777777" w:rsidR="00F379E3" w:rsidRDefault="00000000">
            <w:pPr>
              <w:pStyle w:val="TableParagraph"/>
              <w:spacing w:before="40"/>
              <w:ind w:left="120"/>
              <w:rPr>
                <w:sz w:val="15"/>
              </w:rPr>
            </w:pPr>
            <w:r>
              <w:rPr>
                <w:rFonts w:ascii="Arial"/>
                <w:i/>
                <w:color w:val="231F20"/>
                <w:spacing w:val="-4"/>
                <w:sz w:val="15"/>
              </w:rPr>
              <w:t>H.</w:t>
            </w:r>
            <w:r>
              <w:rPr>
                <w:rFonts w:ascii="Arial"/>
                <w:i/>
                <w:color w:val="231F20"/>
                <w:spacing w:val="3"/>
                <w:sz w:val="15"/>
              </w:rPr>
              <w:t xml:space="preserve"> </w:t>
            </w:r>
            <w:r>
              <w:rPr>
                <w:rFonts w:ascii="Arial"/>
                <w:i/>
                <w:color w:val="231F20"/>
                <w:spacing w:val="-4"/>
                <w:sz w:val="15"/>
              </w:rPr>
              <w:t>influenzae</w:t>
            </w:r>
            <w:r>
              <w:rPr>
                <w:rFonts w:ascii="Arial"/>
                <w:i/>
                <w:color w:val="231F20"/>
                <w:spacing w:val="3"/>
                <w:sz w:val="15"/>
              </w:rPr>
              <w:t xml:space="preserve"> </w:t>
            </w:r>
            <w:r>
              <w:rPr>
                <w:color w:val="231F20"/>
                <w:spacing w:val="-4"/>
                <w:sz w:val="15"/>
              </w:rPr>
              <w:t>conjugate</w:t>
            </w:r>
          </w:p>
        </w:tc>
        <w:tc>
          <w:tcPr>
            <w:tcW w:w="2320" w:type="dxa"/>
            <w:tcBorders>
              <w:top w:val="single" w:sz="2" w:space="0" w:color="231F20"/>
              <w:bottom w:val="single" w:sz="2" w:space="0" w:color="231F20"/>
            </w:tcBorders>
            <w:shd w:val="clear" w:color="auto" w:fill="E5E6F4"/>
          </w:tcPr>
          <w:p w14:paraId="2769168B" w14:textId="77777777" w:rsidR="00F379E3" w:rsidRDefault="00000000">
            <w:pPr>
              <w:pStyle w:val="TableParagraph"/>
              <w:rPr>
                <w:sz w:val="15"/>
              </w:rPr>
            </w:pPr>
            <w:r>
              <w:rPr>
                <w:color w:val="231F20"/>
                <w:spacing w:val="-5"/>
                <w:sz w:val="15"/>
              </w:rPr>
              <w:t>ELISA</w:t>
            </w:r>
            <w:r>
              <w:rPr>
                <w:color w:val="231F20"/>
                <w:spacing w:val="-2"/>
                <w:sz w:val="15"/>
              </w:rPr>
              <w:t xml:space="preserve"> </w:t>
            </w:r>
            <w:r>
              <w:rPr>
                <w:color w:val="231F20"/>
                <w:spacing w:val="-5"/>
                <w:sz w:val="15"/>
              </w:rPr>
              <w:t>Ab</w:t>
            </w:r>
            <w:r>
              <w:rPr>
                <w:color w:val="0080AC"/>
                <w:spacing w:val="-5"/>
                <w:sz w:val="15"/>
                <w:vertAlign w:val="superscript"/>
              </w:rPr>
              <w:t>d</w:t>
            </w:r>
          </w:p>
        </w:tc>
        <w:tc>
          <w:tcPr>
            <w:tcW w:w="3378" w:type="dxa"/>
            <w:tcBorders>
              <w:top w:val="single" w:sz="2" w:space="0" w:color="231F20"/>
              <w:bottom w:val="single" w:sz="2" w:space="0" w:color="231F20"/>
            </w:tcBorders>
            <w:shd w:val="clear" w:color="auto" w:fill="E5E6F4"/>
          </w:tcPr>
          <w:p w14:paraId="05929290" w14:textId="77777777" w:rsidR="00F379E3" w:rsidRDefault="00000000">
            <w:pPr>
              <w:pStyle w:val="TableParagraph"/>
              <w:rPr>
                <w:sz w:val="15"/>
              </w:rPr>
            </w:pPr>
            <w:r>
              <w:rPr>
                <w:color w:val="231F20"/>
                <w:sz w:val="15"/>
              </w:rPr>
              <w:t>0.15</w:t>
            </w:r>
            <w:r>
              <w:rPr>
                <w:color w:val="231F20"/>
                <w:spacing w:val="5"/>
                <w:sz w:val="15"/>
              </w:rPr>
              <w:t xml:space="preserve"> </w:t>
            </w:r>
            <w:r>
              <w:rPr>
                <w:color w:val="231F20"/>
                <w:spacing w:val="-2"/>
                <w:sz w:val="15"/>
              </w:rPr>
              <w:t>ng/mL</w:t>
            </w:r>
          </w:p>
        </w:tc>
        <w:tc>
          <w:tcPr>
            <w:tcW w:w="1773" w:type="dxa"/>
            <w:tcBorders>
              <w:top w:val="single" w:sz="2" w:space="0" w:color="231F20"/>
              <w:bottom w:val="single" w:sz="2" w:space="0" w:color="231F20"/>
            </w:tcBorders>
            <w:shd w:val="clear" w:color="auto" w:fill="E5E6F4"/>
          </w:tcPr>
          <w:p w14:paraId="630D5D66" w14:textId="77777777" w:rsidR="00F379E3" w:rsidRDefault="00000000">
            <w:pPr>
              <w:pStyle w:val="TableParagraph"/>
              <w:ind w:left="352"/>
              <w:rPr>
                <w:sz w:val="15"/>
              </w:rPr>
            </w:pPr>
            <w:r>
              <w:rPr>
                <w:color w:val="231F20"/>
                <w:spacing w:val="-10"/>
                <w:sz w:val="15"/>
              </w:rPr>
              <w:t>M</w:t>
            </w:r>
          </w:p>
        </w:tc>
      </w:tr>
      <w:tr w:rsidR="00F379E3" w14:paraId="26167CFD" w14:textId="77777777">
        <w:trPr>
          <w:trHeight w:val="274"/>
        </w:trPr>
        <w:tc>
          <w:tcPr>
            <w:tcW w:w="2490" w:type="dxa"/>
            <w:tcBorders>
              <w:top w:val="single" w:sz="2" w:space="0" w:color="231F20"/>
              <w:bottom w:val="single" w:sz="2" w:space="0" w:color="231F20"/>
            </w:tcBorders>
            <w:shd w:val="clear" w:color="auto" w:fill="E5E6F4"/>
          </w:tcPr>
          <w:p w14:paraId="2D040388" w14:textId="77777777" w:rsidR="00F379E3" w:rsidRDefault="00000000">
            <w:pPr>
              <w:pStyle w:val="TableParagraph"/>
              <w:ind w:left="120"/>
              <w:rPr>
                <w:sz w:val="15"/>
              </w:rPr>
            </w:pPr>
            <w:r>
              <w:rPr>
                <w:color w:val="231F20"/>
                <w:spacing w:val="-2"/>
                <w:sz w:val="15"/>
              </w:rPr>
              <w:t>Hepatitis</w:t>
            </w:r>
            <w:r>
              <w:rPr>
                <w:color w:val="231F20"/>
                <w:spacing w:val="2"/>
                <w:sz w:val="15"/>
              </w:rPr>
              <w:t xml:space="preserve"> </w:t>
            </w:r>
            <w:r>
              <w:rPr>
                <w:color w:val="231F20"/>
                <w:spacing w:val="-10"/>
                <w:sz w:val="15"/>
              </w:rPr>
              <w:t>A</w:t>
            </w:r>
          </w:p>
        </w:tc>
        <w:tc>
          <w:tcPr>
            <w:tcW w:w="2320" w:type="dxa"/>
            <w:tcBorders>
              <w:top w:val="single" w:sz="2" w:space="0" w:color="231F20"/>
              <w:bottom w:val="single" w:sz="2" w:space="0" w:color="231F20"/>
            </w:tcBorders>
            <w:shd w:val="clear" w:color="auto" w:fill="E5E6F4"/>
          </w:tcPr>
          <w:p w14:paraId="0E0833FA" w14:textId="77777777" w:rsidR="00F379E3" w:rsidRDefault="00000000">
            <w:pPr>
              <w:pStyle w:val="TableParagraph"/>
              <w:rPr>
                <w:sz w:val="15"/>
              </w:rPr>
            </w:pPr>
            <w:r>
              <w:rPr>
                <w:color w:val="231F20"/>
                <w:spacing w:val="-5"/>
                <w:sz w:val="15"/>
              </w:rPr>
              <w:t>ELISA</w:t>
            </w:r>
            <w:r>
              <w:rPr>
                <w:color w:val="231F20"/>
                <w:spacing w:val="-2"/>
                <w:sz w:val="15"/>
              </w:rPr>
              <w:t xml:space="preserve"> </w:t>
            </w:r>
            <w:r>
              <w:rPr>
                <w:color w:val="231F20"/>
                <w:spacing w:val="-5"/>
                <w:sz w:val="15"/>
              </w:rPr>
              <w:t>Ab</w:t>
            </w:r>
            <w:r>
              <w:rPr>
                <w:color w:val="0080AC"/>
                <w:spacing w:val="-5"/>
                <w:sz w:val="15"/>
                <w:vertAlign w:val="superscript"/>
              </w:rPr>
              <w:t>d</w:t>
            </w:r>
          </w:p>
        </w:tc>
        <w:tc>
          <w:tcPr>
            <w:tcW w:w="3378" w:type="dxa"/>
            <w:tcBorders>
              <w:top w:val="single" w:sz="2" w:space="0" w:color="231F20"/>
              <w:bottom w:val="single" w:sz="2" w:space="0" w:color="231F20"/>
            </w:tcBorders>
            <w:shd w:val="clear" w:color="auto" w:fill="E5E6F4"/>
          </w:tcPr>
          <w:p w14:paraId="6BBEC0CE" w14:textId="77777777" w:rsidR="00F379E3" w:rsidRDefault="00000000">
            <w:pPr>
              <w:pStyle w:val="TableParagraph"/>
              <w:rPr>
                <w:sz w:val="15"/>
              </w:rPr>
            </w:pPr>
            <w:r>
              <w:rPr>
                <w:color w:val="231F20"/>
                <w:sz w:val="15"/>
              </w:rPr>
              <w:t>20</w:t>
            </w:r>
            <w:r>
              <w:rPr>
                <w:color w:val="231F20"/>
                <w:spacing w:val="6"/>
                <w:sz w:val="15"/>
              </w:rPr>
              <w:t xml:space="preserve"> </w:t>
            </w:r>
            <w:r>
              <w:rPr>
                <w:color w:val="231F20"/>
                <w:spacing w:val="-2"/>
                <w:sz w:val="15"/>
              </w:rPr>
              <w:t>mlU/mL</w:t>
            </w:r>
          </w:p>
        </w:tc>
        <w:tc>
          <w:tcPr>
            <w:tcW w:w="1773" w:type="dxa"/>
            <w:tcBorders>
              <w:top w:val="single" w:sz="2" w:space="0" w:color="231F20"/>
              <w:bottom w:val="single" w:sz="2" w:space="0" w:color="231F20"/>
            </w:tcBorders>
            <w:shd w:val="clear" w:color="auto" w:fill="E5E6F4"/>
          </w:tcPr>
          <w:p w14:paraId="0FF78784" w14:textId="77777777" w:rsidR="00F379E3" w:rsidRDefault="00000000">
            <w:pPr>
              <w:pStyle w:val="TableParagraph"/>
              <w:ind w:left="351"/>
              <w:rPr>
                <w:sz w:val="15"/>
              </w:rPr>
            </w:pPr>
            <w:r>
              <w:rPr>
                <w:color w:val="231F20"/>
                <w:spacing w:val="-10"/>
                <w:sz w:val="15"/>
              </w:rPr>
              <w:t>M</w:t>
            </w:r>
          </w:p>
        </w:tc>
      </w:tr>
      <w:tr w:rsidR="00F379E3" w14:paraId="555E42A1" w14:textId="77777777">
        <w:trPr>
          <w:trHeight w:val="274"/>
        </w:trPr>
        <w:tc>
          <w:tcPr>
            <w:tcW w:w="2490" w:type="dxa"/>
            <w:tcBorders>
              <w:top w:val="single" w:sz="2" w:space="0" w:color="231F20"/>
              <w:bottom w:val="single" w:sz="2" w:space="0" w:color="231F20"/>
            </w:tcBorders>
            <w:shd w:val="clear" w:color="auto" w:fill="E5E6F4"/>
          </w:tcPr>
          <w:p w14:paraId="47C5CBED" w14:textId="77777777" w:rsidR="00F379E3" w:rsidRDefault="00000000">
            <w:pPr>
              <w:pStyle w:val="TableParagraph"/>
              <w:ind w:left="120"/>
              <w:rPr>
                <w:sz w:val="15"/>
              </w:rPr>
            </w:pPr>
            <w:r>
              <w:rPr>
                <w:color w:val="231F20"/>
                <w:spacing w:val="-2"/>
                <w:sz w:val="15"/>
              </w:rPr>
              <w:t>Hepatitis</w:t>
            </w:r>
            <w:r>
              <w:rPr>
                <w:color w:val="231F20"/>
                <w:spacing w:val="2"/>
                <w:sz w:val="15"/>
              </w:rPr>
              <w:t xml:space="preserve"> </w:t>
            </w:r>
            <w:r>
              <w:rPr>
                <w:color w:val="231F20"/>
                <w:spacing w:val="-10"/>
                <w:sz w:val="15"/>
              </w:rPr>
              <w:t>B</w:t>
            </w:r>
          </w:p>
        </w:tc>
        <w:tc>
          <w:tcPr>
            <w:tcW w:w="2320" w:type="dxa"/>
            <w:tcBorders>
              <w:top w:val="single" w:sz="2" w:space="0" w:color="231F20"/>
              <w:bottom w:val="single" w:sz="2" w:space="0" w:color="231F20"/>
            </w:tcBorders>
            <w:shd w:val="clear" w:color="auto" w:fill="E5E6F4"/>
          </w:tcPr>
          <w:p w14:paraId="0A2D3105" w14:textId="77777777" w:rsidR="00F379E3" w:rsidRDefault="00000000">
            <w:pPr>
              <w:pStyle w:val="TableParagraph"/>
              <w:ind w:left="349"/>
              <w:rPr>
                <w:sz w:val="15"/>
              </w:rPr>
            </w:pPr>
            <w:r>
              <w:rPr>
                <w:color w:val="231F20"/>
                <w:spacing w:val="-5"/>
                <w:sz w:val="15"/>
              </w:rPr>
              <w:t>ELISA</w:t>
            </w:r>
            <w:r>
              <w:rPr>
                <w:color w:val="231F20"/>
                <w:spacing w:val="-2"/>
                <w:sz w:val="15"/>
              </w:rPr>
              <w:t xml:space="preserve"> </w:t>
            </w:r>
            <w:r>
              <w:rPr>
                <w:color w:val="231F20"/>
                <w:spacing w:val="-5"/>
                <w:sz w:val="15"/>
              </w:rPr>
              <w:t>Ab</w:t>
            </w:r>
            <w:r>
              <w:rPr>
                <w:color w:val="0080AC"/>
                <w:spacing w:val="-5"/>
                <w:sz w:val="15"/>
                <w:vertAlign w:val="superscript"/>
              </w:rPr>
              <w:t>d</w:t>
            </w:r>
          </w:p>
        </w:tc>
        <w:tc>
          <w:tcPr>
            <w:tcW w:w="3378" w:type="dxa"/>
            <w:tcBorders>
              <w:top w:val="single" w:sz="2" w:space="0" w:color="231F20"/>
              <w:bottom w:val="single" w:sz="2" w:space="0" w:color="231F20"/>
            </w:tcBorders>
            <w:shd w:val="clear" w:color="auto" w:fill="E5E6F4"/>
          </w:tcPr>
          <w:p w14:paraId="02BE5234" w14:textId="77777777" w:rsidR="00F379E3" w:rsidRDefault="00000000">
            <w:pPr>
              <w:pStyle w:val="TableParagraph"/>
              <w:rPr>
                <w:sz w:val="15"/>
              </w:rPr>
            </w:pPr>
            <w:r>
              <w:rPr>
                <w:color w:val="231F20"/>
                <w:sz w:val="15"/>
              </w:rPr>
              <w:t>10</w:t>
            </w:r>
            <w:r>
              <w:rPr>
                <w:color w:val="231F20"/>
                <w:spacing w:val="6"/>
                <w:sz w:val="15"/>
              </w:rPr>
              <w:t xml:space="preserve"> </w:t>
            </w:r>
            <w:r>
              <w:rPr>
                <w:color w:val="231F20"/>
                <w:spacing w:val="-2"/>
                <w:sz w:val="15"/>
              </w:rPr>
              <w:t>mlU/mL</w:t>
            </w:r>
          </w:p>
        </w:tc>
        <w:tc>
          <w:tcPr>
            <w:tcW w:w="1773" w:type="dxa"/>
            <w:tcBorders>
              <w:top w:val="single" w:sz="2" w:space="0" w:color="231F20"/>
              <w:bottom w:val="single" w:sz="2" w:space="0" w:color="231F20"/>
            </w:tcBorders>
            <w:shd w:val="clear" w:color="auto" w:fill="E5E6F4"/>
          </w:tcPr>
          <w:p w14:paraId="5A645002" w14:textId="77777777" w:rsidR="00F379E3" w:rsidRDefault="00000000">
            <w:pPr>
              <w:pStyle w:val="TableParagraph"/>
              <w:ind w:left="351"/>
              <w:rPr>
                <w:sz w:val="15"/>
              </w:rPr>
            </w:pPr>
            <w:r>
              <w:rPr>
                <w:color w:val="231F20"/>
                <w:spacing w:val="-10"/>
                <w:sz w:val="15"/>
              </w:rPr>
              <w:t>M</w:t>
            </w:r>
          </w:p>
        </w:tc>
      </w:tr>
      <w:tr w:rsidR="00F379E3" w14:paraId="78674F75" w14:textId="77777777">
        <w:trPr>
          <w:trHeight w:val="274"/>
        </w:trPr>
        <w:tc>
          <w:tcPr>
            <w:tcW w:w="2490" w:type="dxa"/>
            <w:tcBorders>
              <w:top w:val="single" w:sz="2" w:space="0" w:color="231F20"/>
              <w:bottom w:val="single" w:sz="2" w:space="0" w:color="231F20"/>
            </w:tcBorders>
            <w:shd w:val="clear" w:color="auto" w:fill="E5E6F4"/>
          </w:tcPr>
          <w:p w14:paraId="1C2F0C88" w14:textId="77777777" w:rsidR="00F379E3" w:rsidRDefault="00000000">
            <w:pPr>
              <w:pStyle w:val="TableParagraph"/>
              <w:ind w:left="120"/>
              <w:rPr>
                <w:sz w:val="15"/>
              </w:rPr>
            </w:pPr>
            <w:r>
              <w:rPr>
                <w:color w:val="231F20"/>
                <w:sz w:val="15"/>
              </w:rPr>
              <w:t>Human</w:t>
            </w:r>
            <w:r>
              <w:rPr>
                <w:color w:val="231F20"/>
                <w:spacing w:val="-7"/>
                <w:sz w:val="15"/>
              </w:rPr>
              <w:t xml:space="preserve"> </w:t>
            </w:r>
            <w:r>
              <w:rPr>
                <w:color w:val="231F20"/>
                <w:spacing w:val="-2"/>
                <w:sz w:val="15"/>
              </w:rPr>
              <w:t>papillomavirus</w:t>
            </w:r>
          </w:p>
        </w:tc>
        <w:tc>
          <w:tcPr>
            <w:tcW w:w="2320" w:type="dxa"/>
            <w:tcBorders>
              <w:top w:val="single" w:sz="2" w:space="0" w:color="231F20"/>
              <w:bottom w:val="single" w:sz="2" w:space="0" w:color="231F20"/>
            </w:tcBorders>
            <w:shd w:val="clear" w:color="auto" w:fill="E5E6F4"/>
          </w:tcPr>
          <w:p w14:paraId="5400826A" w14:textId="77777777" w:rsidR="00F379E3" w:rsidRDefault="00000000">
            <w:pPr>
              <w:pStyle w:val="TableParagraph"/>
              <w:ind w:left="349"/>
              <w:rPr>
                <w:sz w:val="15"/>
              </w:rPr>
            </w:pPr>
            <w:r>
              <w:rPr>
                <w:color w:val="231F20"/>
                <w:spacing w:val="-5"/>
                <w:sz w:val="15"/>
              </w:rPr>
              <w:t>ELISA</w:t>
            </w:r>
            <w:r>
              <w:rPr>
                <w:color w:val="231F20"/>
                <w:spacing w:val="-2"/>
                <w:sz w:val="15"/>
              </w:rPr>
              <w:t xml:space="preserve"> </w:t>
            </w:r>
            <w:r>
              <w:rPr>
                <w:color w:val="231F20"/>
                <w:spacing w:val="-5"/>
                <w:sz w:val="15"/>
              </w:rPr>
              <w:t>Ab</w:t>
            </w:r>
            <w:r>
              <w:rPr>
                <w:color w:val="0080AC"/>
                <w:spacing w:val="-5"/>
                <w:sz w:val="15"/>
                <w:vertAlign w:val="superscript"/>
              </w:rPr>
              <w:t>d</w:t>
            </w:r>
          </w:p>
        </w:tc>
        <w:tc>
          <w:tcPr>
            <w:tcW w:w="3378" w:type="dxa"/>
            <w:tcBorders>
              <w:top w:val="single" w:sz="2" w:space="0" w:color="231F20"/>
              <w:bottom w:val="single" w:sz="2" w:space="0" w:color="231F20"/>
            </w:tcBorders>
            <w:shd w:val="clear" w:color="auto" w:fill="E5E6F4"/>
          </w:tcPr>
          <w:p w14:paraId="32980183" w14:textId="77777777" w:rsidR="00F379E3" w:rsidRDefault="00000000">
            <w:pPr>
              <w:pStyle w:val="TableParagraph"/>
              <w:rPr>
                <w:sz w:val="15"/>
              </w:rPr>
            </w:pPr>
            <w:r>
              <w:rPr>
                <w:color w:val="231F20"/>
                <w:spacing w:val="-2"/>
                <w:sz w:val="15"/>
              </w:rPr>
              <w:t xml:space="preserve">Ab, level </w:t>
            </w:r>
            <w:r>
              <w:rPr>
                <w:color w:val="231F20"/>
                <w:spacing w:val="-5"/>
                <w:sz w:val="15"/>
              </w:rPr>
              <w:t>ND</w:t>
            </w:r>
          </w:p>
        </w:tc>
        <w:tc>
          <w:tcPr>
            <w:tcW w:w="1773" w:type="dxa"/>
            <w:tcBorders>
              <w:top w:val="single" w:sz="2" w:space="0" w:color="231F20"/>
              <w:bottom w:val="single" w:sz="2" w:space="0" w:color="231F20"/>
            </w:tcBorders>
            <w:shd w:val="clear" w:color="auto" w:fill="E5E6F4"/>
          </w:tcPr>
          <w:p w14:paraId="0C7ED2BD" w14:textId="77777777" w:rsidR="00F379E3" w:rsidRDefault="00000000">
            <w:pPr>
              <w:pStyle w:val="TableParagraph"/>
              <w:ind w:left="351"/>
              <w:rPr>
                <w:sz w:val="15"/>
              </w:rPr>
            </w:pPr>
            <w:r>
              <w:rPr>
                <w:color w:val="231F20"/>
                <w:spacing w:val="-10"/>
                <w:sz w:val="15"/>
              </w:rPr>
              <w:t>M</w:t>
            </w:r>
          </w:p>
        </w:tc>
      </w:tr>
      <w:tr w:rsidR="00F379E3" w14:paraId="0658CF88" w14:textId="77777777">
        <w:trPr>
          <w:trHeight w:val="214"/>
        </w:trPr>
        <w:tc>
          <w:tcPr>
            <w:tcW w:w="2490" w:type="dxa"/>
            <w:tcBorders>
              <w:top w:val="single" w:sz="2" w:space="0" w:color="231F20"/>
            </w:tcBorders>
            <w:shd w:val="clear" w:color="auto" w:fill="E5E6F4"/>
          </w:tcPr>
          <w:p w14:paraId="2E60418D" w14:textId="77777777" w:rsidR="00F379E3" w:rsidRDefault="00000000">
            <w:pPr>
              <w:pStyle w:val="TableParagraph"/>
              <w:spacing w:line="155" w:lineRule="exact"/>
              <w:ind w:left="120"/>
              <w:rPr>
                <w:sz w:val="15"/>
              </w:rPr>
            </w:pPr>
            <w:r>
              <w:rPr>
                <w:color w:val="231F20"/>
                <w:spacing w:val="-4"/>
                <w:sz w:val="15"/>
              </w:rPr>
              <w:t>Influenza,</w:t>
            </w:r>
            <w:r>
              <w:rPr>
                <w:color w:val="231F20"/>
                <w:spacing w:val="2"/>
                <w:sz w:val="15"/>
              </w:rPr>
              <w:t xml:space="preserve"> </w:t>
            </w:r>
            <w:r>
              <w:rPr>
                <w:color w:val="231F20"/>
                <w:spacing w:val="-2"/>
                <w:sz w:val="15"/>
              </w:rPr>
              <w:t>inactivated</w:t>
            </w:r>
          </w:p>
        </w:tc>
        <w:tc>
          <w:tcPr>
            <w:tcW w:w="2320" w:type="dxa"/>
            <w:tcBorders>
              <w:top w:val="single" w:sz="2" w:space="0" w:color="231F20"/>
            </w:tcBorders>
            <w:shd w:val="clear" w:color="auto" w:fill="E5E6F4"/>
          </w:tcPr>
          <w:p w14:paraId="3DBF966A" w14:textId="77777777" w:rsidR="00F379E3" w:rsidRDefault="00000000">
            <w:pPr>
              <w:pStyle w:val="TableParagraph"/>
              <w:spacing w:line="155" w:lineRule="exact"/>
              <w:ind w:left="349"/>
              <w:rPr>
                <w:sz w:val="15"/>
              </w:rPr>
            </w:pPr>
            <w:r>
              <w:rPr>
                <w:color w:val="231F20"/>
                <w:sz w:val="15"/>
              </w:rPr>
              <w:t>HI</w:t>
            </w:r>
            <w:r>
              <w:rPr>
                <w:color w:val="231F20"/>
                <w:spacing w:val="-6"/>
                <w:sz w:val="15"/>
              </w:rPr>
              <w:t xml:space="preserve"> </w:t>
            </w:r>
            <w:r>
              <w:rPr>
                <w:color w:val="231F20"/>
                <w:spacing w:val="-5"/>
                <w:sz w:val="15"/>
              </w:rPr>
              <w:t>Ab</w:t>
            </w:r>
          </w:p>
        </w:tc>
        <w:tc>
          <w:tcPr>
            <w:tcW w:w="3378" w:type="dxa"/>
            <w:tcBorders>
              <w:top w:val="single" w:sz="2" w:space="0" w:color="231F20"/>
            </w:tcBorders>
            <w:shd w:val="clear" w:color="auto" w:fill="E5E6F4"/>
          </w:tcPr>
          <w:p w14:paraId="79FA3254" w14:textId="77777777" w:rsidR="00F379E3" w:rsidRDefault="00000000">
            <w:pPr>
              <w:pStyle w:val="TableParagraph"/>
              <w:spacing w:line="155" w:lineRule="exact"/>
              <w:rPr>
                <w:sz w:val="15"/>
              </w:rPr>
            </w:pPr>
            <w:r>
              <w:rPr>
                <w:color w:val="231F20"/>
                <w:sz w:val="15"/>
              </w:rPr>
              <w:t>1/40</w:t>
            </w:r>
            <w:r>
              <w:rPr>
                <w:color w:val="231F20"/>
                <w:spacing w:val="6"/>
                <w:sz w:val="15"/>
              </w:rPr>
              <w:t xml:space="preserve"> </w:t>
            </w:r>
            <w:r>
              <w:rPr>
                <w:rFonts w:ascii="Microsoft Sans Serif"/>
                <w:color w:val="231F20"/>
                <w:sz w:val="15"/>
              </w:rPr>
              <w:t>=</w:t>
            </w:r>
            <w:r>
              <w:rPr>
                <w:rFonts w:ascii="Microsoft Sans Serif"/>
                <w:color w:val="231F20"/>
                <w:spacing w:val="8"/>
                <w:sz w:val="15"/>
              </w:rPr>
              <w:t xml:space="preserve"> </w:t>
            </w:r>
            <w:r>
              <w:rPr>
                <w:color w:val="231F20"/>
                <w:sz w:val="15"/>
              </w:rPr>
              <w:t>50%</w:t>
            </w:r>
            <w:r>
              <w:rPr>
                <w:color w:val="231F20"/>
                <w:spacing w:val="6"/>
                <w:sz w:val="15"/>
              </w:rPr>
              <w:t xml:space="preserve"> </w:t>
            </w:r>
            <w:r>
              <w:rPr>
                <w:color w:val="231F20"/>
                <w:sz w:val="15"/>
              </w:rPr>
              <w:t>protection,</w:t>
            </w:r>
            <w:r>
              <w:rPr>
                <w:color w:val="231F20"/>
                <w:spacing w:val="6"/>
                <w:sz w:val="15"/>
              </w:rPr>
              <w:t xml:space="preserve"> </w:t>
            </w:r>
            <w:r>
              <w:rPr>
                <w:color w:val="231F20"/>
                <w:sz w:val="15"/>
              </w:rPr>
              <w:t>1/320</w:t>
            </w:r>
            <w:r>
              <w:rPr>
                <w:color w:val="231F20"/>
                <w:spacing w:val="6"/>
                <w:sz w:val="15"/>
              </w:rPr>
              <w:t xml:space="preserve"> </w:t>
            </w:r>
            <w:r>
              <w:rPr>
                <w:color w:val="231F20"/>
                <w:sz w:val="15"/>
              </w:rPr>
              <w:t>in</w:t>
            </w:r>
            <w:r>
              <w:rPr>
                <w:color w:val="231F20"/>
                <w:spacing w:val="6"/>
                <w:sz w:val="15"/>
              </w:rPr>
              <w:t xml:space="preserve"> </w:t>
            </w:r>
            <w:r>
              <w:rPr>
                <w:color w:val="231F20"/>
                <w:spacing w:val="-2"/>
                <w:sz w:val="15"/>
              </w:rPr>
              <w:t>children</w:t>
            </w:r>
          </w:p>
        </w:tc>
        <w:tc>
          <w:tcPr>
            <w:tcW w:w="1773" w:type="dxa"/>
            <w:tcBorders>
              <w:top w:val="single" w:sz="2" w:space="0" w:color="231F20"/>
            </w:tcBorders>
            <w:shd w:val="clear" w:color="auto" w:fill="E5E6F4"/>
          </w:tcPr>
          <w:p w14:paraId="0E69A7D8" w14:textId="77777777" w:rsidR="00F379E3" w:rsidRDefault="00000000">
            <w:pPr>
              <w:pStyle w:val="TableParagraph"/>
              <w:spacing w:line="155" w:lineRule="exact"/>
              <w:ind w:left="352"/>
              <w:rPr>
                <w:sz w:val="15"/>
              </w:rPr>
            </w:pPr>
            <w:r>
              <w:rPr>
                <w:color w:val="231F20"/>
                <w:spacing w:val="-10"/>
                <w:sz w:val="15"/>
              </w:rPr>
              <w:t>M</w:t>
            </w:r>
          </w:p>
        </w:tc>
      </w:tr>
      <w:tr w:rsidR="00F379E3" w14:paraId="69D169D7" w14:textId="77777777">
        <w:trPr>
          <w:trHeight w:val="242"/>
        </w:trPr>
        <w:tc>
          <w:tcPr>
            <w:tcW w:w="2490" w:type="dxa"/>
            <w:tcBorders>
              <w:bottom w:val="single" w:sz="2" w:space="0" w:color="231F20"/>
            </w:tcBorders>
            <w:shd w:val="clear" w:color="auto" w:fill="E5E6F4"/>
          </w:tcPr>
          <w:p w14:paraId="181E4184" w14:textId="77777777" w:rsidR="00F379E3" w:rsidRDefault="00F379E3">
            <w:pPr>
              <w:pStyle w:val="TableParagraph"/>
              <w:spacing w:before="0"/>
              <w:ind w:left="0"/>
              <w:rPr>
                <w:rFonts w:ascii="Times New Roman"/>
                <w:sz w:val="14"/>
              </w:rPr>
            </w:pPr>
          </w:p>
        </w:tc>
        <w:tc>
          <w:tcPr>
            <w:tcW w:w="2320" w:type="dxa"/>
            <w:tcBorders>
              <w:bottom w:val="single" w:sz="2" w:space="0" w:color="231F20"/>
            </w:tcBorders>
            <w:shd w:val="clear" w:color="auto" w:fill="E5E6F4"/>
          </w:tcPr>
          <w:p w14:paraId="5BC425C4" w14:textId="77777777" w:rsidR="00F379E3" w:rsidRDefault="00000000">
            <w:pPr>
              <w:pStyle w:val="TableParagraph"/>
              <w:spacing w:before="7"/>
              <w:rPr>
                <w:sz w:val="15"/>
              </w:rPr>
            </w:pPr>
            <w:r>
              <w:rPr>
                <w:color w:val="231F20"/>
                <w:spacing w:val="-4"/>
                <w:sz w:val="15"/>
              </w:rPr>
              <w:t>NtAb</w:t>
            </w:r>
          </w:p>
        </w:tc>
        <w:tc>
          <w:tcPr>
            <w:tcW w:w="3378" w:type="dxa"/>
            <w:tcBorders>
              <w:bottom w:val="single" w:sz="2" w:space="0" w:color="231F20"/>
            </w:tcBorders>
            <w:shd w:val="clear" w:color="auto" w:fill="E5E6F4"/>
          </w:tcPr>
          <w:p w14:paraId="0EE9AE9E" w14:textId="77777777" w:rsidR="00F379E3" w:rsidRDefault="00000000">
            <w:pPr>
              <w:pStyle w:val="TableParagraph"/>
              <w:spacing w:before="7"/>
              <w:rPr>
                <w:sz w:val="15"/>
              </w:rPr>
            </w:pPr>
            <w:r>
              <w:rPr>
                <w:color w:val="231F20"/>
                <w:sz w:val="15"/>
              </w:rPr>
              <w:t>1/40</w:t>
            </w:r>
            <w:r>
              <w:rPr>
                <w:color w:val="231F20"/>
                <w:spacing w:val="7"/>
                <w:sz w:val="15"/>
              </w:rPr>
              <w:t xml:space="preserve"> </w:t>
            </w:r>
            <w:r>
              <w:rPr>
                <w:rFonts w:ascii="Microsoft Sans Serif"/>
                <w:color w:val="231F20"/>
                <w:sz w:val="15"/>
              </w:rPr>
              <w:t>=</w:t>
            </w:r>
            <w:r>
              <w:rPr>
                <w:rFonts w:ascii="Microsoft Sans Serif"/>
                <w:color w:val="231F20"/>
                <w:spacing w:val="9"/>
                <w:sz w:val="15"/>
              </w:rPr>
              <w:t xml:space="preserve"> </w:t>
            </w:r>
            <w:r>
              <w:rPr>
                <w:color w:val="231F20"/>
                <w:sz w:val="15"/>
              </w:rPr>
              <w:t>50%</w:t>
            </w:r>
            <w:r>
              <w:rPr>
                <w:color w:val="231F20"/>
                <w:spacing w:val="7"/>
                <w:sz w:val="15"/>
              </w:rPr>
              <w:t xml:space="preserve"> </w:t>
            </w:r>
            <w:r>
              <w:rPr>
                <w:color w:val="231F20"/>
                <w:spacing w:val="-2"/>
                <w:sz w:val="15"/>
              </w:rPr>
              <w:t>protection</w:t>
            </w:r>
          </w:p>
        </w:tc>
        <w:tc>
          <w:tcPr>
            <w:tcW w:w="1773" w:type="dxa"/>
            <w:tcBorders>
              <w:bottom w:val="single" w:sz="2" w:space="0" w:color="231F20"/>
            </w:tcBorders>
            <w:shd w:val="clear" w:color="auto" w:fill="E5E6F4"/>
          </w:tcPr>
          <w:p w14:paraId="35DC91C8" w14:textId="77777777" w:rsidR="00F379E3" w:rsidRDefault="00000000">
            <w:pPr>
              <w:pStyle w:val="TableParagraph"/>
              <w:spacing w:before="7"/>
              <w:ind w:left="352"/>
              <w:rPr>
                <w:sz w:val="15"/>
              </w:rPr>
            </w:pPr>
            <w:r>
              <w:rPr>
                <w:color w:val="231F20"/>
                <w:spacing w:val="-10"/>
                <w:sz w:val="15"/>
              </w:rPr>
              <w:t>M</w:t>
            </w:r>
          </w:p>
        </w:tc>
      </w:tr>
      <w:tr w:rsidR="00F379E3" w14:paraId="59D0B99E" w14:textId="77777777">
        <w:trPr>
          <w:trHeight w:val="274"/>
        </w:trPr>
        <w:tc>
          <w:tcPr>
            <w:tcW w:w="2490" w:type="dxa"/>
            <w:tcBorders>
              <w:top w:val="single" w:sz="2" w:space="0" w:color="231F20"/>
              <w:bottom w:val="single" w:sz="2" w:space="0" w:color="231F20"/>
            </w:tcBorders>
            <w:shd w:val="clear" w:color="auto" w:fill="E5E6F4"/>
          </w:tcPr>
          <w:p w14:paraId="21D64230" w14:textId="77777777" w:rsidR="00F379E3" w:rsidRDefault="00000000">
            <w:pPr>
              <w:pStyle w:val="TableParagraph"/>
              <w:ind w:left="120"/>
              <w:rPr>
                <w:sz w:val="15"/>
              </w:rPr>
            </w:pPr>
            <w:r>
              <w:rPr>
                <w:color w:val="231F20"/>
                <w:spacing w:val="-4"/>
                <w:sz w:val="15"/>
              </w:rPr>
              <w:t>Influenza,</w:t>
            </w:r>
            <w:r>
              <w:rPr>
                <w:color w:val="231F20"/>
                <w:spacing w:val="2"/>
                <w:sz w:val="15"/>
              </w:rPr>
              <w:t xml:space="preserve"> </w:t>
            </w:r>
            <w:r>
              <w:rPr>
                <w:color w:val="231F20"/>
                <w:spacing w:val="-4"/>
                <w:sz w:val="15"/>
              </w:rPr>
              <w:t>live</w:t>
            </w:r>
          </w:p>
        </w:tc>
        <w:tc>
          <w:tcPr>
            <w:tcW w:w="2320" w:type="dxa"/>
            <w:tcBorders>
              <w:top w:val="single" w:sz="2" w:space="0" w:color="231F20"/>
              <w:bottom w:val="single" w:sz="2" w:space="0" w:color="231F20"/>
            </w:tcBorders>
            <w:shd w:val="clear" w:color="auto" w:fill="E5E6F4"/>
          </w:tcPr>
          <w:p w14:paraId="33B5E030" w14:textId="77777777" w:rsidR="00F379E3" w:rsidRDefault="00000000">
            <w:pPr>
              <w:pStyle w:val="TableParagraph"/>
              <w:rPr>
                <w:sz w:val="15"/>
              </w:rPr>
            </w:pPr>
            <w:r>
              <w:rPr>
                <w:color w:val="231F20"/>
                <w:sz w:val="15"/>
              </w:rPr>
              <w:t>HI</w:t>
            </w:r>
            <w:r>
              <w:rPr>
                <w:color w:val="231F20"/>
                <w:spacing w:val="-2"/>
                <w:sz w:val="15"/>
              </w:rPr>
              <w:t xml:space="preserve"> </w:t>
            </w:r>
            <w:r>
              <w:rPr>
                <w:color w:val="231F20"/>
                <w:sz w:val="15"/>
              </w:rPr>
              <w:t>Ab,</w:t>
            </w:r>
            <w:r>
              <w:rPr>
                <w:color w:val="231F20"/>
                <w:spacing w:val="-1"/>
                <w:sz w:val="15"/>
              </w:rPr>
              <w:t xml:space="preserve"> </w:t>
            </w:r>
            <w:r>
              <w:rPr>
                <w:color w:val="231F20"/>
                <w:sz w:val="15"/>
              </w:rPr>
              <w:t>IgA</w:t>
            </w:r>
            <w:r>
              <w:rPr>
                <w:color w:val="231F20"/>
                <w:spacing w:val="-1"/>
                <w:sz w:val="15"/>
              </w:rPr>
              <w:t xml:space="preserve"> </w:t>
            </w:r>
            <w:r>
              <w:rPr>
                <w:color w:val="231F20"/>
                <w:sz w:val="15"/>
              </w:rPr>
              <w:t>Ab,</w:t>
            </w:r>
            <w:r>
              <w:rPr>
                <w:color w:val="231F20"/>
                <w:spacing w:val="-1"/>
                <w:sz w:val="15"/>
              </w:rPr>
              <w:t xml:space="preserve"> </w:t>
            </w:r>
            <w:r>
              <w:rPr>
                <w:color w:val="231F20"/>
                <w:spacing w:val="-5"/>
                <w:sz w:val="15"/>
              </w:rPr>
              <w:t>CMI</w:t>
            </w:r>
          </w:p>
        </w:tc>
        <w:tc>
          <w:tcPr>
            <w:tcW w:w="3378" w:type="dxa"/>
            <w:tcBorders>
              <w:top w:val="single" w:sz="2" w:space="0" w:color="231F20"/>
              <w:bottom w:val="single" w:sz="2" w:space="0" w:color="231F20"/>
            </w:tcBorders>
            <w:shd w:val="clear" w:color="auto" w:fill="E5E6F4"/>
          </w:tcPr>
          <w:p w14:paraId="6366667B"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6A765CBD" w14:textId="77777777" w:rsidR="00F379E3" w:rsidRDefault="00000000">
            <w:pPr>
              <w:pStyle w:val="TableParagraph"/>
              <w:ind w:left="352"/>
              <w:rPr>
                <w:sz w:val="15"/>
              </w:rPr>
            </w:pPr>
            <w:r>
              <w:rPr>
                <w:color w:val="231F20"/>
                <w:spacing w:val="-10"/>
                <w:sz w:val="15"/>
              </w:rPr>
              <w:t>M</w:t>
            </w:r>
          </w:p>
        </w:tc>
      </w:tr>
      <w:tr w:rsidR="00F379E3" w14:paraId="5B06A83A" w14:textId="77777777">
        <w:trPr>
          <w:trHeight w:val="274"/>
        </w:trPr>
        <w:tc>
          <w:tcPr>
            <w:tcW w:w="2490" w:type="dxa"/>
            <w:tcBorders>
              <w:top w:val="single" w:sz="2" w:space="0" w:color="231F20"/>
              <w:bottom w:val="single" w:sz="2" w:space="0" w:color="231F20"/>
            </w:tcBorders>
            <w:shd w:val="clear" w:color="auto" w:fill="E5E6F4"/>
          </w:tcPr>
          <w:p w14:paraId="376DBF03" w14:textId="77777777" w:rsidR="00F379E3" w:rsidRDefault="00000000">
            <w:pPr>
              <w:pStyle w:val="TableParagraph"/>
              <w:ind w:left="120"/>
              <w:rPr>
                <w:sz w:val="15"/>
              </w:rPr>
            </w:pPr>
            <w:r>
              <w:rPr>
                <w:color w:val="231F20"/>
                <w:spacing w:val="-2"/>
                <w:sz w:val="15"/>
              </w:rPr>
              <w:t>Japanese</w:t>
            </w:r>
            <w:r>
              <w:rPr>
                <w:color w:val="231F20"/>
                <w:spacing w:val="-3"/>
                <w:sz w:val="15"/>
              </w:rPr>
              <w:t xml:space="preserve"> </w:t>
            </w:r>
            <w:r>
              <w:rPr>
                <w:color w:val="231F20"/>
                <w:spacing w:val="-2"/>
                <w:sz w:val="15"/>
              </w:rPr>
              <w:t>encephalitis</w:t>
            </w:r>
          </w:p>
        </w:tc>
        <w:tc>
          <w:tcPr>
            <w:tcW w:w="2320" w:type="dxa"/>
            <w:tcBorders>
              <w:top w:val="single" w:sz="2" w:space="0" w:color="231F20"/>
              <w:bottom w:val="single" w:sz="2" w:space="0" w:color="231F20"/>
            </w:tcBorders>
            <w:shd w:val="clear" w:color="auto" w:fill="E5E6F4"/>
          </w:tcPr>
          <w:p w14:paraId="08459D0D"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71A6AFB8" w14:textId="77777777" w:rsidR="00F379E3" w:rsidRDefault="00000000">
            <w:pPr>
              <w:pStyle w:val="TableParagraph"/>
              <w:rPr>
                <w:sz w:val="15"/>
              </w:rPr>
            </w:pPr>
            <w:r>
              <w:rPr>
                <w:color w:val="231F20"/>
                <w:spacing w:val="-4"/>
                <w:sz w:val="15"/>
              </w:rPr>
              <w:t>1/10</w:t>
            </w:r>
          </w:p>
        </w:tc>
        <w:tc>
          <w:tcPr>
            <w:tcW w:w="1773" w:type="dxa"/>
            <w:tcBorders>
              <w:top w:val="single" w:sz="2" w:space="0" w:color="231F20"/>
              <w:bottom w:val="single" w:sz="2" w:space="0" w:color="231F20"/>
            </w:tcBorders>
            <w:shd w:val="clear" w:color="auto" w:fill="E5E6F4"/>
          </w:tcPr>
          <w:p w14:paraId="22B0284C" w14:textId="77777777" w:rsidR="00F379E3" w:rsidRDefault="00000000">
            <w:pPr>
              <w:pStyle w:val="TableParagraph"/>
              <w:ind w:left="352"/>
              <w:rPr>
                <w:sz w:val="15"/>
              </w:rPr>
            </w:pPr>
            <w:r>
              <w:rPr>
                <w:color w:val="231F20"/>
                <w:spacing w:val="-10"/>
                <w:sz w:val="15"/>
              </w:rPr>
              <w:t>M</w:t>
            </w:r>
          </w:p>
        </w:tc>
      </w:tr>
      <w:tr w:rsidR="00F379E3" w14:paraId="370146F6" w14:textId="77777777">
        <w:trPr>
          <w:trHeight w:val="274"/>
        </w:trPr>
        <w:tc>
          <w:tcPr>
            <w:tcW w:w="2490" w:type="dxa"/>
            <w:tcBorders>
              <w:top w:val="single" w:sz="2" w:space="0" w:color="231F20"/>
              <w:bottom w:val="single" w:sz="2" w:space="0" w:color="231F20"/>
            </w:tcBorders>
            <w:shd w:val="clear" w:color="auto" w:fill="E5E6F4"/>
          </w:tcPr>
          <w:p w14:paraId="297090E3" w14:textId="77777777" w:rsidR="00F379E3" w:rsidRDefault="00000000">
            <w:pPr>
              <w:pStyle w:val="TableParagraph"/>
              <w:ind w:left="120"/>
              <w:rPr>
                <w:sz w:val="15"/>
              </w:rPr>
            </w:pPr>
            <w:r>
              <w:rPr>
                <w:color w:val="231F20"/>
                <w:spacing w:val="-4"/>
                <w:sz w:val="15"/>
              </w:rPr>
              <w:t>Lyme</w:t>
            </w:r>
          </w:p>
        </w:tc>
        <w:tc>
          <w:tcPr>
            <w:tcW w:w="2320" w:type="dxa"/>
            <w:tcBorders>
              <w:top w:val="single" w:sz="2" w:space="0" w:color="231F20"/>
              <w:bottom w:val="single" w:sz="2" w:space="0" w:color="231F20"/>
            </w:tcBorders>
            <w:shd w:val="clear" w:color="auto" w:fill="E5E6F4"/>
          </w:tcPr>
          <w:p w14:paraId="5E7329CE" w14:textId="77777777" w:rsidR="00F379E3" w:rsidRDefault="00000000">
            <w:pPr>
              <w:pStyle w:val="TableParagraph"/>
              <w:rPr>
                <w:sz w:val="15"/>
              </w:rPr>
            </w:pPr>
            <w:r>
              <w:rPr>
                <w:color w:val="231F20"/>
                <w:spacing w:val="-5"/>
                <w:sz w:val="15"/>
              </w:rPr>
              <w:t>ELISA</w:t>
            </w:r>
            <w:r>
              <w:rPr>
                <w:color w:val="231F20"/>
                <w:spacing w:val="-2"/>
                <w:sz w:val="15"/>
              </w:rPr>
              <w:t xml:space="preserve"> </w:t>
            </w:r>
            <w:r>
              <w:rPr>
                <w:color w:val="231F20"/>
                <w:spacing w:val="-7"/>
                <w:sz w:val="15"/>
              </w:rPr>
              <w:t>Ab</w:t>
            </w:r>
          </w:p>
        </w:tc>
        <w:tc>
          <w:tcPr>
            <w:tcW w:w="3378" w:type="dxa"/>
            <w:tcBorders>
              <w:top w:val="single" w:sz="2" w:space="0" w:color="231F20"/>
              <w:bottom w:val="single" w:sz="2" w:space="0" w:color="231F20"/>
            </w:tcBorders>
            <w:shd w:val="clear" w:color="auto" w:fill="E5E6F4"/>
          </w:tcPr>
          <w:p w14:paraId="0317BFC5" w14:textId="77777777" w:rsidR="00F379E3" w:rsidRDefault="00000000">
            <w:pPr>
              <w:pStyle w:val="TableParagraph"/>
              <w:rPr>
                <w:sz w:val="15"/>
              </w:rPr>
            </w:pPr>
            <w:r>
              <w:rPr>
                <w:color w:val="231F20"/>
                <w:sz w:val="15"/>
              </w:rPr>
              <w:t>1400</w:t>
            </w:r>
            <w:r>
              <w:rPr>
                <w:color w:val="231F20"/>
                <w:spacing w:val="4"/>
                <w:sz w:val="15"/>
              </w:rPr>
              <w:t xml:space="preserve"> </w:t>
            </w:r>
            <w:r>
              <w:rPr>
                <w:color w:val="231F20"/>
                <w:spacing w:val="-4"/>
                <w:sz w:val="15"/>
              </w:rPr>
              <w:t>U/mL</w:t>
            </w:r>
          </w:p>
        </w:tc>
        <w:tc>
          <w:tcPr>
            <w:tcW w:w="1773" w:type="dxa"/>
            <w:tcBorders>
              <w:top w:val="single" w:sz="2" w:space="0" w:color="231F20"/>
              <w:bottom w:val="single" w:sz="2" w:space="0" w:color="231F20"/>
            </w:tcBorders>
            <w:shd w:val="clear" w:color="auto" w:fill="E5E6F4"/>
          </w:tcPr>
          <w:p w14:paraId="4124ACAD" w14:textId="77777777" w:rsidR="00F379E3" w:rsidRDefault="00000000">
            <w:pPr>
              <w:pStyle w:val="TableParagraph"/>
              <w:ind w:left="352"/>
              <w:rPr>
                <w:sz w:val="15"/>
              </w:rPr>
            </w:pPr>
            <w:r>
              <w:rPr>
                <w:color w:val="231F20"/>
                <w:sz w:val="15"/>
              </w:rPr>
              <w:t>M</w:t>
            </w:r>
            <w:r>
              <w:rPr>
                <w:color w:val="231F20"/>
                <w:spacing w:val="-7"/>
                <w:sz w:val="15"/>
              </w:rPr>
              <w:t xml:space="preserve"> </w:t>
            </w:r>
            <w:r>
              <w:rPr>
                <w:color w:val="231F20"/>
                <w:sz w:val="15"/>
              </w:rPr>
              <w:t>(in</w:t>
            </w:r>
            <w:r>
              <w:rPr>
                <w:color w:val="231F20"/>
                <w:spacing w:val="-4"/>
                <w:sz w:val="15"/>
              </w:rPr>
              <w:t xml:space="preserve"> </w:t>
            </w:r>
            <w:r>
              <w:rPr>
                <w:color w:val="231F20"/>
                <w:spacing w:val="-2"/>
                <w:sz w:val="15"/>
              </w:rPr>
              <w:t>tick)</w:t>
            </w:r>
          </w:p>
        </w:tc>
      </w:tr>
      <w:tr w:rsidR="00F379E3" w14:paraId="4BC71DE4" w14:textId="77777777">
        <w:trPr>
          <w:trHeight w:val="218"/>
        </w:trPr>
        <w:tc>
          <w:tcPr>
            <w:tcW w:w="2490" w:type="dxa"/>
            <w:tcBorders>
              <w:top w:val="single" w:sz="2" w:space="0" w:color="231F20"/>
            </w:tcBorders>
            <w:shd w:val="clear" w:color="auto" w:fill="E5E6F4"/>
          </w:tcPr>
          <w:p w14:paraId="470C1B3E" w14:textId="77777777" w:rsidR="00F379E3" w:rsidRDefault="00000000">
            <w:pPr>
              <w:pStyle w:val="TableParagraph"/>
              <w:spacing w:line="160" w:lineRule="exact"/>
              <w:ind w:left="120"/>
              <w:rPr>
                <w:sz w:val="15"/>
              </w:rPr>
            </w:pPr>
            <w:r>
              <w:rPr>
                <w:color w:val="231F20"/>
                <w:spacing w:val="-2"/>
                <w:sz w:val="15"/>
              </w:rPr>
              <w:t>Malaria</w:t>
            </w:r>
          </w:p>
        </w:tc>
        <w:tc>
          <w:tcPr>
            <w:tcW w:w="2320" w:type="dxa"/>
            <w:tcBorders>
              <w:top w:val="single" w:sz="2" w:space="0" w:color="231F20"/>
            </w:tcBorders>
            <w:shd w:val="clear" w:color="auto" w:fill="E5E6F4"/>
          </w:tcPr>
          <w:p w14:paraId="367DE521" w14:textId="77777777" w:rsidR="00F379E3" w:rsidRDefault="00000000">
            <w:pPr>
              <w:pStyle w:val="TableParagraph"/>
              <w:spacing w:line="160" w:lineRule="exact"/>
              <w:rPr>
                <w:sz w:val="15"/>
              </w:rPr>
            </w:pPr>
            <w:r>
              <w:rPr>
                <w:color w:val="231F20"/>
                <w:spacing w:val="-5"/>
                <w:sz w:val="15"/>
              </w:rPr>
              <w:t>ELISA</w:t>
            </w:r>
            <w:r>
              <w:rPr>
                <w:color w:val="231F20"/>
                <w:spacing w:val="-2"/>
                <w:sz w:val="15"/>
              </w:rPr>
              <w:t xml:space="preserve"> </w:t>
            </w:r>
            <w:r>
              <w:rPr>
                <w:color w:val="231F20"/>
                <w:spacing w:val="-7"/>
                <w:sz w:val="15"/>
              </w:rPr>
              <w:t>Ab</w:t>
            </w:r>
          </w:p>
        </w:tc>
        <w:tc>
          <w:tcPr>
            <w:tcW w:w="3378" w:type="dxa"/>
            <w:tcBorders>
              <w:top w:val="single" w:sz="2" w:space="0" w:color="231F20"/>
            </w:tcBorders>
            <w:shd w:val="clear" w:color="auto" w:fill="E5E6F4"/>
          </w:tcPr>
          <w:p w14:paraId="16CBE108" w14:textId="77777777" w:rsidR="00F379E3" w:rsidRDefault="00000000">
            <w:pPr>
              <w:pStyle w:val="TableParagraph"/>
              <w:spacing w:line="160" w:lineRule="exact"/>
              <w:rPr>
                <w:sz w:val="15"/>
              </w:rPr>
            </w:pPr>
            <w:r>
              <w:rPr>
                <w:rFonts w:ascii="Microsoft Sans Serif"/>
                <w:color w:val="231F20"/>
                <w:sz w:val="15"/>
              </w:rPr>
              <w:t>&gt;</w:t>
            </w:r>
            <w:r>
              <w:rPr>
                <w:color w:val="231F20"/>
                <w:sz w:val="15"/>
              </w:rPr>
              <w:t xml:space="preserve">10 </w:t>
            </w:r>
            <w:r>
              <w:rPr>
                <w:color w:val="231F20"/>
                <w:spacing w:val="-4"/>
                <w:sz w:val="15"/>
              </w:rPr>
              <w:t>U/mL</w:t>
            </w:r>
          </w:p>
        </w:tc>
        <w:tc>
          <w:tcPr>
            <w:tcW w:w="1773" w:type="dxa"/>
            <w:tcBorders>
              <w:top w:val="single" w:sz="2" w:space="0" w:color="231F20"/>
            </w:tcBorders>
            <w:shd w:val="clear" w:color="auto" w:fill="E5E6F4"/>
          </w:tcPr>
          <w:p w14:paraId="2684B2AB" w14:textId="77777777" w:rsidR="00F379E3" w:rsidRDefault="00000000">
            <w:pPr>
              <w:pStyle w:val="TableParagraph"/>
              <w:spacing w:line="160" w:lineRule="exact"/>
              <w:ind w:left="352"/>
              <w:rPr>
                <w:sz w:val="15"/>
              </w:rPr>
            </w:pPr>
            <w:r>
              <w:rPr>
                <w:color w:val="231F20"/>
                <w:spacing w:val="-10"/>
                <w:sz w:val="15"/>
              </w:rPr>
              <w:t>M</w:t>
            </w:r>
          </w:p>
        </w:tc>
      </w:tr>
      <w:tr w:rsidR="00F379E3" w14:paraId="41F9BC53" w14:textId="77777777">
        <w:trPr>
          <w:trHeight w:val="238"/>
        </w:trPr>
        <w:tc>
          <w:tcPr>
            <w:tcW w:w="2490" w:type="dxa"/>
            <w:tcBorders>
              <w:bottom w:val="single" w:sz="2" w:space="0" w:color="231F20"/>
            </w:tcBorders>
            <w:shd w:val="clear" w:color="auto" w:fill="E5E6F4"/>
          </w:tcPr>
          <w:p w14:paraId="30D29084" w14:textId="77777777" w:rsidR="00F379E3" w:rsidRDefault="00F379E3">
            <w:pPr>
              <w:pStyle w:val="TableParagraph"/>
              <w:spacing w:before="0"/>
              <w:ind w:left="0"/>
              <w:rPr>
                <w:rFonts w:ascii="Times New Roman"/>
                <w:sz w:val="14"/>
              </w:rPr>
            </w:pPr>
          </w:p>
        </w:tc>
        <w:tc>
          <w:tcPr>
            <w:tcW w:w="2320" w:type="dxa"/>
            <w:tcBorders>
              <w:bottom w:val="single" w:sz="2" w:space="0" w:color="231F20"/>
            </w:tcBorders>
            <w:shd w:val="clear" w:color="auto" w:fill="E5E6F4"/>
          </w:tcPr>
          <w:p w14:paraId="18FEE5E2" w14:textId="77777777" w:rsidR="00F379E3" w:rsidRDefault="00000000">
            <w:pPr>
              <w:pStyle w:val="TableParagraph"/>
              <w:spacing w:before="2"/>
              <w:rPr>
                <w:sz w:val="15"/>
              </w:rPr>
            </w:pPr>
            <w:r>
              <w:rPr>
                <w:color w:val="231F20"/>
                <w:spacing w:val="-2"/>
                <w:sz w:val="15"/>
              </w:rPr>
              <w:t>CD4</w:t>
            </w:r>
            <w:r>
              <w:rPr>
                <w:rFonts w:ascii="Microsoft Sans Serif"/>
                <w:color w:val="231F20"/>
                <w:spacing w:val="-2"/>
                <w:sz w:val="15"/>
                <w:vertAlign w:val="superscript"/>
              </w:rPr>
              <w:t>+</w:t>
            </w:r>
            <w:r>
              <w:rPr>
                <w:rFonts w:ascii="Microsoft Sans Serif"/>
                <w:color w:val="231F20"/>
                <w:spacing w:val="1"/>
                <w:sz w:val="15"/>
              </w:rPr>
              <w:t xml:space="preserve"> </w:t>
            </w:r>
            <w:r>
              <w:rPr>
                <w:color w:val="231F20"/>
                <w:spacing w:val="-2"/>
                <w:sz w:val="15"/>
              </w:rPr>
              <w:t>T-cell</w:t>
            </w:r>
            <w:r>
              <w:rPr>
                <w:color w:val="231F20"/>
                <w:sz w:val="15"/>
              </w:rPr>
              <w:t xml:space="preserve"> </w:t>
            </w:r>
            <w:r>
              <w:rPr>
                <w:color w:val="231F20"/>
                <w:spacing w:val="-2"/>
                <w:sz w:val="15"/>
              </w:rPr>
              <w:t>number</w:t>
            </w:r>
          </w:p>
        </w:tc>
        <w:tc>
          <w:tcPr>
            <w:tcW w:w="3378" w:type="dxa"/>
            <w:tcBorders>
              <w:bottom w:val="single" w:sz="2" w:space="0" w:color="231F20"/>
            </w:tcBorders>
            <w:shd w:val="clear" w:color="auto" w:fill="E5E6F4"/>
          </w:tcPr>
          <w:p w14:paraId="05C5BEFC" w14:textId="77777777" w:rsidR="00F379E3" w:rsidRDefault="00000000">
            <w:pPr>
              <w:pStyle w:val="TableParagraph"/>
              <w:spacing w:before="2"/>
              <w:ind w:left="349"/>
              <w:rPr>
                <w:sz w:val="15"/>
              </w:rPr>
            </w:pPr>
            <w:r>
              <w:rPr>
                <w:color w:val="231F20"/>
                <w:spacing w:val="-10"/>
                <w:sz w:val="15"/>
              </w:rPr>
              <w:t>?</w:t>
            </w:r>
          </w:p>
        </w:tc>
        <w:tc>
          <w:tcPr>
            <w:tcW w:w="1773" w:type="dxa"/>
            <w:tcBorders>
              <w:bottom w:val="single" w:sz="2" w:space="0" w:color="231F20"/>
            </w:tcBorders>
            <w:shd w:val="clear" w:color="auto" w:fill="E5E6F4"/>
          </w:tcPr>
          <w:p w14:paraId="0E3C7FA6" w14:textId="77777777" w:rsidR="00F379E3" w:rsidRDefault="00000000">
            <w:pPr>
              <w:pStyle w:val="TableParagraph"/>
              <w:spacing w:before="2"/>
              <w:ind w:left="351"/>
              <w:rPr>
                <w:sz w:val="15"/>
              </w:rPr>
            </w:pPr>
            <w:r>
              <w:rPr>
                <w:color w:val="231F20"/>
                <w:spacing w:val="-10"/>
                <w:sz w:val="15"/>
              </w:rPr>
              <w:t>M</w:t>
            </w:r>
          </w:p>
        </w:tc>
      </w:tr>
      <w:tr w:rsidR="00F379E3" w14:paraId="4544633D" w14:textId="77777777">
        <w:trPr>
          <w:trHeight w:val="274"/>
        </w:trPr>
        <w:tc>
          <w:tcPr>
            <w:tcW w:w="2490" w:type="dxa"/>
            <w:tcBorders>
              <w:top w:val="single" w:sz="2" w:space="0" w:color="231F20"/>
              <w:bottom w:val="single" w:sz="2" w:space="0" w:color="231F20"/>
            </w:tcBorders>
            <w:shd w:val="clear" w:color="auto" w:fill="E5E6F4"/>
          </w:tcPr>
          <w:p w14:paraId="24BA9EC3" w14:textId="77777777" w:rsidR="00F379E3" w:rsidRDefault="00000000">
            <w:pPr>
              <w:pStyle w:val="TableParagraph"/>
              <w:ind w:left="119"/>
              <w:rPr>
                <w:sz w:val="15"/>
              </w:rPr>
            </w:pPr>
            <w:r>
              <w:rPr>
                <w:color w:val="231F20"/>
                <w:spacing w:val="-2"/>
                <w:sz w:val="15"/>
              </w:rPr>
              <w:t>Measles</w:t>
            </w:r>
          </w:p>
        </w:tc>
        <w:tc>
          <w:tcPr>
            <w:tcW w:w="2320" w:type="dxa"/>
            <w:tcBorders>
              <w:top w:val="single" w:sz="2" w:space="0" w:color="231F20"/>
              <w:bottom w:val="single" w:sz="2" w:space="0" w:color="231F20"/>
            </w:tcBorders>
            <w:shd w:val="clear" w:color="auto" w:fill="E5E6F4"/>
          </w:tcPr>
          <w:p w14:paraId="266953D1" w14:textId="77777777" w:rsidR="00F379E3" w:rsidRDefault="00000000">
            <w:pPr>
              <w:pStyle w:val="TableParagraph"/>
              <w:ind w:left="349"/>
              <w:rPr>
                <w:sz w:val="15"/>
              </w:rPr>
            </w:pPr>
            <w:r>
              <w:rPr>
                <w:color w:val="231F20"/>
                <w:spacing w:val="-5"/>
                <w:sz w:val="15"/>
              </w:rPr>
              <w:t>ELISA</w:t>
            </w:r>
            <w:r>
              <w:rPr>
                <w:color w:val="231F20"/>
                <w:spacing w:val="-2"/>
                <w:sz w:val="15"/>
              </w:rPr>
              <w:t xml:space="preserve"> </w:t>
            </w:r>
            <w:r>
              <w:rPr>
                <w:color w:val="231F20"/>
                <w:spacing w:val="-5"/>
                <w:sz w:val="15"/>
              </w:rPr>
              <w:t>Ab</w:t>
            </w:r>
            <w:r>
              <w:rPr>
                <w:color w:val="0080AC"/>
                <w:spacing w:val="-5"/>
                <w:sz w:val="15"/>
                <w:vertAlign w:val="superscript"/>
              </w:rPr>
              <w:t>d</w:t>
            </w:r>
          </w:p>
        </w:tc>
        <w:tc>
          <w:tcPr>
            <w:tcW w:w="3378" w:type="dxa"/>
            <w:tcBorders>
              <w:top w:val="single" w:sz="2" w:space="0" w:color="231F20"/>
              <w:bottom w:val="single" w:sz="2" w:space="0" w:color="231F20"/>
            </w:tcBorders>
            <w:shd w:val="clear" w:color="auto" w:fill="E5E6F4"/>
          </w:tcPr>
          <w:p w14:paraId="31C13C83" w14:textId="77777777" w:rsidR="00F379E3" w:rsidRDefault="00000000">
            <w:pPr>
              <w:pStyle w:val="TableParagraph"/>
              <w:rPr>
                <w:sz w:val="15"/>
              </w:rPr>
            </w:pPr>
            <w:r>
              <w:rPr>
                <w:rFonts w:ascii="Microsoft Sans Serif" w:hAnsi="Microsoft Sans Serif"/>
                <w:color w:val="231F20"/>
                <w:sz w:val="15"/>
              </w:rPr>
              <w:t>≥</w:t>
            </w:r>
            <w:r>
              <w:rPr>
                <w:color w:val="231F20"/>
                <w:sz w:val="15"/>
              </w:rPr>
              <w:t xml:space="preserve">120 </w:t>
            </w:r>
            <w:r>
              <w:rPr>
                <w:color w:val="231F20"/>
                <w:spacing w:val="-2"/>
                <w:sz w:val="15"/>
              </w:rPr>
              <w:t>miU/mL</w:t>
            </w:r>
          </w:p>
        </w:tc>
        <w:tc>
          <w:tcPr>
            <w:tcW w:w="1773" w:type="dxa"/>
            <w:tcBorders>
              <w:top w:val="single" w:sz="2" w:space="0" w:color="231F20"/>
              <w:bottom w:val="single" w:sz="2" w:space="0" w:color="231F20"/>
            </w:tcBorders>
            <w:shd w:val="clear" w:color="auto" w:fill="E5E6F4"/>
          </w:tcPr>
          <w:p w14:paraId="5D3B4149" w14:textId="77777777" w:rsidR="00F379E3" w:rsidRDefault="00000000">
            <w:pPr>
              <w:pStyle w:val="TableParagraph"/>
              <w:ind w:left="351"/>
              <w:rPr>
                <w:sz w:val="15"/>
              </w:rPr>
            </w:pPr>
            <w:r>
              <w:rPr>
                <w:color w:val="231F20"/>
                <w:spacing w:val="-10"/>
                <w:sz w:val="15"/>
              </w:rPr>
              <w:t>M</w:t>
            </w:r>
          </w:p>
        </w:tc>
      </w:tr>
      <w:tr w:rsidR="00F379E3" w14:paraId="4829B545" w14:textId="77777777">
        <w:trPr>
          <w:trHeight w:val="274"/>
        </w:trPr>
        <w:tc>
          <w:tcPr>
            <w:tcW w:w="2490" w:type="dxa"/>
            <w:tcBorders>
              <w:top w:val="single" w:sz="2" w:space="0" w:color="231F20"/>
              <w:bottom w:val="single" w:sz="2" w:space="0" w:color="231F20"/>
            </w:tcBorders>
            <w:shd w:val="clear" w:color="auto" w:fill="E5E6F4"/>
          </w:tcPr>
          <w:p w14:paraId="6B9FED34" w14:textId="77777777" w:rsidR="00F379E3" w:rsidRDefault="00000000">
            <w:pPr>
              <w:pStyle w:val="TableParagraph"/>
              <w:ind w:left="120"/>
              <w:rPr>
                <w:sz w:val="15"/>
              </w:rPr>
            </w:pPr>
            <w:r>
              <w:rPr>
                <w:color w:val="231F20"/>
                <w:spacing w:val="-2"/>
                <w:sz w:val="15"/>
              </w:rPr>
              <w:t>Meningococcal</w:t>
            </w:r>
          </w:p>
        </w:tc>
        <w:tc>
          <w:tcPr>
            <w:tcW w:w="2320" w:type="dxa"/>
            <w:tcBorders>
              <w:top w:val="single" w:sz="2" w:space="0" w:color="231F20"/>
              <w:bottom w:val="single" w:sz="2" w:space="0" w:color="231F20"/>
            </w:tcBorders>
            <w:shd w:val="clear" w:color="auto" w:fill="E5E6F4"/>
          </w:tcPr>
          <w:p w14:paraId="715BE01E" w14:textId="77777777" w:rsidR="00F379E3" w:rsidRDefault="00000000">
            <w:pPr>
              <w:pStyle w:val="TableParagraph"/>
              <w:ind w:left="349"/>
              <w:rPr>
                <w:sz w:val="15"/>
              </w:rPr>
            </w:pPr>
            <w:r>
              <w:rPr>
                <w:color w:val="231F20"/>
                <w:spacing w:val="-2"/>
                <w:sz w:val="15"/>
              </w:rPr>
              <w:t>Bactericidal</w:t>
            </w:r>
            <w:r>
              <w:rPr>
                <w:color w:val="231F20"/>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6CB1E53E" w14:textId="77777777" w:rsidR="00F379E3" w:rsidRDefault="00000000">
            <w:pPr>
              <w:pStyle w:val="TableParagraph"/>
              <w:rPr>
                <w:sz w:val="15"/>
              </w:rPr>
            </w:pPr>
            <w:r>
              <w:rPr>
                <w:rFonts w:ascii="Microsoft Sans Serif" w:hAnsi="Microsoft Sans Serif"/>
                <w:color w:val="231F20"/>
                <w:spacing w:val="-4"/>
                <w:sz w:val="15"/>
              </w:rPr>
              <w:t>≥</w:t>
            </w:r>
            <w:r>
              <w:rPr>
                <w:color w:val="231F20"/>
                <w:spacing w:val="-4"/>
                <w:sz w:val="15"/>
              </w:rPr>
              <w:t>1/4</w:t>
            </w:r>
          </w:p>
        </w:tc>
        <w:tc>
          <w:tcPr>
            <w:tcW w:w="1773" w:type="dxa"/>
            <w:tcBorders>
              <w:top w:val="single" w:sz="2" w:space="0" w:color="231F20"/>
              <w:bottom w:val="single" w:sz="2" w:space="0" w:color="231F20"/>
            </w:tcBorders>
            <w:shd w:val="clear" w:color="auto" w:fill="E5E6F4"/>
          </w:tcPr>
          <w:p w14:paraId="7FB46F95" w14:textId="77777777" w:rsidR="00F379E3" w:rsidRDefault="00000000">
            <w:pPr>
              <w:pStyle w:val="TableParagraph"/>
              <w:ind w:left="351"/>
              <w:rPr>
                <w:sz w:val="15"/>
              </w:rPr>
            </w:pPr>
            <w:r>
              <w:rPr>
                <w:color w:val="231F20"/>
                <w:spacing w:val="-10"/>
                <w:sz w:val="15"/>
              </w:rPr>
              <w:t>M</w:t>
            </w:r>
          </w:p>
        </w:tc>
      </w:tr>
      <w:tr w:rsidR="00F379E3" w14:paraId="37F436F6" w14:textId="77777777">
        <w:trPr>
          <w:trHeight w:val="274"/>
        </w:trPr>
        <w:tc>
          <w:tcPr>
            <w:tcW w:w="2490" w:type="dxa"/>
            <w:tcBorders>
              <w:top w:val="single" w:sz="2" w:space="0" w:color="231F20"/>
              <w:bottom w:val="single" w:sz="2" w:space="0" w:color="231F20"/>
            </w:tcBorders>
            <w:shd w:val="clear" w:color="auto" w:fill="E5E6F4"/>
          </w:tcPr>
          <w:p w14:paraId="031BE193" w14:textId="77777777" w:rsidR="00F379E3" w:rsidRDefault="00000000">
            <w:pPr>
              <w:pStyle w:val="TableParagraph"/>
              <w:ind w:left="120"/>
              <w:rPr>
                <w:sz w:val="15"/>
              </w:rPr>
            </w:pPr>
            <w:r>
              <w:rPr>
                <w:color w:val="231F20"/>
                <w:spacing w:val="-2"/>
                <w:sz w:val="15"/>
              </w:rPr>
              <w:t>Mumps</w:t>
            </w:r>
          </w:p>
        </w:tc>
        <w:tc>
          <w:tcPr>
            <w:tcW w:w="2320" w:type="dxa"/>
            <w:tcBorders>
              <w:top w:val="single" w:sz="2" w:space="0" w:color="231F20"/>
              <w:bottom w:val="single" w:sz="2" w:space="0" w:color="231F20"/>
            </w:tcBorders>
            <w:shd w:val="clear" w:color="auto" w:fill="E5E6F4"/>
          </w:tcPr>
          <w:p w14:paraId="5FA97F25" w14:textId="77777777" w:rsidR="00F379E3" w:rsidRDefault="00000000">
            <w:pPr>
              <w:pStyle w:val="TableParagraph"/>
              <w:ind w:left="349"/>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047F97DF"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2DF1FFEF" w14:textId="77777777" w:rsidR="00F379E3" w:rsidRDefault="00000000">
            <w:pPr>
              <w:pStyle w:val="TableParagraph"/>
              <w:ind w:left="351"/>
              <w:rPr>
                <w:sz w:val="15"/>
              </w:rPr>
            </w:pPr>
            <w:r>
              <w:rPr>
                <w:color w:val="231F20"/>
                <w:spacing w:val="-10"/>
                <w:sz w:val="15"/>
              </w:rPr>
              <w:t>M</w:t>
            </w:r>
          </w:p>
        </w:tc>
      </w:tr>
      <w:tr w:rsidR="00F379E3" w14:paraId="561382BC" w14:textId="77777777">
        <w:trPr>
          <w:trHeight w:val="214"/>
        </w:trPr>
        <w:tc>
          <w:tcPr>
            <w:tcW w:w="2490" w:type="dxa"/>
            <w:tcBorders>
              <w:top w:val="single" w:sz="2" w:space="0" w:color="231F20"/>
            </w:tcBorders>
            <w:shd w:val="clear" w:color="auto" w:fill="E5E6F4"/>
          </w:tcPr>
          <w:p w14:paraId="2EED4B9E" w14:textId="77777777" w:rsidR="00F379E3" w:rsidRDefault="00000000">
            <w:pPr>
              <w:pStyle w:val="TableParagraph"/>
              <w:spacing w:line="155" w:lineRule="exact"/>
              <w:ind w:left="120"/>
              <w:rPr>
                <w:sz w:val="15"/>
              </w:rPr>
            </w:pPr>
            <w:r>
              <w:rPr>
                <w:color w:val="231F20"/>
                <w:spacing w:val="-2"/>
                <w:sz w:val="15"/>
              </w:rPr>
              <w:t>Pertussis</w:t>
            </w:r>
          </w:p>
        </w:tc>
        <w:tc>
          <w:tcPr>
            <w:tcW w:w="2320" w:type="dxa"/>
            <w:tcBorders>
              <w:top w:val="single" w:sz="2" w:space="0" w:color="231F20"/>
            </w:tcBorders>
            <w:shd w:val="clear" w:color="auto" w:fill="E5E6F4"/>
          </w:tcPr>
          <w:p w14:paraId="607AB47A" w14:textId="77777777" w:rsidR="00F379E3" w:rsidRDefault="00000000">
            <w:pPr>
              <w:pStyle w:val="TableParagraph"/>
              <w:spacing w:line="155" w:lineRule="exact"/>
              <w:ind w:left="349"/>
              <w:rPr>
                <w:sz w:val="15"/>
              </w:rPr>
            </w:pPr>
            <w:r>
              <w:rPr>
                <w:color w:val="231F20"/>
                <w:sz w:val="15"/>
              </w:rPr>
              <w:t>Ab to</w:t>
            </w:r>
            <w:r>
              <w:rPr>
                <w:color w:val="231F20"/>
                <w:spacing w:val="1"/>
                <w:sz w:val="15"/>
              </w:rPr>
              <w:t xml:space="preserve"> </w:t>
            </w:r>
            <w:r>
              <w:rPr>
                <w:color w:val="231F20"/>
                <w:sz w:val="15"/>
              </w:rPr>
              <w:t>PT,</w:t>
            </w:r>
            <w:r>
              <w:rPr>
                <w:color w:val="231F20"/>
                <w:spacing w:val="1"/>
                <w:sz w:val="15"/>
              </w:rPr>
              <w:t xml:space="preserve"> </w:t>
            </w:r>
            <w:r>
              <w:rPr>
                <w:color w:val="231F20"/>
                <w:sz w:val="15"/>
              </w:rPr>
              <w:t>Prn,</w:t>
            </w:r>
            <w:r>
              <w:rPr>
                <w:color w:val="231F20"/>
                <w:spacing w:val="1"/>
                <w:sz w:val="15"/>
              </w:rPr>
              <w:t xml:space="preserve"> </w:t>
            </w:r>
            <w:r>
              <w:rPr>
                <w:color w:val="231F20"/>
                <w:spacing w:val="-5"/>
                <w:sz w:val="15"/>
              </w:rPr>
              <w:t>Fim</w:t>
            </w:r>
          </w:p>
        </w:tc>
        <w:tc>
          <w:tcPr>
            <w:tcW w:w="3378" w:type="dxa"/>
            <w:tcBorders>
              <w:top w:val="single" w:sz="2" w:space="0" w:color="231F20"/>
            </w:tcBorders>
            <w:shd w:val="clear" w:color="auto" w:fill="E5E6F4"/>
          </w:tcPr>
          <w:p w14:paraId="5E6AA27B" w14:textId="77777777" w:rsidR="00F379E3" w:rsidRDefault="00000000">
            <w:pPr>
              <w:pStyle w:val="TableParagraph"/>
              <w:spacing w:line="155" w:lineRule="exact"/>
              <w:rPr>
                <w:sz w:val="15"/>
              </w:rPr>
            </w:pPr>
            <w:r>
              <w:rPr>
                <w:color w:val="231F20"/>
                <w:spacing w:val="-5"/>
                <w:sz w:val="15"/>
              </w:rPr>
              <w:t>ND</w:t>
            </w:r>
          </w:p>
        </w:tc>
        <w:tc>
          <w:tcPr>
            <w:tcW w:w="1773" w:type="dxa"/>
            <w:tcBorders>
              <w:top w:val="single" w:sz="2" w:space="0" w:color="231F20"/>
            </w:tcBorders>
            <w:shd w:val="clear" w:color="auto" w:fill="E5E6F4"/>
          </w:tcPr>
          <w:p w14:paraId="3BE833AF" w14:textId="77777777" w:rsidR="00F379E3" w:rsidRDefault="00000000">
            <w:pPr>
              <w:pStyle w:val="TableParagraph"/>
              <w:spacing w:line="155" w:lineRule="exact"/>
              <w:ind w:left="351"/>
              <w:rPr>
                <w:sz w:val="15"/>
              </w:rPr>
            </w:pPr>
            <w:r>
              <w:rPr>
                <w:color w:val="231F20"/>
                <w:spacing w:val="-10"/>
                <w:sz w:val="15"/>
              </w:rPr>
              <w:t>M</w:t>
            </w:r>
          </w:p>
        </w:tc>
      </w:tr>
      <w:tr w:rsidR="00F379E3" w14:paraId="72B92AB3" w14:textId="77777777">
        <w:trPr>
          <w:trHeight w:val="242"/>
        </w:trPr>
        <w:tc>
          <w:tcPr>
            <w:tcW w:w="2490" w:type="dxa"/>
            <w:tcBorders>
              <w:bottom w:val="single" w:sz="2" w:space="0" w:color="231F20"/>
            </w:tcBorders>
            <w:shd w:val="clear" w:color="auto" w:fill="E5E6F4"/>
          </w:tcPr>
          <w:p w14:paraId="458B4F0C" w14:textId="77777777" w:rsidR="00F379E3" w:rsidRDefault="00F379E3">
            <w:pPr>
              <w:pStyle w:val="TableParagraph"/>
              <w:spacing w:before="0"/>
              <w:ind w:left="0"/>
              <w:rPr>
                <w:rFonts w:ascii="Times New Roman"/>
                <w:sz w:val="14"/>
              </w:rPr>
            </w:pPr>
          </w:p>
        </w:tc>
        <w:tc>
          <w:tcPr>
            <w:tcW w:w="2320" w:type="dxa"/>
            <w:tcBorders>
              <w:bottom w:val="single" w:sz="2" w:space="0" w:color="231F20"/>
            </w:tcBorders>
            <w:shd w:val="clear" w:color="auto" w:fill="E5E6F4"/>
          </w:tcPr>
          <w:p w14:paraId="0C6456A8" w14:textId="77777777" w:rsidR="00F379E3" w:rsidRDefault="00000000">
            <w:pPr>
              <w:pStyle w:val="TableParagraph"/>
              <w:spacing w:before="7"/>
              <w:ind w:left="349"/>
              <w:rPr>
                <w:sz w:val="15"/>
              </w:rPr>
            </w:pPr>
            <w:r>
              <w:rPr>
                <w:color w:val="231F20"/>
                <w:sz w:val="15"/>
              </w:rPr>
              <w:t>Th1</w:t>
            </w:r>
            <w:r>
              <w:rPr>
                <w:color w:val="231F20"/>
                <w:spacing w:val="-3"/>
                <w:sz w:val="15"/>
              </w:rPr>
              <w:t xml:space="preserve"> </w:t>
            </w:r>
            <w:r>
              <w:rPr>
                <w:color w:val="231F20"/>
                <w:sz w:val="15"/>
              </w:rPr>
              <w:t>T</w:t>
            </w:r>
            <w:r>
              <w:rPr>
                <w:color w:val="231F20"/>
                <w:spacing w:val="-3"/>
                <w:sz w:val="15"/>
              </w:rPr>
              <w:t xml:space="preserve"> </w:t>
            </w:r>
            <w:r>
              <w:rPr>
                <w:color w:val="231F20"/>
                <w:spacing w:val="-2"/>
                <w:sz w:val="15"/>
              </w:rPr>
              <w:t>cells</w:t>
            </w:r>
          </w:p>
        </w:tc>
        <w:tc>
          <w:tcPr>
            <w:tcW w:w="3378" w:type="dxa"/>
            <w:tcBorders>
              <w:bottom w:val="single" w:sz="2" w:space="0" w:color="231F20"/>
            </w:tcBorders>
            <w:shd w:val="clear" w:color="auto" w:fill="E5E6F4"/>
          </w:tcPr>
          <w:p w14:paraId="005D0F9A" w14:textId="77777777" w:rsidR="00F379E3" w:rsidRDefault="00000000">
            <w:pPr>
              <w:pStyle w:val="TableParagraph"/>
              <w:spacing w:before="7"/>
              <w:rPr>
                <w:sz w:val="15"/>
              </w:rPr>
            </w:pPr>
            <w:r>
              <w:rPr>
                <w:color w:val="231F20"/>
                <w:spacing w:val="-5"/>
                <w:sz w:val="15"/>
              </w:rPr>
              <w:t>ND</w:t>
            </w:r>
          </w:p>
        </w:tc>
        <w:tc>
          <w:tcPr>
            <w:tcW w:w="1773" w:type="dxa"/>
            <w:tcBorders>
              <w:bottom w:val="single" w:sz="2" w:space="0" w:color="231F20"/>
            </w:tcBorders>
            <w:shd w:val="clear" w:color="auto" w:fill="E5E6F4"/>
          </w:tcPr>
          <w:p w14:paraId="0D2C2CA3" w14:textId="77777777" w:rsidR="00F379E3" w:rsidRDefault="00000000">
            <w:pPr>
              <w:pStyle w:val="TableParagraph"/>
              <w:spacing w:before="7"/>
              <w:ind w:left="351"/>
              <w:rPr>
                <w:sz w:val="15"/>
              </w:rPr>
            </w:pPr>
            <w:r>
              <w:rPr>
                <w:color w:val="231F20"/>
                <w:spacing w:val="-10"/>
                <w:sz w:val="15"/>
              </w:rPr>
              <w:t>M</w:t>
            </w:r>
          </w:p>
        </w:tc>
      </w:tr>
      <w:tr w:rsidR="00F379E3" w14:paraId="01AB8C37" w14:textId="77777777">
        <w:trPr>
          <w:trHeight w:val="274"/>
        </w:trPr>
        <w:tc>
          <w:tcPr>
            <w:tcW w:w="2490" w:type="dxa"/>
            <w:tcBorders>
              <w:top w:val="single" w:sz="2" w:space="0" w:color="231F20"/>
              <w:bottom w:val="single" w:sz="2" w:space="0" w:color="231F20"/>
            </w:tcBorders>
            <w:shd w:val="clear" w:color="auto" w:fill="E5E6F4"/>
          </w:tcPr>
          <w:p w14:paraId="44A81A2A" w14:textId="77777777" w:rsidR="00F379E3" w:rsidRDefault="00000000">
            <w:pPr>
              <w:pStyle w:val="TableParagraph"/>
              <w:ind w:left="120"/>
              <w:rPr>
                <w:sz w:val="15"/>
              </w:rPr>
            </w:pPr>
            <w:r>
              <w:rPr>
                <w:color w:val="231F20"/>
                <w:spacing w:val="-2"/>
                <w:sz w:val="15"/>
              </w:rPr>
              <w:t>Pneumococcal,</w:t>
            </w:r>
            <w:r>
              <w:rPr>
                <w:color w:val="231F20"/>
                <w:spacing w:val="13"/>
                <w:sz w:val="15"/>
              </w:rPr>
              <w:t xml:space="preserve"> </w:t>
            </w:r>
            <w:r>
              <w:rPr>
                <w:color w:val="231F20"/>
                <w:spacing w:val="-2"/>
                <w:sz w:val="15"/>
              </w:rPr>
              <w:t>conjugated</w:t>
            </w:r>
          </w:p>
        </w:tc>
        <w:tc>
          <w:tcPr>
            <w:tcW w:w="2320" w:type="dxa"/>
            <w:tcBorders>
              <w:top w:val="single" w:sz="2" w:space="0" w:color="231F20"/>
              <w:bottom w:val="single" w:sz="2" w:space="0" w:color="231F20"/>
            </w:tcBorders>
            <w:shd w:val="clear" w:color="auto" w:fill="E5E6F4"/>
          </w:tcPr>
          <w:p w14:paraId="0000A5A3" w14:textId="77777777" w:rsidR="00F379E3" w:rsidRDefault="00000000">
            <w:pPr>
              <w:pStyle w:val="TableParagraph"/>
              <w:ind w:left="349"/>
              <w:rPr>
                <w:sz w:val="15"/>
              </w:rPr>
            </w:pPr>
            <w:r>
              <w:rPr>
                <w:color w:val="231F20"/>
                <w:spacing w:val="-5"/>
                <w:sz w:val="15"/>
              </w:rPr>
              <w:t>ELISA</w:t>
            </w:r>
            <w:r>
              <w:rPr>
                <w:color w:val="231F20"/>
                <w:spacing w:val="-2"/>
                <w:sz w:val="15"/>
              </w:rPr>
              <w:t xml:space="preserve"> </w:t>
            </w:r>
            <w:r>
              <w:rPr>
                <w:color w:val="231F20"/>
                <w:spacing w:val="-7"/>
                <w:sz w:val="15"/>
              </w:rPr>
              <w:t>Ab</w:t>
            </w:r>
          </w:p>
        </w:tc>
        <w:tc>
          <w:tcPr>
            <w:tcW w:w="3378" w:type="dxa"/>
            <w:tcBorders>
              <w:top w:val="single" w:sz="2" w:space="0" w:color="231F20"/>
              <w:bottom w:val="single" w:sz="2" w:space="0" w:color="231F20"/>
            </w:tcBorders>
            <w:shd w:val="clear" w:color="auto" w:fill="E5E6F4"/>
          </w:tcPr>
          <w:p w14:paraId="33DF12AA" w14:textId="77777777" w:rsidR="00F379E3" w:rsidRDefault="00000000">
            <w:pPr>
              <w:pStyle w:val="TableParagraph"/>
              <w:rPr>
                <w:sz w:val="15"/>
              </w:rPr>
            </w:pPr>
            <w:r>
              <w:rPr>
                <w:color w:val="231F20"/>
                <w:sz w:val="15"/>
              </w:rPr>
              <w:t>0.20–0.35</w:t>
            </w:r>
            <w:r>
              <w:rPr>
                <w:color w:val="231F20"/>
                <w:spacing w:val="-7"/>
                <w:sz w:val="15"/>
              </w:rPr>
              <w:t xml:space="preserve"> </w:t>
            </w:r>
            <w:r>
              <w:rPr>
                <w:rFonts w:ascii="Microsoft Sans Serif" w:hAnsi="Microsoft Sans Serif"/>
                <w:color w:val="231F20"/>
                <w:spacing w:val="-2"/>
                <w:sz w:val="15"/>
              </w:rPr>
              <w:t>µ</w:t>
            </w:r>
            <w:r>
              <w:rPr>
                <w:color w:val="231F20"/>
                <w:spacing w:val="-2"/>
                <w:sz w:val="15"/>
              </w:rPr>
              <w:t>g/mL</w:t>
            </w:r>
          </w:p>
        </w:tc>
        <w:tc>
          <w:tcPr>
            <w:tcW w:w="1773" w:type="dxa"/>
            <w:tcBorders>
              <w:top w:val="single" w:sz="2" w:space="0" w:color="231F20"/>
              <w:bottom w:val="single" w:sz="2" w:space="0" w:color="231F20"/>
            </w:tcBorders>
            <w:shd w:val="clear" w:color="auto" w:fill="E5E6F4"/>
          </w:tcPr>
          <w:p w14:paraId="0FDBE34C" w14:textId="77777777" w:rsidR="00F379E3" w:rsidRDefault="00000000">
            <w:pPr>
              <w:pStyle w:val="TableParagraph"/>
              <w:ind w:left="352"/>
              <w:rPr>
                <w:sz w:val="15"/>
              </w:rPr>
            </w:pPr>
            <w:r>
              <w:rPr>
                <w:color w:val="231F20"/>
                <w:spacing w:val="-4"/>
                <w:sz w:val="15"/>
              </w:rPr>
              <w:t>M</w:t>
            </w:r>
            <w:r>
              <w:rPr>
                <w:color w:val="231F20"/>
                <w:sz w:val="15"/>
              </w:rPr>
              <w:t xml:space="preserve"> </w:t>
            </w:r>
            <w:r>
              <w:rPr>
                <w:color w:val="231F20"/>
                <w:spacing w:val="-4"/>
                <w:sz w:val="15"/>
              </w:rPr>
              <w:t>(invasive</w:t>
            </w:r>
            <w:r>
              <w:rPr>
                <w:color w:val="231F20"/>
                <w:spacing w:val="1"/>
                <w:sz w:val="15"/>
              </w:rPr>
              <w:t xml:space="preserve"> </w:t>
            </w:r>
            <w:r>
              <w:rPr>
                <w:color w:val="231F20"/>
                <w:spacing w:val="-4"/>
                <w:sz w:val="15"/>
              </w:rPr>
              <w:t>disease)</w:t>
            </w:r>
          </w:p>
        </w:tc>
      </w:tr>
      <w:tr w:rsidR="00F379E3" w14:paraId="3AEF1B25" w14:textId="77777777">
        <w:trPr>
          <w:trHeight w:val="274"/>
        </w:trPr>
        <w:tc>
          <w:tcPr>
            <w:tcW w:w="2490" w:type="dxa"/>
            <w:tcBorders>
              <w:top w:val="single" w:sz="2" w:space="0" w:color="231F20"/>
              <w:bottom w:val="single" w:sz="2" w:space="0" w:color="231F20"/>
            </w:tcBorders>
            <w:shd w:val="clear" w:color="auto" w:fill="E5E6F4"/>
          </w:tcPr>
          <w:p w14:paraId="2D2ED6E6" w14:textId="77777777" w:rsidR="00F379E3" w:rsidRDefault="00000000">
            <w:pPr>
              <w:pStyle w:val="TableParagraph"/>
              <w:ind w:left="120"/>
              <w:rPr>
                <w:sz w:val="15"/>
              </w:rPr>
            </w:pPr>
            <w:r>
              <w:rPr>
                <w:color w:val="231F20"/>
                <w:spacing w:val="-2"/>
                <w:sz w:val="15"/>
              </w:rPr>
              <w:t>Pneumococcal,</w:t>
            </w:r>
            <w:r>
              <w:rPr>
                <w:color w:val="231F20"/>
                <w:spacing w:val="7"/>
                <w:sz w:val="15"/>
              </w:rPr>
              <w:t xml:space="preserve"> </w:t>
            </w:r>
            <w:r>
              <w:rPr>
                <w:color w:val="231F20"/>
                <w:spacing w:val="-2"/>
                <w:sz w:val="15"/>
              </w:rPr>
              <w:t>polysaccharide</w:t>
            </w:r>
          </w:p>
        </w:tc>
        <w:tc>
          <w:tcPr>
            <w:tcW w:w="2320" w:type="dxa"/>
            <w:tcBorders>
              <w:top w:val="single" w:sz="2" w:space="0" w:color="231F20"/>
              <w:bottom w:val="single" w:sz="2" w:space="0" w:color="231F20"/>
            </w:tcBorders>
            <w:shd w:val="clear" w:color="auto" w:fill="E5E6F4"/>
          </w:tcPr>
          <w:p w14:paraId="78F702E1" w14:textId="77777777" w:rsidR="00F379E3" w:rsidRDefault="00000000">
            <w:pPr>
              <w:pStyle w:val="TableParagraph"/>
              <w:rPr>
                <w:sz w:val="15"/>
              </w:rPr>
            </w:pPr>
            <w:r>
              <w:rPr>
                <w:color w:val="231F20"/>
                <w:spacing w:val="-2"/>
                <w:sz w:val="15"/>
              </w:rPr>
              <w:t>OPA</w:t>
            </w:r>
            <w:r>
              <w:rPr>
                <w:color w:val="231F20"/>
                <w:spacing w:val="-7"/>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373673F7"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3F0B98BB" w14:textId="77777777" w:rsidR="00F379E3" w:rsidRDefault="00000000">
            <w:pPr>
              <w:pStyle w:val="TableParagraph"/>
              <w:ind w:left="352"/>
              <w:rPr>
                <w:sz w:val="15"/>
              </w:rPr>
            </w:pPr>
            <w:r>
              <w:rPr>
                <w:color w:val="231F20"/>
                <w:spacing w:val="-10"/>
                <w:sz w:val="15"/>
              </w:rPr>
              <w:t>M</w:t>
            </w:r>
          </w:p>
        </w:tc>
      </w:tr>
      <w:tr w:rsidR="00F379E3" w14:paraId="2E2A9A66" w14:textId="77777777">
        <w:trPr>
          <w:trHeight w:val="274"/>
        </w:trPr>
        <w:tc>
          <w:tcPr>
            <w:tcW w:w="2490" w:type="dxa"/>
            <w:tcBorders>
              <w:top w:val="single" w:sz="2" w:space="0" w:color="231F20"/>
              <w:bottom w:val="single" w:sz="2" w:space="0" w:color="231F20"/>
            </w:tcBorders>
            <w:shd w:val="clear" w:color="auto" w:fill="E5E6F4"/>
          </w:tcPr>
          <w:p w14:paraId="01F132C9" w14:textId="77777777" w:rsidR="00F379E3" w:rsidRDefault="00000000">
            <w:pPr>
              <w:pStyle w:val="TableParagraph"/>
              <w:ind w:left="120"/>
              <w:rPr>
                <w:sz w:val="15"/>
              </w:rPr>
            </w:pPr>
            <w:r>
              <w:rPr>
                <w:color w:val="231F20"/>
                <w:spacing w:val="-2"/>
                <w:sz w:val="15"/>
              </w:rPr>
              <w:t>Polio,</w:t>
            </w:r>
            <w:r>
              <w:rPr>
                <w:color w:val="231F20"/>
                <w:spacing w:val="1"/>
                <w:sz w:val="15"/>
              </w:rPr>
              <w:t xml:space="preserve"> </w:t>
            </w:r>
            <w:r>
              <w:rPr>
                <w:color w:val="231F20"/>
                <w:spacing w:val="-2"/>
                <w:sz w:val="15"/>
              </w:rPr>
              <w:t>inactivated</w:t>
            </w:r>
          </w:p>
        </w:tc>
        <w:tc>
          <w:tcPr>
            <w:tcW w:w="2320" w:type="dxa"/>
            <w:tcBorders>
              <w:top w:val="single" w:sz="2" w:space="0" w:color="231F20"/>
              <w:bottom w:val="single" w:sz="2" w:space="0" w:color="231F20"/>
            </w:tcBorders>
            <w:shd w:val="clear" w:color="auto" w:fill="E5E6F4"/>
          </w:tcPr>
          <w:p w14:paraId="1D36026B"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3C077B98" w14:textId="77777777" w:rsidR="00F379E3" w:rsidRDefault="00000000">
            <w:pPr>
              <w:pStyle w:val="TableParagraph"/>
              <w:rPr>
                <w:sz w:val="15"/>
              </w:rPr>
            </w:pPr>
            <w:r>
              <w:rPr>
                <w:rFonts w:ascii="Microsoft Sans Serif" w:hAnsi="Microsoft Sans Serif"/>
                <w:color w:val="231F20"/>
                <w:spacing w:val="-4"/>
                <w:sz w:val="15"/>
              </w:rPr>
              <w:t>≥</w:t>
            </w:r>
            <w:r>
              <w:rPr>
                <w:color w:val="231F20"/>
                <w:spacing w:val="-4"/>
                <w:sz w:val="15"/>
              </w:rPr>
              <w:t>1/8</w:t>
            </w:r>
          </w:p>
        </w:tc>
        <w:tc>
          <w:tcPr>
            <w:tcW w:w="1773" w:type="dxa"/>
            <w:tcBorders>
              <w:top w:val="single" w:sz="2" w:space="0" w:color="231F20"/>
              <w:bottom w:val="single" w:sz="2" w:space="0" w:color="231F20"/>
            </w:tcBorders>
            <w:shd w:val="clear" w:color="auto" w:fill="E5E6F4"/>
          </w:tcPr>
          <w:p w14:paraId="061D53F5" w14:textId="77777777" w:rsidR="00F379E3" w:rsidRDefault="00000000">
            <w:pPr>
              <w:pStyle w:val="TableParagraph"/>
              <w:ind w:left="352"/>
              <w:rPr>
                <w:sz w:val="15"/>
              </w:rPr>
            </w:pPr>
            <w:r>
              <w:rPr>
                <w:color w:val="231F20"/>
                <w:spacing w:val="-10"/>
                <w:sz w:val="15"/>
              </w:rPr>
              <w:t>M</w:t>
            </w:r>
          </w:p>
        </w:tc>
      </w:tr>
      <w:tr w:rsidR="00F379E3" w14:paraId="21BE11BF" w14:textId="77777777">
        <w:trPr>
          <w:trHeight w:val="274"/>
        </w:trPr>
        <w:tc>
          <w:tcPr>
            <w:tcW w:w="2490" w:type="dxa"/>
            <w:tcBorders>
              <w:top w:val="single" w:sz="2" w:space="0" w:color="231F20"/>
              <w:bottom w:val="single" w:sz="2" w:space="0" w:color="231F20"/>
            </w:tcBorders>
            <w:shd w:val="clear" w:color="auto" w:fill="E5E6F4"/>
          </w:tcPr>
          <w:p w14:paraId="3371FDF7" w14:textId="77777777" w:rsidR="00F379E3" w:rsidRDefault="00000000">
            <w:pPr>
              <w:pStyle w:val="TableParagraph"/>
              <w:ind w:left="120"/>
              <w:rPr>
                <w:sz w:val="15"/>
              </w:rPr>
            </w:pPr>
            <w:r>
              <w:rPr>
                <w:color w:val="231F20"/>
                <w:spacing w:val="-2"/>
                <w:sz w:val="15"/>
              </w:rPr>
              <w:t>Polio,</w:t>
            </w:r>
            <w:r>
              <w:rPr>
                <w:color w:val="231F20"/>
                <w:spacing w:val="1"/>
                <w:sz w:val="15"/>
              </w:rPr>
              <w:t xml:space="preserve"> </w:t>
            </w:r>
            <w:r>
              <w:rPr>
                <w:color w:val="231F20"/>
                <w:spacing w:val="-4"/>
                <w:sz w:val="15"/>
              </w:rPr>
              <w:t>live</w:t>
            </w:r>
          </w:p>
        </w:tc>
        <w:tc>
          <w:tcPr>
            <w:tcW w:w="2320" w:type="dxa"/>
            <w:tcBorders>
              <w:top w:val="single" w:sz="2" w:space="0" w:color="231F20"/>
              <w:bottom w:val="single" w:sz="2" w:space="0" w:color="231F20"/>
            </w:tcBorders>
            <w:shd w:val="clear" w:color="auto" w:fill="E5E6F4"/>
          </w:tcPr>
          <w:p w14:paraId="3728CE70"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33847322" w14:textId="77777777" w:rsidR="00F379E3" w:rsidRDefault="00000000">
            <w:pPr>
              <w:pStyle w:val="TableParagraph"/>
              <w:rPr>
                <w:sz w:val="15"/>
              </w:rPr>
            </w:pPr>
            <w:r>
              <w:rPr>
                <w:rFonts w:ascii="Microsoft Sans Serif" w:hAnsi="Microsoft Sans Serif"/>
                <w:color w:val="231F20"/>
                <w:spacing w:val="-4"/>
                <w:sz w:val="15"/>
              </w:rPr>
              <w:t>≥</w:t>
            </w:r>
            <w:r>
              <w:rPr>
                <w:color w:val="231F20"/>
                <w:spacing w:val="-4"/>
                <w:sz w:val="15"/>
              </w:rPr>
              <w:t>1/8</w:t>
            </w:r>
          </w:p>
        </w:tc>
        <w:tc>
          <w:tcPr>
            <w:tcW w:w="1773" w:type="dxa"/>
            <w:tcBorders>
              <w:top w:val="single" w:sz="2" w:space="0" w:color="231F20"/>
              <w:bottom w:val="single" w:sz="2" w:space="0" w:color="231F20"/>
            </w:tcBorders>
            <w:shd w:val="clear" w:color="auto" w:fill="E5E6F4"/>
          </w:tcPr>
          <w:p w14:paraId="7B41AE06" w14:textId="77777777" w:rsidR="00F379E3" w:rsidRDefault="00000000">
            <w:pPr>
              <w:pStyle w:val="TableParagraph"/>
              <w:ind w:left="352"/>
              <w:rPr>
                <w:sz w:val="15"/>
              </w:rPr>
            </w:pPr>
            <w:r>
              <w:rPr>
                <w:color w:val="231F20"/>
                <w:spacing w:val="-10"/>
                <w:sz w:val="15"/>
              </w:rPr>
              <w:t>M</w:t>
            </w:r>
          </w:p>
        </w:tc>
      </w:tr>
      <w:tr w:rsidR="00F379E3" w14:paraId="41B7EE63" w14:textId="77777777">
        <w:trPr>
          <w:trHeight w:val="274"/>
        </w:trPr>
        <w:tc>
          <w:tcPr>
            <w:tcW w:w="2490" w:type="dxa"/>
            <w:tcBorders>
              <w:top w:val="single" w:sz="2" w:space="0" w:color="231F20"/>
              <w:bottom w:val="single" w:sz="2" w:space="0" w:color="231F20"/>
            </w:tcBorders>
            <w:shd w:val="clear" w:color="auto" w:fill="E5E6F4"/>
          </w:tcPr>
          <w:p w14:paraId="13BB7FB7" w14:textId="77777777" w:rsidR="00F379E3" w:rsidRDefault="00000000">
            <w:pPr>
              <w:pStyle w:val="TableParagraph"/>
              <w:ind w:left="120"/>
              <w:rPr>
                <w:sz w:val="15"/>
              </w:rPr>
            </w:pPr>
            <w:r>
              <w:rPr>
                <w:color w:val="231F20"/>
                <w:spacing w:val="-2"/>
                <w:sz w:val="15"/>
              </w:rPr>
              <w:t>Rabies</w:t>
            </w:r>
          </w:p>
        </w:tc>
        <w:tc>
          <w:tcPr>
            <w:tcW w:w="2320" w:type="dxa"/>
            <w:tcBorders>
              <w:top w:val="single" w:sz="2" w:space="0" w:color="231F20"/>
              <w:bottom w:val="single" w:sz="2" w:space="0" w:color="231F20"/>
            </w:tcBorders>
            <w:shd w:val="clear" w:color="auto" w:fill="E5E6F4"/>
          </w:tcPr>
          <w:p w14:paraId="1B1F5338"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1BC8469D" w14:textId="77777777" w:rsidR="00F379E3" w:rsidRDefault="00000000">
            <w:pPr>
              <w:pStyle w:val="TableParagraph"/>
              <w:rPr>
                <w:sz w:val="15"/>
              </w:rPr>
            </w:pPr>
            <w:r>
              <w:rPr>
                <w:rFonts w:ascii="Microsoft Sans Serif" w:hAnsi="Microsoft Sans Serif"/>
                <w:color w:val="231F20"/>
                <w:sz w:val="15"/>
              </w:rPr>
              <w:t>≥</w:t>
            </w:r>
            <w:r>
              <w:rPr>
                <w:color w:val="231F20"/>
                <w:sz w:val="15"/>
              </w:rPr>
              <w:t>0.5</w:t>
            </w:r>
            <w:r>
              <w:rPr>
                <w:color w:val="231F20"/>
                <w:spacing w:val="-1"/>
                <w:sz w:val="15"/>
              </w:rPr>
              <w:t xml:space="preserve"> </w:t>
            </w:r>
            <w:r>
              <w:rPr>
                <w:color w:val="231F20"/>
                <w:spacing w:val="-5"/>
                <w:sz w:val="15"/>
              </w:rPr>
              <w:t>IU</w:t>
            </w:r>
          </w:p>
        </w:tc>
        <w:tc>
          <w:tcPr>
            <w:tcW w:w="1773" w:type="dxa"/>
            <w:tcBorders>
              <w:top w:val="single" w:sz="2" w:space="0" w:color="231F20"/>
              <w:bottom w:val="single" w:sz="2" w:space="0" w:color="231F20"/>
            </w:tcBorders>
            <w:shd w:val="clear" w:color="auto" w:fill="E5E6F4"/>
          </w:tcPr>
          <w:p w14:paraId="6D49C282" w14:textId="77777777" w:rsidR="00F379E3" w:rsidRDefault="00000000">
            <w:pPr>
              <w:pStyle w:val="TableParagraph"/>
              <w:ind w:left="352"/>
              <w:rPr>
                <w:sz w:val="15"/>
              </w:rPr>
            </w:pPr>
            <w:r>
              <w:rPr>
                <w:color w:val="231F20"/>
                <w:spacing w:val="-10"/>
                <w:sz w:val="15"/>
              </w:rPr>
              <w:t>M</w:t>
            </w:r>
          </w:p>
        </w:tc>
      </w:tr>
      <w:tr w:rsidR="00F379E3" w14:paraId="7CBF3A00" w14:textId="77777777">
        <w:trPr>
          <w:trHeight w:val="274"/>
        </w:trPr>
        <w:tc>
          <w:tcPr>
            <w:tcW w:w="2490" w:type="dxa"/>
            <w:tcBorders>
              <w:top w:val="single" w:sz="2" w:space="0" w:color="231F20"/>
              <w:bottom w:val="single" w:sz="2" w:space="0" w:color="231F20"/>
            </w:tcBorders>
            <w:shd w:val="clear" w:color="auto" w:fill="E5E6F4"/>
          </w:tcPr>
          <w:p w14:paraId="48411ADD" w14:textId="77777777" w:rsidR="00F379E3" w:rsidRDefault="00000000">
            <w:pPr>
              <w:pStyle w:val="TableParagraph"/>
              <w:ind w:left="120"/>
              <w:rPr>
                <w:sz w:val="15"/>
              </w:rPr>
            </w:pPr>
            <w:r>
              <w:rPr>
                <w:color w:val="231F20"/>
                <w:spacing w:val="-2"/>
                <w:sz w:val="15"/>
              </w:rPr>
              <w:t>Rotavirus</w:t>
            </w:r>
          </w:p>
        </w:tc>
        <w:tc>
          <w:tcPr>
            <w:tcW w:w="2320" w:type="dxa"/>
            <w:tcBorders>
              <w:top w:val="single" w:sz="2" w:space="0" w:color="231F20"/>
              <w:bottom w:val="single" w:sz="2" w:space="0" w:color="231F20"/>
            </w:tcBorders>
            <w:shd w:val="clear" w:color="auto" w:fill="E5E6F4"/>
          </w:tcPr>
          <w:p w14:paraId="04B07465" w14:textId="77777777" w:rsidR="00F379E3" w:rsidRDefault="00000000">
            <w:pPr>
              <w:pStyle w:val="TableParagraph"/>
              <w:rPr>
                <w:sz w:val="15"/>
              </w:rPr>
            </w:pPr>
            <w:r>
              <w:rPr>
                <w:color w:val="231F20"/>
                <w:spacing w:val="-2"/>
                <w:sz w:val="15"/>
              </w:rPr>
              <w:t>Serum</w:t>
            </w:r>
            <w:r>
              <w:rPr>
                <w:color w:val="231F20"/>
                <w:sz w:val="15"/>
              </w:rPr>
              <w:t xml:space="preserve"> </w:t>
            </w:r>
            <w:r>
              <w:rPr>
                <w:color w:val="231F20"/>
                <w:spacing w:val="-2"/>
                <w:sz w:val="15"/>
              </w:rPr>
              <w:t>secretory</w:t>
            </w:r>
            <w:r>
              <w:rPr>
                <w:color w:val="231F20"/>
                <w:spacing w:val="1"/>
                <w:sz w:val="15"/>
              </w:rPr>
              <w:t xml:space="preserve"> </w:t>
            </w:r>
            <w:r>
              <w:rPr>
                <w:color w:val="231F20"/>
                <w:spacing w:val="-5"/>
                <w:sz w:val="15"/>
              </w:rPr>
              <w:t>IgA</w:t>
            </w:r>
          </w:p>
        </w:tc>
        <w:tc>
          <w:tcPr>
            <w:tcW w:w="3378" w:type="dxa"/>
            <w:tcBorders>
              <w:top w:val="single" w:sz="2" w:space="0" w:color="231F20"/>
              <w:bottom w:val="single" w:sz="2" w:space="0" w:color="231F20"/>
            </w:tcBorders>
            <w:shd w:val="clear" w:color="auto" w:fill="E5E6F4"/>
          </w:tcPr>
          <w:p w14:paraId="006DED95"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14402B06" w14:textId="77777777" w:rsidR="00F379E3" w:rsidRDefault="00000000">
            <w:pPr>
              <w:pStyle w:val="TableParagraph"/>
              <w:ind w:left="352"/>
              <w:rPr>
                <w:sz w:val="15"/>
              </w:rPr>
            </w:pPr>
            <w:r>
              <w:rPr>
                <w:color w:val="231F20"/>
                <w:spacing w:val="-5"/>
                <w:sz w:val="15"/>
              </w:rPr>
              <w:t>NM</w:t>
            </w:r>
          </w:p>
        </w:tc>
      </w:tr>
      <w:tr w:rsidR="00F379E3" w14:paraId="4476C818" w14:textId="77777777">
        <w:trPr>
          <w:trHeight w:val="274"/>
        </w:trPr>
        <w:tc>
          <w:tcPr>
            <w:tcW w:w="2490" w:type="dxa"/>
            <w:tcBorders>
              <w:top w:val="single" w:sz="2" w:space="0" w:color="231F20"/>
              <w:bottom w:val="single" w:sz="2" w:space="0" w:color="231F20"/>
            </w:tcBorders>
            <w:shd w:val="clear" w:color="auto" w:fill="E5E6F4"/>
          </w:tcPr>
          <w:p w14:paraId="4F211FE0" w14:textId="77777777" w:rsidR="00F379E3" w:rsidRDefault="00000000">
            <w:pPr>
              <w:pStyle w:val="TableParagraph"/>
              <w:ind w:left="120"/>
              <w:rPr>
                <w:sz w:val="15"/>
              </w:rPr>
            </w:pPr>
            <w:r>
              <w:rPr>
                <w:color w:val="231F20"/>
                <w:spacing w:val="-2"/>
                <w:sz w:val="15"/>
              </w:rPr>
              <w:t>Rubella</w:t>
            </w:r>
          </w:p>
        </w:tc>
        <w:tc>
          <w:tcPr>
            <w:tcW w:w="2320" w:type="dxa"/>
            <w:tcBorders>
              <w:top w:val="single" w:sz="2" w:space="0" w:color="231F20"/>
              <w:bottom w:val="single" w:sz="2" w:space="0" w:color="231F20"/>
            </w:tcBorders>
            <w:shd w:val="clear" w:color="auto" w:fill="E5E6F4"/>
          </w:tcPr>
          <w:p w14:paraId="44D0BEFF" w14:textId="77777777" w:rsidR="00F379E3" w:rsidRDefault="00000000">
            <w:pPr>
              <w:pStyle w:val="TableParagraph"/>
              <w:rPr>
                <w:sz w:val="15"/>
              </w:rPr>
            </w:pPr>
            <w:r>
              <w:rPr>
                <w:color w:val="231F20"/>
                <w:spacing w:val="-5"/>
                <w:sz w:val="15"/>
              </w:rPr>
              <w:t>ELISA</w:t>
            </w:r>
            <w:r>
              <w:rPr>
                <w:color w:val="231F20"/>
                <w:spacing w:val="-2"/>
                <w:sz w:val="15"/>
              </w:rPr>
              <w:t xml:space="preserve"> </w:t>
            </w:r>
            <w:r>
              <w:rPr>
                <w:color w:val="231F20"/>
                <w:spacing w:val="-7"/>
                <w:sz w:val="15"/>
              </w:rPr>
              <w:t>Ab</w:t>
            </w:r>
          </w:p>
        </w:tc>
        <w:tc>
          <w:tcPr>
            <w:tcW w:w="3378" w:type="dxa"/>
            <w:tcBorders>
              <w:top w:val="single" w:sz="2" w:space="0" w:color="231F20"/>
              <w:bottom w:val="single" w:sz="2" w:space="0" w:color="231F20"/>
            </w:tcBorders>
            <w:shd w:val="clear" w:color="auto" w:fill="E5E6F4"/>
          </w:tcPr>
          <w:p w14:paraId="173C28B0" w14:textId="77777777" w:rsidR="00F379E3" w:rsidRDefault="00000000">
            <w:pPr>
              <w:pStyle w:val="TableParagraph"/>
              <w:rPr>
                <w:sz w:val="15"/>
              </w:rPr>
            </w:pPr>
            <w:r>
              <w:rPr>
                <w:rFonts w:ascii="Microsoft Sans Serif" w:hAnsi="Microsoft Sans Serif"/>
                <w:color w:val="231F20"/>
                <w:spacing w:val="-2"/>
                <w:sz w:val="15"/>
              </w:rPr>
              <w:t>≥</w:t>
            </w:r>
            <w:r>
              <w:rPr>
                <w:color w:val="231F20"/>
                <w:spacing w:val="-2"/>
                <w:sz w:val="15"/>
              </w:rPr>
              <w:t>10–15</w:t>
            </w:r>
            <w:r>
              <w:rPr>
                <w:color w:val="231F20"/>
                <w:spacing w:val="1"/>
                <w:sz w:val="15"/>
              </w:rPr>
              <w:t xml:space="preserve"> </w:t>
            </w:r>
            <w:r>
              <w:rPr>
                <w:color w:val="231F20"/>
                <w:spacing w:val="-4"/>
                <w:sz w:val="15"/>
              </w:rPr>
              <w:t>IU/mL</w:t>
            </w:r>
          </w:p>
        </w:tc>
        <w:tc>
          <w:tcPr>
            <w:tcW w:w="1773" w:type="dxa"/>
            <w:tcBorders>
              <w:top w:val="single" w:sz="2" w:space="0" w:color="231F20"/>
              <w:bottom w:val="single" w:sz="2" w:space="0" w:color="231F20"/>
            </w:tcBorders>
            <w:shd w:val="clear" w:color="auto" w:fill="E5E6F4"/>
          </w:tcPr>
          <w:p w14:paraId="79F19890" w14:textId="77777777" w:rsidR="00F379E3" w:rsidRDefault="00000000">
            <w:pPr>
              <w:pStyle w:val="TableParagraph"/>
              <w:ind w:left="352"/>
              <w:rPr>
                <w:sz w:val="15"/>
              </w:rPr>
            </w:pPr>
            <w:r>
              <w:rPr>
                <w:color w:val="231F20"/>
                <w:spacing w:val="-10"/>
                <w:sz w:val="15"/>
              </w:rPr>
              <w:t>M</w:t>
            </w:r>
          </w:p>
        </w:tc>
      </w:tr>
      <w:tr w:rsidR="00F379E3" w14:paraId="53AECFBA" w14:textId="77777777">
        <w:trPr>
          <w:trHeight w:val="274"/>
        </w:trPr>
        <w:tc>
          <w:tcPr>
            <w:tcW w:w="2490" w:type="dxa"/>
            <w:tcBorders>
              <w:top w:val="single" w:sz="2" w:space="0" w:color="231F20"/>
              <w:bottom w:val="single" w:sz="2" w:space="0" w:color="231F20"/>
            </w:tcBorders>
            <w:shd w:val="clear" w:color="auto" w:fill="E5E6F4"/>
          </w:tcPr>
          <w:p w14:paraId="1BE71D42" w14:textId="77777777" w:rsidR="00F379E3" w:rsidRDefault="00000000">
            <w:pPr>
              <w:pStyle w:val="TableParagraph"/>
              <w:ind w:left="120"/>
              <w:rPr>
                <w:sz w:val="15"/>
              </w:rPr>
            </w:pPr>
            <w:r>
              <w:rPr>
                <w:color w:val="231F20"/>
                <w:spacing w:val="-2"/>
                <w:sz w:val="15"/>
              </w:rPr>
              <w:t>Smallpox</w:t>
            </w:r>
          </w:p>
        </w:tc>
        <w:tc>
          <w:tcPr>
            <w:tcW w:w="2320" w:type="dxa"/>
            <w:tcBorders>
              <w:top w:val="single" w:sz="2" w:space="0" w:color="231F20"/>
              <w:bottom w:val="single" w:sz="2" w:space="0" w:color="231F20"/>
            </w:tcBorders>
            <w:shd w:val="clear" w:color="auto" w:fill="E5E6F4"/>
          </w:tcPr>
          <w:p w14:paraId="0C5A2CF8"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r>
              <w:rPr>
                <w:color w:val="0080AC"/>
                <w:spacing w:val="-5"/>
                <w:sz w:val="15"/>
                <w:vertAlign w:val="superscript"/>
              </w:rPr>
              <w:t>c</w:t>
            </w:r>
          </w:p>
        </w:tc>
        <w:tc>
          <w:tcPr>
            <w:tcW w:w="3378" w:type="dxa"/>
            <w:tcBorders>
              <w:top w:val="single" w:sz="2" w:space="0" w:color="231F20"/>
              <w:bottom w:val="single" w:sz="2" w:space="0" w:color="231F20"/>
            </w:tcBorders>
            <w:shd w:val="clear" w:color="auto" w:fill="E5E6F4"/>
          </w:tcPr>
          <w:p w14:paraId="7A7BDE36" w14:textId="77777777" w:rsidR="00F379E3" w:rsidRDefault="00000000">
            <w:pPr>
              <w:pStyle w:val="TableParagraph"/>
              <w:rPr>
                <w:sz w:val="15"/>
              </w:rPr>
            </w:pPr>
            <w:r>
              <w:rPr>
                <w:rFonts w:ascii="Microsoft Sans Serif" w:hAnsi="Microsoft Sans Serif"/>
                <w:color w:val="231F20"/>
                <w:spacing w:val="-2"/>
                <w:sz w:val="15"/>
              </w:rPr>
              <w:t>≥</w:t>
            </w:r>
            <w:r>
              <w:rPr>
                <w:color w:val="231F20"/>
                <w:spacing w:val="-2"/>
                <w:sz w:val="15"/>
              </w:rPr>
              <w:t>1/20–1/32</w:t>
            </w:r>
          </w:p>
        </w:tc>
        <w:tc>
          <w:tcPr>
            <w:tcW w:w="1773" w:type="dxa"/>
            <w:tcBorders>
              <w:top w:val="single" w:sz="2" w:space="0" w:color="231F20"/>
              <w:bottom w:val="single" w:sz="2" w:space="0" w:color="231F20"/>
            </w:tcBorders>
            <w:shd w:val="clear" w:color="auto" w:fill="E5E6F4"/>
          </w:tcPr>
          <w:p w14:paraId="7D08BFB0" w14:textId="77777777" w:rsidR="00F379E3" w:rsidRDefault="00000000">
            <w:pPr>
              <w:pStyle w:val="TableParagraph"/>
              <w:ind w:left="351"/>
              <w:rPr>
                <w:sz w:val="15"/>
              </w:rPr>
            </w:pPr>
            <w:r>
              <w:rPr>
                <w:color w:val="231F20"/>
                <w:spacing w:val="-10"/>
                <w:sz w:val="15"/>
              </w:rPr>
              <w:t>M</w:t>
            </w:r>
          </w:p>
        </w:tc>
      </w:tr>
      <w:tr w:rsidR="00F379E3" w14:paraId="7DA9CCFB" w14:textId="77777777">
        <w:trPr>
          <w:trHeight w:val="274"/>
        </w:trPr>
        <w:tc>
          <w:tcPr>
            <w:tcW w:w="2490" w:type="dxa"/>
            <w:tcBorders>
              <w:top w:val="single" w:sz="2" w:space="0" w:color="231F20"/>
              <w:bottom w:val="single" w:sz="2" w:space="0" w:color="231F20"/>
            </w:tcBorders>
            <w:shd w:val="clear" w:color="auto" w:fill="E5E6F4"/>
          </w:tcPr>
          <w:p w14:paraId="7463F818" w14:textId="77777777" w:rsidR="00F379E3" w:rsidRDefault="00000000">
            <w:pPr>
              <w:pStyle w:val="TableParagraph"/>
              <w:ind w:left="120"/>
              <w:rPr>
                <w:sz w:val="15"/>
              </w:rPr>
            </w:pPr>
            <w:r>
              <w:rPr>
                <w:color w:val="231F20"/>
                <w:spacing w:val="-2"/>
                <w:sz w:val="15"/>
              </w:rPr>
              <w:t>Tetanus</w:t>
            </w:r>
          </w:p>
        </w:tc>
        <w:tc>
          <w:tcPr>
            <w:tcW w:w="2320" w:type="dxa"/>
            <w:tcBorders>
              <w:top w:val="single" w:sz="2" w:space="0" w:color="231F20"/>
              <w:bottom w:val="single" w:sz="2" w:space="0" w:color="231F20"/>
            </w:tcBorders>
            <w:shd w:val="clear" w:color="auto" w:fill="E5E6F4"/>
          </w:tcPr>
          <w:p w14:paraId="3A31B5A4" w14:textId="77777777" w:rsidR="00F379E3" w:rsidRDefault="00000000">
            <w:pPr>
              <w:pStyle w:val="TableParagraph"/>
              <w:ind w:left="349"/>
              <w:rPr>
                <w:sz w:val="15"/>
              </w:rPr>
            </w:pPr>
            <w:r>
              <w:rPr>
                <w:color w:val="231F20"/>
                <w:sz w:val="15"/>
              </w:rPr>
              <w:t>Toxin</w:t>
            </w:r>
            <w:r>
              <w:rPr>
                <w:color w:val="231F20"/>
                <w:spacing w:val="-5"/>
                <w:sz w:val="15"/>
              </w:rPr>
              <w:t xml:space="preserve"> </w:t>
            </w:r>
            <w:r>
              <w:rPr>
                <w:color w:val="231F20"/>
                <w:sz w:val="15"/>
              </w:rPr>
              <w:t>Nt</w:t>
            </w:r>
            <w:r>
              <w:rPr>
                <w:color w:val="231F20"/>
                <w:spacing w:val="-3"/>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20123743" w14:textId="77777777" w:rsidR="00F379E3" w:rsidRDefault="00000000">
            <w:pPr>
              <w:pStyle w:val="TableParagraph"/>
              <w:rPr>
                <w:sz w:val="15"/>
              </w:rPr>
            </w:pPr>
            <w:r>
              <w:rPr>
                <w:color w:val="231F20"/>
                <w:sz w:val="15"/>
              </w:rPr>
              <w:t>0.01–0.1</w:t>
            </w:r>
            <w:r>
              <w:rPr>
                <w:color w:val="231F20"/>
                <w:spacing w:val="-4"/>
                <w:sz w:val="15"/>
              </w:rPr>
              <w:t xml:space="preserve"> IU/mL</w:t>
            </w:r>
          </w:p>
        </w:tc>
        <w:tc>
          <w:tcPr>
            <w:tcW w:w="1773" w:type="dxa"/>
            <w:tcBorders>
              <w:top w:val="single" w:sz="2" w:space="0" w:color="231F20"/>
              <w:bottom w:val="single" w:sz="2" w:space="0" w:color="231F20"/>
            </w:tcBorders>
            <w:shd w:val="clear" w:color="auto" w:fill="E5E6F4"/>
          </w:tcPr>
          <w:p w14:paraId="75DEC148" w14:textId="77777777" w:rsidR="00F379E3" w:rsidRDefault="00000000">
            <w:pPr>
              <w:pStyle w:val="TableParagraph"/>
              <w:ind w:left="352"/>
              <w:rPr>
                <w:sz w:val="15"/>
              </w:rPr>
            </w:pPr>
            <w:r>
              <w:rPr>
                <w:color w:val="231F20"/>
                <w:spacing w:val="-10"/>
                <w:sz w:val="15"/>
              </w:rPr>
              <w:t>M</w:t>
            </w:r>
          </w:p>
        </w:tc>
      </w:tr>
      <w:tr w:rsidR="00F379E3" w14:paraId="01AE4793" w14:textId="77777777">
        <w:trPr>
          <w:trHeight w:val="274"/>
        </w:trPr>
        <w:tc>
          <w:tcPr>
            <w:tcW w:w="2490" w:type="dxa"/>
            <w:tcBorders>
              <w:top w:val="single" w:sz="2" w:space="0" w:color="231F20"/>
              <w:bottom w:val="single" w:sz="2" w:space="0" w:color="231F20"/>
            </w:tcBorders>
            <w:shd w:val="clear" w:color="auto" w:fill="E5E6F4"/>
          </w:tcPr>
          <w:p w14:paraId="7629B3B0" w14:textId="77777777" w:rsidR="00F379E3" w:rsidRDefault="00000000">
            <w:pPr>
              <w:pStyle w:val="TableParagraph"/>
              <w:ind w:left="120"/>
              <w:rPr>
                <w:sz w:val="15"/>
              </w:rPr>
            </w:pPr>
            <w:r>
              <w:rPr>
                <w:color w:val="231F20"/>
                <w:sz w:val="15"/>
              </w:rPr>
              <w:t>Tick-borne</w:t>
            </w:r>
            <w:r>
              <w:rPr>
                <w:color w:val="231F20"/>
                <w:spacing w:val="-7"/>
                <w:sz w:val="15"/>
              </w:rPr>
              <w:t xml:space="preserve"> </w:t>
            </w:r>
            <w:r>
              <w:rPr>
                <w:color w:val="231F20"/>
                <w:spacing w:val="-2"/>
                <w:sz w:val="15"/>
              </w:rPr>
              <w:t>encephalitis</w:t>
            </w:r>
          </w:p>
        </w:tc>
        <w:tc>
          <w:tcPr>
            <w:tcW w:w="2320" w:type="dxa"/>
            <w:tcBorders>
              <w:top w:val="single" w:sz="2" w:space="0" w:color="231F20"/>
              <w:bottom w:val="single" w:sz="2" w:space="0" w:color="231F20"/>
            </w:tcBorders>
            <w:shd w:val="clear" w:color="auto" w:fill="E5E6F4"/>
          </w:tcPr>
          <w:p w14:paraId="38DF668B"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6D6DA2DB" w14:textId="77777777" w:rsidR="00F379E3" w:rsidRDefault="00000000">
            <w:pPr>
              <w:pStyle w:val="TableParagraph"/>
              <w:rPr>
                <w:sz w:val="15"/>
              </w:rPr>
            </w:pPr>
            <w:r>
              <w:rPr>
                <w:rFonts w:ascii="Microsoft Sans Serif" w:hAnsi="Microsoft Sans Serif"/>
                <w:color w:val="231F20"/>
                <w:spacing w:val="-2"/>
                <w:sz w:val="15"/>
              </w:rPr>
              <w:t>≥</w:t>
            </w:r>
            <w:r>
              <w:rPr>
                <w:color w:val="231F20"/>
                <w:spacing w:val="-2"/>
                <w:sz w:val="15"/>
              </w:rPr>
              <w:t>1/10</w:t>
            </w:r>
          </w:p>
        </w:tc>
        <w:tc>
          <w:tcPr>
            <w:tcW w:w="1773" w:type="dxa"/>
            <w:tcBorders>
              <w:top w:val="single" w:sz="2" w:space="0" w:color="231F20"/>
              <w:bottom w:val="single" w:sz="2" w:space="0" w:color="231F20"/>
            </w:tcBorders>
            <w:shd w:val="clear" w:color="auto" w:fill="E5E6F4"/>
          </w:tcPr>
          <w:p w14:paraId="220DACE3" w14:textId="77777777" w:rsidR="00F379E3" w:rsidRDefault="00000000">
            <w:pPr>
              <w:pStyle w:val="TableParagraph"/>
              <w:ind w:left="352"/>
              <w:rPr>
                <w:sz w:val="15"/>
              </w:rPr>
            </w:pPr>
            <w:r>
              <w:rPr>
                <w:color w:val="231F20"/>
                <w:spacing w:val="-10"/>
                <w:sz w:val="15"/>
              </w:rPr>
              <w:t>M</w:t>
            </w:r>
          </w:p>
        </w:tc>
      </w:tr>
      <w:tr w:rsidR="00F379E3" w14:paraId="2FAE7D0A" w14:textId="77777777">
        <w:trPr>
          <w:trHeight w:val="274"/>
        </w:trPr>
        <w:tc>
          <w:tcPr>
            <w:tcW w:w="2490" w:type="dxa"/>
            <w:tcBorders>
              <w:top w:val="single" w:sz="2" w:space="0" w:color="231F20"/>
              <w:bottom w:val="single" w:sz="2" w:space="0" w:color="231F20"/>
            </w:tcBorders>
            <w:shd w:val="clear" w:color="auto" w:fill="E5E6F4"/>
          </w:tcPr>
          <w:p w14:paraId="15FC9458" w14:textId="77777777" w:rsidR="00F379E3" w:rsidRDefault="00000000">
            <w:pPr>
              <w:pStyle w:val="TableParagraph"/>
              <w:ind w:left="120"/>
              <w:rPr>
                <w:sz w:val="15"/>
              </w:rPr>
            </w:pPr>
            <w:r>
              <w:rPr>
                <w:color w:val="231F20"/>
                <w:spacing w:val="-2"/>
                <w:sz w:val="15"/>
              </w:rPr>
              <w:t>Tuberculosis</w:t>
            </w:r>
          </w:p>
        </w:tc>
        <w:tc>
          <w:tcPr>
            <w:tcW w:w="2320" w:type="dxa"/>
            <w:tcBorders>
              <w:top w:val="single" w:sz="2" w:space="0" w:color="231F20"/>
              <w:bottom w:val="single" w:sz="2" w:space="0" w:color="231F20"/>
            </w:tcBorders>
            <w:shd w:val="clear" w:color="auto" w:fill="E5E6F4"/>
          </w:tcPr>
          <w:p w14:paraId="15D3A175" w14:textId="77777777" w:rsidR="00F379E3" w:rsidRDefault="00000000">
            <w:pPr>
              <w:pStyle w:val="TableParagraph"/>
              <w:rPr>
                <w:sz w:val="15"/>
              </w:rPr>
            </w:pPr>
            <w:r>
              <w:rPr>
                <w:color w:val="231F20"/>
                <w:spacing w:val="-2"/>
                <w:sz w:val="15"/>
              </w:rPr>
              <w:t>T-cell</w:t>
            </w:r>
            <w:r>
              <w:rPr>
                <w:color w:val="231F20"/>
                <w:spacing w:val="1"/>
                <w:sz w:val="15"/>
              </w:rPr>
              <w:t xml:space="preserve"> </w:t>
            </w:r>
            <w:r>
              <w:rPr>
                <w:color w:val="231F20"/>
                <w:spacing w:val="-2"/>
                <w:sz w:val="15"/>
              </w:rPr>
              <w:t>responses</w:t>
            </w:r>
          </w:p>
        </w:tc>
        <w:tc>
          <w:tcPr>
            <w:tcW w:w="3378" w:type="dxa"/>
            <w:tcBorders>
              <w:top w:val="single" w:sz="2" w:space="0" w:color="231F20"/>
              <w:bottom w:val="single" w:sz="2" w:space="0" w:color="231F20"/>
            </w:tcBorders>
            <w:shd w:val="clear" w:color="auto" w:fill="E5E6F4"/>
          </w:tcPr>
          <w:p w14:paraId="72E5B36F"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7121906C" w14:textId="77777777" w:rsidR="00F379E3" w:rsidRDefault="00F379E3">
            <w:pPr>
              <w:pStyle w:val="TableParagraph"/>
              <w:spacing w:before="0"/>
              <w:ind w:left="0"/>
              <w:rPr>
                <w:rFonts w:ascii="Times New Roman"/>
                <w:sz w:val="14"/>
              </w:rPr>
            </w:pPr>
          </w:p>
        </w:tc>
      </w:tr>
      <w:tr w:rsidR="00F379E3" w14:paraId="2F76AA0E" w14:textId="77777777">
        <w:trPr>
          <w:trHeight w:val="274"/>
        </w:trPr>
        <w:tc>
          <w:tcPr>
            <w:tcW w:w="2490" w:type="dxa"/>
            <w:tcBorders>
              <w:top w:val="single" w:sz="2" w:space="0" w:color="231F20"/>
              <w:bottom w:val="single" w:sz="2" w:space="0" w:color="231F20"/>
            </w:tcBorders>
            <w:shd w:val="clear" w:color="auto" w:fill="E5E6F4"/>
          </w:tcPr>
          <w:p w14:paraId="53FFC192" w14:textId="77777777" w:rsidR="00F379E3" w:rsidRDefault="00000000">
            <w:pPr>
              <w:pStyle w:val="TableParagraph"/>
              <w:ind w:left="120"/>
              <w:rPr>
                <w:sz w:val="15"/>
              </w:rPr>
            </w:pPr>
            <w:r>
              <w:rPr>
                <w:color w:val="231F20"/>
                <w:spacing w:val="-2"/>
                <w:sz w:val="15"/>
              </w:rPr>
              <w:t>Typhoid</w:t>
            </w:r>
          </w:p>
        </w:tc>
        <w:tc>
          <w:tcPr>
            <w:tcW w:w="2320" w:type="dxa"/>
            <w:tcBorders>
              <w:top w:val="single" w:sz="2" w:space="0" w:color="231F20"/>
              <w:bottom w:val="single" w:sz="2" w:space="0" w:color="231F20"/>
            </w:tcBorders>
            <w:shd w:val="clear" w:color="auto" w:fill="E5E6F4"/>
          </w:tcPr>
          <w:p w14:paraId="15B1EF2F" w14:textId="77777777" w:rsidR="00F379E3" w:rsidRDefault="00000000">
            <w:pPr>
              <w:pStyle w:val="TableParagraph"/>
              <w:spacing w:before="35"/>
              <w:rPr>
                <w:sz w:val="9"/>
              </w:rPr>
            </w:pPr>
            <w:r>
              <w:rPr>
                <w:color w:val="0080AC"/>
                <w:spacing w:val="-10"/>
                <w:w w:val="105"/>
                <w:sz w:val="9"/>
              </w:rPr>
              <w:t>b</w:t>
            </w:r>
          </w:p>
        </w:tc>
        <w:tc>
          <w:tcPr>
            <w:tcW w:w="3378" w:type="dxa"/>
            <w:tcBorders>
              <w:top w:val="single" w:sz="2" w:space="0" w:color="231F20"/>
              <w:bottom w:val="single" w:sz="2" w:space="0" w:color="231F20"/>
            </w:tcBorders>
            <w:shd w:val="clear" w:color="auto" w:fill="E5E6F4"/>
          </w:tcPr>
          <w:p w14:paraId="66319C30" w14:textId="77777777" w:rsidR="00F379E3" w:rsidRDefault="00000000">
            <w:pPr>
              <w:pStyle w:val="TableParagraph"/>
              <w:rPr>
                <w:sz w:val="15"/>
              </w:rPr>
            </w:pPr>
            <w:r>
              <w:rPr>
                <w:color w:val="231F20"/>
                <w:spacing w:val="-5"/>
                <w:sz w:val="15"/>
              </w:rPr>
              <w:t>ND</w:t>
            </w:r>
          </w:p>
        </w:tc>
        <w:tc>
          <w:tcPr>
            <w:tcW w:w="1773" w:type="dxa"/>
            <w:tcBorders>
              <w:top w:val="single" w:sz="2" w:space="0" w:color="231F20"/>
              <w:bottom w:val="single" w:sz="2" w:space="0" w:color="231F20"/>
            </w:tcBorders>
            <w:shd w:val="clear" w:color="auto" w:fill="E5E6F4"/>
          </w:tcPr>
          <w:p w14:paraId="1841CD88" w14:textId="77777777" w:rsidR="00F379E3" w:rsidRDefault="00000000">
            <w:pPr>
              <w:pStyle w:val="TableParagraph"/>
              <w:ind w:left="351"/>
              <w:rPr>
                <w:sz w:val="15"/>
              </w:rPr>
            </w:pPr>
            <w:r>
              <w:rPr>
                <w:color w:val="231F20"/>
                <w:spacing w:val="-10"/>
                <w:sz w:val="15"/>
              </w:rPr>
              <w:t>M</w:t>
            </w:r>
          </w:p>
        </w:tc>
      </w:tr>
      <w:tr w:rsidR="00F379E3" w14:paraId="7463F5F1" w14:textId="77777777">
        <w:trPr>
          <w:trHeight w:val="274"/>
        </w:trPr>
        <w:tc>
          <w:tcPr>
            <w:tcW w:w="2490" w:type="dxa"/>
            <w:tcBorders>
              <w:top w:val="single" w:sz="2" w:space="0" w:color="231F20"/>
              <w:bottom w:val="single" w:sz="2" w:space="0" w:color="231F20"/>
            </w:tcBorders>
            <w:shd w:val="clear" w:color="auto" w:fill="E5E6F4"/>
          </w:tcPr>
          <w:p w14:paraId="7666B825" w14:textId="77777777" w:rsidR="00F379E3" w:rsidRDefault="00000000">
            <w:pPr>
              <w:pStyle w:val="TableParagraph"/>
              <w:ind w:left="120"/>
              <w:rPr>
                <w:sz w:val="15"/>
              </w:rPr>
            </w:pPr>
            <w:r>
              <w:rPr>
                <w:color w:val="231F20"/>
                <w:spacing w:val="-2"/>
                <w:sz w:val="15"/>
              </w:rPr>
              <w:t>Varicella</w:t>
            </w:r>
          </w:p>
        </w:tc>
        <w:tc>
          <w:tcPr>
            <w:tcW w:w="2320" w:type="dxa"/>
            <w:tcBorders>
              <w:top w:val="single" w:sz="2" w:space="0" w:color="231F20"/>
              <w:bottom w:val="single" w:sz="2" w:space="0" w:color="231F20"/>
            </w:tcBorders>
            <w:shd w:val="clear" w:color="auto" w:fill="E5E6F4"/>
          </w:tcPr>
          <w:p w14:paraId="5DB35435" w14:textId="77777777" w:rsidR="00F379E3" w:rsidRDefault="00000000">
            <w:pPr>
              <w:pStyle w:val="TableParagraph"/>
              <w:ind w:left="349"/>
              <w:rPr>
                <w:sz w:val="15"/>
              </w:rPr>
            </w:pPr>
            <w:r>
              <w:rPr>
                <w:color w:val="231F20"/>
                <w:sz w:val="15"/>
              </w:rPr>
              <w:t>GP</w:t>
            </w:r>
            <w:r>
              <w:rPr>
                <w:color w:val="231F20"/>
                <w:spacing w:val="-7"/>
                <w:sz w:val="15"/>
              </w:rPr>
              <w:t xml:space="preserve"> </w:t>
            </w:r>
            <w:r>
              <w:rPr>
                <w:color w:val="231F20"/>
                <w:spacing w:val="-2"/>
                <w:sz w:val="15"/>
              </w:rPr>
              <w:t>ELISA</w:t>
            </w:r>
            <w:r>
              <w:rPr>
                <w:color w:val="0080AC"/>
                <w:spacing w:val="-2"/>
                <w:sz w:val="15"/>
                <w:vertAlign w:val="superscript"/>
              </w:rPr>
              <w:t>c,d</w:t>
            </w:r>
          </w:p>
        </w:tc>
        <w:tc>
          <w:tcPr>
            <w:tcW w:w="3378" w:type="dxa"/>
            <w:tcBorders>
              <w:top w:val="single" w:sz="2" w:space="0" w:color="231F20"/>
              <w:bottom w:val="single" w:sz="2" w:space="0" w:color="231F20"/>
            </w:tcBorders>
            <w:shd w:val="clear" w:color="auto" w:fill="E5E6F4"/>
          </w:tcPr>
          <w:p w14:paraId="43B25D54" w14:textId="77777777" w:rsidR="00F379E3" w:rsidRDefault="00000000">
            <w:pPr>
              <w:pStyle w:val="TableParagraph"/>
              <w:rPr>
                <w:sz w:val="15"/>
              </w:rPr>
            </w:pPr>
            <w:r>
              <w:rPr>
                <w:rFonts w:ascii="Microsoft Sans Serif" w:hAnsi="Microsoft Sans Serif"/>
                <w:color w:val="231F20"/>
                <w:sz w:val="15"/>
              </w:rPr>
              <w:t>≥</w:t>
            </w:r>
            <w:r>
              <w:rPr>
                <w:color w:val="231F20"/>
                <w:sz w:val="15"/>
              </w:rPr>
              <w:t>5</w:t>
            </w:r>
            <w:r>
              <w:rPr>
                <w:color w:val="231F20"/>
                <w:spacing w:val="1"/>
                <w:sz w:val="15"/>
              </w:rPr>
              <w:t xml:space="preserve"> </w:t>
            </w:r>
            <w:r>
              <w:rPr>
                <w:color w:val="231F20"/>
                <w:spacing w:val="-4"/>
                <w:sz w:val="15"/>
              </w:rPr>
              <w:t>U/mL</w:t>
            </w:r>
          </w:p>
        </w:tc>
        <w:tc>
          <w:tcPr>
            <w:tcW w:w="1773" w:type="dxa"/>
            <w:tcBorders>
              <w:top w:val="single" w:sz="2" w:space="0" w:color="231F20"/>
              <w:bottom w:val="single" w:sz="2" w:space="0" w:color="231F20"/>
            </w:tcBorders>
            <w:shd w:val="clear" w:color="auto" w:fill="E5E6F4"/>
          </w:tcPr>
          <w:p w14:paraId="2CB344D2" w14:textId="77777777" w:rsidR="00F379E3" w:rsidRDefault="00000000">
            <w:pPr>
              <w:pStyle w:val="TableParagraph"/>
              <w:ind w:left="352"/>
              <w:rPr>
                <w:sz w:val="15"/>
              </w:rPr>
            </w:pPr>
            <w:r>
              <w:rPr>
                <w:color w:val="231F20"/>
                <w:spacing w:val="-10"/>
                <w:sz w:val="15"/>
              </w:rPr>
              <w:t>M</w:t>
            </w:r>
          </w:p>
        </w:tc>
      </w:tr>
      <w:tr w:rsidR="00F379E3" w14:paraId="079B69C5" w14:textId="77777777">
        <w:trPr>
          <w:trHeight w:val="274"/>
        </w:trPr>
        <w:tc>
          <w:tcPr>
            <w:tcW w:w="2490" w:type="dxa"/>
            <w:tcBorders>
              <w:top w:val="single" w:sz="2" w:space="0" w:color="231F20"/>
              <w:bottom w:val="single" w:sz="2" w:space="0" w:color="231F20"/>
            </w:tcBorders>
            <w:shd w:val="clear" w:color="auto" w:fill="E5E6F4"/>
          </w:tcPr>
          <w:p w14:paraId="39DF0D98" w14:textId="77777777" w:rsidR="00F379E3" w:rsidRDefault="00000000">
            <w:pPr>
              <w:pStyle w:val="TableParagraph"/>
              <w:ind w:left="120"/>
              <w:rPr>
                <w:sz w:val="15"/>
              </w:rPr>
            </w:pPr>
            <w:r>
              <w:rPr>
                <w:color w:val="231F20"/>
                <w:spacing w:val="-2"/>
                <w:sz w:val="15"/>
              </w:rPr>
              <w:t>Yellow</w:t>
            </w:r>
            <w:r>
              <w:rPr>
                <w:color w:val="231F20"/>
                <w:spacing w:val="-7"/>
                <w:sz w:val="15"/>
              </w:rPr>
              <w:t xml:space="preserve"> </w:t>
            </w:r>
            <w:r>
              <w:rPr>
                <w:color w:val="231F20"/>
                <w:spacing w:val="-4"/>
                <w:sz w:val="15"/>
              </w:rPr>
              <w:t>fever</w:t>
            </w:r>
          </w:p>
        </w:tc>
        <w:tc>
          <w:tcPr>
            <w:tcW w:w="2320" w:type="dxa"/>
            <w:tcBorders>
              <w:top w:val="single" w:sz="2" w:space="0" w:color="231F20"/>
              <w:bottom w:val="single" w:sz="2" w:space="0" w:color="231F20"/>
            </w:tcBorders>
            <w:shd w:val="clear" w:color="auto" w:fill="E5E6F4"/>
          </w:tcPr>
          <w:p w14:paraId="3D196167" w14:textId="77777777" w:rsidR="00F379E3" w:rsidRDefault="00000000">
            <w:pPr>
              <w:pStyle w:val="TableParagraph"/>
              <w:rPr>
                <w:sz w:val="15"/>
              </w:rPr>
            </w:pPr>
            <w:r>
              <w:rPr>
                <w:color w:val="231F20"/>
                <w:sz w:val="15"/>
              </w:rPr>
              <w:t>Nt</w:t>
            </w:r>
            <w:r>
              <w:rPr>
                <w:color w:val="231F20"/>
                <w:spacing w:val="8"/>
                <w:sz w:val="15"/>
              </w:rPr>
              <w:t xml:space="preserve"> </w:t>
            </w:r>
            <w:r>
              <w:rPr>
                <w:color w:val="231F20"/>
                <w:spacing w:val="-5"/>
                <w:sz w:val="15"/>
              </w:rPr>
              <w:t>Ab</w:t>
            </w:r>
          </w:p>
        </w:tc>
        <w:tc>
          <w:tcPr>
            <w:tcW w:w="3378" w:type="dxa"/>
            <w:tcBorders>
              <w:top w:val="single" w:sz="2" w:space="0" w:color="231F20"/>
              <w:bottom w:val="single" w:sz="2" w:space="0" w:color="231F20"/>
            </w:tcBorders>
            <w:shd w:val="clear" w:color="auto" w:fill="E5E6F4"/>
          </w:tcPr>
          <w:p w14:paraId="11BA7673" w14:textId="77777777" w:rsidR="00F379E3" w:rsidRDefault="00000000">
            <w:pPr>
              <w:pStyle w:val="TableParagraph"/>
              <w:rPr>
                <w:sz w:val="15"/>
              </w:rPr>
            </w:pPr>
            <w:r>
              <w:rPr>
                <w:rFonts w:ascii="Microsoft Sans Serif" w:hAnsi="Microsoft Sans Serif"/>
                <w:color w:val="231F20"/>
                <w:sz w:val="15"/>
              </w:rPr>
              <w:t>≥</w:t>
            </w:r>
            <w:r>
              <w:rPr>
                <w:color w:val="231F20"/>
                <w:sz w:val="15"/>
              </w:rPr>
              <w:t xml:space="preserve">0.7 </w:t>
            </w:r>
            <w:r>
              <w:rPr>
                <w:color w:val="231F20"/>
                <w:spacing w:val="-5"/>
                <w:sz w:val="15"/>
              </w:rPr>
              <w:t>LNI</w:t>
            </w:r>
          </w:p>
        </w:tc>
        <w:tc>
          <w:tcPr>
            <w:tcW w:w="1773" w:type="dxa"/>
            <w:tcBorders>
              <w:top w:val="single" w:sz="2" w:space="0" w:color="231F20"/>
              <w:bottom w:val="single" w:sz="2" w:space="0" w:color="231F20"/>
            </w:tcBorders>
            <w:shd w:val="clear" w:color="auto" w:fill="E5E6F4"/>
          </w:tcPr>
          <w:p w14:paraId="395EDEF0" w14:textId="77777777" w:rsidR="00F379E3" w:rsidRDefault="00000000">
            <w:pPr>
              <w:pStyle w:val="TableParagraph"/>
              <w:ind w:left="352"/>
              <w:rPr>
                <w:sz w:val="15"/>
              </w:rPr>
            </w:pPr>
            <w:r>
              <w:rPr>
                <w:color w:val="231F20"/>
                <w:spacing w:val="-10"/>
                <w:sz w:val="15"/>
              </w:rPr>
              <w:t>M</w:t>
            </w:r>
          </w:p>
        </w:tc>
      </w:tr>
      <w:tr w:rsidR="00F379E3" w14:paraId="32C0080C" w14:textId="77777777">
        <w:trPr>
          <w:trHeight w:val="274"/>
        </w:trPr>
        <w:tc>
          <w:tcPr>
            <w:tcW w:w="2490" w:type="dxa"/>
            <w:tcBorders>
              <w:top w:val="single" w:sz="2" w:space="0" w:color="231F20"/>
              <w:bottom w:val="single" w:sz="4" w:space="0" w:color="231F20"/>
            </w:tcBorders>
            <w:shd w:val="clear" w:color="auto" w:fill="E5E6F4"/>
          </w:tcPr>
          <w:p w14:paraId="7035501A" w14:textId="77777777" w:rsidR="00F379E3" w:rsidRDefault="00000000">
            <w:pPr>
              <w:pStyle w:val="TableParagraph"/>
              <w:ind w:left="120"/>
              <w:rPr>
                <w:sz w:val="15"/>
              </w:rPr>
            </w:pPr>
            <w:r>
              <w:rPr>
                <w:color w:val="231F20"/>
                <w:spacing w:val="-2"/>
                <w:sz w:val="15"/>
              </w:rPr>
              <w:t>Zoster</w:t>
            </w:r>
          </w:p>
        </w:tc>
        <w:tc>
          <w:tcPr>
            <w:tcW w:w="2320" w:type="dxa"/>
            <w:tcBorders>
              <w:top w:val="single" w:sz="2" w:space="0" w:color="231F20"/>
              <w:bottom w:val="single" w:sz="4" w:space="0" w:color="231F20"/>
            </w:tcBorders>
            <w:shd w:val="clear" w:color="auto" w:fill="E5E6F4"/>
          </w:tcPr>
          <w:p w14:paraId="484EF5B9" w14:textId="77777777" w:rsidR="00F379E3" w:rsidRDefault="00000000">
            <w:pPr>
              <w:pStyle w:val="TableParagraph"/>
              <w:rPr>
                <w:sz w:val="15"/>
              </w:rPr>
            </w:pPr>
            <w:r>
              <w:rPr>
                <w:color w:val="231F20"/>
                <w:sz w:val="15"/>
              </w:rPr>
              <w:t>CD4</w:t>
            </w:r>
            <w:r>
              <w:rPr>
                <w:rFonts w:ascii="Microsoft Sans Serif"/>
                <w:color w:val="231F20"/>
                <w:sz w:val="15"/>
                <w:vertAlign w:val="superscript"/>
              </w:rPr>
              <w:t>+</w:t>
            </w:r>
            <w:r>
              <w:rPr>
                <w:rFonts w:ascii="Microsoft Sans Serif"/>
                <w:color w:val="231F20"/>
                <w:spacing w:val="-4"/>
                <w:sz w:val="15"/>
              </w:rPr>
              <w:t xml:space="preserve"> </w:t>
            </w:r>
            <w:r>
              <w:rPr>
                <w:color w:val="231F20"/>
                <w:sz w:val="15"/>
              </w:rPr>
              <w:t>T</w:t>
            </w:r>
            <w:r>
              <w:rPr>
                <w:color w:val="231F20"/>
                <w:spacing w:val="-5"/>
                <w:sz w:val="15"/>
              </w:rPr>
              <w:t xml:space="preserve"> </w:t>
            </w:r>
            <w:r>
              <w:rPr>
                <w:color w:val="231F20"/>
                <w:spacing w:val="-2"/>
                <w:sz w:val="15"/>
              </w:rPr>
              <w:t>cells</w:t>
            </w:r>
          </w:p>
        </w:tc>
        <w:tc>
          <w:tcPr>
            <w:tcW w:w="3378" w:type="dxa"/>
            <w:tcBorders>
              <w:top w:val="single" w:sz="2" w:space="0" w:color="231F20"/>
              <w:bottom w:val="single" w:sz="4" w:space="0" w:color="231F20"/>
            </w:tcBorders>
            <w:shd w:val="clear" w:color="auto" w:fill="E5E6F4"/>
          </w:tcPr>
          <w:p w14:paraId="183592DA" w14:textId="77777777" w:rsidR="00F379E3" w:rsidRDefault="00000000">
            <w:pPr>
              <w:pStyle w:val="TableParagraph"/>
              <w:ind w:left="349"/>
              <w:rPr>
                <w:sz w:val="15"/>
              </w:rPr>
            </w:pPr>
            <w:r>
              <w:rPr>
                <w:color w:val="231F20"/>
                <w:spacing w:val="-5"/>
                <w:sz w:val="15"/>
              </w:rPr>
              <w:t>ND</w:t>
            </w:r>
          </w:p>
        </w:tc>
        <w:tc>
          <w:tcPr>
            <w:tcW w:w="1773" w:type="dxa"/>
            <w:tcBorders>
              <w:top w:val="single" w:sz="2" w:space="0" w:color="231F20"/>
              <w:bottom w:val="single" w:sz="4" w:space="0" w:color="231F20"/>
            </w:tcBorders>
            <w:shd w:val="clear" w:color="auto" w:fill="E5E6F4"/>
          </w:tcPr>
          <w:p w14:paraId="5A4F6419" w14:textId="77777777" w:rsidR="00F379E3" w:rsidRDefault="00000000">
            <w:pPr>
              <w:pStyle w:val="TableParagraph"/>
              <w:ind w:left="351"/>
              <w:rPr>
                <w:sz w:val="15"/>
              </w:rPr>
            </w:pPr>
            <w:r>
              <w:rPr>
                <w:color w:val="231F20"/>
                <w:spacing w:val="-10"/>
                <w:sz w:val="15"/>
              </w:rPr>
              <w:t>M</w:t>
            </w:r>
          </w:p>
        </w:tc>
      </w:tr>
      <w:tr w:rsidR="00F379E3" w14:paraId="4304A335" w14:textId="77777777">
        <w:trPr>
          <w:trHeight w:val="1560"/>
        </w:trPr>
        <w:tc>
          <w:tcPr>
            <w:tcW w:w="9961" w:type="dxa"/>
            <w:gridSpan w:val="4"/>
            <w:tcBorders>
              <w:top w:val="single" w:sz="4" w:space="0" w:color="231F20"/>
            </w:tcBorders>
            <w:shd w:val="clear" w:color="auto" w:fill="E5E6F4"/>
          </w:tcPr>
          <w:p w14:paraId="0C017C98" w14:textId="77777777" w:rsidR="00F379E3" w:rsidRDefault="00000000">
            <w:pPr>
              <w:pStyle w:val="TableParagraph"/>
              <w:ind w:left="120"/>
              <w:rPr>
                <w:sz w:val="15"/>
              </w:rPr>
            </w:pPr>
            <w:bookmarkStart w:id="19" w:name="_bookmark6"/>
            <w:bookmarkEnd w:id="19"/>
            <w:r>
              <w:rPr>
                <w:color w:val="231F20"/>
                <w:sz w:val="15"/>
                <w:vertAlign w:val="superscript"/>
              </w:rPr>
              <w:t>a</w:t>
            </w:r>
            <w:r>
              <w:rPr>
                <w:color w:val="231F20"/>
                <w:sz w:val="15"/>
              </w:rPr>
              <w:t>Also</w:t>
            </w:r>
            <w:r>
              <w:rPr>
                <w:color w:val="231F20"/>
                <w:spacing w:val="-7"/>
                <w:sz w:val="15"/>
              </w:rPr>
              <w:t xml:space="preserve"> </w:t>
            </w:r>
            <w:r>
              <w:rPr>
                <w:color w:val="231F20"/>
                <w:sz w:val="15"/>
              </w:rPr>
              <w:t>see</w:t>
            </w:r>
            <w:r>
              <w:rPr>
                <w:color w:val="231F20"/>
                <w:spacing w:val="-6"/>
                <w:sz w:val="15"/>
              </w:rPr>
              <w:t xml:space="preserve"> </w:t>
            </w:r>
            <w:r>
              <w:rPr>
                <w:color w:val="231F20"/>
                <w:sz w:val="15"/>
              </w:rPr>
              <w:t>specific</w:t>
            </w:r>
            <w:r>
              <w:rPr>
                <w:color w:val="231F20"/>
                <w:spacing w:val="-7"/>
                <w:sz w:val="15"/>
              </w:rPr>
              <w:t xml:space="preserve"> </w:t>
            </w:r>
            <w:r>
              <w:rPr>
                <w:color w:val="231F20"/>
                <w:sz w:val="15"/>
              </w:rPr>
              <w:t>chapters</w:t>
            </w:r>
            <w:r>
              <w:rPr>
                <w:color w:val="231F20"/>
                <w:spacing w:val="-6"/>
                <w:sz w:val="15"/>
              </w:rPr>
              <w:t xml:space="preserve"> </w:t>
            </w:r>
            <w:r>
              <w:rPr>
                <w:color w:val="231F20"/>
                <w:sz w:val="15"/>
              </w:rPr>
              <w:t>for</w:t>
            </w:r>
            <w:r>
              <w:rPr>
                <w:color w:val="231F20"/>
                <w:spacing w:val="-7"/>
                <w:sz w:val="15"/>
              </w:rPr>
              <w:t xml:space="preserve"> </w:t>
            </w:r>
            <w:r>
              <w:rPr>
                <w:color w:val="231F20"/>
                <w:spacing w:val="-2"/>
                <w:sz w:val="15"/>
              </w:rPr>
              <w:t>references.</w:t>
            </w:r>
          </w:p>
          <w:p w14:paraId="30158A98" w14:textId="77777777" w:rsidR="00F379E3" w:rsidRDefault="00000000">
            <w:pPr>
              <w:pStyle w:val="TableParagraph"/>
              <w:spacing w:before="8" w:line="249" w:lineRule="auto"/>
              <w:ind w:left="270" w:right="37" w:hanging="151"/>
              <w:rPr>
                <w:sz w:val="15"/>
              </w:rPr>
            </w:pPr>
            <w:bookmarkStart w:id="20" w:name="_bookmark7"/>
            <w:bookmarkEnd w:id="20"/>
            <w:r>
              <w:rPr>
                <w:color w:val="231F20"/>
                <w:sz w:val="15"/>
                <w:vertAlign w:val="superscript"/>
              </w:rPr>
              <w:t>b</w:t>
            </w:r>
            <w:r>
              <w:rPr>
                <w:color w:val="231F20"/>
                <w:sz w:val="15"/>
              </w:rPr>
              <w:t>Depending</w:t>
            </w:r>
            <w:r>
              <w:rPr>
                <w:color w:val="231F20"/>
                <w:spacing w:val="-7"/>
                <w:sz w:val="15"/>
              </w:rPr>
              <w:t xml:space="preserve"> </w:t>
            </w:r>
            <w:r>
              <w:rPr>
                <w:color w:val="231F20"/>
                <w:sz w:val="15"/>
              </w:rPr>
              <w:t>on</w:t>
            </w:r>
            <w:r>
              <w:rPr>
                <w:color w:val="231F20"/>
                <w:spacing w:val="-7"/>
                <w:sz w:val="15"/>
              </w:rPr>
              <w:t xml:space="preserve"> </w:t>
            </w:r>
            <w:r>
              <w:rPr>
                <w:color w:val="231F20"/>
                <w:sz w:val="15"/>
              </w:rPr>
              <w:t>the</w:t>
            </w:r>
            <w:r>
              <w:rPr>
                <w:color w:val="231F20"/>
                <w:spacing w:val="-7"/>
                <w:sz w:val="15"/>
              </w:rPr>
              <w:t xml:space="preserve"> </w:t>
            </w:r>
            <w:r>
              <w:rPr>
                <w:color w:val="231F20"/>
                <w:sz w:val="15"/>
              </w:rPr>
              <w:t>specific</w:t>
            </w:r>
            <w:r>
              <w:rPr>
                <w:color w:val="231F20"/>
                <w:spacing w:val="-7"/>
                <w:sz w:val="15"/>
              </w:rPr>
              <w:t xml:space="preserve"> </w:t>
            </w:r>
            <w:r>
              <w:rPr>
                <w:color w:val="231F20"/>
                <w:sz w:val="15"/>
              </w:rPr>
              <w:t>vaccine,</w:t>
            </w:r>
            <w:r>
              <w:rPr>
                <w:color w:val="231F20"/>
                <w:spacing w:val="-7"/>
                <w:sz w:val="15"/>
              </w:rPr>
              <w:t xml:space="preserve"> </w:t>
            </w:r>
            <w:r>
              <w:rPr>
                <w:color w:val="231F20"/>
                <w:sz w:val="15"/>
              </w:rPr>
              <w:t>protection</w:t>
            </w:r>
            <w:r>
              <w:rPr>
                <w:color w:val="231F20"/>
                <w:spacing w:val="-7"/>
                <w:sz w:val="15"/>
              </w:rPr>
              <w:t xml:space="preserve"> </w:t>
            </w:r>
            <w:r>
              <w:rPr>
                <w:color w:val="231F20"/>
                <w:sz w:val="15"/>
              </w:rPr>
              <w:t>against</w:t>
            </w:r>
            <w:r>
              <w:rPr>
                <w:color w:val="231F20"/>
                <w:spacing w:val="-7"/>
                <w:sz w:val="15"/>
              </w:rPr>
              <w:t xml:space="preserve"> </w:t>
            </w:r>
            <w:r>
              <w:rPr>
                <w:color w:val="231F20"/>
                <w:sz w:val="15"/>
              </w:rPr>
              <w:t>typhoid</w:t>
            </w:r>
            <w:r>
              <w:rPr>
                <w:color w:val="231F20"/>
                <w:spacing w:val="-7"/>
                <w:sz w:val="15"/>
              </w:rPr>
              <w:t xml:space="preserve"> </w:t>
            </w:r>
            <w:r>
              <w:rPr>
                <w:color w:val="231F20"/>
                <w:sz w:val="15"/>
              </w:rPr>
              <w:t>is</w:t>
            </w:r>
            <w:r>
              <w:rPr>
                <w:color w:val="231F20"/>
                <w:spacing w:val="-7"/>
                <w:sz w:val="15"/>
              </w:rPr>
              <w:t xml:space="preserve"> </w:t>
            </w:r>
            <w:r>
              <w:rPr>
                <w:color w:val="231F20"/>
                <w:sz w:val="15"/>
              </w:rPr>
              <w:t>mediated</w:t>
            </w:r>
            <w:r>
              <w:rPr>
                <w:color w:val="231F20"/>
                <w:spacing w:val="-7"/>
                <w:sz w:val="15"/>
              </w:rPr>
              <w:t xml:space="preserve"> </w:t>
            </w:r>
            <w:r>
              <w:rPr>
                <w:color w:val="231F20"/>
                <w:sz w:val="15"/>
              </w:rPr>
              <w:t>by</w:t>
            </w:r>
            <w:r>
              <w:rPr>
                <w:color w:val="231F20"/>
                <w:spacing w:val="-7"/>
                <w:sz w:val="15"/>
              </w:rPr>
              <w:t xml:space="preserve"> </w:t>
            </w:r>
            <w:r>
              <w:rPr>
                <w:color w:val="231F20"/>
                <w:sz w:val="15"/>
              </w:rPr>
              <w:t>antibodies</w:t>
            </w:r>
            <w:r>
              <w:rPr>
                <w:color w:val="231F20"/>
                <w:spacing w:val="-7"/>
                <w:sz w:val="15"/>
              </w:rPr>
              <w:t xml:space="preserve"> </w:t>
            </w:r>
            <w:r>
              <w:rPr>
                <w:color w:val="231F20"/>
                <w:sz w:val="15"/>
              </w:rPr>
              <w:t>to</w:t>
            </w:r>
            <w:r>
              <w:rPr>
                <w:color w:val="231F20"/>
                <w:spacing w:val="-7"/>
                <w:sz w:val="15"/>
              </w:rPr>
              <w:t xml:space="preserve"> </w:t>
            </w:r>
            <w:r>
              <w:rPr>
                <w:color w:val="231F20"/>
                <w:sz w:val="15"/>
              </w:rPr>
              <w:t>flagella,</w:t>
            </w:r>
            <w:r>
              <w:rPr>
                <w:color w:val="231F20"/>
                <w:spacing w:val="-7"/>
                <w:sz w:val="15"/>
              </w:rPr>
              <w:t xml:space="preserve"> </w:t>
            </w:r>
            <w:r>
              <w:rPr>
                <w:color w:val="231F20"/>
                <w:sz w:val="15"/>
              </w:rPr>
              <w:t>the</w:t>
            </w:r>
            <w:r>
              <w:rPr>
                <w:color w:val="231F20"/>
                <w:spacing w:val="-7"/>
                <w:sz w:val="15"/>
              </w:rPr>
              <w:t xml:space="preserve"> </w:t>
            </w:r>
            <w:r>
              <w:rPr>
                <w:color w:val="231F20"/>
                <w:sz w:val="15"/>
              </w:rPr>
              <w:t>Vi</w:t>
            </w:r>
            <w:r>
              <w:rPr>
                <w:color w:val="231F20"/>
                <w:spacing w:val="-7"/>
                <w:sz w:val="15"/>
              </w:rPr>
              <w:t xml:space="preserve"> </w:t>
            </w:r>
            <w:r>
              <w:rPr>
                <w:color w:val="231F20"/>
                <w:sz w:val="15"/>
              </w:rPr>
              <w:t>capsule,</w:t>
            </w:r>
            <w:r>
              <w:rPr>
                <w:color w:val="231F20"/>
                <w:spacing w:val="-7"/>
                <w:sz w:val="15"/>
              </w:rPr>
              <w:t xml:space="preserve"> </w:t>
            </w:r>
            <w:r>
              <w:rPr>
                <w:color w:val="231F20"/>
                <w:sz w:val="15"/>
              </w:rPr>
              <w:t>O</w:t>
            </w:r>
            <w:r>
              <w:rPr>
                <w:color w:val="231F20"/>
                <w:spacing w:val="-7"/>
                <w:sz w:val="15"/>
              </w:rPr>
              <w:t xml:space="preserve"> </w:t>
            </w:r>
            <w:r>
              <w:rPr>
                <w:color w:val="231F20"/>
                <w:sz w:val="15"/>
              </w:rPr>
              <w:t>antigen,</w:t>
            </w:r>
            <w:r>
              <w:rPr>
                <w:color w:val="231F20"/>
                <w:spacing w:val="-7"/>
                <w:sz w:val="15"/>
              </w:rPr>
              <w:t xml:space="preserve"> </w:t>
            </w:r>
            <w:r>
              <w:rPr>
                <w:color w:val="231F20"/>
                <w:sz w:val="15"/>
              </w:rPr>
              <w:t>as</w:t>
            </w:r>
            <w:r>
              <w:rPr>
                <w:color w:val="231F20"/>
                <w:spacing w:val="-7"/>
                <w:sz w:val="15"/>
              </w:rPr>
              <w:t xml:space="preserve"> </w:t>
            </w:r>
            <w:r>
              <w:rPr>
                <w:color w:val="231F20"/>
                <w:sz w:val="15"/>
              </w:rPr>
              <w:t>well</w:t>
            </w:r>
            <w:r>
              <w:rPr>
                <w:color w:val="231F20"/>
                <w:spacing w:val="-7"/>
                <w:sz w:val="15"/>
              </w:rPr>
              <w:t xml:space="preserve"> </w:t>
            </w:r>
            <w:r>
              <w:rPr>
                <w:color w:val="231F20"/>
                <w:sz w:val="15"/>
              </w:rPr>
              <w:t>as</w:t>
            </w:r>
            <w:r>
              <w:rPr>
                <w:color w:val="231F20"/>
                <w:spacing w:val="-7"/>
                <w:sz w:val="15"/>
              </w:rPr>
              <w:t xml:space="preserve"> </w:t>
            </w:r>
            <w:r>
              <w:rPr>
                <w:color w:val="231F20"/>
                <w:sz w:val="15"/>
              </w:rPr>
              <w:t>cell- mediated immunity.</w:t>
            </w:r>
          </w:p>
          <w:p w14:paraId="4572A59C" w14:textId="77777777" w:rsidR="00F379E3" w:rsidRDefault="00000000">
            <w:pPr>
              <w:pStyle w:val="TableParagraph"/>
              <w:spacing w:before="1"/>
              <w:ind w:left="120"/>
              <w:rPr>
                <w:sz w:val="15"/>
              </w:rPr>
            </w:pPr>
            <w:bookmarkStart w:id="21" w:name="_bookmark8"/>
            <w:bookmarkEnd w:id="21"/>
            <w:r>
              <w:rPr>
                <w:color w:val="231F20"/>
                <w:spacing w:val="-2"/>
                <w:sz w:val="15"/>
                <w:vertAlign w:val="superscript"/>
              </w:rPr>
              <w:t>c</w:t>
            </w:r>
            <w:r>
              <w:rPr>
                <w:color w:val="231F20"/>
                <w:spacing w:val="-2"/>
                <w:sz w:val="15"/>
              </w:rPr>
              <w:t>Cellular</w:t>
            </w:r>
            <w:r>
              <w:rPr>
                <w:color w:val="231F20"/>
                <w:spacing w:val="-7"/>
                <w:sz w:val="15"/>
              </w:rPr>
              <w:t xml:space="preserve"> </w:t>
            </w:r>
            <w:r>
              <w:rPr>
                <w:color w:val="231F20"/>
                <w:spacing w:val="-2"/>
                <w:sz w:val="15"/>
              </w:rPr>
              <w:t>responses</w:t>
            </w:r>
            <w:r>
              <w:rPr>
                <w:color w:val="231F20"/>
                <w:spacing w:val="-7"/>
                <w:sz w:val="15"/>
              </w:rPr>
              <w:t xml:space="preserve"> </w:t>
            </w:r>
            <w:r>
              <w:rPr>
                <w:color w:val="231F20"/>
                <w:spacing w:val="-2"/>
                <w:sz w:val="15"/>
              </w:rPr>
              <w:t>also</w:t>
            </w:r>
            <w:r>
              <w:rPr>
                <w:color w:val="231F20"/>
                <w:spacing w:val="-7"/>
                <w:sz w:val="15"/>
              </w:rPr>
              <w:t xml:space="preserve"> </w:t>
            </w:r>
            <w:r>
              <w:rPr>
                <w:color w:val="231F20"/>
                <w:spacing w:val="-2"/>
                <w:sz w:val="15"/>
              </w:rPr>
              <w:t>important.</w:t>
            </w:r>
          </w:p>
          <w:p w14:paraId="5A483AF2" w14:textId="77777777" w:rsidR="00F379E3" w:rsidRDefault="00000000">
            <w:pPr>
              <w:pStyle w:val="TableParagraph"/>
              <w:spacing w:before="7"/>
              <w:ind w:left="120"/>
              <w:rPr>
                <w:sz w:val="15"/>
              </w:rPr>
            </w:pPr>
            <w:bookmarkStart w:id="22" w:name="_bookmark9"/>
            <w:bookmarkEnd w:id="22"/>
            <w:r>
              <w:rPr>
                <w:color w:val="231F20"/>
                <w:spacing w:val="-2"/>
                <w:sz w:val="15"/>
                <w:vertAlign w:val="superscript"/>
              </w:rPr>
              <w:t>d</w:t>
            </w:r>
            <w:r>
              <w:rPr>
                <w:color w:val="231F20"/>
                <w:spacing w:val="-2"/>
                <w:sz w:val="15"/>
              </w:rPr>
              <w:t>Surrogate</w:t>
            </w:r>
            <w:r>
              <w:rPr>
                <w:color w:val="231F20"/>
                <w:spacing w:val="-4"/>
                <w:sz w:val="15"/>
              </w:rPr>
              <w:t xml:space="preserve"> </w:t>
            </w:r>
            <w:r>
              <w:rPr>
                <w:color w:val="231F20"/>
                <w:spacing w:val="-2"/>
                <w:sz w:val="15"/>
              </w:rPr>
              <w:t>for</w:t>
            </w:r>
            <w:r>
              <w:rPr>
                <w:color w:val="231F20"/>
                <w:spacing w:val="-3"/>
                <w:sz w:val="15"/>
              </w:rPr>
              <w:t xml:space="preserve"> </w:t>
            </w:r>
            <w:r>
              <w:rPr>
                <w:color w:val="231F20"/>
                <w:spacing w:val="-2"/>
                <w:sz w:val="15"/>
              </w:rPr>
              <w:t>neutralizing</w:t>
            </w:r>
            <w:r>
              <w:rPr>
                <w:color w:val="231F20"/>
                <w:spacing w:val="-3"/>
                <w:sz w:val="15"/>
              </w:rPr>
              <w:t xml:space="preserve"> </w:t>
            </w:r>
            <w:r>
              <w:rPr>
                <w:color w:val="231F20"/>
                <w:spacing w:val="-2"/>
                <w:sz w:val="15"/>
              </w:rPr>
              <w:t>antibodies.</w:t>
            </w:r>
          </w:p>
          <w:p w14:paraId="200A379F" w14:textId="77777777" w:rsidR="00F379E3" w:rsidRDefault="00000000">
            <w:pPr>
              <w:pStyle w:val="TableParagraph"/>
              <w:spacing w:before="8" w:line="249" w:lineRule="auto"/>
              <w:ind w:left="270" w:hanging="150"/>
              <w:rPr>
                <w:sz w:val="15"/>
              </w:rPr>
            </w:pPr>
            <w:r>
              <w:rPr>
                <w:color w:val="231F20"/>
                <w:sz w:val="15"/>
              </w:rPr>
              <w:t>Ab,</w:t>
            </w:r>
            <w:r>
              <w:rPr>
                <w:color w:val="231F20"/>
                <w:spacing w:val="-5"/>
                <w:sz w:val="15"/>
              </w:rPr>
              <w:t xml:space="preserve"> </w:t>
            </w:r>
            <w:r>
              <w:rPr>
                <w:color w:val="231F20"/>
                <w:sz w:val="15"/>
              </w:rPr>
              <w:t>antibodies;</w:t>
            </w:r>
            <w:r>
              <w:rPr>
                <w:color w:val="231F20"/>
                <w:spacing w:val="-5"/>
                <w:sz w:val="15"/>
              </w:rPr>
              <w:t xml:space="preserve"> </w:t>
            </w:r>
            <w:r>
              <w:rPr>
                <w:color w:val="231F20"/>
                <w:sz w:val="15"/>
              </w:rPr>
              <w:t>CMI,</w:t>
            </w:r>
            <w:r>
              <w:rPr>
                <w:color w:val="231F20"/>
                <w:spacing w:val="-5"/>
                <w:sz w:val="15"/>
              </w:rPr>
              <w:t xml:space="preserve"> </w:t>
            </w:r>
            <w:r>
              <w:rPr>
                <w:color w:val="231F20"/>
                <w:sz w:val="15"/>
              </w:rPr>
              <w:t>cell-mediated</w:t>
            </w:r>
            <w:r>
              <w:rPr>
                <w:color w:val="231F20"/>
                <w:spacing w:val="-5"/>
                <w:sz w:val="15"/>
              </w:rPr>
              <w:t xml:space="preserve"> </w:t>
            </w:r>
            <w:r>
              <w:rPr>
                <w:color w:val="231F20"/>
                <w:sz w:val="15"/>
              </w:rPr>
              <w:t>immunity;</w:t>
            </w:r>
            <w:r>
              <w:rPr>
                <w:color w:val="231F20"/>
                <w:spacing w:val="-5"/>
                <w:sz w:val="15"/>
              </w:rPr>
              <w:t xml:space="preserve"> </w:t>
            </w:r>
            <w:r>
              <w:rPr>
                <w:color w:val="231F20"/>
                <w:sz w:val="15"/>
              </w:rPr>
              <w:t>ELISA,</w:t>
            </w:r>
            <w:r>
              <w:rPr>
                <w:color w:val="231F20"/>
                <w:spacing w:val="-5"/>
                <w:sz w:val="15"/>
              </w:rPr>
              <w:t xml:space="preserve"> </w:t>
            </w:r>
            <w:r>
              <w:rPr>
                <w:color w:val="231F20"/>
                <w:sz w:val="15"/>
              </w:rPr>
              <w:t>enzyme-linked</w:t>
            </w:r>
            <w:r>
              <w:rPr>
                <w:color w:val="231F20"/>
                <w:spacing w:val="-5"/>
                <w:sz w:val="15"/>
              </w:rPr>
              <w:t xml:space="preserve"> </w:t>
            </w:r>
            <w:r>
              <w:rPr>
                <w:color w:val="231F20"/>
                <w:sz w:val="15"/>
              </w:rPr>
              <w:t>immunosorbent</w:t>
            </w:r>
            <w:r>
              <w:rPr>
                <w:color w:val="231F20"/>
                <w:spacing w:val="-5"/>
                <w:sz w:val="15"/>
              </w:rPr>
              <w:t xml:space="preserve"> </w:t>
            </w:r>
            <w:r>
              <w:rPr>
                <w:color w:val="231F20"/>
                <w:sz w:val="15"/>
              </w:rPr>
              <w:t>assay;</w:t>
            </w:r>
            <w:r>
              <w:rPr>
                <w:color w:val="231F20"/>
                <w:spacing w:val="-5"/>
                <w:sz w:val="15"/>
              </w:rPr>
              <w:t xml:space="preserve"> </w:t>
            </w:r>
            <w:r>
              <w:rPr>
                <w:color w:val="231F20"/>
                <w:sz w:val="15"/>
              </w:rPr>
              <w:t>FIM,</w:t>
            </w:r>
            <w:r>
              <w:rPr>
                <w:color w:val="231F20"/>
                <w:spacing w:val="-5"/>
                <w:sz w:val="15"/>
              </w:rPr>
              <w:t xml:space="preserve"> </w:t>
            </w:r>
            <w:r>
              <w:rPr>
                <w:color w:val="231F20"/>
                <w:sz w:val="15"/>
              </w:rPr>
              <w:t>fimbrial</w:t>
            </w:r>
            <w:r>
              <w:rPr>
                <w:color w:val="231F20"/>
                <w:spacing w:val="-5"/>
                <w:sz w:val="15"/>
              </w:rPr>
              <w:t xml:space="preserve"> </w:t>
            </w:r>
            <w:r>
              <w:rPr>
                <w:color w:val="231F20"/>
                <w:sz w:val="15"/>
              </w:rPr>
              <w:t>agglutinogens;</w:t>
            </w:r>
            <w:r>
              <w:rPr>
                <w:color w:val="231F20"/>
                <w:spacing w:val="-5"/>
                <w:sz w:val="15"/>
              </w:rPr>
              <w:t xml:space="preserve"> </w:t>
            </w:r>
            <w:r>
              <w:rPr>
                <w:color w:val="231F20"/>
                <w:sz w:val="15"/>
              </w:rPr>
              <w:t>GP,</w:t>
            </w:r>
            <w:r>
              <w:rPr>
                <w:color w:val="231F20"/>
                <w:spacing w:val="-5"/>
                <w:sz w:val="15"/>
              </w:rPr>
              <w:t xml:space="preserve"> </w:t>
            </w:r>
            <w:r>
              <w:rPr>
                <w:color w:val="231F20"/>
                <w:sz w:val="15"/>
              </w:rPr>
              <w:t>glycoprotein;</w:t>
            </w:r>
            <w:r>
              <w:rPr>
                <w:color w:val="231F20"/>
                <w:spacing w:val="-5"/>
                <w:sz w:val="15"/>
              </w:rPr>
              <w:t xml:space="preserve"> </w:t>
            </w:r>
            <w:r>
              <w:rPr>
                <w:color w:val="231F20"/>
                <w:sz w:val="15"/>
              </w:rPr>
              <w:t xml:space="preserve">HI, </w:t>
            </w:r>
            <w:r>
              <w:rPr>
                <w:color w:val="231F20"/>
                <w:spacing w:val="-2"/>
                <w:sz w:val="15"/>
              </w:rPr>
              <w:t>hemagglutination inhibition; Ig, immunoglobulin; LNI, log neutralization index; M, mechanistic; MNt, microneutralization; ND, not defined; NM,</w:t>
            </w:r>
            <w:r>
              <w:rPr>
                <w:color w:val="231F20"/>
                <w:sz w:val="15"/>
              </w:rPr>
              <w:t xml:space="preserve"> nonmechanistic; Nt, neutralization; OPA, opsonophagocytic; Prn, pertactin; PT, pertussis toxin.</w:t>
            </w:r>
          </w:p>
        </w:tc>
      </w:tr>
    </w:tbl>
    <w:p w14:paraId="23F5F6EE" w14:textId="77777777" w:rsidR="00F379E3" w:rsidRDefault="00F379E3">
      <w:pPr>
        <w:pStyle w:val="TableParagraph"/>
        <w:spacing w:line="249" w:lineRule="auto"/>
        <w:rPr>
          <w:sz w:val="15"/>
        </w:rPr>
        <w:sectPr w:rsidR="00F379E3">
          <w:type w:val="continuous"/>
          <w:pgSz w:w="12240" w:h="15660"/>
          <w:pgMar w:top="1060" w:right="0" w:bottom="280" w:left="720" w:header="561" w:footer="0" w:gutter="0"/>
          <w:cols w:space="720"/>
        </w:sectPr>
      </w:pPr>
    </w:p>
    <w:p w14:paraId="2E0ED7A9" w14:textId="77777777" w:rsidR="00F379E3" w:rsidRDefault="00000000">
      <w:pPr>
        <w:spacing w:before="186" w:line="230" w:lineRule="auto"/>
        <w:ind w:left="359"/>
        <w:jc w:val="both"/>
        <w:rPr>
          <w:sz w:val="11"/>
        </w:rPr>
      </w:pPr>
      <w:r>
        <w:rPr>
          <w:noProof/>
          <w:sz w:val="11"/>
        </w:rPr>
        <w:lastRenderedPageBreak/>
        <mc:AlternateContent>
          <mc:Choice Requires="wps">
            <w:drawing>
              <wp:anchor distT="0" distB="0" distL="0" distR="0" simplePos="0" relativeHeight="15734272" behindDoc="0" locked="0" layoutInCell="1" allowOverlap="1" wp14:anchorId="74B5E6AF" wp14:editId="015FCC47">
                <wp:simplePos x="0" y="0"/>
                <wp:positionH relativeFrom="page">
                  <wp:posOffset>0</wp:posOffset>
                </wp:positionH>
                <wp:positionV relativeFrom="page">
                  <wp:posOffset>701040</wp:posOffset>
                </wp:positionV>
                <wp:extent cx="533400" cy="3048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xmlns="">
            <w:pict>
              <v:rect style="position:absolute;margin-left:0pt;margin-top:55.200001pt;width:42pt;height:24pt;mso-position-horizontal-relative:page;mso-position-vertical-relative:page;z-index:15734272" id="docshape72" filled="true" fillcolor="#3763af" stroked="false">
                <v:fill type="solid"/>
                <w10:wrap type="none"/>
              </v:rect>
            </w:pict>
          </mc:Fallback>
        </mc:AlternateContent>
      </w:r>
      <w:r>
        <w:rPr>
          <w:color w:val="231F20"/>
          <w:w w:val="105"/>
          <w:sz w:val="18"/>
        </w:rPr>
        <w:t>Second, statistical methods are needed to develop cocorre- lates, for example, by estimating VE surfaces across vaccinee subgroups defined by the level of two immune response bio- markers</w:t>
      </w:r>
      <w:r>
        <w:rPr>
          <w:color w:val="0080AC"/>
          <w:w w:val="105"/>
          <w:sz w:val="18"/>
          <w:vertAlign w:val="superscript"/>
        </w:rPr>
        <w:t>114,119</w:t>
      </w:r>
      <w:r>
        <w:rPr>
          <w:color w:val="0080AC"/>
          <w:w w:val="105"/>
          <w:sz w:val="18"/>
        </w:rPr>
        <w:t xml:space="preserve"> </w:t>
      </w:r>
      <w:r>
        <w:rPr>
          <w:color w:val="231F20"/>
          <w:w w:val="105"/>
          <w:sz w:val="18"/>
        </w:rPr>
        <w:t xml:space="preserve">or estimating VE curves for a univariable com- </w:t>
      </w:r>
      <w:r>
        <w:rPr>
          <w:color w:val="231F20"/>
          <w:sz w:val="18"/>
        </w:rPr>
        <w:t>posite biomarker.</w:t>
      </w:r>
      <w:r>
        <w:rPr>
          <w:color w:val="0080AC"/>
          <w:sz w:val="18"/>
          <w:vertAlign w:val="superscript"/>
        </w:rPr>
        <w:t>126</w:t>
      </w:r>
      <w:r>
        <w:rPr>
          <w:color w:val="0080AC"/>
          <w:sz w:val="18"/>
        </w:rPr>
        <w:t xml:space="preserve"> </w:t>
      </w:r>
      <w:r>
        <w:rPr>
          <w:color w:val="231F20"/>
          <w:sz w:val="18"/>
        </w:rPr>
        <w:t>Moreover, for assessing complex correlates</w:t>
      </w:r>
      <w:r>
        <w:rPr>
          <w:color w:val="0080AC"/>
          <w:sz w:val="18"/>
          <w:vertAlign w:val="superscript"/>
        </w:rPr>
        <w:t>3</w:t>
      </w:r>
      <w:r>
        <w:rPr>
          <w:color w:val="0080AC"/>
          <w:sz w:val="18"/>
        </w:rPr>
        <w:t xml:space="preserve"> </w:t>
      </w:r>
      <w:r>
        <w:rPr>
          <w:color w:val="231F20"/>
          <w:w w:val="105"/>
          <w:sz w:val="18"/>
        </w:rPr>
        <w:t>based on high-dimensional immune response biomarkers, supervised machine learning methods are needed to estimate the</w:t>
      </w:r>
      <w:r>
        <w:rPr>
          <w:color w:val="231F20"/>
          <w:spacing w:val="-8"/>
          <w:w w:val="105"/>
          <w:sz w:val="18"/>
        </w:rPr>
        <w:t xml:space="preserve"> </w:t>
      </w:r>
      <w:r>
        <w:rPr>
          <w:color w:val="231F20"/>
          <w:w w:val="105"/>
          <w:sz w:val="18"/>
        </w:rPr>
        <w:t>best</w:t>
      </w:r>
      <w:r>
        <w:rPr>
          <w:color w:val="231F20"/>
          <w:spacing w:val="-8"/>
          <w:w w:val="105"/>
          <w:sz w:val="18"/>
        </w:rPr>
        <w:t xml:space="preserve"> </w:t>
      </w:r>
      <w:r>
        <w:rPr>
          <w:color w:val="231F20"/>
          <w:w w:val="105"/>
          <w:sz w:val="18"/>
        </w:rPr>
        <w:t>models</w:t>
      </w:r>
      <w:r>
        <w:rPr>
          <w:color w:val="231F20"/>
          <w:spacing w:val="-8"/>
          <w:w w:val="105"/>
          <w:sz w:val="18"/>
        </w:rPr>
        <w:t xml:space="preserve"> </w:t>
      </w:r>
      <w:r>
        <w:rPr>
          <w:color w:val="231F20"/>
          <w:w w:val="105"/>
          <w:sz w:val="18"/>
        </w:rPr>
        <w:t>of</w:t>
      </w:r>
      <w:r>
        <w:rPr>
          <w:color w:val="231F20"/>
          <w:spacing w:val="-8"/>
          <w:w w:val="105"/>
          <w:sz w:val="18"/>
        </w:rPr>
        <w:t xml:space="preserve"> </w:t>
      </w:r>
      <w:r>
        <w:rPr>
          <w:color w:val="231F20"/>
          <w:w w:val="105"/>
          <w:sz w:val="18"/>
        </w:rPr>
        <w:t>VE.</w:t>
      </w:r>
      <w:r>
        <w:rPr>
          <w:color w:val="0080AC"/>
          <w:w w:val="105"/>
          <w:sz w:val="18"/>
          <w:vertAlign w:val="superscript"/>
        </w:rPr>
        <w:t>88,89,141,142</w:t>
      </w:r>
      <w:r>
        <w:rPr>
          <w:color w:val="0080AC"/>
          <w:spacing w:val="-8"/>
          <w:w w:val="105"/>
          <w:sz w:val="18"/>
        </w:rPr>
        <w:t xml:space="preserve"> </w:t>
      </w:r>
      <w:r>
        <w:rPr>
          <w:color w:val="231F20"/>
          <w:w w:val="105"/>
          <w:sz w:val="18"/>
        </w:rPr>
        <w:t>Third,</w:t>
      </w:r>
      <w:r>
        <w:rPr>
          <w:color w:val="231F20"/>
          <w:spacing w:val="-8"/>
          <w:w w:val="105"/>
          <w:sz w:val="18"/>
        </w:rPr>
        <w:t xml:space="preserve"> </w:t>
      </w:r>
      <w:r>
        <w:rPr>
          <w:color w:val="231F20"/>
          <w:w w:val="105"/>
          <w:sz w:val="18"/>
        </w:rPr>
        <w:t>two</w:t>
      </w:r>
      <w:r>
        <w:rPr>
          <w:color w:val="231F20"/>
          <w:spacing w:val="-8"/>
          <w:w w:val="105"/>
          <w:sz w:val="18"/>
        </w:rPr>
        <w:t xml:space="preserve"> </w:t>
      </w:r>
      <w:r>
        <w:rPr>
          <w:color w:val="231F20"/>
          <w:w w:val="105"/>
          <w:sz w:val="18"/>
        </w:rPr>
        <w:t>types</w:t>
      </w:r>
      <w:r>
        <w:rPr>
          <w:color w:val="231F20"/>
          <w:spacing w:val="-8"/>
          <w:w w:val="105"/>
          <w:sz w:val="18"/>
        </w:rPr>
        <w:t xml:space="preserve"> </w:t>
      </w:r>
      <w:r>
        <w:rPr>
          <w:color w:val="231F20"/>
          <w:w w:val="105"/>
          <w:sz w:val="18"/>
        </w:rPr>
        <w:t>of</w:t>
      </w:r>
      <w:r>
        <w:rPr>
          <w:color w:val="231F20"/>
          <w:spacing w:val="-8"/>
          <w:w w:val="105"/>
          <w:sz w:val="18"/>
        </w:rPr>
        <w:t xml:space="preserve"> </w:t>
      </w:r>
      <w:r>
        <w:rPr>
          <w:color w:val="231F20"/>
          <w:w w:val="105"/>
          <w:sz w:val="18"/>
        </w:rPr>
        <w:t>CoP</w:t>
      </w:r>
      <w:r>
        <w:rPr>
          <w:color w:val="231F20"/>
          <w:spacing w:val="-8"/>
          <w:w w:val="105"/>
          <w:sz w:val="18"/>
        </w:rPr>
        <w:t xml:space="preserve"> </w:t>
      </w:r>
      <w:r>
        <w:rPr>
          <w:color w:val="231F20"/>
          <w:w w:val="105"/>
          <w:sz w:val="18"/>
        </w:rPr>
        <w:t>analy- ses are defined by measuring the immune response biomarker at a fixed time point shortly after vaccination or at serial time points including just before exposure and infection or disease. Both analyses are important, the former primarily for develop- ing practicable VE-predictive end points and the latter primar- ily for generating clues about mechanistic CoPs. Fourth, a highly predictive CoP for a particular disease end point, vac- cine, and study population may fail for a different end point, vaccine,</w:t>
      </w:r>
      <w:r>
        <w:rPr>
          <w:color w:val="231F20"/>
          <w:spacing w:val="37"/>
          <w:w w:val="105"/>
          <w:sz w:val="18"/>
        </w:rPr>
        <w:t xml:space="preserve"> </w:t>
      </w:r>
      <w:r>
        <w:rPr>
          <w:color w:val="231F20"/>
          <w:w w:val="105"/>
          <w:sz w:val="18"/>
        </w:rPr>
        <w:t>or</w:t>
      </w:r>
      <w:r>
        <w:rPr>
          <w:color w:val="231F20"/>
          <w:spacing w:val="37"/>
          <w:w w:val="105"/>
          <w:sz w:val="18"/>
        </w:rPr>
        <w:t xml:space="preserve"> </w:t>
      </w:r>
      <w:r>
        <w:rPr>
          <w:color w:val="231F20"/>
          <w:w w:val="105"/>
          <w:sz w:val="18"/>
        </w:rPr>
        <w:t>study</w:t>
      </w:r>
      <w:r>
        <w:rPr>
          <w:color w:val="231F20"/>
          <w:spacing w:val="37"/>
          <w:w w:val="105"/>
          <w:sz w:val="18"/>
        </w:rPr>
        <w:t xml:space="preserve"> </w:t>
      </w:r>
      <w:r>
        <w:rPr>
          <w:color w:val="231F20"/>
          <w:w w:val="105"/>
          <w:sz w:val="18"/>
        </w:rPr>
        <w:t>population,</w:t>
      </w:r>
      <w:r>
        <w:rPr>
          <w:color w:val="0080AC"/>
          <w:w w:val="105"/>
          <w:sz w:val="18"/>
          <w:vertAlign w:val="superscript"/>
        </w:rPr>
        <w:t>143</w:t>
      </w:r>
      <w:r>
        <w:rPr>
          <w:color w:val="0080AC"/>
          <w:spacing w:val="37"/>
          <w:w w:val="105"/>
          <w:sz w:val="18"/>
        </w:rPr>
        <w:t xml:space="preserve"> </w:t>
      </w:r>
      <w:r>
        <w:rPr>
          <w:color w:val="231F20"/>
          <w:w w:val="105"/>
          <w:sz w:val="18"/>
        </w:rPr>
        <w:t>indicating</w:t>
      </w:r>
      <w:r>
        <w:rPr>
          <w:color w:val="231F20"/>
          <w:spacing w:val="37"/>
          <w:w w:val="105"/>
          <w:sz w:val="18"/>
        </w:rPr>
        <w:t xml:space="preserve"> </w:t>
      </w:r>
      <w:r>
        <w:rPr>
          <w:color w:val="231F20"/>
          <w:w w:val="105"/>
          <w:sz w:val="18"/>
        </w:rPr>
        <w:t>that</w:t>
      </w:r>
      <w:r>
        <w:rPr>
          <w:color w:val="231F20"/>
          <w:spacing w:val="37"/>
          <w:w w:val="105"/>
          <w:sz w:val="18"/>
        </w:rPr>
        <w:t xml:space="preserve"> </w:t>
      </w:r>
      <w:r>
        <w:rPr>
          <w:color w:val="231F20"/>
          <w:w w:val="105"/>
          <w:sz w:val="18"/>
        </w:rPr>
        <w:t>metaanalysis of</w:t>
      </w:r>
      <w:r>
        <w:rPr>
          <w:color w:val="231F20"/>
          <w:spacing w:val="-2"/>
          <w:w w:val="105"/>
          <w:sz w:val="18"/>
        </w:rPr>
        <w:t xml:space="preserve"> </w:t>
      </w:r>
      <w:r>
        <w:rPr>
          <w:color w:val="231F20"/>
          <w:w w:val="105"/>
          <w:sz w:val="18"/>
        </w:rPr>
        <w:t>multiple</w:t>
      </w:r>
      <w:r>
        <w:rPr>
          <w:color w:val="231F20"/>
          <w:spacing w:val="-2"/>
          <w:w w:val="105"/>
          <w:sz w:val="18"/>
        </w:rPr>
        <w:t xml:space="preserve"> </w:t>
      </w:r>
      <w:r>
        <w:rPr>
          <w:color w:val="231F20"/>
          <w:w w:val="105"/>
          <w:sz w:val="18"/>
        </w:rPr>
        <w:t>efficacy</w:t>
      </w:r>
      <w:r>
        <w:rPr>
          <w:color w:val="231F20"/>
          <w:spacing w:val="-2"/>
          <w:w w:val="105"/>
          <w:sz w:val="18"/>
        </w:rPr>
        <w:t xml:space="preserve"> </w:t>
      </w:r>
      <w:r>
        <w:rPr>
          <w:color w:val="231F20"/>
          <w:w w:val="105"/>
          <w:sz w:val="18"/>
        </w:rPr>
        <w:t>trials</w:t>
      </w:r>
      <w:r>
        <w:rPr>
          <w:color w:val="231F20"/>
          <w:spacing w:val="-2"/>
          <w:w w:val="105"/>
          <w:sz w:val="18"/>
        </w:rPr>
        <w:t xml:space="preserve"> </w:t>
      </w:r>
      <w:r>
        <w:rPr>
          <w:color w:val="231F20"/>
          <w:w w:val="105"/>
          <w:sz w:val="18"/>
        </w:rPr>
        <w:t>combined</w:t>
      </w:r>
      <w:r>
        <w:rPr>
          <w:color w:val="231F20"/>
          <w:spacing w:val="-2"/>
          <w:w w:val="105"/>
          <w:sz w:val="18"/>
        </w:rPr>
        <w:t xml:space="preserve"> </w:t>
      </w:r>
      <w:r>
        <w:rPr>
          <w:color w:val="231F20"/>
          <w:w w:val="105"/>
          <w:sz w:val="18"/>
        </w:rPr>
        <w:t>with</w:t>
      </w:r>
      <w:r>
        <w:rPr>
          <w:color w:val="231F20"/>
          <w:spacing w:val="-2"/>
          <w:w w:val="105"/>
          <w:sz w:val="18"/>
        </w:rPr>
        <w:t xml:space="preserve"> </w:t>
      </w:r>
      <w:r>
        <w:rPr>
          <w:color w:val="231F20"/>
          <w:w w:val="105"/>
          <w:sz w:val="18"/>
        </w:rPr>
        <w:t>knowledge</w:t>
      </w:r>
      <w:r>
        <w:rPr>
          <w:color w:val="231F20"/>
          <w:spacing w:val="-2"/>
          <w:w w:val="105"/>
          <w:sz w:val="18"/>
        </w:rPr>
        <w:t xml:space="preserve"> </w:t>
      </w:r>
      <w:r>
        <w:rPr>
          <w:color w:val="231F20"/>
          <w:w w:val="105"/>
          <w:sz w:val="18"/>
        </w:rPr>
        <w:t>of</w:t>
      </w:r>
      <w:r>
        <w:rPr>
          <w:color w:val="231F20"/>
          <w:spacing w:val="-2"/>
          <w:w w:val="105"/>
          <w:sz w:val="18"/>
        </w:rPr>
        <w:t xml:space="preserve"> </w:t>
      </w:r>
      <w:r>
        <w:rPr>
          <w:color w:val="231F20"/>
          <w:w w:val="105"/>
          <w:sz w:val="18"/>
        </w:rPr>
        <w:t xml:space="preserve">mecha- nisms of protection is needed for bridging CoPs to new </w:t>
      </w:r>
      <w:r>
        <w:rPr>
          <w:color w:val="231F20"/>
          <w:spacing w:val="-2"/>
          <w:w w:val="105"/>
          <w:position w:val="-6"/>
          <w:sz w:val="18"/>
        </w:rPr>
        <w:t>settings.</w:t>
      </w:r>
      <w:r>
        <w:rPr>
          <w:color w:val="0080AC"/>
          <w:spacing w:val="-2"/>
          <w:w w:val="105"/>
          <w:sz w:val="11"/>
        </w:rPr>
        <w:t>4,55,94,97,106,115,144,145</w:t>
      </w:r>
    </w:p>
    <w:p w14:paraId="0A744803" w14:textId="77777777" w:rsidR="00F379E3" w:rsidRDefault="00000000">
      <w:pPr>
        <w:spacing w:before="20" w:line="232" w:lineRule="auto"/>
        <w:ind w:left="359" w:firstLine="240"/>
        <w:jc w:val="both"/>
        <w:rPr>
          <w:sz w:val="18"/>
        </w:rPr>
      </w:pPr>
      <w:r>
        <w:rPr>
          <w:color w:val="231F20"/>
          <w:w w:val="105"/>
          <w:sz w:val="18"/>
        </w:rPr>
        <w:t>Lastly, for genetically diverse pathogens, the whole discus- sion above applies to assessing CoPs against particular pheno- types or genotypes of the pathogen (e.g., through pathogen type-specific</w:t>
      </w:r>
      <w:r>
        <w:rPr>
          <w:color w:val="231F20"/>
          <w:spacing w:val="-7"/>
          <w:w w:val="105"/>
          <w:sz w:val="18"/>
        </w:rPr>
        <w:t xml:space="preserve"> </w:t>
      </w:r>
      <w:r>
        <w:rPr>
          <w:color w:val="231F20"/>
          <w:w w:val="105"/>
          <w:sz w:val="18"/>
        </w:rPr>
        <w:t>VE</w:t>
      </w:r>
      <w:r>
        <w:rPr>
          <w:color w:val="231F20"/>
          <w:spacing w:val="-7"/>
          <w:w w:val="105"/>
          <w:sz w:val="18"/>
        </w:rPr>
        <w:t xml:space="preserve"> </w:t>
      </w:r>
      <w:r>
        <w:rPr>
          <w:color w:val="231F20"/>
          <w:w w:val="105"/>
          <w:sz w:val="18"/>
        </w:rPr>
        <w:t>curves),</w:t>
      </w:r>
      <w:r>
        <w:rPr>
          <w:color w:val="231F20"/>
          <w:spacing w:val="-7"/>
          <w:w w:val="105"/>
          <w:sz w:val="18"/>
        </w:rPr>
        <w:t xml:space="preserve"> </w:t>
      </w:r>
      <w:r>
        <w:rPr>
          <w:color w:val="231F20"/>
          <w:w w:val="105"/>
          <w:sz w:val="18"/>
        </w:rPr>
        <w:t>with</w:t>
      </w:r>
      <w:r>
        <w:rPr>
          <w:color w:val="231F20"/>
          <w:spacing w:val="-7"/>
          <w:w w:val="105"/>
          <w:sz w:val="18"/>
        </w:rPr>
        <w:t xml:space="preserve"> </w:t>
      </w:r>
      <w:r>
        <w:rPr>
          <w:color w:val="231F20"/>
          <w:w w:val="105"/>
          <w:sz w:val="18"/>
        </w:rPr>
        <w:t>common</w:t>
      </w:r>
      <w:r>
        <w:rPr>
          <w:color w:val="231F20"/>
          <w:spacing w:val="-7"/>
          <w:w w:val="105"/>
          <w:sz w:val="18"/>
        </w:rPr>
        <w:t xml:space="preserve"> </w:t>
      </w:r>
      <w:r>
        <w:rPr>
          <w:color w:val="231F20"/>
          <w:w w:val="105"/>
          <w:sz w:val="18"/>
        </w:rPr>
        <w:t>application</w:t>
      </w:r>
      <w:r>
        <w:rPr>
          <w:color w:val="231F20"/>
          <w:spacing w:val="-7"/>
          <w:w w:val="105"/>
          <w:sz w:val="18"/>
        </w:rPr>
        <w:t xml:space="preserve"> </w:t>
      </w:r>
      <w:r>
        <w:rPr>
          <w:color w:val="231F20"/>
          <w:w w:val="105"/>
          <w:sz w:val="18"/>
        </w:rPr>
        <w:t>historically to assess serotype- or biotype-specific antibody titers as CoPs against disease with the same type.</w:t>
      </w:r>
      <w:r>
        <w:rPr>
          <w:color w:val="0080AC"/>
          <w:w w:val="105"/>
          <w:sz w:val="18"/>
          <w:vertAlign w:val="superscript"/>
        </w:rPr>
        <w:t>146–151</w:t>
      </w:r>
      <w:r>
        <w:rPr>
          <w:color w:val="0080AC"/>
          <w:w w:val="105"/>
          <w:sz w:val="18"/>
        </w:rPr>
        <w:t xml:space="preserve"> </w:t>
      </w:r>
      <w:r>
        <w:rPr>
          <w:color w:val="231F20"/>
          <w:w w:val="105"/>
          <w:sz w:val="18"/>
        </w:rPr>
        <w:t>In contemporary effi- cacy trials, pathogen genomes infecting study participants are sequenced, enabling a statistical sieve analysis that assesses how VE varies with sequence characteristics.</w:t>
      </w:r>
      <w:r>
        <w:rPr>
          <w:color w:val="0080AC"/>
          <w:w w:val="105"/>
          <w:sz w:val="18"/>
          <w:vertAlign w:val="superscript"/>
        </w:rPr>
        <w:t>152</w:t>
      </w:r>
      <w:r>
        <w:rPr>
          <w:color w:val="0080AC"/>
          <w:w w:val="105"/>
          <w:sz w:val="18"/>
        </w:rPr>
        <w:t xml:space="preserve"> </w:t>
      </w:r>
      <w:r>
        <w:rPr>
          <w:color w:val="231F20"/>
          <w:w w:val="105"/>
          <w:sz w:val="18"/>
        </w:rPr>
        <w:t>Immune response data can inform the sieve analysis by focusing the analysis on putatively protective epitopes such as highly vaccine-reactive peptides or specific reagents that were identi- fied as CoPs.</w:t>
      </w:r>
      <w:r>
        <w:rPr>
          <w:color w:val="0080AC"/>
          <w:w w:val="105"/>
          <w:sz w:val="18"/>
          <w:vertAlign w:val="superscript"/>
        </w:rPr>
        <w:t>153,154</w:t>
      </w:r>
      <w:r>
        <w:rPr>
          <w:color w:val="0080AC"/>
          <w:w w:val="105"/>
          <w:sz w:val="18"/>
        </w:rPr>
        <w:t xml:space="preserve"> </w:t>
      </w:r>
      <w:r>
        <w:rPr>
          <w:color w:val="231F20"/>
          <w:w w:val="105"/>
          <w:sz w:val="18"/>
        </w:rPr>
        <w:t>Moreover, host characteristics other than immune responses (such as demographics, ecological factors, or genetics such as human leukocyte antigen [HLA] types restricting epitope-specific T-cell responses) may affect VE or type-specific VE, such that the overarching goal of VE curve CoP analysis may be stated as estimation of how VE varies jointly in pathogen sequence characteristics, immune response biomarkers, and any other host characteristics.</w:t>
      </w:r>
      <w:r>
        <w:rPr>
          <w:color w:val="0080AC"/>
          <w:w w:val="105"/>
          <w:sz w:val="18"/>
          <w:vertAlign w:val="superscript"/>
        </w:rPr>
        <w:t>3,73,87,155</w:t>
      </w:r>
    </w:p>
    <w:p w14:paraId="29FB57DC" w14:textId="77777777" w:rsidR="00F379E3" w:rsidRDefault="00F379E3">
      <w:pPr>
        <w:pStyle w:val="BodyText"/>
        <w:spacing w:before="15"/>
        <w:ind w:left="0" w:firstLine="0"/>
        <w:jc w:val="left"/>
        <w:rPr>
          <w:sz w:val="18"/>
        </w:rPr>
      </w:pPr>
    </w:p>
    <w:p w14:paraId="2A665250" w14:textId="77777777" w:rsidR="00F379E3" w:rsidRDefault="00000000">
      <w:pPr>
        <w:pStyle w:val="Heading1"/>
        <w:ind w:left="360"/>
        <w:jc w:val="both"/>
      </w:pPr>
      <w:bookmarkStart w:id="23" w:name="Complexity_of_Correlates"/>
      <w:bookmarkEnd w:id="23"/>
      <w:r>
        <w:rPr>
          <w:color w:val="3763AF"/>
          <w:w w:val="75"/>
        </w:rPr>
        <w:t>COMPLEXITY</w:t>
      </w:r>
      <w:r>
        <w:rPr>
          <w:color w:val="3763AF"/>
          <w:spacing w:val="22"/>
        </w:rPr>
        <w:t xml:space="preserve"> </w:t>
      </w:r>
      <w:r>
        <w:rPr>
          <w:color w:val="3763AF"/>
          <w:w w:val="75"/>
        </w:rPr>
        <w:t>OF</w:t>
      </w:r>
      <w:r>
        <w:rPr>
          <w:color w:val="3763AF"/>
          <w:spacing w:val="22"/>
        </w:rPr>
        <w:t xml:space="preserve"> </w:t>
      </w:r>
      <w:r>
        <w:rPr>
          <w:color w:val="3763AF"/>
          <w:spacing w:val="-2"/>
          <w:w w:val="75"/>
        </w:rPr>
        <w:t>CORRELATES</w:t>
      </w:r>
    </w:p>
    <w:p w14:paraId="3270942A" w14:textId="77777777" w:rsidR="00F379E3" w:rsidRDefault="00000000">
      <w:pPr>
        <w:spacing w:before="86" w:line="232" w:lineRule="auto"/>
        <w:ind w:left="359"/>
        <w:jc w:val="both"/>
        <w:rPr>
          <w:sz w:val="18"/>
        </w:rPr>
      </w:pPr>
      <w:r>
        <w:rPr>
          <w:color w:val="231F20"/>
          <w:w w:val="105"/>
          <w:sz w:val="18"/>
        </w:rPr>
        <w:t xml:space="preserve">As Einstein said, “Everything must be made as simple as pos- </w:t>
      </w:r>
      <w:bookmarkStart w:id="24" w:name="Conclusions"/>
      <w:bookmarkEnd w:id="24"/>
      <w:r>
        <w:rPr>
          <w:color w:val="231F20"/>
          <w:w w:val="105"/>
          <w:sz w:val="18"/>
        </w:rPr>
        <w:t>sible, but not simpler.” We have attempted above to reduce</w:t>
      </w:r>
      <w:r>
        <w:rPr>
          <w:color w:val="231F20"/>
          <w:spacing w:val="80"/>
          <w:w w:val="105"/>
          <w:sz w:val="18"/>
        </w:rPr>
        <w:t xml:space="preserve"> </w:t>
      </w:r>
      <w:r>
        <w:rPr>
          <w:color w:val="231F20"/>
          <w:w w:val="105"/>
          <w:sz w:val="18"/>
        </w:rPr>
        <w:t>this</w:t>
      </w:r>
      <w:r>
        <w:rPr>
          <w:color w:val="231F20"/>
          <w:spacing w:val="40"/>
          <w:w w:val="105"/>
          <w:sz w:val="18"/>
        </w:rPr>
        <w:t xml:space="preserve"> </w:t>
      </w:r>
      <w:r>
        <w:rPr>
          <w:color w:val="231F20"/>
          <w:w w:val="105"/>
          <w:sz w:val="18"/>
        </w:rPr>
        <w:t>subject</w:t>
      </w:r>
      <w:r>
        <w:rPr>
          <w:color w:val="231F20"/>
          <w:spacing w:val="40"/>
          <w:w w:val="105"/>
          <w:sz w:val="18"/>
        </w:rPr>
        <w:t xml:space="preserve"> </w:t>
      </w:r>
      <w:r>
        <w:rPr>
          <w:color w:val="231F20"/>
          <w:w w:val="105"/>
          <w:sz w:val="18"/>
        </w:rPr>
        <w:t>to</w:t>
      </w:r>
      <w:r>
        <w:rPr>
          <w:color w:val="231F20"/>
          <w:spacing w:val="40"/>
          <w:w w:val="105"/>
          <w:sz w:val="18"/>
        </w:rPr>
        <w:t xml:space="preserve"> </w:t>
      </w:r>
      <w:r>
        <w:rPr>
          <w:color w:val="231F20"/>
          <w:w w:val="105"/>
          <w:sz w:val="18"/>
        </w:rPr>
        <w:t>simple</w:t>
      </w:r>
      <w:r>
        <w:rPr>
          <w:color w:val="231F20"/>
          <w:spacing w:val="40"/>
          <w:w w:val="105"/>
          <w:sz w:val="18"/>
        </w:rPr>
        <w:t xml:space="preserve"> </w:t>
      </w:r>
      <w:r>
        <w:rPr>
          <w:color w:val="231F20"/>
          <w:w w:val="105"/>
          <w:sz w:val="18"/>
        </w:rPr>
        <w:t>principles,</w:t>
      </w:r>
      <w:r>
        <w:rPr>
          <w:color w:val="231F20"/>
          <w:spacing w:val="40"/>
          <w:w w:val="105"/>
          <w:sz w:val="18"/>
        </w:rPr>
        <w:t xml:space="preserve"> </w:t>
      </w:r>
      <w:r>
        <w:rPr>
          <w:color w:val="231F20"/>
          <w:w w:val="105"/>
          <w:sz w:val="18"/>
        </w:rPr>
        <w:t>but</w:t>
      </w:r>
      <w:r>
        <w:rPr>
          <w:color w:val="231F20"/>
          <w:spacing w:val="40"/>
          <w:w w:val="105"/>
          <w:sz w:val="18"/>
        </w:rPr>
        <w:t xml:space="preserve"> </w:t>
      </w:r>
      <w:r>
        <w:rPr>
          <w:color w:val="231F20"/>
          <w:w w:val="105"/>
          <w:sz w:val="18"/>
        </w:rPr>
        <w:t>one</w:t>
      </w:r>
      <w:r>
        <w:rPr>
          <w:color w:val="231F20"/>
          <w:spacing w:val="40"/>
          <w:w w:val="105"/>
          <w:sz w:val="18"/>
        </w:rPr>
        <w:t xml:space="preserve"> </w:t>
      </w:r>
      <w:r>
        <w:rPr>
          <w:color w:val="231F20"/>
          <w:w w:val="105"/>
          <w:sz w:val="18"/>
        </w:rPr>
        <w:t>must</w:t>
      </w:r>
      <w:r>
        <w:rPr>
          <w:color w:val="231F20"/>
          <w:spacing w:val="40"/>
          <w:w w:val="105"/>
          <w:sz w:val="18"/>
        </w:rPr>
        <w:t xml:space="preserve"> </w:t>
      </w:r>
      <w:r>
        <w:rPr>
          <w:color w:val="231F20"/>
          <w:w w:val="105"/>
          <w:sz w:val="18"/>
        </w:rPr>
        <w:t>recognize that in practice the determination of CoPs is difficult. First, it</w:t>
      </w:r>
      <w:r>
        <w:rPr>
          <w:color w:val="231F20"/>
          <w:spacing w:val="80"/>
          <w:w w:val="105"/>
          <w:sz w:val="18"/>
        </w:rPr>
        <w:t xml:space="preserve"> </w:t>
      </w:r>
      <w:r>
        <w:rPr>
          <w:color w:val="231F20"/>
          <w:w w:val="105"/>
          <w:sz w:val="18"/>
        </w:rPr>
        <w:t>is necessary to repeat that CoP are not restricted to neutraliz- ing IgG antibody or CD8</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T cell cytotoxicity. Other immuno- logic</w:t>
      </w:r>
      <w:r>
        <w:rPr>
          <w:color w:val="231F20"/>
          <w:spacing w:val="40"/>
          <w:w w:val="105"/>
          <w:sz w:val="18"/>
        </w:rPr>
        <w:t xml:space="preserve"> </w:t>
      </w:r>
      <w:r>
        <w:rPr>
          <w:color w:val="231F20"/>
          <w:w w:val="105"/>
          <w:sz w:val="18"/>
        </w:rPr>
        <w:t>responses,</w:t>
      </w:r>
      <w:r>
        <w:rPr>
          <w:color w:val="231F20"/>
          <w:spacing w:val="40"/>
          <w:w w:val="105"/>
          <w:sz w:val="18"/>
        </w:rPr>
        <w:t xml:space="preserve"> </w:t>
      </w:r>
      <w:r>
        <w:rPr>
          <w:color w:val="231F20"/>
          <w:w w:val="105"/>
          <w:sz w:val="18"/>
        </w:rPr>
        <w:t>such</w:t>
      </w:r>
      <w:r>
        <w:rPr>
          <w:color w:val="231F20"/>
          <w:spacing w:val="40"/>
          <w:w w:val="105"/>
          <w:sz w:val="18"/>
        </w:rPr>
        <w:t xml:space="preserve"> </w:t>
      </w:r>
      <w:r>
        <w:rPr>
          <w:color w:val="231F20"/>
          <w:w w:val="105"/>
          <w:sz w:val="18"/>
        </w:rPr>
        <w:t>as</w:t>
      </w:r>
      <w:r>
        <w:rPr>
          <w:color w:val="231F20"/>
          <w:spacing w:val="40"/>
          <w:w w:val="105"/>
          <w:sz w:val="18"/>
        </w:rPr>
        <w:t xml:space="preserve"> </w:t>
      </w:r>
      <w:r>
        <w:rPr>
          <w:color w:val="231F20"/>
          <w:w w:val="105"/>
          <w:sz w:val="18"/>
        </w:rPr>
        <w:t>antibodies</w:t>
      </w:r>
      <w:r>
        <w:rPr>
          <w:color w:val="231F20"/>
          <w:spacing w:val="40"/>
          <w:w w:val="105"/>
          <w:sz w:val="18"/>
        </w:rPr>
        <w:t xml:space="preserve"> </w:t>
      </w:r>
      <w:r>
        <w:rPr>
          <w:color w:val="231F20"/>
          <w:w w:val="105"/>
          <w:sz w:val="18"/>
        </w:rPr>
        <w:t>that</w:t>
      </w:r>
      <w:r>
        <w:rPr>
          <w:color w:val="231F20"/>
          <w:spacing w:val="40"/>
          <w:w w:val="105"/>
          <w:sz w:val="18"/>
        </w:rPr>
        <w:t xml:space="preserve"> </w:t>
      </w:r>
      <w:r>
        <w:rPr>
          <w:color w:val="231F20"/>
          <w:w w:val="105"/>
          <w:sz w:val="18"/>
        </w:rPr>
        <w:t>stimulate</w:t>
      </w:r>
      <w:r>
        <w:rPr>
          <w:color w:val="231F20"/>
          <w:spacing w:val="40"/>
          <w:w w:val="105"/>
          <w:sz w:val="18"/>
        </w:rPr>
        <w:t xml:space="preserve"> </w:t>
      </w:r>
      <w:r>
        <w:rPr>
          <w:color w:val="231F20"/>
          <w:w w:val="105"/>
          <w:sz w:val="18"/>
        </w:rPr>
        <w:t>natural killer cells,</w:t>
      </w:r>
      <w:r>
        <w:rPr>
          <w:color w:val="0080AC"/>
          <w:w w:val="105"/>
          <w:sz w:val="18"/>
          <w:vertAlign w:val="superscript"/>
        </w:rPr>
        <w:t>156</w:t>
      </w:r>
      <w:r>
        <w:rPr>
          <w:color w:val="0080AC"/>
          <w:w w:val="105"/>
          <w:sz w:val="18"/>
        </w:rPr>
        <w:t xml:space="preserve"> </w:t>
      </w:r>
      <w:r>
        <w:rPr>
          <w:color w:val="231F20"/>
          <w:w w:val="105"/>
          <w:sz w:val="18"/>
        </w:rPr>
        <w:t>Th17 T cells that prevent mucosal infection,</w:t>
      </w:r>
      <w:r>
        <w:rPr>
          <w:color w:val="0080AC"/>
          <w:w w:val="105"/>
          <w:sz w:val="18"/>
          <w:vertAlign w:val="superscript"/>
        </w:rPr>
        <w:t>157</w:t>
      </w:r>
      <w:r>
        <w:rPr>
          <w:color w:val="0080AC"/>
          <w:w w:val="105"/>
          <w:sz w:val="18"/>
        </w:rPr>
        <w:t xml:space="preserve"> </w:t>
      </w:r>
      <w:r>
        <w:rPr>
          <w:color w:val="231F20"/>
          <w:w w:val="105"/>
          <w:sz w:val="18"/>
        </w:rPr>
        <w:t xml:space="preserve">and T cells that secrete cytokines are examples of possible </w:t>
      </w:r>
      <w:r>
        <w:rPr>
          <w:color w:val="231F20"/>
          <w:spacing w:val="-2"/>
          <w:w w:val="105"/>
          <w:sz w:val="18"/>
        </w:rPr>
        <w:t>CoP.</w:t>
      </w:r>
      <w:r>
        <w:rPr>
          <w:color w:val="0080AC"/>
          <w:spacing w:val="-2"/>
          <w:w w:val="105"/>
          <w:sz w:val="18"/>
          <w:vertAlign w:val="superscript"/>
        </w:rPr>
        <w:t>158</w:t>
      </w:r>
    </w:p>
    <w:p w14:paraId="23F0E594" w14:textId="77777777" w:rsidR="00F379E3" w:rsidRDefault="00000000">
      <w:pPr>
        <w:spacing w:line="232" w:lineRule="auto"/>
        <w:ind w:left="359" w:firstLine="240"/>
        <w:jc w:val="both"/>
        <w:rPr>
          <w:sz w:val="18"/>
        </w:rPr>
      </w:pPr>
      <w:r>
        <w:rPr>
          <w:color w:val="231F20"/>
          <w:sz w:val="18"/>
        </w:rPr>
        <w:t xml:space="preserve">The CoP for influenza vaccine appears at first to be straight- </w:t>
      </w:r>
      <w:r>
        <w:rPr>
          <w:color w:val="231F20"/>
          <w:w w:val="110"/>
          <w:sz w:val="18"/>
        </w:rPr>
        <w:t xml:space="preserve">forward: hemagglutination-inhibiting antibody or perhaps neutralizing antibody. However, in children it appears that </w:t>
      </w:r>
      <w:r>
        <w:rPr>
          <w:color w:val="231F20"/>
          <w:sz w:val="18"/>
        </w:rPr>
        <w:t>higher levels of antibody are necessary, perhaps because of the absence of prior influenza infections.</w:t>
      </w:r>
      <w:r>
        <w:rPr>
          <w:color w:val="0080AC"/>
          <w:sz w:val="18"/>
          <w:vertAlign w:val="superscript"/>
        </w:rPr>
        <w:t>159</w:t>
      </w:r>
      <w:r>
        <w:rPr>
          <w:color w:val="0080AC"/>
          <w:sz w:val="18"/>
        </w:rPr>
        <w:t xml:space="preserve"> </w:t>
      </w:r>
      <w:r>
        <w:rPr>
          <w:color w:val="231F20"/>
          <w:sz w:val="18"/>
        </w:rPr>
        <w:t xml:space="preserve">In the elderly the situ- </w:t>
      </w:r>
      <w:r>
        <w:rPr>
          <w:color w:val="231F20"/>
          <w:w w:val="110"/>
          <w:sz w:val="18"/>
        </w:rPr>
        <w:t xml:space="preserve">ation is even more complex, owing to immunosenescence, </w:t>
      </w:r>
      <w:r>
        <w:rPr>
          <w:color w:val="231F20"/>
          <w:sz w:val="18"/>
        </w:rPr>
        <w:t xml:space="preserve">such that the presence of cytotoxic T cells may be necessary to </w:t>
      </w:r>
      <w:r>
        <w:rPr>
          <w:color w:val="231F20"/>
          <w:w w:val="110"/>
          <w:sz w:val="18"/>
        </w:rPr>
        <w:t>protection against serious disease in the presence of a weak antibody response.</w:t>
      </w:r>
      <w:r>
        <w:rPr>
          <w:color w:val="0080AC"/>
          <w:w w:val="110"/>
          <w:sz w:val="18"/>
          <w:vertAlign w:val="superscript"/>
        </w:rPr>
        <w:t>46</w:t>
      </w:r>
    </w:p>
    <w:p w14:paraId="6BA41BD4" w14:textId="77777777" w:rsidR="00F379E3" w:rsidRDefault="00000000">
      <w:pPr>
        <w:spacing w:line="232" w:lineRule="auto"/>
        <w:ind w:left="359" w:firstLine="240"/>
        <w:jc w:val="both"/>
        <w:rPr>
          <w:sz w:val="18"/>
        </w:rPr>
      </w:pPr>
      <w:r>
        <w:rPr>
          <w:color w:val="231F20"/>
          <w:w w:val="105"/>
          <w:sz w:val="18"/>
        </w:rPr>
        <w:t>A CoP for pertussis vaccine has long been controversial,</w:t>
      </w:r>
      <w:r>
        <w:rPr>
          <w:color w:val="231F20"/>
          <w:spacing w:val="40"/>
          <w:w w:val="105"/>
          <w:sz w:val="18"/>
        </w:rPr>
        <w:t xml:space="preserve"> </w:t>
      </w:r>
      <w:r>
        <w:rPr>
          <w:color w:val="231F20"/>
          <w:w w:val="105"/>
          <w:sz w:val="18"/>
        </w:rPr>
        <w:t>but</w:t>
      </w:r>
      <w:r>
        <w:rPr>
          <w:color w:val="231F20"/>
          <w:spacing w:val="35"/>
          <w:w w:val="105"/>
          <w:sz w:val="18"/>
        </w:rPr>
        <w:t xml:space="preserve"> </w:t>
      </w:r>
      <w:r>
        <w:rPr>
          <w:color w:val="231F20"/>
          <w:w w:val="105"/>
          <w:sz w:val="18"/>
        </w:rPr>
        <w:t>the</w:t>
      </w:r>
      <w:r>
        <w:rPr>
          <w:color w:val="231F20"/>
          <w:spacing w:val="35"/>
          <w:w w:val="105"/>
          <w:sz w:val="18"/>
        </w:rPr>
        <w:t xml:space="preserve"> </w:t>
      </w:r>
      <w:r>
        <w:rPr>
          <w:color w:val="231F20"/>
          <w:w w:val="105"/>
          <w:sz w:val="18"/>
        </w:rPr>
        <w:t>use</w:t>
      </w:r>
      <w:r>
        <w:rPr>
          <w:color w:val="231F20"/>
          <w:spacing w:val="35"/>
          <w:w w:val="105"/>
          <w:sz w:val="18"/>
        </w:rPr>
        <w:t xml:space="preserve"> </w:t>
      </w:r>
      <w:r>
        <w:rPr>
          <w:color w:val="231F20"/>
          <w:w w:val="105"/>
          <w:sz w:val="18"/>
        </w:rPr>
        <w:t>of</w:t>
      </w:r>
      <w:r>
        <w:rPr>
          <w:color w:val="231F20"/>
          <w:spacing w:val="36"/>
          <w:w w:val="105"/>
          <w:sz w:val="18"/>
        </w:rPr>
        <w:t xml:space="preserve"> </w:t>
      </w:r>
      <w:r>
        <w:rPr>
          <w:color w:val="231F20"/>
          <w:w w:val="105"/>
          <w:sz w:val="18"/>
        </w:rPr>
        <w:t>acellular</w:t>
      </w:r>
      <w:r>
        <w:rPr>
          <w:color w:val="231F20"/>
          <w:spacing w:val="35"/>
          <w:w w:val="105"/>
          <w:sz w:val="18"/>
        </w:rPr>
        <w:t xml:space="preserve"> </w:t>
      </w:r>
      <w:r>
        <w:rPr>
          <w:color w:val="231F20"/>
          <w:w w:val="105"/>
          <w:sz w:val="18"/>
        </w:rPr>
        <w:t>vaccines</w:t>
      </w:r>
      <w:r>
        <w:rPr>
          <w:color w:val="231F20"/>
          <w:spacing w:val="35"/>
          <w:w w:val="105"/>
          <w:sz w:val="18"/>
        </w:rPr>
        <w:t xml:space="preserve"> </w:t>
      </w:r>
      <w:r>
        <w:rPr>
          <w:color w:val="231F20"/>
          <w:w w:val="105"/>
          <w:sz w:val="18"/>
        </w:rPr>
        <w:t>with</w:t>
      </w:r>
      <w:r>
        <w:rPr>
          <w:color w:val="231F20"/>
          <w:spacing w:val="35"/>
          <w:w w:val="105"/>
          <w:sz w:val="18"/>
        </w:rPr>
        <w:t xml:space="preserve"> </w:t>
      </w:r>
      <w:r>
        <w:rPr>
          <w:color w:val="231F20"/>
          <w:w w:val="105"/>
          <w:sz w:val="18"/>
        </w:rPr>
        <w:t>a</w:t>
      </w:r>
      <w:r>
        <w:rPr>
          <w:color w:val="231F20"/>
          <w:spacing w:val="36"/>
          <w:w w:val="105"/>
          <w:sz w:val="18"/>
        </w:rPr>
        <w:t xml:space="preserve"> </w:t>
      </w:r>
      <w:r>
        <w:rPr>
          <w:color w:val="231F20"/>
          <w:w w:val="105"/>
          <w:sz w:val="18"/>
        </w:rPr>
        <w:t>variable</w:t>
      </w:r>
      <w:r>
        <w:rPr>
          <w:color w:val="231F20"/>
          <w:spacing w:val="35"/>
          <w:w w:val="105"/>
          <w:sz w:val="18"/>
        </w:rPr>
        <w:t xml:space="preserve"> </w:t>
      </w:r>
      <w:r>
        <w:rPr>
          <w:color w:val="231F20"/>
          <w:w w:val="105"/>
          <w:sz w:val="18"/>
        </w:rPr>
        <w:t>number</w:t>
      </w:r>
      <w:r>
        <w:rPr>
          <w:color w:val="231F20"/>
          <w:spacing w:val="35"/>
          <w:w w:val="105"/>
          <w:sz w:val="18"/>
        </w:rPr>
        <w:t xml:space="preserve"> </w:t>
      </w:r>
      <w:r>
        <w:rPr>
          <w:color w:val="231F20"/>
          <w:spacing w:val="-5"/>
          <w:w w:val="105"/>
          <w:sz w:val="18"/>
        </w:rPr>
        <w:t>of</w:t>
      </w:r>
    </w:p>
    <w:p w14:paraId="11CC95A5" w14:textId="77777777" w:rsidR="00F379E3" w:rsidRDefault="00000000">
      <w:pPr>
        <w:spacing w:before="185" w:line="232" w:lineRule="auto"/>
        <w:ind w:left="319" w:right="1197"/>
        <w:jc w:val="both"/>
        <w:rPr>
          <w:sz w:val="18"/>
        </w:rPr>
      </w:pPr>
      <w:r>
        <w:br w:type="column"/>
      </w:r>
      <w:r>
        <w:rPr>
          <w:color w:val="231F20"/>
          <w:w w:val="110"/>
          <w:sz w:val="18"/>
        </w:rPr>
        <w:t>components</w:t>
      </w:r>
      <w:r>
        <w:rPr>
          <w:color w:val="231F20"/>
          <w:spacing w:val="-8"/>
          <w:w w:val="110"/>
          <w:sz w:val="18"/>
        </w:rPr>
        <w:t xml:space="preserve"> </w:t>
      </w:r>
      <w:r>
        <w:rPr>
          <w:color w:val="231F20"/>
          <w:w w:val="110"/>
          <w:sz w:val="18"/>
        </w:rPr>
        <w:t>has</w:t>
      </w:r>
      <w:r>
        <w:rPr>
          <w:color w:val="231F20"/>
          <w:spacing w:val="-8"/>
          <w:w w:val="110"/>
          <w:sz w:val="18"/>
        </w:rPr>
        <w:t xml:space="preserve"> </w:t>
      </w:r>
      <w:r>
        <w:rPr>
          <w:color w:val="231F20"/>
          <w:w w:val="110"/>
          <w:sz w:val="18"/>
        </w:rPr>
        <w:t>been</w:t>
      </w:r>
      <w:r>
        <w:rPr>
          <w:color w:val="231F20"/>
          <w:spacing w:val="-8"/>
          <w:w w:val="110"/>
          <w:sz w:val="18"/>
        </w:rPr>
        <w:t xml:space="preserve"> </w:t>
      </w:r>
      <w:r>
        <w:rPr>
          <w:color w:val="231F20"/>
          <w:w w:val="110"/>
          <w:sz w:val="18"/>
        </w:rPr>
        <w:t>educational.</w:t>
      </w:r>
      <w:r>
        <w:rPr>
          <w:color w:val="231F20"/>
          <w:spacing w:val="-8"/>
          <w:w w:val="110"/>
          <w:sz w:val="18"/>
        </w:rPr>
        <w:t xml:space="preserve"> </w:t>
      </w:r>
      <w:r>
        <w:rPr>
          <w:color w:val="231F20"/>
          <w:w w:val="110"/>
          <w:sz w:val="18"/>
        </w:rPr>
        <w:t>As</w:t>
      </w:r>
      <w:r>
        <w:rPr>
          <w:color w:val="231F20"/>
          <w:spacing w:val="-8"/>
          <w:w w:val="110"/>
          <w:sz w:val="18"/>
        </w:rPr>
        <w:t xml:space="preserve"> </w:t>
      </w:r>
      <w:r>
        <w:rPr>
          <w:color w:val="231F20"/>
          <w:w w:val="110"/>
          <w:sz w:val="18"/>
        </w:rPr>
        <w:t>stated</w:t>
      </w:r>
      <w:r>
        <w:rPr>
          <w:color w:val="231F20"/>
          <w:spacing w:val="-8"/>
          <w:w w:val="110"/>
          <w:sz w:val="18"/>
        </w:rPr>
        <w:t xml:space="preserve"> </w:t>
      </w:r>
      <w:r>
        <w:rPr>
          <w:color w:val="231F20"/>
          <w:w w:val="110"/>
          <w:sz w:val="18"/>
        </w:rPr>
        <w:t>above</w:t>
      </w:r>
      <w:r>
        <w:rPr>
          <w:color w:val="231F20"/>
          <w:spacing w:val="-8"/>
          <w:w w:val="110"/>
          <w:sz w:val="18"/>
        </w:rPr>
        <w:t xml:space="preserve"> </w:t>
      </w:r>
      <w:r>
        <w:rPr>
          <w:color w:val="231F20"/>
          <w:w w:val="110"/>
          <w:sz w:val="18"/>
        </w:rPr>
        <w:t>it</w:t>
      </w:r>
      <w:r>
        <w:rPr>
          <w:color w:val="231F20"/>
          <w:spacing w:val="-8"/>
          <w:w w:val="110"/>
          <w:sz w:val="18"/>
        </w:rPr>
        <w:t xml:space="preserve"> </w:t>
      </w:r>
      <w:r>
        <w:rPr>
          <w:color w:val="231F20"/>
          <w:w w:val="110"/>
          <w:sz w:val="18"/>
        </w:rPr>
        <w:t>appears that</w:t>
      </w:r>
      <w:r>
        <w:rPr>
          <w:color w:val="231F20"/>
          <w:spacing w:val="-4"/>
          <w:w w:val="110"/>
          <w:sz w:val="18"/>
        </w:rPr>
        <w:t xml:space="preserve"> </w:t>
      </w:r>
      <w:r>
        <w:rPr>
          <w:color w:val="231F20"/>
          <w:w w:val="110"/>
          <w:sz w:val="18"/>
        </w:rPr>
        <w:t>high-titered</w:t>
      </w:r>
      <w:r>
        <w:rPr>
          <w:color w:val="231F20"/>
          <w:spacing w:val="-4"/>
          <w:w w:val="110"/>
          <w:sz w:val="18"/>
        </w:rPr>
        <w:t xml:space="preserve"> </w:t>
      </w:r>
      <w:r>
        <w:rPr>
          <w:color w:val="231F20"/>
          <w:w w:val="110"/>
          <w:sz w:val="18"/>
        </w:rPr>
        <w:t>antibodies</w:t>
      </w:r>
      <w:r>
        <w:rPr>
          <w:color w:val="231F20"/>
          <w:spacing w:val="-4"/>
          <w:w w:val="110"/>
          <w:sz w:val="18"/>
        </w:rPr>
        <w:t xml:space="preserve"> </w:t>
      </w:r>
      <w:r>
        <w:rPr>
          <w:color w:val="231F20"/>
          <w:w w:val="110"/>
          <w:sz w:val="18"/>
        </w:rPr>
        <w:t>against</w:t>
      </w:r>
      <w:r>
        <w:rPr>
          <w:color w:val="231F20"/>
          <w:spacing w:val="-4"/>
          <w:w w:val="110"/>
          <w:sz w:val="18"/>
        </w:rPr>
        <w:t xml:space="preserve"> </w:t>
      </w:r>
      <w:r>
        <w:rPr>
          <w:color w:val="231F20"/>
          <w:w w:val="110"/>
          <w:sz w:val="18"/>
        </w:rPr>
        <w:t>pertussis</w:t>
      </w:r>
      <w:r>
        <w:rPr>
          <w:color w:val="231F20"/>
          <w:spacing w:val="-4"/>
          <w:w w:val="110"/>
          <w:sz w:val="18"/>
        </w:rPr>
        <w:t xml:space="preserve"> </w:t>
      </w:r>
      <w:r>
        <w:rPr>
          <w:color w:val="231F20"/>
          <w:w w:val="110"/>
          <w:sz w:val="18"/>
        </w:rPr>
        <w:t>toxin,</w:t>
      </w:r>
      <w:r>
        <w:rPr>
          <w:color w:val="231F20"/>
          <w:spacing w:val="-4"/>
          <w:w w:val="110"/>
          <w:sz w:val="18"/>
        </w:rPr>
        <w:t xml:space="preserve"> </w:t>
      </w:r>
      <w:r>
        <w:rPr>
          <w:color w:val="231F20"/>
          <w:w w:val="110"/>
          <w:sz w:val="18"/>
        </w:rPr>
        <w:t>pertactin, and</w:t>
      </w:r>
      <w:r>
        <w:rPr>
          <w:color w:val="231F20"/>
          <w:spacing w:val="-6"/>
          <w:w w:val="110"/>
          <w:sz w:val="18"/>
        </w:rPr>
        <w:t xml:space="preserve"> </w:t>
      </w:r>
      <w:r>
        <w:rPr>
          <w:color w:val="231F20"/>
          <w:w w:val="110"/>
          <w:sz w:val="18"/>
        </w:rPr>
        <w:t>fimbrial</w:t>
      </w:r>
      <w:r>
        <w:rPr>
          <w:color w:val="231F20"/>
          <w:spacing w:val="-6"/>
          <w:w w:val="110"/>
          <w:sz w:val="18"/>
        </w:rPr>
        <w:t xml:space="preserve"> </w:t>
      </w:r>
      <w:r>
        <w:rPr>
          <w:color w:val="231F20"/>
          <w:w w:val="110"/>
          <w:sz w:val="18"/>
        </w:rPr>
        <w:t>hemagglutinogens</w:t>
      </w:r>
      <w:r>
        <w:rPr>
          <w:color w:val="231F20"/>
          <w:spacing w:val="-6"/>
          <w:w w:val="110"/>
          <w:sz w:val="18"/>
        </w:rPr>
        <w:t xml:space="preserve"> </w:t>
      </w:r>
      <w:r>
        <w:rPr>
          <w:color w:val="231F20"/>
          <w:w w:val="110"/>
          <w:sz w:val="18"/>
        </w:rPr>
        <w:t>each</w:t>
      </w:r>
      <w:r>
        <w:rPr>
          <w:color w:val="231F20"/>
          <w:spacing w:val="-6"/>
          <w:w w:val="110"/>
          <w:sz w:val="18"/>
        </w:rPr>
        <w:t xml:space="preserve"> </w:t>
      </w:r>
      <w:r>
        <w:rPr>
          <w:color w:val="231F20"/>
          <w:w w:val="110"/>
          <w:sz w:val="18"/>
        </w:rPr>
        <w:t>provide</w:t>
      </w:r>
      <w:r>
        <w:rPr>
          <w:color w:val="231F20"/>
          <w:spacing w:val="-6"/>
          <w:w w:val="110"/>
          <w:sz w:val="18"/>
        </w:rPr>
        <w:t xml:space="preserve"> </w:t>
      </w:r>
      <w:r>
        <w:rPr>
          <w:color w:val="231F20"/>
          <w:w w:val="110"/>
          <w:sz w:val="18"/>
        </w:rPr>
        <w:t>some</w:t>
      </w:r>
      <w:r>
        <w:rPr>
          <w:color w:val="231F20"/>
          <w:spacing w:val="-6"/>
          <w:w w:val="110"/>
          <w:sz w:val="18"/>
        </w:rPr>
        <w:t xml:space="preserve"> </w:t>
      </w:r>
      <w:r>
        <w:rPr>
          <w:color w:val="231F20"/>
          <w:w w:val="110"/>
          <w:sz w:val="18"/>
        </w:rPr>
        <w:t>degree</w:t>
      </w:r>
      <w:r>
        <w:rPr>
          <w:color w:val="231F20"/>
          <w:spacing w:val="-6"/>
          <w:w w:val="110"/>
          <w:sz w:val="18"/>
        </w:rPr>
        <w:t xml:space="preserve"> </w:t>
      </w:r>
      <w:r>
        <w:rPr>
          <w:color w:val="231F20"/>
          <w:w w:val="110"/>
          <w:sz w:val="18"/>
        </w:rPr>
        <w:t>of protection</w:t>
      </w:r>
      <w:r>
        <w:rPr>
          <w:color w:val="231F20"/>
          <w:spacing w:val="-15"/>
          <w:w w:val="110"/>
          <w:sz w:val="18"/>
        </w:rPr>
        <w:t xml:space="preserve"> </w:t>
      </w:r>
      <w:r>
        <w:rPr>
          <w:color w:val="231F20"/>
          <w:w w:val="110"/>
          <w:sz w:val="18"/>
        </w:rPr>
        <w:t>and</w:t>
      </w:r>
      <w:r>
        <w:rPr>
          <w:color w:val="231F20"/>
          <w:spacing w:val="-12"/>
          <w:w w:val="110"/>
          <w:sz w:val="18"/>
        </w:rPr>
        <w:t xml:space="preserve"> </w:t>
      </w:r>
      <w:r>
        <w:rPr>
          <w:color w:val="231F20"/>
          <w:w w:val="110"/>
          <w:sz w:val="18"/>
        </w:rPr>
        <w:t>that</w:t>
      </w:r>
      <w:r>
        <w:rPr>
          <w:color w:val="231F20"/>
          <w:spacing w:val="-13"/>
          <w:w w:val="110"/>
          <w:sz w:val="18"/>
        </w:rPr>
        <w:t xml:space="preserve"> </w:t>
      </w:r>
      <w:r>
        <w:rPr>
          <w:color w:val="231F20"/>
          <w:w w:val="110"/>
          <w:sz w:val="18"/>
        </w:rPr>
        <w:t>there</w:t>
      </w:r>
      <w:r>
        <w:rPr>
          <w:color w:val="231F20"/>
          <w:spacing w:val="-12"/>
          <w:w w:val="110"/>
          <w:sz w:val="18"/>
        </w:rPr>
        <w:t xml:space="preserve"> </w:t>
      </w:r>
      <w:r>
        <w:rPr>
          <w:color w:val="231F20"/>
          <w:w w:val="110"/>
          <w:sz w:val="18"/>
        </w:rPr>
        <w:t>is</w:t>
      </w:r>
      <w:r>
        <w:rPr>
          <w:color w:val="231F20"/>
          <w:spacing w:val="-12"/>
          <w:w w:val="110"/>
          <w:sz w:val="18"/>
        </w:rPr>
        <w:t xml:space="preserve"> </w:t>
      </w:r>
      <w:r>
        <w:rPr>
          <w:color w:val="231F20"/>
          <w:w w:val="110"/>
          <w:sz w:val="18"/>
        </w:rPr>
        <w:t>synergy</w:t>
      </w:r>
      <w:r>
        <w:rPr>
          <w:color w:val="231F20"/>
          <w:spacing w:val="-13"/>
          <w:w w:val="110"/>
          <w:sz w:val="18"/>
        </w:rPr>
        <w:t xml:space="preserve"> </w:t>
      </w:r>
      <w:r>
        <w:rPr>
          <w:color w:val="231F20"/>
          <w:w w:val="110"/>
          <w:sz w:val="18"/>
        </w:rPr>
        <w:t>among</w:t>
      </w:r>
      <w:r>
        <w:rPr>
          <w:color w:val="231F20"/>
          <w:spacing w:val="-12"/>
          <w:w w:val="110"/>
          <w:sz w:val="18"/>
        </w:rPr>
        <w:t xml:space="preserve"> </w:t>
      </w:r>
      <w:r>
        <w:rPr>
          <w:color w:val="231F20"/>
          <w:w w:val="110"/>
          <w:sz w:val="18"/>
        </w:rPr>
        <w:t>those</w:t>
      </w:r>
      <w:r>
        <w:rPr>
          <w:color w:val="231F20"/>
          <w:spacing w:val="-12"/>
          <w:w w:val="110"/>
          <w:sz w:val="18"/>
        </w:rPr>
        <w:t xml:space="preserve"> </w:t>
      </w:r>
      <w:r>
        <w:rPr>
          <w:color w:val="231F20"/>
          <w:w w:val="110"/>
          <w:sz w:val="18"/>
        </w:rPr>
        <w:t>antibodies.</w:t>
      </w:r>
      <w:r>
        <w:rPr>
          <w:color w:val="0080AC"/>
          <w:w w:val="110"/>
          <w:sz w:val="18"/>
          <w:vertAlign w:val="superscript"/>
        </w:rPr>
        <w:t>52</w:t>
      </w:r>
      <w:r>
        <w:rPr>
          <w:color w:val="0080AC"/>
          <w:w w:val="110"/>
          <w:sz w:val="18"/>
        </w:rPr>
        <w:t xml:space="preserve"> </w:t>
      </w:r>
      <w:r>
        <w:rPr>
          <w:color w:val="231F20"/>
          <w:w w:val="110"/>
          <w:sz w:val="18"/>
        </w:rPr>
        <w:t>However,</w:t>
      </w:r>
      <w:r>
        <w:rPr>
          <w:color w:val="231F20"/>
          <w:spacing w:val="-8"/>
          <w:w w:val="110"/>
          <w:sz w:val="18"/>
        </w:rPr>
        <w:t xml:space="preserve"> </w:t>
      </w:r>
      <w:r>
        <w:rPr>
          <w:color w:val="231F20"/>
          <w:w w:val="110"/>
          <w:sz w:val="18"/>
        </w:rPr>
        <w:t>a</w:t>
      </w:r>
      <w:r>
        <w:rPr>
          <w:color w:val="231F20"/>
          <w:spacing w:val="-8"/>
          <w:w w:val="110"/>
          <w:sz w:val="18"/>
        </w:rPr>
        <w:t xml:space="preserve"> </w:t>
      </w:r>
      <w:r>
        <w:rPr>
          <w:color w:val="231F20"/>
          <w:w w:val="110"/>
          <w:sz w:val="18"/>
        </w:rPr>
        <w:t>T-cell</w:t>
      </w:r>
      <w:r>
        <w:rPr>
          <w:color w:val="231F20"/>
          <w:spacing w:val="-8"/>
          <w:w w:val="110"/>
          <w:sz w:val="18"/>
        </w:rPr>
        <w:t xml:space="preserve"> </w:t>
      </w:r>
      <w:r>
        <w:rPr>
          <w:color w:val="231F20"/>
          <w:w w:val="110"/>
          <w:sz w:val="18"/>
        </w:rPr>
        <w:t>response</w:t>
      </w:r>
      <w:r>
        <w:rPr>
          <w:color w:val="231F20"/>
          <w:spacing w:val="-8"/>
          <w:w w:val="110"/>
          <w:sz w:val="18"/>
        </w:rPr>
        <w:t xml:space="preserve"> </w:t>
      </w:r>
      <w:r>
        <w:rPr>
          <w:color w:val="231F20"/>
          <w:w w:val="110"/>
          <w:sz w:val="18"/>
        </w:rPr>
        <w:t>is</w:t>
      </w:r>
      <w:r>
        <w:rPr>
          <w:color w:val="231F20"/>
          <w:spacing w:val="-8"/>
          <w:w w:val="110"/>
          <w:sz w:val="18"/>
        </w:rPr>
        <w:t xml:space="preserve"> </w:t>
      </w:r>
      <w:r>
        <w:rPr>
          <w:color w:val="231F20"/>
          <w:w w:val="110"/>
          <w:sz w:val="18"/>
        </w:rPr>
        <w:t>critical</w:t>
      </w:r>
      <w:r>
        <w:rPr>
          <w:color w:val="231F20"/>
          <w:spacing w:val="-8"/>
          <w:w w:val="110"/>
          <w:sz w:val="18"/>
        </w:rPr>
        <w:t xml:space="preserve"> </w:t>
      </w:r>
      <w:r>
        <w:rPr>
          <w:color w:val="231F20"/>
          <w:w w:val="110"/>
          <w:sz w:val="18"/>
        </w:rPr>
        <w:t>to</w:t>
      </w:r>
      <w:r>
        <w:rPr>
          <w:color w:val="231F20"/>
          <w:spacing w:val="-8"/>
          <w:w w:val="110"/>
          <w:sz w:val="18"/>
        </w:rPr>
        <w:t xml:space="preserve"> </w:t>
      </w:r>
      <w:r>
        <w:rPr>
          <w:color w:val="231F20"/>
          <w:w w:val="110"/>
          <w:sz w:val="18"/>
        </w:rPr>
        <w:t>duration</w:t>
      </w:r>
      <w:r>
        <w:rPr>
          <w:color w:val="231F20"/>
          <w:spacing w:val="-8"/>
          <w:w w:val="110"/>
          <w:sz w:val="18"/>
        </w:rPr>
        <w:t xml:space="preserve"> </w:t>
      </w:r>
      <w:r>
        <w:rPr>
          <w:color w:val="231F20"/>
          <w:w w:val="110"/>
          <w:sz w:val="18"/>
        </w:rPr>
        <w:t>of</w:t>
      </w:r>
      <w:r>
        <w:rPr>
          <w:color w:val="231F20"/>
          <w:spacing w:val="-8"/>
          <w:w w:val="110"/>
          <w:sz w:val="18"/>
        </w:rPr>
        <w:t xml:space="preserve"> </w:t>
      </w:r>
      <w:r>
        <w:rPr>
          <w:color w:val="231F20"/>
          <w:w w:val="110"/>
          <w:sz w:val="18"/>
        </w:rPr>
        <w:t>antibody and</w:t>
      </w:r>
      <w:r>
        <w:rPr>
          <w:color w:val="231F20"/>
          <w:spacing w:val="-11"/>
          <w:w w:val="110"/>
          <w:sz w:val="18"/>
        </w:rPr>
        <w:t xml:space="preserve"> </w:t>
      </w:r>
      <w:r>
        <w:rPr>
          <w:color w:val="231F20"/>
          <w:w w:val="110"/>
          <w:sz w:val="18"/>
        </w:rPr>
        <w:t>to</w:t>
      </w:r>
      <w:r>
        <w:rPr>
          <w:color w:val="231F20"/>
          <w:spacing w:val="-11"/>
          <w:w w:val="110"/>
          <w:sz w:val="18"/>
        </w:rPr>
        <w:t xml:space="preserve"> </w:t>
      </w:r>
      <w:r>
        <w:rPr>
          <w:color w:val="231F20"/>
          <w:w w:val="110"/>
          <w:sz w:val="18"/>
        </w:rPr>
        <w:t>prevention</w:t>
      </w:r>
      <w:r>
        <w:rPr>
          <w:color w:val="231F20"/>
          <w:spacing w:val="-11"/>
          <w:w w:val="110"/>
          <w:sz w:val="18"/>
        </w:rPr>
        <w:t xml:space="preserve"> </w:t>
      </w:r>
      <w:r>
        <w:rPr>
          <w:color w:val="231F20"/>
          <w:w w:val="110"/>
          <w:sz w:val="18"/>
        </w:rPr>
        <w:t>of</w:t>
      </w:r>
      <w:r>
        <w:rPr>
          <w:color w:val="231F20"/>
          <w:spacing w:val="-11"/>
          <w:w w:val="110"/>
          <w:sz w:val="18"/>
        </w:rPr>
        <w:t xml:space="preserve"> </w:t>
      </w:r>
      <w:r>
        <w:rPr>
          <w:color w:val="231F20"/>
          <w:w w:val="110"/>
          <w:sz w:val="18"/>
        </w:rPr>
        <w:t>nasopharyngeal</w:t>
      </w:r>
      <w:r>
        <w:rPr>
          <w:color w:val="231F20"/>
          <w:spacing w:val="-11"/>
          <w:w w:val="110"/>
          <w:sz w:val="18"/>
        </w:rPr>
        <w:t xml:space="preserve"> </w:t>
      </w:r>
      <w:r>
        <w:rPr>
          <w:color w:val="231F20"/>
          <w:w w:val="110"/>
          <w:sz w:val="18"/>
        </w:rPr>
        <w:t>carriage,</w:t>
      </w:r>
      <w:r>
        <w:rPr>
          <w:color w:val="231F20"/>
          <w:spacing w:val="-11"/>
          <w:w w:val="110"/>
          <w:sz w:val="18"/>
        </w:rPr>
        <w:t xml:space="preserve"> </w:t>
      </w:r>
      <w:r>
        <w:rPr>
          <w:color w:val="231F20"/>
          <w:w w:val="110"/>
          <w:sz w:val="18"/>
        </w:rPr>
        <w:t>and</w:t>
      </w:r>
      <w:r>
        <w:rPr>
          <w:color w:val="231F20"/>
          <w:spacing w:val="-11"/>
          <w:w w:val="110"/>
          <w:sz w:val="18"/>
        </w:rPr>
        <w:t xml:space="preserve"> </w:t>
      </w:r>
      <w:r>
        <w:rPr>
          <w:color w:val="231F20"/>
          <w:w w:val="110"/>
          <w:sz w:val="18"/>
        </w:rPr>
        <w:t>Th17</w:t>
      </w:r>
      <w:r>
        <w:rPr>
          <w:color w:val="231F20"/>
          <w:spacing w:val="-11"/>
          <w:w w:val="110"/>
          <w:sz w:val="18"/>
        </w:rPr>
        <w:t xml:space="preserve"> </w:t>
      </w:r>
      <w:r>
        <w:rPr>
          <w:color w:val="231F20"/>
          <w:w w:val="110"/>
          <w:sz w:val="18"/>
        </w:rPr>
        <w:t>cells are</w:t>
      </w:r>
      <w:r>
        <w:rPr>
          <w:color w:val="231F20"/>
          <w:spacing w:val="-13"/>
          <w:w w:val="110"/>
          <w:sz w:val="18"/>
        </w:rPr>
        <w:t xml:space="preserve"> </w:t>
      </w:r>
      <w:r>
        <w:rPr>
          <w:color w:val="231F20"/>
          <w:w w:val="110"/>
          <w:sz w:val="18"/>
        </w:rPr>
        <w:t>also</w:t>
      </w:r>
      <w:r>
        <w:rPr>
          <w:color w:val="231F20"/>
          <w:spacing w:val="-12"/>
          <w:w w:val="110"/>
          <w:sz w:val="18"/>
        </w:rPr>
        <w:t xml:space="preserve"> </w:t>
      </w:r>
      <w:r>
        <w:rPr>
          <w:color w:val="231F20"/>
          <w:w w:val="110"/>
          <w:sz w:val="18"/>
        </w:rPr>
        <w:t>important</w:t>
      </w:r>
      <w:r>
        <w:rPr>
          <w:color w:val="231F20"/>
          <w:spacing w:val="-13"/>
          <w:w w:val="110"/>
          <w:sz w:val="18"/>
        </w:rPr>
        <w:t xml:space="preserve"> </w:t>
      </w:r>
      <w:r>
        <w:rPr>
          <w:color w:val="231F20"/>
          <w:w w:val="110"/>
          <w:sz w:val="18"/>
        </w:rPr>
        <w:t>based</w:t>
      </w:r>
      <w:r>
        <w:rPr>
          <w:color w:val="231F20"/>
          <w:spacing w:val="-12"/>
          <w:w w:val="110"/>
          <w:sz w:val="18"/>
        </w:rPr>
        <w:t xml:space="preserve"> </w:t>
      </w:r>
      <w:r>
        <w:rPr>
          <w:color w:val="231F20"/>
          <w:w w:val="110"/>
          <w:sz w:val="18"/>
        </w:rPr>
        <w:t>on</w:t>
      </w:r>
      <w:r>
        <w:rPr>
          <w:color w:val="231F20"/>
          <w:spacing w:val="-12"/>
          <w:w w:val="110"/>
          <w:sz w:val="18"/>
        </w:rPr>
        <w:t xml:space="preserve"> </w:t>
      </w:r>
      <w:r>
        <w:rPr>
          <w:color w:val="231F20"/>
          <w:w w:val="110"/>
          <w:sz w:val="18"/>
        </w:rPr>
        <w:t>evidence</w:t>
      </w:r>
      <w:r>
        <w:rPr>
          <w:color w:val="231F20"/>
          <w:spacing w:val="-13"/>
          <w:w w:val="110"/>
          <w:sz w:val="18"/>
        </w:rPr>
        <w:t xml:space="preserve"> </w:t>
      </w:r>
      <w:r>
        <w:rPr>
          <w:color w:val="231F20"/>
          <w:w w:val="110"/>
          <w:sz w:val="18"/>
        </w:rPr>
        <w:t>from</w:t>
      </w:r>
      <w:r>
        <w:rPr>
          <w:color w:val="231F20"/>
          <w:spacing w:val="-12"/>
          <w:w w:val="110"/>
          <w:sz w:val="18"/>
        </w:rPr>
        <w:t xml:space="preserve"> </w:t>
      </w:r>
      <w:r>
        <w:rPr>
          <w:color w:val="231F20"/>
          <w:w w:val="110"/>
          <w:sz w:val="18"/>
        </w:rPr>
        <w:t>mouse</w:t>
      </w:r>
      <w:r>
        <w:rPr>
          <w:color w:val="231F20"/>
          <w:spacing w:val="-12"/>
          <w:w w:val="110"/>
          <w:sz w:val="18"/>
        </w:rPr>
        <w:t xml:space="preserve"> </w:t>
      </w:r>
      <w:r>
        <w:rPr>
          <w:color w:val="231F20"/>
          <w:w w:val="110"/>
          <w:sz w:val="18"/>
        </w:rPr>
        <w:t>and</w:t>
      </w:r>
      <w:r>
        <w:rPr>
          <w:color w:val="231F20"/>
          <w:spacing w:val="-13"/>
          <w:w w:val="110"/>
          <w:sz w:val="18"/>
        </w:rPr>
        <w:t xml:space="preserve"> </w:t>
      </w:r>
      <w:r>
        <w:rPr>
          <w:color w:val="231F20"/>
          <w:w w:val="110"/>
          <w:sz w:val="18"/>
        </w:rPr>
        <w:t xml:space="preserve">baboon </w:t>
      </w:r>
      <w:r>
        <w:rPr>
          <w:color w:val="231F20"/>
          <w:spacing w:val="-2"/>
          <w:w w:val="110"/>
          <w:sz w:val="18"/>
        </w:rPr>
        <w:t>models.</w:t>
      </w:r>
      <w:r>
        <w:rPr>
          <w:color w:val="0080AC"/>
          <w:spacing w:val="-2"/>
          <w:w w:val="110"/>
          <w:sz w:val="18"/>
          <w:vertAlign w:val="superscript"/>
        </w:rPr>
        <w:t>160,161</w:t>
      </w:r>
      <w:r>
        <w:rPr>
          <w:color w:val="0080AC"/>
          <w:spacing w:val="-7"/>
          <w:w w:val="110"/>
          <w:sz w:val="18"/>
        </w:rPr>
        <w:t xml:space="preserve"> </w:t>
      </w:r>
      <w:r>
        <w:rPr>
          <w:color w:val="231F20"/>
          <w:spacing w:val="-2"/>
          <w:w w:val="110"/>
          <w:sz w:val="18"/>
        </w:rPr>
        <w:t>Thus,</w:t>
      </w:r>
      <w:r>
        <w:rPr>
          <w:color w:val="231F20"/>
          <w:spacing w:val="-7"/>
          <w:w w:val="110"/>
          <w:sz w:val="18"/>
        </w:rPr>
        <w:t xml:space="preserve"> </w:t>
      </w:r>
      <w:r>
        <w:rPr>
          <w:color w:val="231F20"/>
          <w:spacing w:val="-2"/>
          <w:w w:val="110"/>
          <w:sz w:val="18"/>
        </w:rPr>
        <w:t>B</w:t>
      </w:r>
      <w:r>
        <w:rPr>
          <w:color w:val="231F20"/>
          <w:spacing w:val="-7"/>
          <w:w w:val="110"/>
          <w:sz w:val="18"/>
        </w:rPr>
        <w:t xml:space="preserve"> </w:t>
      </w:r>
      <w:r>
        <w:rPr>
          <w:color w:val="231F20"/>
          <w:spacing w:val="-2"/>
          <w:w w:val="110"/>
          <w:sz w:val="18"/>
        </w:rPr>
        <w:t>and</w:t>
      </w:r>
      <w:r>
        <w:rPr>
          <w:color w:val="231F20"/>
          <w:spacing w:val="-7"/>
          <w:w w:val="110"/>
          <w:sz w:val="18"/>
        </w:rPr>
        <w:t xml:space="preserve"> </w:t>
      </w:r>
      <w:r>
        <w:rPr>
          <w:color w:val="231F20"/>
          <w:spacing w:val="-2"/>
          <w:w w:val="110"/>
          <w:sz w:val="18"/>
        </w:rPr>
        <w:t>T</w:t>
      </w:r>
      <w:r>
        <w:rPr>
          <w:color w:val="231F20"/>
          <w:spacing w:val="-7"/>
          <w:w w:val="110"/>
          <w:sz w:val="18"/>
        </w:rPr>
        <w:t xml:space="preserve"> </w:t>
      </w:r>
      <w:r>
        <w:rPr>
          <w:color w:val="231F20"/>
          <w:spacing w:val="-2"/>
          <w:w w:val="110"/>
          <w:sz w:val="18"/>
        </w:rPr>
        <w:t>cell</w:t>
      </w:r>
      <w:r>
        <w:rPr>
          <w:color w:val="231F20"/>
          <w:spacing w:val="-7"/>
          <w:w w:val="110"/>
          <w:sz w:val="18"/>
        </w:rPr>
        <w:t xml:space="preserve"> </w:t>
      </w:r>
      <w:r>
        <w:rPr>
          <w:color w:val="231F20"/>
          <w:spacing w:val="-2"/>
          <w:w w:val="110"/>
          <w:sz w:val="18"/>
        </w:rPr>
        <w:t>responses</w:t>
      </w:r>
      <w:r>
        <w:rPr>
          <w:color w:val="231F20"/>
          <w:spacing w:val="-7"/>
          <w:w w:val="110"/>
          <w:sz w:val="18"/>
        </w:rPr>
        <w:t xml:space="preserve"> </w:t>
      </w:r>
      <w:r>
        <w:rPr>
          <w:color w:val="231F20"/>
          <w:spacing w:val="-2"/>
          <w:w w:val="110"/>
          <w:sz w:val="18"/>
        </w:rPr>
        <w:t>act</w:t>
      </w:r>
      <w:r>
        <w:rPr>
          <w:color w:val="231F20"/>
          <w:spacing w:val="-7"/>
          <w:w w:val="110"/>
          <w:sz w:val="18"/>
        </w:rPr>
        <w:t xml:space="preserve"> </w:t>
      </w:r>
      <w:r>
        <w:rPr>
          <w:color w:val="231F20"/>
          <w:spacing w:val="-2"/>
          <w:w w:val="110"/>
          <w:sz w:val="18"/>
        </w:rPr>
        <w:t>together</w:t>
      </w:r>
      <w:r>
        <w:rPr>
          <w:color w:val="231F20"/>
          <w:spacing w:val="-7"/>
          <w:w w:val="110"/>
          <w:sz w:val="18"/>
        </w:rPr>
        <w:t xml:space="preserve"> </w:t>
      </w:r>
      <w:r>
        <w:rPr>
          <w:color w:val="231F20"/>
          <w:spacing w:val="-2"/>
          <w:w w:val="110"/>
          <w:sz w:val="18"/>
        </w:rPr>
        <w:t>for</w:t>
      </w:r>
      <w:r>
        <w:rPr>
          <w:color w:val="231F20"/>
          <w:spacing w:val="-7"/>
          <w:w w:val="110"/>
          <w:sz w:val="18"/>
        </w:rPr>
        <w:t xml:space="preserve"> </w:t>
      </w:r>
      <w:r>
        <w:rPr>
          <w:color w:val="231F20"/>
          <w:spacing w:val="-2"/>
          <w:w w:val="110"/>
          <w:sz w:val="18"/>
        </w:rPr>
        <w:t xml:space="preserve">the </w:t>
      </w:r>
      <w:r>
        <w:rPr>
          <w:color w:val="231F20"/>
          <w:w w:val="110"/>
          <w:sz w:val="18"/>
        </w:rPr>
        <w:t>best efficacy.</w:t>
      </w:r>
      <w:r>
        <w:rPr>
          <w:color w:val="0080AC"/>
          <w:w w:val="110"/>
          <w:sz w:val="18"/>
          <w:vertAlign w:val="superscript"/>
        </w:rPr>
        <w:t>162</w:t>
      </w:r>
    </w:p>
    <w:p w14:paraId="7095978E" w14:textId="77777777" w:rsidR="00F379E3" w:rsidRDefault="00000000">
      <w:pPr>
        <w:spacing w:line="232" w:lineRule="auto"/>
        <w:ind w:left="319" w:right="1197" w:firstLine="240"/>
        <w:jc w:val="both"/>
        <w:rPr>
          <w:sz w:val="18"/>
        </w:rPr>
      </w:pPr>
      <w:r>
        <w:rPr>
          <w:color w:val="231F20"/>
          <w:w w:val="105"/>
          <w:sz w:val="18"/>
        </w:rPr>
        <w:t>The importance of CD4</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T cell immunity to protection by the</w:t>
      </w:r>
      <w:r>
        <w:rPr>
          <w:color w:val="231F20"/>
          <w:spacing w:val="-1"/>
          <w:w w:val="105"/>
          <w:sz w:val="18"/>
        </w:rPr>
        <w:t xml:space="preserve"> </w:t>
      </w:r>
      <w:r>
        <w:rPr>
          <w:color w:val="231F20"/>
          <w:w w:val="105"/>
          <w:sz w:val="18"/>
        </w:rPr>
        <w:t>RTS,S</w:t>
      </w:r>
      <w:r>
        <w:rPr>
          <w:color w:val="231F20"/>
          <w:spacing w:val="-1"/>
          <w:w w:val="105"/>
          <w:sz w:val="18"/>
        </w:rPr>
        <w:t xml:space="preserve"> </w:t>
      </w:r>
      <w:r>
        <w:rPr>
          <w:color w:val="231F20"/>
          <w:w w:val="105"/>
          <w:sz w:val="18"/>
        </w:rPr>
        <w:t>malaria</w:t>
      </w:r>
      <w:r>
        <w:rPr>
          <w:color w:val="231F20"/>
          <w:spacing w:val="-1"/>
          <w:w w:val="105"/>
          <w:sz w:val="18"/>
        </w:rPr>
        <w:t xml:space="preserve"> </w:t>
      </w:r>
      <w:r>
        <w:rPr>
          <w:color w:val="231F20"/>
          <w:w w:val="105"/>
          <w:sz w:val="18"/>
        </w:rPr>
        <w:t>vaccine</w:t>
      </w:r>
      <w:r>
        <w:rPr>
          <w:color w:val="231F20"/>
          <w:spacing w:val="-1"/>
          <w:w w:val="105"/>
          <w:sz w:val="18"/>
        </w:rPr>
        <w:t xml:space="preserve"> </w:t>
      </w:r>
      <w:r>
        <w:rPr>
          <w:color w:val="231F20"/>
          <w:w w:val="105"/>
          <w:sz w:val="18"/>
        </w:rPr>
        <w:t>based</w:t>
      </w:r>
      <w:r>
        <w:rPr>
          <w:color w:val="231F20"/>
          <w:spacing w:val="-1"/>
          <w:w w:val="105"/>
          <w:sz w:val="18"/>
        </w:rPr>
        <w:t xml:space="preserve"> </w:t>
      </w:r>
      <w:r>
        <w:rPr>
          <w:color w:val="231F20"/>
          <w:w w:val="105"/>
          <w:sz w:val="18"/>
        </w:rPr>
        <w:t>on</w:t>
      </w:r>
      <w:r>
        <w:rPr>
          <w:color w:val="231F20"/>
          <w:spacing w:val="-1"/>
          <w:w w:val="105"/>
          <w:sz w:val="18"/>
        </w:rPr>
        <w:t xml:space="preserve"> </w:t>
      </w:r>
      <w:r>
        <w:rPr>
          <w:color w:val="231F20"/>
          <w:w w:val="105"/>
          <w:sz w:val="18"/>
        </w:rPr>
        <w:t>CSP</w:t>
      </w:r>
      <w:r>
        <w:rPr>
          <w:color w:val="231F20"/>
          <w:spacing w:val="-1"/>
          <w:w w:val="105"/>
          <w:sz w:val="18"/>
        </w:rPr>
        <w:t xml:space="preserve"> </w:t>
      </w:r>
      <w:r>
        <w:rPr>
          <w:color w:val="231F20"/>
          <w:w w:val="105"/>
          <w:sz w:val="18"/>
        </w:rPr>
        <w:t>was</w:t>
      </w:r>
      <w:r>
        <w:rPr>
          <w:color w:val="231F20"/>
          <w:spacing w:val="-1"/>
          <w:w w:val="105"/>
          <w:sz w:val="18"/>
        </w:rPr>
        <w:t xml:space="preserve"> </w:t>
      </w:r>
      <w:r>
        <w:rPr>
          <w:color w:val="231F20"/>
          <w:w w:val="105"/>
          <w:sz w:val="18"/>
        </w:rPr>
        <w:t>discussed</w:t>
      </w:r>
      <w:r>
        <w:rPr>
          <w:color w:val="231F20"/>
          <w:spacing w:val="-1"/>
          <w:w w:val="105"/>
          <w:sz w:val="18"/>
        </w:rPr>
        <w:t xml:space="preserve"> </w:t>
      </w:r>
      <w:r>
        <w:rPr>
          <w:color w:val="231F20"/>
          <w:w w:val="105"/>
          <w:sz w:val="18"/>
        </w:rPr>
        <w:t>above. However, protection induced by the liver stage multiple epitope-thrombospondin–related adhesion protein (ME-</w:t>
      </w:r>
      <w:r>
        <w:rPr>
          <w:color w:val="231F20"/>
          <w:spacing w:val="40"/>
          <w:w w:val="105"/>
          <w:sz w:val="18"/>
        </w:rPr>
        <w:t xml:space="preserve"> </w:t>
      </w:r>
      <w:r>
        <w:rPr>
          <w:color w:val="231F20"/>
          <w:w w:val="105"/>
          <w:sz w:val="18"/>
        </w:rPr>
        <w:t>TRAP) antigen is mediated by CD8</w:t>
      </w:r>
      <w:r>
        <w:rPr>
          <w:rFonts w:ascii="Microsoft Sans Serif" w:hAnsi="Microsoft Sans Serif"/>
          <w:color w:val="231F20"/>
          <w:w w:val="105"/>
          <w:sz w:val="18"/>
          <w:vertAlign w:val="superscript"/>
        </w:rPr>
        <w:t>+</w:t>
      </w:r>
      <w:r>
        <w:rPr>
          <w:rFonts w:ascii="Microsoft Sans Serif" w:hAnsi="Microsoft Sans Serif"/>
          <w:color w:val="231F20"/>
          <w:w w:val="105"/>
          <w:sz w:val="18"/>
        </w:rPr>
        <w:t xml:space="preserve"> </w:t>
      </w:r>
      <w:r>
        <w:rPr>
          <w:color w:val="231F20"/>
          <w:w w:val="105"/>
          <w:sz w:val="18"/>
        </w:rPr>
        <w:t>T cells</w:t>
      </w:r>
      <w:r>
        <w:rPr>
          <w:color w:val="0080AC"/>
          <w:w w:val="105"/>
          <w:sz w:val="18"/>
          <w:vertAlign w:val="superscript"/>
        </w:rPr>
        <w:t>163</w:t>
      </w:r>
      <w:r>
        <w:rPr>
          <w:color w:val="0080AC"/>
          <w:w w:val="105"/>
          <w:sz w:val="18"/>
        </w:rPr>
        <w:t xml:space="preserve"> </w:t>
      </w:r>
      <w:r>
        <w:rPr>
          <w:color w:val="231F20"/>
          <w:w w:val="105"/>
          <w:sz w:val="18"/>
        </w:rPr>
        <w:t xml:space="preserve">and the mero- zoite MSP2 and-3 antigensactbyinductionofopsonophagocytic </w:t>
      </w:r>
      <w:r>
        <w:rPr>
          <w:color w:val="231F20"/>
          <w:spacing w:val="-2"/>
          <w:w w:val="105"/>
          <w:sz w:val="18"/>
        </w:rPr>
        <w:t>antibodies.</w:t>
      </w:r>
      <w:r>
        <w:rPr>
          <w:color w:val="0080AC"/>
          <w:spacing w:val="-2"/>
          <w:w w:val="105"/>
          <w:sz w:val="18"/>
          <w:vertAlign w:val="superscript"/>
        </w:rPr>
        <w:t>164,165</w:t>
      </w:r>
    </w:p>
    <w:p w14:paraId="35E420C4" w14:textId="77777777" w:rsidR="00F379E3" w:rsidRDefault="00000000">
      <w:pPr>
        <w:spacing w:line="232" w:lineRule="auto"/>
        <w:ind w:left="319" w:right="1197" w:firstLine="240"/>
        <w:jc w:val="both"/>
        <w:rPr>
          <w:sz w:val="18"/>
        </w:rPr>
      </w:pPr>
      <w:r>
        <w:rPr>
          <w:color w:val="231F20"/>
          <w:w w:val="105"/>
          <w:sz w:val="18"/>
        </w:rPr>
        <w:t>In line with the doctrine that the immune system is redun- dant,</w:t>
      </w:r>
      <w:r>
        <w:rPr>
          <w:color w:val="231F20"/>
          <w:spacing w:val="40"/>
          <w:w w:val="105"/>
          <w:sz w:val="18"/>
        </w:rPr>
        <w:t xml:space="preserve"> </w:t>
      </w:r>
      <w:r>
        <w:rPr>
          <w:color w:val="231F20"/>
          <w:w w:val="105"/>
          <w:sz w:val="18"/>
        </w:rPr>
        <w:t>there</w:t>
      </w:r>
      <w:r>
        <w:rPr>
          <w:color w:val="231F20"/>
          <w:spacing w:val="40"/>
          <w:w w:val="105"/>
          <w:sz w:val="18"/>
        </w:rPr>
        <w:t xml:space="preserve"> </w:t>
      </w:r>
      <w:r>
        <w:rPr>
          <w:color w:val="231F20"/>
          <w:w w:val="105"/>
          <w:sz w:val="18"/>
        </w:rPr>
        <w:t>are</w:t>
      </w:r>
      <w:r>
        <w:rPr>
          <w:color w:val="231F20"/>
          <w:spacing w:val="40"/>
          <w:w w:val="105"/>
          <w:sz w:val="18"/>
        </w:rPr>
        <w:t xml:space="preserve"> </w:t>
      </w:r>
      <w:r>
        <w:rPr>
          <w:color w:val="231F20"/>
          <w:w w:val="105"/>
          <w:sz w:val="18"/>
        </w:rPr>
        <w:t>multiple</w:t>
      </w:r>
      <w:r>
        <w:rPr>
          <w:color w:val="231F20"/>
          <w:spacing w:val="40"/>
          <w:w w:val="105"/>
          <w:sz w:val="18"/>
        </w:rPr>
        <w:t xml:space="preserve"> </w:t>
      </w:r>
      <w:r>
        <w:rPr>
          <w:color w:val="231F20"/>
          <w:w w:val="105"/>
          <w:sz w:val="18"/>
        </w:rPr>
        <w:t>situations</w:t>
      </w:r>
      <w:r>
        <w:rPr>
          <w:color w:val="231F20"/>
          <w:spacing w:val="40"/>
          <w:w w:val="105"/>
          <w:sz w:val="18"/>
        </w:rPr>
        <w:t xml:space="preserve"> </w:t>
      </w:r>
      <w:r>
        <w:rPr>
          <w:color w:val="231F20"/>
          <w:w w:val="105"/>
          <w:sz w:val="18"/>
        </w:rPr>
        <w:t>in</w:t>
      </w:r>
      <w:r>
        <w:rPr>
          <w:color w:val="231F20"/>
          <w:spacing w:val="40"/>
          <w:w w:val="105"/>
          <w:sz w:val="18"/>
        </w:rPr>
        <w:t xml:space="preserve"> </w:t>
      </w:r>
      <w:r>
        <w:rPr>
          <w:color w:val="231F20"/>
          <w:w w:val="105"/>
          <w:sz w:val="18"/>
        </w:rPr>
        <w:t>which</w:t>
      </w:r>
      <w:r>
        <w:rPr>
          <w:color w:val="231F20"/>
          <w:spacing w:val="40"/>
          <w:w w:val="105"/>
          <w:sz w:val="18"/>
        </w:rPr>
        <w:t xml:space="preserve"> </w:t>
      </w:r>
      <w:r>
        <w:rPr>
          <w:color w:val="231F20"/>
          <w:w w:val="105"/>
          <w:sz w:val="18"/>
        </w:rPr>
        <w:t>antibody</w:t>
      </w:r>
      <w:r>
        <w:rPr>
          <w:color w:val="231F20"/>
          <w:spacing w:val="40"/>
          <w:w w:val="105"/>
          <w:sz w:val="18"/>
        </w:rPr>
        <w:t xml:space="preserve"> </w:t>
      </w:r>
      <w:r>
        <w:rPr>
          <w:color w:val="231F20"/>
          <w:w w:val="105"/>
          <w:sz w:val="18"/>
        </w:rPr>
        <w:t>is</w:t>
      </w:r>
      <w:r>
        <w:rPr>
          <w:color w:val="231F20"/>
          <w:spacing w:val="40"/>
          <w:w w:val="105"/>
          <w:sz w:val="18"/>
        </w:rPr>
        <w:t xml:space="preserve"> </w:t>
      </w:r>
      <w:r>
        <w:rPr>
          <w:color w:val="231F20"/>
          <w:w w:val="105"/>
          <w:sz w:val="18"/>
        </w:rPr>
        <w:t>the first line of defense and therefore an mCoP, but where cellu-</w:t>
      </w:r>
      <w:r>
        <w:rPr>
          <w:color w:val="231F20"/>
          <w:spacing w:val="40"/>
          <w:w w:val="105"/>
          <w:sz w:val="18"/>
        </w:rPr>
        <w:t xml:space="preserve"> </w:t>
      </w:r>
      <w:r>
        <w:rPr>
          <w:color w:val="231F20"/>
          <w:w w:val="105"/>
          <w:sz w:val="18"/>
        </w:rPr>
        <w:t>lar immunity provides a backup in the event antibodies are</w:t>
      </w:r>
      <w:r>
        <w:rPr>
          <w:color w:val="231F20"/>
          <w:spacing w:val="40"/>
          <w:w w:val="105"/>
          <w:sz w:val="18"/>
        </w:rPr>
        <w:t xml:space="preserve"> </w:t>
      </w:r>
      <w:r>
        <w:rPr>
          <w:color w:val="231F20"/>
          <w:w w:val="105"/>
          <w:sz w:val="18"/>
        </w:rPr>
        <w:t>low. Such may be the case for Ebola virus and yellow fever virus.</w:t>
      </w:r>
      <w:r>
        <w:rPr>
          <w:color w:val="0080AC"/>
          <w:w w:val="105"/>
          <w:sz w:val="18"/>
          <w:vertAlign w:val="superscript"/>
        </w:rPr>
        <w:t>56,166</w:t>
      </w:r>
      <w:r>
        <w:rPr>
          <w:color w:val="0080AC"/>
          <w:w w:val="105"/>
          <w:sz w:val="18"/>
        </w:rPr>
        <w:t xml:space="preserve"> </w:t>
      </w:r>
      <w:r>
        <w:rPr>
          <w:color w:val="231F20"/>
          <w:w w:val="105"/>
          <w:sz w:val="18"/>
        </w:rPr>
        <w:t>For some other agents the two arms of the immune system are synergistic, as in the case of the RTS,S malaria vaccine that induces both types of response against the cir- cumsporozoite</w:t>
      </w:r>
      <w:r>
        <w:rPr>
          <w:color w:val="231F20"/>
          <w:spacing w:val="40"/>
          <w:w w:val="105"/>
          <w:sz w:val="18"/>
        </w:rPr>
        <w:t xml:space="preserve"> </w:t>
      </w:r>
      <w:r>
        <w:rPr>
          <w:color w:val="231F20"/>
          <w:w w:val="105"/>
          <w:sz w:val="18"/>
        </w:rPr>
        <w:t>antigen</w:t>
      </w:r>
      <w:r>
        <w:rPr>
          <w:color w:val="231F20"/>
          <w:spacing w:val="40"/>
          <w:w w:val="105"/>
          <w:sz w:val="18"/>
        </w:rPr>
        <w:t xml:space="preserve"> </w:t>
      </w:r>
      <w:r>
        <w:rPr>
          <w:color w:val="231F20"/>
          <w:w w:val="105"/>
          <w:sz w:val="18"/>
        </w:rPr>
        <w:t>of</w:t>
      </w:r>
      <w:r>
        <w:rPr>
          <w:color w:val="231F20"/>
          <w:spacing w:val="40"/>
          <w:w w:val="105"/>
          <w:sz w:val="18"/>
        </w:rPr>
        <w:t xml:space="preserve"> </w:t>
      </w:r>
      <w:r>
        <w:rPr>
          <w:color w:val="231F20"/>
          <w:w w:val="105"/>
          <w:sz w:val="18"/>
        </w:rPr>
        <w:t>the</w:t>
      </w:r>
      <w:r>
        <w:rPr>
          <w:color w:val="231F20"/>
          <w:spacing w:val="40"/>
          <w:w w:val="105"/>
          <w:sz w:val="18"/>
        </w:rPr>
        <w:t xml:space="preserve"> </w:t>
      </w:r>
      <w:r>
        <w:rPr>
          <w:color w:val="231F20"/>
          <w:w w:val="105"/>
          <w:sz w:val="18"/>
        </w:rPr>
        <w:t>parasite.</w:t>
      </w:r>
      <w:r>
        <w:rPr>
          <w:color w:val="0080AC"/>
          <w:w w:val="105"/>
          <w:sz w:val="18"/>
          <w:vertAlign w:val="superscript"/>
        </w:rPr>
        <w:t>167,168</w:t>
      </w:r>
      <w:r>
        <w:rPr>
          <w:color w:val="0080AC"/>
          <w:spacing w:val="40"/>
          <w:w w:val="105"/>
          <w:sz w:val="18"/>
        </w:rPr>
        <w:t xml:space="preserve"> </w:t>
      </w:r>
      <w:r>
        <w:rPr>
          <w:color w:val="231F20"/>
          <w:w w:val="105"/>
          <w:sz w:val="18"/>
        </w:rPr>
        <w:t>In</w:t>
      </w:r>
      <w:r>
        <w:rPr>
          <w:color w:val="231F20"/>
          <w:spacing w:val="40"/>
          <w:w w:val="105"/>
          <w:sz w:val="18"/>
        </w:rPr>
        <w:t xml:space="preserve"> </w:t>
      </w:r>
      <w:r>
        <w:rPr>
          <w:color w:val="231F20"/>
          <w:w w:val="105"/>
          <w:sz w:val="18"/>
        </w:rPr>
        <w:t>other</w:t>
      </w:r>
      <w:r>
        <w:rPr>
          <w:color w:val="231F20"/>
          <w:spacing w:val="40"/>
          <w:w w:val="105"/>
          <w:sz w:val="18"/>
        </w:rPr>
        <w:t xml:space="preserve"> </w:t>
      </w:r>
      <w:r>
        <w:rPr>
          <w:color w:val="231F20"/>
          <w:w w:val="105"/>
          <w:sz w:val="18"/>
        </w:rPr>
        <w:t>cases, the CoP varies with the type of vaccine. Whereas as described above, the canarypox vector/HIV protein vaccine for HIV depends for its efficacy on an ADCC antibody response,</w:t>
      </w:r>
      <w:r>
        <w:rPr>
          <w:color w:val="0080AC"/>
          <w:w w:val="105"/>
          <w:sz w:val="18"/>
          <w:vertAlign w:val="superscript"/>
        </w:rPr>
        <w:t>156</w:t>
      </w:r>
      <w:r>
        <w:rPr>
          <w:color w:val="0080AC"/>
          <w:w w:val="105"/>
          <w:sz w:val="18"/>
        </w:rPr>
        <w:t xml:space="preserve"> </w:t>
      </w:r>
      <w:r>
        <w:rPr>
          <w:color w:val="231F20"/>
          <w:w w:val="105"/>
          <w:sz w:val="18"/>
        </w:rPr>
        <w:t>a rhesus cytomegalovirus vectored vaccine that protected monkeys against SIV acts through induction of effector T cells.</w:t>
      </w:r>
      <w:r>
        <w:rPr>
          <w:color w:val="0080AC"/>
          <w:w w:val="105"/>
          <w:sz w:val="18"/>
          <w:vertAlign w:val="superscript"/>
        </w:rPr>
        <w:t>66,67</w:t>
      </w:r>
      <w:r>
        <w:rPr>
          <w:color w:val="0080AC"/>
          <w:w w:val="105"/>
          <w:sz w:val="18"/>
        </w:rPr>
        <w:t xml:space="preserve"> </w:t>
      </w:r>
      <w:r>
        <w:rPr>
          <w:color w:val="231F20"/>
          <w:w w:val="105"/>
          <w:sz w:val="18"/>
        </w:rPr>
        <w:t>In the case of human cytomegalovirus antibody to surface proteins protect against acquisition by contact,</w:t>
      </w:r>
      <w:r>
        <w:rPr>
          <w:color w:val="0080AC"/>
          <w:w w:val="105"/>
          <w:sz w:val="18"/>
          <w:vertAlign w:val="superscript"/>
        </w:rPr>
        <w:t>169</w:t>
      </w:r>
      <w:r>
        <w:rPr>
          <w:color w:val="0080AC"/>
          <w:w w:val="105"/>
          <w:sz w:val="18"/>
        </w:rPr>
        <w:t xml:space="preserve"> </w:t>
      </w:r>
      <w:r>
        <w:rPr>
          <w:color w:val="231F20"/>
          <w:w w:val="105"/>
          <w:sz w:val="18"/>
        </w:rPr>
        <w:t>but cellular immunity to internal antigens seems to be key in preventing transplant-associated disease in hematogenous</w:t>
      </w:r>
      <w:r>
        <w:rPr>
          <w:color w:val="231F20"/>
          <w:spacing w:val="80"/>
          <w:w w:val="105"/>
          <w:sz w:val="18"/>
        </w:rPr>
        <w:t xml:space="preserve"> </w:t>
      </w:r>
      <w:r>
        <w:rPr>
          <w:color w:val="231F20"/>
          <w:w w:val="105"/>
          <w:sz w:val="18"/>
        </w:rPr>
        <w:t>stem cell recipients.</w:t>
      </w:r>
      <w:r>
        <w:rPr>
          <w:color w:val="0080AC"/>
          <w:w w:val="105"/>
          <w:sz w:val="18"/>
          <w:vertAlign w:val="superscript"/>
        </w:rPr>
        <w:t>170</w:t>
      </w:r>
    </w:p>
    <w:p w14:paraId="0BC9D48D" w14:textId="77777777" w:rsidR="00F379E3" w:rsidRDefault="00000000">
      <w:pPr>
        <w:spacing w:line="184" w:lineRule="exact"/>
        <w:ind w:left="559"/>
        <w:jc w:val="both"/>
        <w:rPr>
          <w:sz w:val="18"/>
        </w:rPr>
      </w:pPr>
      <w:r>
        <w:rPr>
          <w:color w:val="231F20"/>
          <w:sz w:val="18"/>
        </w:rPr>
        <w:t>Also</w:t>
      </w:r>
      <w:r>
        <w:rPr>
          <w:color w:val="231F20"/>
          <w:spacing w:val="14"/>
          <w:sz w:val="18"/>
        </w:rPr>
        <w:t xml:space="preserve"> </w:t>
      </w:r>
      <w:r>
        <w:rPr>
          <w:color w:val="231F20"/>
          <w:sz w:val="18"/>
        </w:rPr>
        <w:t>still</w:t>
      </w:r>
      <w:r>
        <w:rPr>
          <w:color w:val="231F20"/>
          <w:spacing w:val="15"/>
          <w:sz w:val="18"/>
        </w:rPr>
        <w:t xml:space="preserve"> </w:t>
      </w:r>
      <w:r>
        <w:rPr>
          <w:color w:val="231F20"/>
          <w:sz w:val="18"/>
        </w:rPr>
        <w:t>to</w:t>
      </w:r>
      <w:r>
        <w:rPr>
          <w:color w:val="231F20"/>
          <w:spacing w:val="14"/>
          <w:sz w:val="18"/>
        </w:rPr>
        <w:t xml:space="preserve"> </w:t>
      </w:r>
      <w:r>
        <w:rPr>
          <w:color w:val="231F20"/>
          <w:sz w:val="18"/>
        </w:rPr>
        <w:t>be</w:t>
      </w:r>
      <w:r>
        <w:rPr>
          <w:color w:val="231F20"/>
          <w:spacing w:val="15"/>
          <w:sz w:val="18"/>
        </w:rPr>
        <w:t xml:space="preserve"> </w:t>
      </w:r>
      <w:r>
        <w:rPr>
          <w:color w:val="231F20"/>
          <w:sz w:val="18"/>
        </w:rPr>
        <w:t>defined</w:t>
      </w:r>
      <w:r>
        <w:rPr>
          <w:color w:val="231F20"/>
          <w:spacing w:val="15"/>
          <w:sz w:val="18"/>
        </w:rPr>
        <w:t xml:space="preserve"> </w:t>
      </w:r>
      <w:r>
        <w:rPr>
          <w:color w:val="231F20"/>
          <w:sz w:val="18"/>
        </w:rPr>
        <w:t>are</w:t>
      </w:r>
      <w:r>
        <w:rPr>
          <w:color w:val="231F20"/>
          <w:spacing w:val="15"/>
          <w:sz w:val="18"/>
        </w:rPr>
        <w:t xml:space="preserve"> </w:t>
      </w:r>
      <w:r>
        <w:rPr>
          <w:color w:val="231F20"/>
          <w:sz w:val="18"/>
        </w:rPr>
        <w:t>CoP</w:t>
      </w:r>
      <w:r>
        <w:rPr>
          <w:color w:val="231F20"/>
          <w:spacing w:val="15"/>
          <w:sz w:val="18"/>
        </w:rPr>
        <w:t xml:space="preserve"> </w:t>
      </w:r>
      <w:r>
        <w:rPr>
          <w:color w:val="231F20"/>
          <w:sz w:val="18"/>
        </w:rPr>
        <w:t>relating</w:t>
      </w:r>
      <w:r>
        <w:rPr>
          <w:color w:val="231F20"/>
          <w:spacing w:val="15"/>
          <w:sz w:val="18"/>
        </w:rPr>
        <w:t xml:space="preserve"> </w:t>
      </w:r>
      <w:r>
        <w:rPr>
          <w:color w:val="231F20"/>
          <w:sz w:val="18"/>
        </w:rPr>
        <w:t>to</w:t>
      </w:r>
      <w:r>
        <w:rPr>
          <w:color w:val="231F20"/>
          <w:spacing w:val="15"/>
          <w:sz w:val="18"/>
        </w:rPr>
        <w:t xml:space="preserve"> </w:t>
      </w:r>
      <w:r>
        <w:rPr>
          <w:color w:val="231F20"/>
          <w:sz w:val="18"/>
        </w:rPr>
        <w:t>mucosal</w:t>
      </w:r>
      <w:r>
        <w:rPr>
          <w:color w:val="231F20"/>
          <w:spacing w:val="15"/>
          <w:sz w:val="18"/>
        </w:rPr>
        <w:t xml:space="preserve"> </w:t>
      </w:r>
      <w:r>
        <w:rPr>
          <w:color w:val="231F20"/>
          <w:spacing w:val="-2"/>
          <w:sz w:val="18"/>
        </w:rPr>
        <w:t>immune</w:t>
      </w:r>
    </w:p>
    <w:p w14:paraId="58EBD46D" w14:textId="77777777" w:rsidR="00F379E3" w:rsidRDefault="00000000">
      <w:pPr>
        <w:spacing w:line="232" w:lineRule="auto"/>
        <w:ind w:left="319" w:right="1197"/>
        <w:jc w:val="both"/>
        <w:rPr>
          <w:sz w:val="18"/>
        </w:rPr>
      </w:pPr>
      <w:r>
        <w:rPr>
          <w:color w:val="231F20"/>
          <w:w w:val="110"/>
          <w:sz w:val="18"/>
        </w:rPr>
        <w:t xml:space="preserve">responses. Mucosal IgA antibody produced by vaccination </w:t>
      </w:r>
      <w:r>
        <w:rPr>
          <w:color w:val="231F20"/>
          <w:spacing w:val="-2"/>
          <w:w w:val="110"/>
          <w:sz w:val="18"/>
        </w:rPr>
        <w:t>has</w:t>
      </w:r>
      <w:r>
        <w:rPr>
          <w:color w:val="231F20"/>
          <w:spacing w:val="-5"/>
          <w:w w:val="110"/>
          <w:sz w:val="18"/>
        </w:rPr>
        <w:t xml:space="preserve"> </w:t>
      </w:r>
      <w:r>
        <w:rPr>
          <w:color w:val="231F20"/>
          <w:spacing w:val="-2"/>
          <w:w w:val="110"/>
          <w:sz w:val="18"/>
        </w:rPr>
        <w:t>been</w:t>
      </w:r>
      <w:r>
        <w:rPr>
          <w:color w:val="231F20"/>
          <w:spacing w:val="-5"/>
          <w:w w:val="110"/>
          <w:sz w:val="18"/>
        </w:rPr>
        <w:t xml:space="preserve"> </w:t>
      </w:r>
      <w:r>
        <w:rPr>
          <w:color w:val="231F20"/>
          <w:spacing w:val="-2"/>
          <w:w w:val="110"/>
          <w:sz w:val="18"/>
        </w:rPr>
        <w:t>identified</w:t>
      </w:r>
      <w:r>
        <w:rPr>
          <w:color w:val="231F20"/>
          <w:spacing w:val="-5"/>
          <w:w w:val="110"/>
          <w:sz w:val="18"/>
        </w:rPr>
        <w:t xml:space="preserve"> </w:t>
      </w:r>
      <w:r>
        <w:rPr>
          <w:color w:val="231F20"/>
          <w:spacing w:val="-2"/>
          <w:w w:val="110"/>
          <w:sz w:val="18"/>
        </w:rPr>
        <w:t>to</w:t>
      </w:r>
      <w:r>
        <w:rPr>
          <w:color w:val="231F20"/>
          <w:spacing w:val="-5"/>
          <w:w w:val="110"/>
          <w:sz w:val="18"/>
        </w:rPr>
        <w:t xml:space="preserve"> </w:t>
      </w:r>
      <w:r>
        <w:rPr>
          <w:color w:val="231F20"/>
          <w:spacing w:val="-2"/>
          <w:w w:val="110"/>
          <w:sz w:val="18"/>
        </w:rPr>
        <w:t>be</w:t>
      </w:r>
      <w:r>
        <w:rPr>
          <w:color w:val="231F20"/>
          <w:spacing w:val="-5"/>
          <w:w w:val="110"/>
          <w:sz w:val="18"/>
        </w:rPr>
        <w:t xml:space="preserve"> </w:t>
      </w:r>
      <w:r>
        <w:rPr>
          <w:color w:val="231F20"/>
          <w:spacing w:val="-2"/>
          <w:w w:val="110"/>
          <w:sz w:val="18"/>
        </w:rPr>
        <w:t>important</w:t>
      </w:r>
      <w:r>
        <w:rPr>
          <w:color w:val="231F20"/>
          <w:spacing w:val="-5"/>
          <w:w w:val="110"/>
          <w:sz w:val="18"/>
        </w:rPr>
        <w:t xml:space="preserve"> </w:t>
      </w:r>
      <w:r>
        <w:rPr>
          <w:color w:val="231F20"/>
          <w:spacing w:val="-2"/>
          <w:w w:val="110"/>
          <w:sz w:val="18"/>
        </w:rPr>
        <w:t>to</w:t>
      </w:r>
      <w:r>
        <w:rPr>
          <w:color w:val="231F20"/>
          <w:spacing w:val="-5"/>
          <w:w w:val="110"/>
          <w:sz w:val="18"/>
        </w:rPr>
        <w:t xml:space="preserve"> </w:t>
      </w:r>
      <w:r>
        <w:rPr>
          <w:color w:val="231F20"/>
          <w:spacing w:val="-2"/>
          <w:w w:val="110"/>
          <w:sz w:val="18"/>
        </w:rPr>
        <w:t>protection</w:t>
      </w:r>
      <w:r>
        <w:rPr>
          <w:color w:val="231F20"/>
          <w:spacing w:val="-5"/>
          <w:w w:val="110"/>
          <w:sz w:val="18"/>
        </w:rPr>
        <w:t xml:space="preserve"> </w:t>
      </w:r>
      <w:r>
        <w:rPr>
          <w:color w:val="231F20"/>
          <w:spacing w:val="-2"/>
          <w:w w:val="110"/>
          <w:sz w:val="18"/>
        </w:rPr>
        <w:t>against</w:t>
      </w:r>
      <w:r>
        <w:rPr>
          <w:color w:val="231F20"/>
          <w:spacing w:val="-5"/>
          <w:w w:val="110"/>
          <w:sz w:val="18"/>
        </w:rPr>
        <w:t xml:space="preserve"> </w:t>
      </w:r>
      <w:r>
        <w:rPr>
          <w:color w:val="231F20"/>
          <w:spacing w:val="-2"/>
          <w:w w:val="110"/>
          <w:sz w:val="18"/>
        </w:rPr>
        <w:t xml:space="preserve">influ- </w:t>
      </w:r>
      <w:r>
        <w:rPr>
          <w:color w:val="231F20"/>
          <w:w w:val="110"/>
          <w:sz w:val="18"/>
        </w:rPr>
        <w:t>enza</w:t>
      </w:r>
      <w:r>
        <w:rPr>
          <w:color w:val="0080AC"/>
          <w:w w:val="110"/>
          <w:sz w:val="18"/>
          <w:vertAlign w:val="superscript"/>
        </w:rPr>
        <w:t>39,171</w:t>
      </w:r>
      <w:r>
        <w:rPr>
          <w:color w:val="0080AC"/>
          <w:w w:val="110"/>
          <w:sz w:val="18"/>
        </w:rPr>
        <w:t xml:space="preserve"> </w:t>
      </w:r>
      <w:r>
        <w:rPr>
          <w:color w:val="231F20"/>
          <w:w w:val="110"/>
          <w:sz w:val="18"/>
        </w:rPr>
        <w:t>polio,</w:t>
      </w:r>
      <w:r>
        <w:rPr>
          <w:color w:val="0080AC"/>
          <w:w w:val="110"/>
          <w:sz w:val="18"/>
          <w:vertAlign w:val="superscript"/>
        </w:rPr>
        <w:t>172</w:t>
      </w:r>
      <w:r>
        <w:rPr>
          <w:color w:val="0080AC"/>
          <w:w w:val="110"/>
          <w:sz w:val="18"/>
        </w:rPr>
        <w:t xml:space="preserve"> </w:t>
      </w:r>
      <w:r>
        <w:rPr>
          <w:color w:val="231F20"/>
          <w:w w:val="110"/>
          <w:sz w:val="18"/>
        </w:rPr>
        <w:t>and respiratory syncytial virus,</w:t>
      </w:r>
      <w:r>
        <w:rPr>
          <w:color w:val="0080AC"/>
          <w:w w:val="110"/>
          <w:sz w:val="18"/>
          <w:vertAlign w:val="superscript"/>
        </w:rPr>
        <w:t>173</w:t>
      </w:r>
      <w:r>
        <w:rPr>
          <w:color w:val="0080AC"/>
          <w:w w:val="110"/>
          <w:sz w:val="18"/>
        </w:rPr>
        <w:t xml:space="preserve"> </w:t>
      </w:r>
      <w:r>
        <w:rPr>
          <w:color w:val="231F20"/>
          <w:w w:val="110"/>
          <w:sz w:val="18"/>
        </w:rPr>
        <w:t>and probably is important for rotavirus vaccine.</w:t>
      </w:r>
      <w:r>
        <w:rPr>
          <w:color w:val="0080AC"/>
          <w:w w:val="110"/>
          <w:sz w:val="18"/>
          <w:vertAlign w:val="superscript"/>
        </w:rPr>
        <w:t>70,174</w:t>
      </w:r>
      <w:r>
        <w:rPr>
          <w:color w:val="0080AC"/>
          <w:w w:val="110"/>
          <w:sz w:val="18"/>
        </w:rPr>
        <w:t xml:space="preserve"> </w:t>
      </w:r>
      <w:r>
        <w:rPr>
          <w:color w:val="231F20"/>
          <w:w w:val="110"/>
          <w:sz w:val="18"/>
        </w:rPr>
        <w:t>Serum IgG antibody diffusing onto respiratory, gastrointestinal, and genital mucosae undoubtedly also can prevent infection but is poorly characterized.</w:t>
      </w:r>
    </w:p>
    <w:p w14:paraId="6A414412" w14:textId="77777777" w:rsidR="00F379E3" w:rsidRDefault="00F379E3">
      <w:pPr>
        <w:pStyle w:val="BodyText"/>
        <w:spacing w:before="14"/>
        <w:ind w:left="0" w:firstLine="0"/>
        <w:jc w:val="left"/>
        <w:rPr>
          <w:sz w:val="18"/>
        </w:rPr>
      </w:pPr>
    </w:p>
    <w:p w14:paraId="64DD44A6" w14:textId="77777777" w:rsidR="00F379E3" w:rsidRDefault="00000000">
      <w:pPr>
        <w:pStyle w:val="Heading1"/>
      </w:pPr>
      <w:r>
        <w:rPr>
          <w:color w:val="3763AF"/>
          <w:spacing w:val="-2"/>
          <w:w w:val="85"/>
        </w:rPr>
        <w:t>CONCLUSIONS</w:t>
      </w:r>
    </w:p>
    <w:p w14:paraId="179F738B" w14:textId="77777777" w:rsidR="00F379E3" w:rsidRDefault="00000000">
      <w:pPr>
        <w:spacing w:before="86" w:line="232" w:lineRule="auto"/>
        <w:ind w:left="319" w:right="1197"/>
        <w:jc w:val="both"/>
        <w:rPr>
          <w:sz w:val="18"/>
        </w:rPr>
      </w:pPr>
      <w:r>
        <w:rPr>
          <w:color w:val="231F20"/>
          <w:w w:val="110"/>
          <w:sz w:val="18"/>
        </w:rPr>
        <w:t xml:space="preserve">The immune system is redundant, but the mCoP after vac- cination in most cases is antibody that blocks the agent in the blood. Antibodies have varying functions and the mCoP will vary according to the vaccine. Cellular immunity may </w:t>
      </w:r>
      <w:r>
        <w:rPr>
          <w:color w:val="231F20"/>
          <w:sz w:val="18"/>
        </w:rPr>
        <w:t xml:space="preserve">synergize with antibody or make up for its lack. Effector T-cell </w:t>
      </w:r>
      <w:r>
        <w:rPr>
          <w:color w:val="231F20"/>
          <w:w w:val="110"/>
          <w:sz w:val="18"/>
        </w:rPr>
        <w:t>memory may be necessary for short incubation period dis- eases,</w:t>
      </w:r>
      <w:r>
        <w:rPr>
          <w:color w:val="231F20"/>
          <w:spacing w:val="-3"/>
          <w:w w:val="110"/>
          <w:sz w:val="18"/>
        </w:rPr>
        <w:t xml:space="preserve"> </w:t>
      </w:r>
      <w:r>
        <w:rPr>
          <w:color w:val="231F20"/>
          <w:w w:val="110"/>
          <w:sz w:val="18"/>
        </w:rPr>
        <w:t>whereas</w:t>
      </w:r>
      <w:r>
        <w:rPr>
          <w:color w:val="231F20"/>
          <w:spacing w:val="-3"/>
          <w:w w:val="110"/>
          <w:sz w:val="18"/>
        </w:rPr>
        <w:t xml:space="preserve"> </w:t>
      </w:r>
      <w:r>
        <w:rPr>
          <w:color w:val="231F20"/>
          <w:w w:val="110"/>
          <w:sz w:val="18"/>
        </w:rPr>
        <w:t>central</w:t>
      </w:r>
      <w:r>
        <w:rPr>
          <w:color w:val="231F20"/>
          <w:spacing w:val="-3"/>
          <w:w w:val="110"/>
          <w:sz w:val="18"/>
        </w:rPr>
        <w:t xml:space="preserve"> </w:t>
      </w:r>
      <w:r>
        <w:rPr>
          <w:color w:val="231F20"/>
          <w:w w:val="110"/>
          <w:sz w:val="18"/>
        </w:rPr>
        <w:t>memory</w:t>
      </w:r>
      <w:r>
        <w:rPr>
          <w:color w:val="231F20"/>
          <w:spacing w:val="-3"/>
          <w:w w:val="110"/>
          <w:sz w:val="18"/>
        </w:rPr>
        <w:t xml:space="preserve"> </w:t>
      </w:r>
      <w:r>
        <w:rPr>
          <w:color w:val="231F20"/>
          <w:w w:val="110"/>
          <w:sz w:val="18"/>
        </w:rPr>
        <w:t>with</w:t>
      </w:r>
      <w:r>
        <w:rPr>
          <w:color w:val="231F20"/>
          <w:spacing w:val="-3"/>
          <w:w w:val="110"/>
          <w:sz w:val="18"/>
        </w:rPr>
        <w:t xml:space="preserve"> </w:t>
      </w:r>
      <w:r>
        <w:rPr>
          <w:color w:val="231F20"/>
          <w:w w:val="110"/>
          <w:sz w:val="18"/>
        </w:rPr>
        <w:t>an</w:t>
      </w:r>
      <w:r>
        <w:rPr>
          <w:color w:val="231F20"/>
          <w:spacing w:val="-3"/>
          <w:w w:val="110"/>
          <w:sz w:val="18"/>
        </w:rPr>
        <w:t xml:space="preserve"> </w:t>
      </w:r>
      <w:r>
        <w:rPr>
          <w:color w:val="231F20"/>
          <w:w w:val="110"/>
          <w:sz w:val="18"/>
        </w:rPr>
        <w:t>anamnestic</w:t>
      </w:r>
      <w:r>
        <w:rPr>
          <w:color w:val="231F20"/>
          <w:spacing w:val="-3"/>
          <w:w w:val="110"/>
          <w:sz w:val="18"/>
        </w:rPr>
        <w:t xml:space="preserve"> </w:t>
      </w:r>
      <w:r>
        <w:rPr>
          <w:color w:val="231F20"/>
          <w:w w:val="110"/>
          <w:sz w:val="18"/>
        </w:rPr>
        <w:t>response is sufficient for long incubation period diseases. For some vaccines we do not know the true mCoP but we can use a nCoP</w:t>
      </w:r>
      <w:r>
        <w:rPr>
          <w:color w:val="231F20"/>
          <w:spacing w:val="-3"/>
          <w:w w:val="110"/>
          <w:sz w:val="18"/>
        </w:rPr>
        <w:t xml:space="preserve"> </w:t>
      </w:r>
      <w:r>
        <w:rPr>
          <w:color w:val="231F20"/>
          <w:w w:val="110"/>
          <w:sz w:val="18"/>
        </w:rPr>
        <w:t>that</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not</w:t>
      </w:r>
      <w:r>
        <w:rPr>
          <w:color w:val="231F20"/>
          <w:spacing w:val="-3"/>
          <w:w w:val="110"/>
          <w:sz w:val="18"/>
        </w:rPr>
        <w:t xml:space="preserve"> </w:t>
      </w:r>
      <w:r>
        <w:rPr>
          <w:color w:val="231F20"/>
          <w:w w:val="110"/>
          <w:sz w:val="18"/>
        </w:rPr>
        <w:t>protective</w:t>
      </w:r>
      <w:r>
        <w:rPr>
          <w:color w:val="231F20"/>
          <w:spacing w:val="-3"/>
          <w:w w:val="110"/>
          <w:sz w:val="18"/>
        </w:rPr>
        <w:t xml:space="preserve"> </w:t>
      </w:r>
      <w:r>
        <w:rPr>
          <w:color w:val="231F20"/>
          <w:w w:val="110"/>
          <w:sz w:val="18"/>
        </w:rPr>
        <w:t>but</w:t>
      </w:r>
      <w:r>
        <w:rPr>
          <w:color w:val="231F20"/>
          <w:spacing w:val="-3"/>
          <w:w w:val="110"/>
          <w:sz w:val="18"/>
        </w:rPr>
        <w:t xml:space="preserve"> </w:t>
      </w:r>
      <w:r>
        <w:rPr>
          <w:color w:val="231F20"/>
          <w:w w:val="110"/>
          <w:sz w:val="18"/>
        </w:rPr>
        <w:t>is</w:t>
      </w:r>
      <w:r>
        <w:rPr>
          <w:color w:val="231F20"/>
          <w:spacing w:val="-3"/>
          <w:w w:val="110"/>
          <w:sz w:val="18"/>
        </w:rPr>
        <w:t xml:space="preserve"> </w:t>
      </w:r>
      <w:r>
        <w:rPr>
          <w:color w:val="231F20"/>
          <w:w w:val="110"/>
          <w:sz w:val="18"/>
        </w:rPr>
        <w:t>statistically</w:t>
      </w:r>
      <w:r>
        <w:rPr>
          <w:color w:val="231F20"/>
          <w:spacing w:val="-3"/>
          <w:w w:val="110"/>
          <w:sz w:val="18"/>
        </w:rPr>
        <w:t xml:space="preserve"> </w:t>
      </w:r>
      <w:r>
        <w:rPr>
          <w:color w:val="231F20"/>
          <w:w w:val="110"/>
          <w:sz w:val="18"/>
        </w:rPr>
        <w:t>correlated</w:t>
      </w:r>
      <w:r>
        <w:rPr>
          <w:color w:val="231F20"/>
          <w:spacing w:val="-3"/>
          <w:w w:val="110"/>
          <w:sz w:val="18"/>
        </w:rPr>
        <w:t xml:space="preserve"> </w:t>
      </w:r>
      <w:r>
        <w:rPr>
          <w:color w:val="231F20"/>
          <w:w w:val="110"/>
          <w:sz w:val="18"/>
        </w:rPr>
        <w:t xml:space="preserve">with </w:t>
      </w:r>
      <w:r>
        <w:rPr>
          <w:color w:val="231F20"/>
          <w:sz w:val="18"/>
        </w:rPr>
        <w:t xml:space="preserve">protection. In general, there is a spectrum of correlates, ranging </w:t>
      </w:r>
      <w:r>
        <w:rPr>
          <w:color w:val="231F20"/>
          <w:w w:val="110"/>
          <w:sz w:val="18"/>
        </w:rPr>
        <w:t>from pure antibody to the protective antigen in anthrax vaccine to the resurrection of cellular immunity to varicella virus that results from immunization with zoster vaccine.</w:t>
      </w:r>
    </w:p>
    <w:p w14:paraId="5B2049CD" w14:textId="77777777" w:rsidR="00F379E3" w:rsidRDefault="00000000">
      <w:pPr>
        <w:spacing w:line="232" w:lineRule="auto"/>
        <w:ind w:left="319" w:right="1197" w:firstLine="239"/>
        <w:jc w:val="both"/>
        <w:rPr>
          <w:sz w:val="18"/>
        </w:rPr>
      </w:pPr>
      <w:hyperlink w:anchor="_bookmark5" w:history="1">
        <w:r>
          <w:rPr>
            <w:color w:val="0080AC"/>
            <w:w w:val="105"/>
            <w:sz w:val="18"/>
          </w:rPr>
          <w:t>Table 3.4</w:t>
        </w:r>
      </w:hyperlink>
      <w:r>
        <w:rPr>
          <w:color w:val="0080AC"/>
          <w:w w:val="105"/>
          <w:sz w:val="18"/>
        </w:rPr>
        <w:t xml:space="preserve"> </w:t>
      </w:r>
      <w:r>
        <w:rPr>
          <w:color w:val="231F20"/>
          <w:w w:val="105"/>
          <w:sz w:val="18"/>
        </w:rPr>
        <w:t>gives our best estimates of CoPs for currently licensed vaccines.</w:t>
      </w:r>
    </w:p>
    <w:p w14:paraId="00BC210E" w14:textId="77777777" w:rsidR="00F379E3" w:rsidRDefault="00000000">
      <w:pPr>
        <w:spacing w:before="182"/>
        <w:ind w:left="320"/>
        <w:rPr>
          <w:rFonts w:ascii="Arial MT"/>
          <w:sz w:val="18"/>
        </w:rPr>
      </w:pPr>
      <w:r>
        <w:rPr>
          <w:rFonts w:ascii="Arial MT"/>
          <w:noProof/>
          <w:sz w:val="18"/>
        </w:rPr>
        <w:drawing>
          <wp:anchor distT="0" distB="0" distL="0" distR="0" simplePos="0" relativeHeight="15734784" behindDoc="0" locked="0" layoutInCell="1" allowOverlap="1" wp14:anchorId="532C6748" wp14:editId="6983046E">
            <wp:simplePos x="0" y="0"/>
            <wp:positionH relativeFrom="page">
              <wp:posOffset>7051676</wp:posOffset>
            </wp:positionH>
            <wp:positionV relativeFrom="paragraph">
              <wp:posOffset>119964</wp:posOffset>
            </wp:positionV>
            <wp:extent cx="156514" cy="156502"/>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156514" cy="156502"/>
                    </a:xfrm>
                    <a:prstGeom prst="rect">
                      <a:avLst/>
                    </a:prstGeom>
                  </pic:spPr>
                </pic:pic>
              </a:graphicData>
            </a:graphic>
          </wp:anchor>
        </w:drawing>
      </w:r>
      <w:r>
        <w:rPr>
          <w:rFonts w:ascii="Arial MT"/>
          <w:color w:val="231F20"/>
          <w:w w:val="85"/>
          <w:sz w:val="18"/>
        </w:rPr>
        <w:t>References</w:t>
      </w:r>
      <w:r>
        <w:rPr>
          <w:rFonts w:ascii="Arial MT"/>
          <w:color w:val="231F20"/>
          <w:spacing w:val="-4"/>
          <w:w w:val="85"/>
          <w:sz w:val="18"/>
        </w:rPr>
        <w:t xml:space="preserve"> </w:t>
      </w:r>
      <w:r>
        <w:rPr>
          <w:rFonts w:ascii="Arial MT"/>
          <w:color w:val="231F20"/>
          <w:w w:val="85"/>
          <w:sz w:val="18"/>
        </w:rPr>
        <w:t>for</w:t>
      </w:r>
      <w:r>
        <w:rPr>
          <w:rFonts w:ascii="Arial MT"/>
          <w:color w:val="231F20"/>
          <w:spacing w:val="-3"/>
          <w:w w:val="85"/>
          <w:sz w:val="18"/>
        </w:rPr>
        <w:t xml:space="preserve"> </w:t>
      </w:r>
      <w:r>
        <w:rPr>
          <w:rFonts w:ascii="Arial MT"/>
          <w:color w:val="231F20"/>
          <w:w w:val="85"/>
          <w:sz w:val="18"/>
        </w:rPr>
        <w:t>this</w:t>
      </w:r>
      <w:r>
        <w:rPr>
          <w:rFonts w:ascii="Arial MT"/>
          <w:color w:val="231F20"/>
          <w:spacing w:val="-3"/>
          <w:w w:val="85"/>
          <w:sz w:val="18"/>
        </w:rPr>
        <w:t xml:space="preserve"> </w:t>
      </w:r>
      <w:r>
        <w:rPr>
          <w:rFonts w:ascii="Arial MT"/>
          <w:color w:val="231F20"/>
          <w:w w:val="85"/>
          <w:sz w:val="18"/>
        </w:rPr>
        <w:t>chapter</w:t>
      </w:r>
      <w:r>
        <w:rPr>
          <w:rFonts w:ascii="Arial MT"/>
          <w:color w:val="231F20"/>
          <w:spacing w:val="-3"/>
          <w:w w:val="85"/>
          <w:sz w:val="18"/>
        </w:rPr>
        <w:t xml:space="preserve"> </w:t>
      </w:r>
      <w:r>
        <w:rPr>
          <w:rFonts w:ascii="Arial MT"/>
          <w:color w:val="231F20"/>
          <w:w w:val="85"/>
          <w:sz w:val="18"/>
        </w:rPr>
        <w:t>are</w:t>
      </w:r>
      <w:r>
        <w:rPr>
          <w:rFonts w:ascii="Arial MT"/>
          <w:color w:val="231F20"/>
          <w:spacing w:val="-4"/>
          <w:w w:val="85"/>
          <w:sz w:val="18"/>
        </w:rPr>
        <w:t xml:space="preserve"> </w:t>
      </w:r>
      <w:r>
        <w:rPr>
          <w:rFonts w:ascii="Arial MT"/>
          <w:color w:val="231F20"/>
          <w:w w:val="85"/>
          <w:sz w:val="18"/>
        </w:rPr>
        <w:t>available</w:t>
      </w:r>
      <w:r>
        <w:rPr>
          <w:rFonts w:ascii="Arial MT"/>
          <w:color w:val="231F20"/>
          <w:spacing w:val="-3"/>
          <w:w w:val="85"/>
          <w:sz w:val="18"/>
        </w:rPr>
        <w:t xml:space="preserve"> </w:t>
      </w:r>
      <w:r>
        <w:rPr>
          <w:rFonts w:ascii="Arial MT"/>
          <w:color w:val="231F20"/>
          <w:w w:val="85"/>
          <w:sz w:val="18"/>
        </w:rPr>
        <w:t>at</w:t>
      </w:r>
      <w:r>
        <w:rPr>
          <w:rFonts w:ascii="Arial MT"/>
          <w:color w:val="231F20"/>
          <w:spacing w:val="-3"/>
          <w:w w:val="85"/>
          <w:sz w:val="18"/>
        </w:rPr>
        <w:t xml:space="preserve"> </w:t>
      </w:r>
      <w:hyperlink r:id="rId17">
        <w:r>
          <w:rPr>
            <w:rFonts w:ascii="Arial MT"/>
            <w:color w:val="0080AC"/>
            <w:spacing w:val="-2"/>
            <w:w w:val="85"/>
            <w:sz w:val="18"/>
          </w:rPr>
          <w:t>ExpertConsult.com</w:t>
        </w:r>
      </w:hyperlink>
      <w:r>
        <w:rPr>
          <w:rFonts w:ascii="Arial MT"/>
          <w:color w:val="231F20"/>
          <w:spacing w:val="-2"/>
          <w:w w:val="85"/>
          <w:sz w:val="18"/>
        </w:rPr>
        <w:t>.</w:t>
      </w:r>
    </w:p>
    <w:p w14:paraId="4C4CD8EC" w14:textId="77777777" w:rsidR="00F379E3" w:rsidRDefault="00F379E3">
      <w:pPr>
        <w:rPr>
          <w:rFonts w:ascii="Arial MT"/>
          <w:sz w:val="18"/>
        </w:rPr>
        <w:sectPr w:rsidR="00F379E3">
          <w:pgSz w:w="12240" w:h="15660"/>
          <w:pgMar w:top="880" w:right="0" w:bottom="280" w:left="720" w:header="565" w:footer="0" w:gutter="0"/>
          <w:cols w:num="2" w:space="720" w:equalWidth="0">
            <w:col w:w="5161" w:space="40"/>
            <w:col w:w="6319"/>
          </w:cols>
        </w:sectPr>
      </w:pPr>
    </w:p>
    <w:p w14:paraId="3B2AB079" w14:textId="77777777" w:rsidR="00F379E3" w:rsidRDefault="00000000">
      <w:pPr>
        <w:spacing w:before="89"/>
        <w:ind w:left="480"/>
        <w:rPr>
          <w:rFonts w:ascii="Arial MT"/>
          <w:sz w:val="18"/>
        </w:rPr>
      </w:pPr>
      <w:bookmarkStart w:id="25" w:name="References"/>
      <w:bookmarkEnd w:id="25"/>
      <w:r>
        <w:rPr>
          <w:rFonts w:ascii="Arial MT"/>
          <w:color w:val="231F20"/>
          <w:spacing w:val="-2"/>
          <w:w w:val="80"/>
          <w:sz w:val="18"/>
        </w:rPr>
        <w:lastRenderedPageBreak/>
        <w:t>REFERENCES</w:t>
      </w:r>
    </w:p>
    <w:p w14:paraId="6FC0F5FC" w14:textId="77777777" w:rsidR="00F379E3" w:rsidRDefault="00000000">
      <w:pPr>
        <w:pStyle w:val="ListParagraph"/>
        <w:numPr>
          <w:ilvl w:val="1"/>
          <w:numId w:val="1"/>
        </w:numPr>
        <w:tabs>
          <w:tab w:val="left" w:pos="860"/>
        </w:tabs>
        <w:spacing w:before="55" w:line="235" w:lineRule="auto"/>
        <w:jc w:val="left"/>
        <w:rPr>
          <w:sz w:val="16"/>
        </w:rPr>
      </w:pPr>
      <w:bookmarkStart w:id="26" w:name="_bookmark10"/>
      <w:bookmarkEnd w:id="26"/>
      <w:r>
        <w:rPr>
          <w:color w:val="231F20"/>
          <w:w w:val="105"/>
          <w:sz w:val="16"/>
        </w:rPr>
        <w:t>Plotkin</w:t>
      </w:r>
      <w:r>
        <w:rPr>
          <w:color w:val="231F20"/>
          <w:spacing w:val="37"/>
          <w:w w:val="105"/>
          <w:sz w:val="16"/>
        </w:rPr>
        <w:t xml:space="preserve"> </w:t>
      </w:r>
      <w:r>
        <w:rPr>
          <w:color w:val="231F20"/>
          <w:w w:val="105"/>
          <w:sz w:val="16"/>
        </w:rPr>
        <w:t>SA.</w:t>
      </w:r>
      <w:r>
        <w:rPr>
          <w:color w:val="231F20"/>
          <w:spacing w:val="37"/>
          <w:w w:val="105"/>
          <w:sz w:val="16"/>
        </w:rPr>
        <w:t xml:space="preserve"> </w:t>
      </w:r>
      <w:r>
        <w:rPr>
          <w:color w:val="231F20"/>
          <w:w w:val="105"/>
          <w:sz w:val="16"/>
        </w:rPr>
        <w:t>Immunologic</w:t>
      </w:r>
      <w:r>
        <w:rPr>
          <w:color w:val="231F20"/>
          <w:spacing w:val="37"/>
          <w:w w:val="105"/>
          <w:sz w:val="16"/>
        </w:rPr>
        <w:t xml:space="preserve"> </w:t>
      </w:r>
      <w:r>
        <w:rPr>
          <w:color w:val="231F20"/>
          <w:w w:val="105"/>
          <w:sz w:val="16"/>
        </w:rPr>
        <w:t>correlates</w:t>
      </w:r>
      <w:r>
        <w:rPr>
          <w:color w:val="231F20"/>
          <w:spacing w:val="37"/>
          <w:w w:val="105"/>
          <w:sz w:val="16"/>
        </w:rPr>
        <w:t xml:space="preserve"> </w:t>
      </w:r>
      <w:r>
        <w:rPr>
          <w:color w:val="231F20"/>
          <w:w w:val="105"/>
          <w:sz w:val="16"/>
        </w:rPr>
        <w:t>of</w:t>
      </w:r>
      <w:r>
        <w:rPr>
          <w:color w:val="231F20"/>
          <w:spacing w:val="37"/>
          <w:w w:val="105"/>
          <w:sz w:val="16"/>
        </w:rPr>
        <w:t xml:space="preserve"> </w:t>
      </w:r>
      <w:r>
        <w:rPr>
          <w:color w:val="231F20"/>
          <w:w w:val="105"/>
          <w:sz w:val="16"/>
        </w:rPr>
        <w:t>protection</w:t>
      </w:r>
      <w:r>
        <w:rPr>
          <w:color w:val="231F20"/>
          <w:spacing w:val="37"/>
          <w:w w:val="105"/>
          <w:sz w:val="16"/>
        </w:rPr>
        <w:t xml:space="preserve"> </w:t>
      </w:r>
      <w:r>
        <w:rPr>
          <w:color w:val="231F20"/>
          <w:w w:val="105"/>
          <w:sz w:val="16"/>
        </w:rPr>
        <w:t>induced</w:t>
      </w:r>
      <w:r>
        <w:rPr>
          <w:color w:val="231F20"/>
          <w:spacing w:val="37"/>
          <w:w w:val="105"/>
          <w:sz w:val="16"/>
        </w:rPr>
        <w:t xml:space="preserve"> </w:t>
      </w:r>
      <w:r>
        <w:rPr>
          <w:color w:val="231F20"/>
          <w:w w:val="105"/>
          <w:sz w:val="16"/>
        </w:rPr>
        <w:t xml:space="preserve">by vaccination. </w:t>
      </w:r>
      <w:r>
        <w:rPr>
          <w:i/>
          <w:color w:val="231F20"/>
          <w:w w:val="105"/>
          <w:sz w:val="16"/>
        </w:rPr>
        <w:t>Pediatr Infect Dis J</w:t>
      </w:r>
      <w:r>
        <w:rPr>
          <w:color w:val="231F20"/>
          <w:w w:val="105"/>
          <w:sz w:val="16"/>
        </w:rPr>
        <w:t>. 2001;20(1):63-75.</w:t>
      </w:r>
    </w:p>
    <w:p w14:paraId="58A9B131" w14:textId="77777777" w:rsidR="00F379E3" w:rsidRDefault="00000000">
      <w:pPr>
        <w:pStyle w:val="ListParagraph"/>
        <w:numPr>
          <w:ilvl w:val="1"/>
          <w:numId w:val="1"/>
        </w:numPr>
        <w:tabs>
          <w:tab w:val="left" w:pos="860"/>
        </w:tabs>
        <w:spacing w:line="235" w:lineRule="auto"/>
        <w:jc w:val="left"/>
        <w:rPr>
          <w:sz w:val="16"/>
        </w:rPr>
      </w:pPr>
      <w:r>
        <w:rPr>
          <w:color w:val="231F20"/>
          <w:w w:val="105"/>
          <w:sz w:val="16"/>
        </w:rPr>
        <w:t>Plotkin</w:t>
      </w:r>
      <w:r>
        <w:rPr>
          <w:color w:val="231F20"/>
          <w:spacing w:val="-2"/>
          <w:w w:val="105"/>
          <w:sz w:val="16"/>
        </w:rPr>
        <w:t xml:space="preserve"> </w:t>
      </w:r>
      <w:r>
        <w:rPr>
          <w:color w:val="231F20"/>
          <w:w w:val="105"/>
          <w:sz w:val="16"/>
        </w:rPr>
        <w:t>SA.</w:t>
      </w:r>
      <w:r>
        <w:rPr>
          <w:color w:val="231F20"/>
          <w:spacing w:val="-2"/>
          <w:w w:val="105"/>
          <w:sz w:val="16"/>
        </w:rPr>
        <w:t xml:space="preserve"> </w:t>
      </w:r>
      <w:r>
        <w:rPr>
          <w:color w:val="231F20"/>
          <w:w w:val="105"/>
          <w:sz w:val="16"/>
        </w:rPr>
        <w:t>Correlates</w:t>
      </w:r>
      <w:r>
        <w:rPr>
          <w:color w:val="231F20"/>
          <w:spacing w:val="-2"/>
          <w:w w:val="105"/>
          <w:sz w:val="16"/>
        </w:rPr>
        <w:t xml:space="preserve"> </w:t>
      </w:r>
      <w:r>
        <w:rPr>
          <w:color w:val="231F20"/>
          <w:w w:val="105"/>
          <w:sz w:val="16"/>
        </w:rPr>
        <w:t>of</w:t>
      </w:r>
      <w:r>
        <w:rPr>
          <w:color w:val="231F20"/>
          <w:spacing w:val="-2"/>
          <w:w w:val="105"/>
          <w:sz w:val="16"/>
        </w:rPr>
        <w:t xml:space="preserve"> </w:t>
      </w:r>
      <w:r>
        <w:rPr>
          <w:color w:val="231F20"/>
          <w:w w:val="105"/>
          <w:sz w:val="16"/>
        </w:rPr>
        <w:t>protection</w:t>
      </w:r>
      <w:r>
        <w:rPr>
          <w:color w:val="231F20"/>
          <w:spacing w:val="-2"/>
          <w:w w:val="105"/>
          <w:sz w:val="16"/>
        </w:rPr>
        <w:t xml:space="preserve"> </w:t>
      </w:r>
      <w:r>
        <w:rPr>
          <w:color w:val="231F20"/>
          <w:w w:val="105"/>
          <w:sz w:val="16"/>
        </w:rPr>
        <w:t>induced</w:t>
      </w:r>
      <w:r>
        <w:rPr>
          <w:color w:val="231F20"/>
          <w:spacing w:val="-2"/>
          <w:w w:val="105"/>
          <w:sz w:val="16"/>
        </w:rPr>
        <w:t xml:space="preserve"> </w:t>
      </w:r>
      <w:r>
        <w:rPr>
          <w:color w:val="231F20"/>
          <w:w w:val="105"/>
          <w:sz w:val="16"/>
        </w:rPr>
        <w:t>by</w:t>
      </w:r>
      <w:r>
        <w:rPr>
          <w:color w:val="231F20"/>
          <w:spacing w:val="-2"/>
          <w:w w:val="105"/>
          <w:sz w:val="16"/>
        </w:rPr>
        <w:t xml:space="preserve"> </w:t>
      </w:r>
      <w:r>
        <w:rPr>
          <w:color w:val="231F20"/>
          <w:w w:val="105"/>
          <w:sz w:val="16"/>
        </w:rPr>
        <w:t>vaccination.</w:t>
      </w:r>
      <w:r>
        <w:rPr>
          <w:color w:val="231F20"/>
          <w:spacing w:val="-2"/>
          <w:w w:val="105"/>
          <w:sz w:val="16"/>
        </w:rPr>
        <w:t xml:space="preserve"> </w:t>
      </w:r>
      <w:r>
        <w:rPr>
          <w:i/>
          <w:color w:val="231F20"/>
          <w:w w:val="105"/>
          <w:sz w:val="16"/>
        </w:rPr>
        <w:t>Clin Vaccine Immunol</w:t>
      </w:r>
      <w:r>
        <w:rPr>
          <w:color w:val="231F20"/>
          <w:w w:val="105"/>
          <w:sz w:val="16"/>
        </w:rPr>
        <w:t>. 2010;17(7):1055-1065.</w:t>
      </w:r>
    </w:p>
    <w:p w14:paraId="00FF8D2E" w14:textId="77777777" w:rsidR="00F379E3" w:rsidRDefault="00000000">
      <w:pPr>
        <w:pStyle w:val="ListParagraph"/>
        <w:numPr>
          <w:ilvl w:val="1"/>
          <w:numId w:val="1"/>
        </w:numPr>
        <w:tabs>
          <w:tab w:val="left" w:pos="859"/>
        </w:tabs>
        <w:spacing w:line="178" w:lineRule="exact"/>
        <w:ind w:left="859" w:hanging="219"/>
        <w:jc w:val="left"/>
        <w:rPr>
          <w:sz w:val="16"/>
        </w:rPr>
      </w:pPr>
      <w:bookmarkStart w:id="27" w:name="_bookmark11"/>
      <w:bookmarkEnd w:id="27"/>
      <w:r>
        <w:rPr>
          <w:color w:val="231F20"/>
          <w:w w:val="105"/>
          <w:sz w:val="16"/>
        </w:rPr>
        <w:t>Plotkin</w:t>
      </w:r>
      <w:r>
        <w:rPr>
          <w:color w:val="231F20"/>
          <w:spacing w:val="18"/>
          <w:w w:val="105"/>
          <w:sz w:val="16"/>
        </w:rPr>
        <w:t xml:space="preserve"> </w:t>
      </w:r>
      <w:r>
        <w:rPr>
          <w:color w:val="231F20"/>
          <w:w w:val="105"/>
          <w:sz w:val="16"/>
        </w:rPr>
        <w:t>SA.</w:t>
      </w:r>
      <w:r>
        <w:rPr>
          <w:color w:val="231F20"/>
          <w:spacing w:val="19"/>
          <w:w w:val="105"/>
          <w:sz w:val="16"/>
        </w:rPr>
        <w:t xml:space="preserve"> </w:t>
      </w:r>
      <w:r>
        <w:rPr>
          <w:color w:val="231F20"/>
          <w:w w:val="105"/>
          <w:sz w:val="16"/>
        </w:rPr>
        <w:t>Complex</w:t>
      </w:r>
      <w:r>
        <w:rPr>
          <w:color w:val="231F20"/>
          <w:spacing w:val="19"/>
          <w:w w:val="105"/>
          <w:sz w:val="16"/>
        </w:rPr>
        <w:t xml:space="preserve"> </w:t>
      </w:r>
      <w:r>
        <w:rPr>
          <w:color w:val="231F20"/>
          <w:w w:val="105"/>
          <w:sz w:val="16"/>
        </w:rPr>
        <w:t>correlates</w:t>
      </w:r>
      <w:r>
        <w:rPr>
          <w:color w:val="231F20"/>
          <w:spacing w:val="19"/>
          <w:w w:val="105"/>
          <w:sz w:val="16"/>
        </w:rPr>
        <w:t xml:space="preserve"> </w:t>
      </w:r>
      <w:r>
        <w:rPr>
          <w:color w:val="231F20"/>
          <w:w w:val="105"/>
          <w:sz w:val="16"/>
        </w:rPr>
        <w:t>of</w:t>
      </w:r>
      <w:r>
        <w:rPr>
          <w:color w:val="231F20"/>
          <w:spacing w:val="19"/>
          <w:w w:val="105"/>
          <w:sz w:val="16"/>
        </w:rPr>
        <w:t xml:space="preserve"> </w:t>
      </w:r>
      <w:r>
        <w:rPr>
          <w:color w:val="231F20"/>
          <w:w w:val="105"/>
          <w:sz w:val="16"/>
        </w:rPr>
        <w:t>protection</w:t>
      </w:r>
      <w:r>
        <w:rPr>
          <w:color w:val="231F20"/>
          <w:spacing w:val="19"/>
          <w:w w:val="105"/>
          <w:sz w:val="16"/>
        </w:rPr>
        <w:t xml:space="preserve"> </w:t>
      </w:r>
      <w:r>
        <w:rPr>
          <w:color w:val="231F20"/>
          <w:w w:val="105"/>
          <w:sz w:val="16"/>
        </w:rPr>
        <w:t>after</w:t>
      </w:r>
      <w:r>
        <w:rPr>
          <w:color w:val="231F20"/>
          <w:spacing w:val="19"/>
          <w:w w:val="105"/>
          <w:sz w:val="16"/>
        </w:rPr>
        <w:t xml:space="preserve"> </w:t>
      </w:r>
      <w:r>
        <w:rPr>
          <w:color w:val="231F20"/>
          <w:spacing w:val="-2"/>
          <w:w w:val="105"/>
          <w:sz w:val="16"/>
        </w:rPr>
        <w:t>vaccination.</w:t>
      </w:r>
    </w:p>
    <w:p w14:paraId="66D7D229" w14:textId="77777777" w:rsidR="00F379E3" w:rsidRDefault="00000000">
      <w:pPr>
        <w:spacing w:line="180" w:lineRule="exact"/>
        <w:ind w:left="860"/>
        <w:rPr>
          <w:sz w:val="16"/>
        </w:rPr>
      </w:pPr>
      <w:r>
        <w:rPr>
          <w:i/>
          <w:color w:val="231F20"/>
          <w:w w:val="105"/>
          <w:sz w:val="16"/>
        </w:rPr>
        <w:t>Clin</w:t>
      </w:r>
      <w:r>
        <w:rPr>
          <w:i/>
          <w:color w:val="231F20"/>
          <w:spacing w:val="1"/>
          <w:w w:val="105"/>
          <w:sz w:val="16"/>
        </w:rPr>
        <w:t xml:space="preserve"> </w:t>
      </w:r>
      <w:r>
        <w:rPr>
          <w:i/>
          <w:color w:val="231F20"/>
          <w:w w:val="105"/>
          <w:sz w:val="16"/>
        </w:rPr>
        <w:t>Infect</w:t>
      </w:r>
      <w:r>
        <w:rPr>
          <w:i/>
          <w:color w:val="231F20"/>
          <w:spacing w:val="2"/>
          <w:w w:val="105"/>
          <w:sz w:val="16"/>
        </w:rPr>
        <w:t xml:space="preserve"> </w:t>
      </w:r>
      <w:r>
        <w:rPr>
          <w:i/>
          <w:color w:val="231F20"/>
          <w:w w:val="105"/>
          <w:sz w:val="16"/>
        </w:rPr>
        <w:t>Dis</w:t>
      </w:r>
      <w:r>
        <w:rPr>
          <w:color w:val="231F20"/>
          <w:w w:val="105"/>
          <w:sz w:val="16"/>
        </w:rPr>
        <w:t>.</w:t>
      </w:r>
      <w:r>
        <w:rPr>
          <w:color w:val="231F20"/>
          <w:spacing w:val="-1"/>
          <w:w w:val="105"/>
          <w:sz w:val="16"/>
        </w:rPr>
        <w:t xml:space="preserve"> </w:t>
      </w:r>
      <w:r>
        <w:rPr>
          <w:color w:val="231F20"/>
          <w:w w:val="105"/>
          <w:sz w:val="16"/>
        </w:rPr>
        <w:t>2013;56(10):1458-</w:t>
      </w:r>
      <w:r>
        <w:rPr>
          <w:color w:val="231F20"/>
          <w:spacing w:val="-2"/>
          <w:w w:val="105"/>
          <w:sz w:val="16"/>
        </w:rPr>
        <w:t>1465.</w:t>
      </w:r>
    </w:p>
    <w:p w14:paraId="00A64E6F" w14:textId="77777777" w:rsidR="00F379E3" w:rsidRDefault="00000000">
      <w:pPr>
        <w:pStyle w:val="ListParagraph"/>
        <w:numPr>
          <w:ilvl w:val="1"/>
          <w:numId w:val="1"/>
        </w:numPr>
        <w:tabs>
          <w:tab w:val="left" w:pos="860"/>
        </w:tabs>
        <w:spacing w:line="235" w:lineRule="auto"/>
        <w:jc w:val="both"/>
        <w:rPr>
          <w:sz w:val="16"/>
        </w:rPr>
      </w:pPr>
      <w:bookmarkStart w:id="28" w:name="_bookmark12"/>
      <w:bookmarkEnd w:id="28"/>
      <w:r>
        <w:rPr>
          <w:color w:val="231F20"/>
          <w:sz w:val="16"/>
        </w:rPr>
        <w:t>Qin L, Gilbert PB, Corey L, et al. A framework for assessing</w:t>
      </w:r>
      <w:r>
        <w:rPr>
          <w:color w:val="231F20"/>
          <w:spacing w:val="40"/>
          <w:sz w:val="16"/>
        </w:rPr>
        <w:t xml:space="preserve"> </w:t>
      </w:r>
      <w:r>
        <w:rPr>
          <w:color w:val="231F20"/>
          <w:sz w:val="16"/>
        </w:rPr>
        <w:t xml:space="preserve">immunological correlates of protection in vaccine trials. </w:t>
      </w:r>
      <w:r>
        <w:rPr>
          <w:i/>
          <w:color w:val="231F20"/>
          <w:sz w:val="16"/>
        </w:rPr>
        <w:t>J Infect</w:t>
      </w:r>
      <w:r>
        <w:rPr>
          <w:i/>
          <w:color w:val="231F20"/>
          <w:spacing w:val="80"/>
          <w:sz w:val="16"/>
        </w:rPr>
        <w:t xml:space="preserve"> </w:t>
      </w:r>
      <w:r>
        <w:rPr>
          <w:i/>
          <w:color w:val="231F20"/>
          <w:sz w:val="16"/>
        </w:rPr>
        <w:t>Dis</w:t>
      </w:r>
      <w:r>
        <w:rPr>
          <w:color w:val="231F20"/>
          <w:sz w:val="16"/>
        </w:rPr>
        <w:t>. 2007;196(9):1304-1312.</w:t>
      </w:r>
    </w:p>
    <w:p w14:paraId="071BA79C" w14:textId="77777777" w:rsidR="00F379E3" w:rsidRDefault="00000000">
      <w:pPr>
        <w:pStyle w:val="ListParagraph"/>
        <w:numPr>
          <w:ilvl w:val="1"/>
          <w:numId w:val="1"/>
        </w:numPr>
        <w:tabs>
          <w:tab w:val="left" w:pos="859"/>
        </w:tabs>
        <w:spacing w:line="178" w:lineRule="exact"/>
        <w:ind w:left="859" w:hanging="219"/>
        <w:jc w:val="both"/>
        <w:rPr>
          <w:sz w:val="16"/>
        </w:rPr>
      </w:pPr>
      <w:r>
        <w:rPr>
          <w:color w:val="231F20"/>
          <w:w w:val="105"/>
          <w:sz w:val="16"/>
        </w:rPr>
        <w:t>Plotkin</w:t>
      </w:r>
      <w:r>
        <w:rPr>
          <w:color w:val="231F20"/>
          <w:spacing w:val="20"/>
          <w:w w:val="105"/>
          <w:sz w:val="16"/>
        </w:rPr>
        <w:t xml:space="preserve"> </w:t>
      </w:r>
      <w:r>
        <w:rPr>
          <w:color w:val="231F20"/>
          <w:w w:val="105"/>
          <w:sz w:val="16"/>
        </w:rPr>
        <w:t>SA.</w:t>
      </w:r>
      <w:r>
        <w:rPr>
          <w:color w:val="231F20"/>
          <w:spacing w:val="21"/>
          <w:w w:val="105"/>
          <w:sz w:val="16"/>
        </w:rPr>
        <w:t xml:space="preserve"> </w:t>
      </w:r>
      <w:r>
        <w:rPr>
          <w:color w:val="231F20"/>
          <w:w w:val="105"/>
          <w:sz w:val="16"/>
        </w:rPr>
        <w:t>Vaccines:</w:t>
      </w:r>
      <w:r>
        <w:rPr>
          <w:color w:val="231F20"/>
          <w:spacing w:val="21"/>
          <w:w w:val="105"/>
          <w:sz w:val="16"/>
        </w:rPr>
        <w:t xml:space="preserve"> </w:t>
      </w:r>
      <w:r>
        <w:rPr>
          <w:color w:val="231F20"/>
          <w:w w:val="105"/>
          <w:sz w:val="16"/>
        </w:rPr>
        <w:t>correlates</w:t>
      </w:r>
      <w:r>
        <w:rPr>
          <w:color w:val="231F20"/>
          <w:spacing w:val="21"/>
          <w:w w:val="105"/>
          <w:sz w:val="16"/>
        </w:rPr>
        <w:t xml:space="preserve"> </w:t>
      </w:r>
      <w:r>
        <w:rPr>
          <w:color w:val="231F20"/>
          <w:w w:val="105"/>
          <w:sz w:val="16"/>
        </w:rPr>
        <w:t>of</w:t>
      </w:r>
      <w:r>
        <w:rPr>
          <w:color w:val="231F20"/>
          <w:spacing w:val="21"/>
          <w:w w:val="105"/>
          <w:sz w:val="16"/>
        </w:rPr>
        <w:t xml:space="preserve"> </w:t>
      </w:r>
      <w:r>
        <w:rPr>
          <w:color w:val="231F20"/>
          <w:w w:val="105"/>
          <w:sz w:val="16"/>
        </w:rPr>
        <w:t>vaccine-induced</w:t>
      </w:r>
      <w:r>
        <w:rPr>
          <w:color w:val="231F20"/>
          <w:spacing w:val="21"/>
          <w:w w:val="105"/>
          <w:sz w:val="16"/>
        </w:rPr>
        <w:t xml:space="preserve"> </w:t>
      </w:r>
      <w:r>
        <w:rPr>
          <w:color w:val="231F20"/>
          <w:spacing w:val="-2"/>
          <w:w w:val="105"/>
          <w:sz w:val="16"/>
        </w:rPr>
        <w:t>immunity.</w:t>
      </w:r>
    </w:p>
    <w:p w14:paraId="4AF9B063" w14:textId="77777777" w:rsidR="00F379E3" w:rsidRDefault="00000000">
      <w:pPr>
        <w:spacing w:line="180" w:lineRule="exact"/>
        <w:ind w:left="860"/>
        <w:jc w:val="both"/>
        <w:rPr>
          <w:sz w:val="16"/>
        </w:rPr>
      </w:pPr>
      <w:r>
        <w:rPr>
          <w:i/>
          <w:color w:val="231F20"/>
          <w:w w:val="105"/>
          <w:sz w:val="16"/>
        </w:rPr>
        <w:t>Clin</w:t>
      </w:r>
      <w:r>
        <w:rPr>
          <w:i/>
          <w:color w:val="231F20"/>
          <w:spacing w:val="4"/>
          <w:w w:val="105"/>
          <w:sz w:val="16"/>
        </w:rPr>
        <w:t xml:space="preserve"> </w:t>
      </w:r>
      <w:r>
        <w:rPr>
          <w:i/>
          <w:color w:val="231F20"/>
          <w:w w:val="105"/>
          <w:sz w:val="16"/>
        </w:rPr>
        <w:t>Infect</w:t>
      </w:r>
      <w:r>
        <w:rPr>
          <w:i/>
          <w:color w:val="231F20"/>
          <w:spacing w:val="5"/>
          <w:w w:val="105"/>
          <w:sz w:val="16"/>
        </w:rPr>
        <w:t xml:space="preserve"> </w:t>
      </w:r>
      <w:r>
        <w:rPr>
          <w:i/>
          <w:color w:val="231F20"/>
          <w:w w:val="105"/>
          <w:sz w:val="16"/>
        </w:rPr>
        <w:t>Dis</w:t>
      </w:r>
      <w:r>
        <w:rPr>
          <w:color w:val="231F20"/>
          <w:w w:val="105"/>
          <w:sz w:val="16"/>
        </w:rPr>
        <w:t>.</w:t>
      </w:r>
      <w:r>
        <w:rPr>
          <w:color w:val="231F20"/>
          <w:spacing w:val="2"/>
          <w:w w:val="105"/>
          <w:sz w:val="16"/>
        </w:rPr>
        <w:t xml:space="preserve"> </w:t>
      </w:r>
      <w:r>
        <w:rPr>
          <w:color w:val="231F20"/>
          <w:w w:val="105"/>
          <w:sz w:val="16"/>
        </w:rPr>
        <w:t>2008;47(3):401-</w:t>
      </w:r>
      <w:r>
        <w:rPr>
          <w:color w:val="231F20"/>
          <w:spacing w:val="-4"/>
          <w:w w:val="105"/>
          <w:sz w:val="16"/>
        </w:rPr>
        <w:t>409.</w:t>
      </w:r>
    </w:p>
    <w:p w14:paraId="67F0AB74" w14:textId="77777777" w:rsidR="00F379E3" w:rsidRDefault="00000000">
      <w:pPr>
        <w:pStyle w:val="ListParagraph"/>
        <w:numPr>
          <w:ilvl w:val="1"/>
          <w:numId w:val="1"/>
        </w:numPr>
        <w:tabs>
          <w:tab w:val="left" w:pos="860"/>
        </w:tabs>
        <w:spacing w:before="1" w:line="235" w:lineRule="auto"/>
        <w:jc w:val="both"/>
        <w:rPr>
          <w:sz w:val="16"/>
        </w:rPr>
      </w:pPr>
      <w:bookmarkStart w:id="29" w:name="_bookmark13"/>
      <w:bookmarkEnd w:id="29"/>
      <w:r>
        <w:rPr>
          <w:color w:val="231F20"/>
          <w:w w:val="105"/>
          <w:sz w:val="16"/>
        </w:rPr>
        <w:t>Plotkin</w:t>
      </w:r>
      <w:r>
        <w:rPr>
          <w:color w:val="231F20"/>
          <w:spacing w:val="38"/>
          <w:w w:val="105"/>
          <w:sz w:val="16"/>
        </w:rPr>
        <w:t xml:space="preserve"> </w:t>
      </w:r>
      <w:r>
        <w:rPr>
          <w:color w:val="231F20"/>
          <w:w w:val="105"/>
          <w:sz w:val="16"/>
        </w:rPr>
        <w:t>SA,</w:t>
      </w:r>
      <w:r>
        <w:rPr>
          <w:color w:val="231F20"/>
          <w:spacing w:val="38"/>
          <w:w w:val="105"/>
          <w:sz w:val="16"/>
        </w:rPr>
        <w:t xml:space="preserve"> </w:t>
      </w:r>
      <w:r>
        <w:rPr>
          <w:color w:val="231F20"/>
          <w:w w:val="105"/>
          <w:sz w:val="16"/>
        </w:rPr>
        <w:t>Gilbert</w:t>
      </w:r>
      <w:r>
        <w:rPr>
          <w:color w:val="231F20"/>
          <w:spacing w:val="38"/>
          <w:w w:val="105"/>
          <w:sz w:val="16"/>
        </w:rPr>
        <w:t xml:space="preserve"> </w:t>
      </w:r>
      <w:r>
        <w:rPr>
          <w:color w:val="231F20"/>
          <w:w w:val="105"/>
          <w:sz w:val="16"/>
        </w:rPr>
        <w:t>PB.</w:t>
      </w:r>
      <w:r>
        <w:rPr>
          <w:color w:val="231F20"/>
          <w:spacing w:val="38"/>
          <w:w w:val="105"/>
          <w:sz w:val="16"/>
        </w:rPr>
        <w:t xml:space="preserve"> </w:t>
      </w:r>
      <w:r>
        <w:rPr>
          <w:color w:val="231F20"/>
          <w:w w:val="105"/>
          <w:sz w:val="16"/>
        </w:rPr>
        <w:t>Nomenclature</w:t>
      </w:r>
      <w:r>
        <w:rPr>
          <w:color w:val="231F20"/>
          <w:spacing w:val="38"/>
          <w:w w:val="105"/>
          <w:sz w:val="16"/>
        </w:rPr>
        <w:t xml:space="preserve"> </w:t>
      </w:r>
      <w:r>
        <w:rPr>
          <w:color w:val="231F20"/>
          <w:w w:val="105"/>
          <w:sz w:val="16"/>
        </w:rPr>
        <w:t>for</w:t>
      </w:r>
      <w:r>
        <w:rPr>
          <w:color w:val="231F20"/>
          <w:spacing w:val="38"/>
          <w:w w:val="105"/>
          <w:sz w:val="16"/>
        </w:rPr>
        <w:t xml:space="preserve"> </w:t>
      </w:r>
      <w:r>
        <w:rPr>
          <w:color w:val="231F20"/>
          <w:w w:val="105"/>
          <w:sz w:val="16"/>
        </w:rPr>
        <w:t>immune</w:t>
      </w:r>
      <w:r>
        <w:rPr>
          <w:color w:val="231F20"/>
          <w:spacing w:val="38"/>
          <w:w w:val="105"/>
          <w:sz w:val="16"/>
        </w:rPr>
        <w:t xml:space="preserve"> </w:t>
      </w:r>
      <w:r>
        <w:rPr>
          <w:color w:val="231F20"/>
          <w:w w:val="105"/>
          <w:sz w:val="16"/>
        </w:rPr>
        <w:t xml:space="preserve">correlates of protection after vaccination. </w:t>
      </w:r>
      <w:r>
        <w:rPr>
          <w:i/>
          <w:color w:val="231F20"/>
          <w:w w:val="105"/>
          <w:sz w:val="16"/>
        </w:rPr>
        <w:t>Clin Infect Dis</w:t>
      </w:r>
      <w:r>
        <w:rPr>
          <w:color w:val="231F20"/>
          <w:w w:val="105"/>
          <w:sz w:val="16"/>
        </w:rPr>
        <w:t xml:space="preserve">. 2012;54(11): </w:t>
      </w:r>
      <w:r>
        <w:rPr>
          <w:color w:val="231F20"/>
          <w:spacing w:val="-2"/>
          <w:w w:val="105"/>
          <w:sz w:val="16"/>
        </w:rPr>
        <w:t>1615-1617.</w:t>
      </w:r>
    </w:p>
    <w:p w14:paraId="16EE6F70" w14:textId="77777777" w:rsidR="00F379E3" w:rsidRDefault="00000000">
      <w:pPr>
        <w:pStyle w:val="ListParagraph"/>
        <w:numPr>
          <w:ilvl w:val="1"/>
          <w:numId w:val="1"/>
        </w:numPr>
        <w:tabs>
          <w:tab w:val="left" w:pos="860"/>
        </w:tabs>
        <w:spacing w:line="235" w:lineRule="auto"/>
        <w:jc w:val="both"/>
        <w:rPr>
          <w:sz w:val="16"/>
        </w:rPr>
      </w:pPr>
      <w:bookmarkStart w:id="30" w:name="_bookmark14"/>
      <w:bookmarkEnd w:id="30"/>
      <w:r>
        <w:rPr>
          <w:color w:val="231F20"/>
          <w:sz w:val="16"/>
        </w:rPr>
        <w:t>Andrews NJ, Waight PA, Burbidge P, et al. Serotype-specific effec-</w:t>
      </w:r>
      <w:r>
        <w:rPr>
          <w:color w:val="231F20"/>
          <w:w w:val="110"/>
          <w:sz w:val="16"/>
        </w:rPr>
        <w:t xml:space="preserve"> tiveness</w:t>
      </w:r>
      <w:r>
        <w:rPr>
          <w:color w:val="231F20"/>
          <w:spacing w:val="-6"/>
          <w:w w:val="110"/>
          <w:sz w:val="16"/>
        </w:rPr>
        <w:t xml:space="preserve"> </w:t>
      </w:r>
      <w:r>
        <w:rPr>
          <w:color w:val="231F20"/>
          <w:w w:val="110"/>
          <w:sz w:val="16"/>
        </w:rPr>
        <w:t>and</w:t>
      </w:r>
      <w:r>
        <w:rPr>
          <w:color w:val="231F20"/>
          <w:spacing w:val="-6"/>
          <w:w w:val="110"/>
          <w:sz w:val="16"/>
        </w:rPr>
        <w:t xml:space="preserve"> </w:t>
      </w:r>
      <w:r>
        <w:rPr>
          <w:color w:val="231F20"/>
          <w:w w:val="110"/>
          <w:sz w:val="16"/>
        </w:rPr>
        <w:t>correlates</w:t>
      </w:r>
      <w:r>
        <w:rPr>
          <w:color w:val="231F20"/>
          <w:spacing w:val="-6"/>
          <w:w w:val="110"/>
          <w:sz w:val="16"/>
        </w:rPr>
        <w:t xml:space="preserve"> </w:t>
      </w:r>
      <w:r>
        <w:rPr>
          <w:color w:val="231F20"/>
          <w:w w:val="110"/>
          <w:sz w:val="16"/>
        </w:rPr>
        <w:t>of</w:t>
      </w:r>
      <w:r>
        <w:rPr>
          <w:color w:val="231F20"/>
          <w:spacing w:val="-6"/>
          <w:w w:val="110"/>
          <w:sz w:val="16"/>
        </w:rPr>
        <w:t xml:space="preserve"> </w:t>
      </w:r>
      <w:r>
        <w:rPr>
          <w:color w:val="231F20"/>
          <w:w w:val="110"/>
          <w:sz w:val="16"/>
        </w:rPr>
        <w:t>protection</w:t>
      </w:r>
      <w:r>
        <w:rPr>
          <w:color w:val="231F20"/>
          <w:spacing w:val="-6"/>
          <w:w w:val="110"/>
          <w:sz w:val="16"/>
        </w:rPr>
        <w:t xml:space="preserve"> </w:t>
      </w:r>
      <w:r>
        <w:rPr>
          <w:color w:val="231F20"/>
          <w:w w:val="110"/>
          <w:sz w:val="16"/>
        </w:rPr>
        <w:t>for</w:t>
      </w:r>
      <w:r>
        <w:rPr>
          <w:color w:val="231F20"/>
          <w:spacing w:val="-6"/>
          <w:w w:val="110"/>
          <w:sz w:val="16"/>
        </w:rPr>
        <w:t xml:space="preserve"> </w:t>
      </w:r>
      <w:r>
        <w:rPr>
          <w:color w:val="231F20"/>
          <w:w w:val="110"/>
          <w:sz w:val="16"/>
        </w:rPr>
        <w:t>the</w:t>
      </w:r>
      <w:r>
        <w:rPr>
          <w:color w:val="231F20"/>
          <w:spacing w:val="-6"/>
          <w:w w:val="110"/>
          <w:sz w:val="16"/>
        </w:rPr>
        <w:t xml:space="preserve"> </w:t>
      </w:r>
      <w:r>
        <w:rPr>
          <w:color w:val="231F20"/>
          <w:w w:val="110"/>
          <w:sz w:val="16"/>
        </w:rPr>
        <w:t>13-valent</w:t>
      </w:r>
      <w:r>
        <w:rPr>
          <w:color w:val="231F20"/>
          <w:spacing w:val="-6"/>
          <w:w w:val="110"/>
          <w:sz w:val="16"/>
        </w:rPr>
        <w:t xml:space="preserve"> </w:t>
      </w:r>
      <w:r>
        <w:rPr>
          <w:color w:val="231F20"/>
          <w:w w:val="110"/>
          <w:sz w:val="16"/>
        </w:rPr>
        <w:t>pneumo- coccal</w:t>
      </w:r>
      <w:r>
        <w:rPr>
          <w:color w:val="231F20"/>
          <w:spacing w:val="-10"/>
          <w:w w:val="110"/>
          <w:sz w:val="16"/>
        </w:rPr>
        <w:t xml:space="preserve"> </w:t>
      </w:r>
      <w:r>
        <w:rPr>
          <w:color w:val="231F20"/>
          <w:w w:val="110"/>
          <w:sz w:val="16"/>
        </w:rPr>
        <w:t>conjugate</w:t>
      </w:r>
      <w:r>
        <w:rPr>
          <w:color w:val="231F20"/>
          <w:spacing w:val="-10"/>
          <w:w w:val="110"/>
          <w:sz w:val="16"/>
        </w:rPr>
        <w:t xml:space="preserve"> </w:t>
      </w:r>
      <w:r>
        <w:rPr>
          <w:color w:val="231F20"/>
          <w:w w:val="110"/>
          <w:sz w:val="16"/>
        </w:rPr>
        <w:t>vaccine:</w:t>
      </w:r>
      <w:r>
        <w:rPr>
          <w:color w:val="231F20"/>
          <w:spacing w:val="-10"/>
          <w:w w:val="110"/>
          <w:sz w:val="16"/>
        </w:rPr>
        <w:t xml:space="preserve"> </w:t>
      </w:r>
      <w:r>
        <w:rPr>
          <w:color w:val="231F20"/>
          <w:w w:val="110"/>
          <w:sz w:val="16"/>
        </w:rPr>
        <w:t>a</w:t>
      </w:r>
      <w:r>
        <w:rPr>
          <w:color w:val="231F20"/>
          <w:spacing w:val="-10"/>
          <w:w w:val="110"/>
          <w:sz w:val="16"/>
        </w:rPr>
        <w:t xml:space="preserve"> </w:t>
      </w:r>
      <w:r>
        <w:rPr>
          <w:color w:val="231F20"/>
          <w:w w:val="110"/>
          <w:sz w:val="16"/>
        </w:rPr>
        <w:t>postlicensure</w:t>
      </w:r>
      <w:r>
        <w:rPr>
          <w:color w:val="231F20"/>
          <w:spacing w:val="-10"/>
          <w:w w:val="110"/>
          <w:sz w:val="16"/>
        </w:rPr>
        <w:t xml:space="preserve"> </w:t>
      </w:r>
      <w:r>
        <w:rPr>
          <w:color w:val="231F20"/>
          <w:w w:val="110"/>
          <w:sz w:val="16"/>
        </w:rPr>
        <w:t>indirect</w:t>
      </w:r>
      <w:r>
        <w:rPr>
          <w:color w:val="231F20"/>
          <w:spacing w:val="-10"/>
          <w:w w:val="110"/>
          <w:sz w:val="16"/>
        </w:rPr>
        <w:t xml:space="preserve"> </w:t>
      </w:r>
      <w:r>
        <w:rPr>
          <w:color w:val="231F20"/>
          <w:w w:val="110"/>
          <w:sz w:val="16"/>
        </w:rPr>
        <w:t>cohort</w:t>
      </w:r>
      <w:r>
        <w:rPr>
          <w:color w:val="231F20"/>
          <w:spacing w:val="-10"/>
          <w:w w:val="110"/>
          <w:sz w:val="16"/>
        </w:rPr>
        <w:t xml:space="preserve"> </w:t>
      </w:r>
      <w:r>
        <w:rPr>
          <w:color w:val="231F20"/>
          <w:w w:val="110"/>
          <w:sz w:val="16"/>
        </w:rPr>
        <w:t xml:space="preserve">study. </w:t>
      </w:r>
      <w:r>
        <w:rPr>
          <w:i/>
          <w:color w:val="231F20"/>
          <w:w w:val="110"/>
          <w:sz w:val="16"/>
        </w:rPr>
        <w:t>Lancet Infect Dis</w:t>
      </w:r>
      <w:r>
        <w:rPr>
          <w:color w:val="231F20"/>
          <w:w w:val="110"/>
          <w:sz w:val="16"/>
        </w:rPr>
        <w:t>. 2014;14(9):839-846.</w:t>
      </w:r>
    </w:p>
    <w:p w14:paraId="5435DD8C" w14:textId="77777777" w:rsidR="00F379E3" w:rsidRDefault="00000000">
      <w:pPr>
        <w:pStyle w:val="ListParagraph"/>
        <w:numPr>
          <w:ilvl w:val="1"/>
          <w:numId w:val="1"/>
        </w:numPr>
        <w:tabs>
          <w:tab w:val="left" w:pos="860"/>
        </w:tabs>
        <w:spacing w:line="235" w:lineRule="auto"/>
        <w:jc w:val="both"/>
        <w:rPr>
          <w:sz w:val="16"/>
        </w:rPr>
      </w:pPr>
      <w:r>
        <w:rPr>
          <w:color w:val="231F20"/>
          <w:sz w:val="16"/>
        </w:rPr>
        <w:t>Jokinen JT, Ahman H, Kilpi TM, et al. Concentration of anti-</w:t>
      </w:r>
      <w:r>
        <w:rPr>
          <w:color w:val="231F20"/>
          <w:spacing w:val="40"/>
          <w:sz w:val="16"/>
        </w:rPr>
        <w:t xml:space="preserve"> </w:t>
      </w:r>
      <w:r>
        <w:rPr>
          <w:color w:val="231F20"/>
          <w:sz w:val="16"/>
        </w:rPr>
        <w:t>pneumococcal</w:t>
      </w:r>
      <w:r>
        <w:rPr>
          <w:color w:val="231F20"/>
          <w:spacing w:val="40"/>
          <w:sz w:val="16"/>
        </w:rPr>
        <w:t xml:space="preserve"> </w:t>
      </w:r>
      <w:r>
        <w:rPr>
          <w:color w:val="231F20"/>
          <w:sz w:val="16"/>
        </w:rPr>
        <w:t>antibodies</w:t>
      </w:r>
      <w:r>
        <w:rPr>
          <w:color w:val="231F20"/>
          <w:spacing w:val="40"/>
          <w:sz w:val="16"/>
        </w:rPr>
        <w:t xml:space="preserve"> </w:t>
      </w:r>
      <w:r>
        <w:rPr>
          <w:color w:val="231F20"/>
          <w:sz w:val="16"/>
        </w:rPr>
        <w:t>as</w:t>
      </w:r>
      <w:r>
        <w:rPr>
          <w:color w:val="231F20"/>
          <w:spacing w:val="40"/>
          <w:sz w:val="16"/>
        </w:rPr>
        <w:t xml:space="preserve"> </w:t>
      </w:r>
      <w:r>
        <w:rPr>
          <w:color w:val="231F20"/>
          <w:sz w:val="16"/>
        </w:rPr>
        <w:t>a</w:t>
      </w:r>
      <w:r>
        <w:rPr>
          <w:color w:val="231F20"/>
          <w:spacing w:val="40"/>
          <w:sz w:val="16"/>
        </w:rPr>
        <w:t xml:space="preserve"> </w:t>
      </w:r>
      <w:r>
        <w:rPr>
          <w:color w:val="231F20"/>
          <w:sz w:val="16"/>
        </w:rPr>
        <w:t>serological</w:t>
      </w:r>
      <w:r>
        <w:rPr>
          <w:color w:val="231F20"/>
          <w:spacing w:val="40"/>
          <w:sz w:val="16"/>
        </w:rPr>
        <w:t xml:space="preserve"> </w:t>
      </w:r>
      <w:r>
        <w:rPr>
          <w:color w:val="231F20"/>
          <w:sz w:val="16"/>
        </w:rPr>
        <w:t>correlate</w:t>
      </w:r>
      <w:r>
        <w:rPr>
          <w:color w:val="231F20"/>
          <w:spacing w:val="40"/>
          <w:sz w:val="16"/>
        </w:rPr>
        <w:t xml:space="preserve"> </w:t>
      </w:r>
      <w:r>
        <w:rPr>
          <w:color w:val="231F20"/>
          <w:sz w:val="16"/>
        </w:rPr>
        <w:t>of</w:t>
      </w:r>
      <w:r>
        <w:rPr>
          <w:color w:val="231F20"/>
          <w:spacing w:val="40"/>
          <w:sz w:val="16"/>
        </w:rPr>
        <w:t xml:space="preserve"> </w:t>
      </w:r>
      <w:r>
        <w:rPr>
          <w:color w:val="231F20"/>
          <w:sz w:val="16"/>
        </w:rPr>
        <w:t>protec-</w:t>
      </w:r>
      <w:r>
        <w:rPr>
          <w:color w:val="231F20"/>
          <w:spacing w:val="40"/>
          <w:sz w:val="16"/>
        </w:rPr>
        <w:t xml:space="preserve"> </w:t>
      </w:r>
      <w:r>
        <w:rPr>
          <w:color w:val="231F20"/>
          <w:sz w:val="16"/>
        </w:rPr>
        <w:t xml:space="preserve">tion: an application to acute otitis media. </w:t>
      </w:r>
      <w:r>
        <w:rPr>
          <w:i/>
          <w:color w:val="231F20"/>
          <w:sz w:val="16"/>
        </w:rPr>
        <w:t>J Infect Dis</w:t>
      </w:r>
      <w:r>
        <w:rPr>
          <w:color w:val="231F20"/>
          <w:sz w:val="16"/>
        </w:rPr>
        <w:t>.</w:t>
      </w:r>
      <w:r>
        <w:rPr>
          <w:color w:val="231F20"/>
          <w:spacing w:val="40"/>
          <w:sz w:val="16"/>
        </w:rPr>
        <w:t xml:space="preserve"> </w:t>
      </w:r>
      <w:r>
        <w:rPr>
          <w:color w:val="231F20"/>
          <w:spacing w:val="-2"/>
          <w:sz w:val="16"/>
        </w:rPr>
        <w:t>2004;190(3):545-550.</w:t>
      </w:r>
    </w:p>
    <w:p w14:paraId="3181371A" w14:textId="77777777" w:rsidR="00F379E3" w:rsidRDefault="00000000">
      <w:pPr>
        <w:pStyle w:val="ListParagraph"/>
        <w:numPr>
          <w:ilvl w:val="1"/>
          <w:numId w:val="1"/>
        </w:numPr>
        <w:tabs>
          <w:tab w:val="left" w:pos="860"/>
        </w:tabs>
        <w:spacing w:line="235" w:lineRule="auto"/>
        <w:jc w:val="both"/>
        <w:rPr>
          <w:sz w:val="16"/>
        </w:rPr>
      </w:pPr>
      <w:bookmarkStart w:id="31" w:name="_bookmark15"/>
      <w:bookmarkEnd w:id="31"/>
      <w:r>
        <w:rPr>
          <w:color w:val="231F20"/>
          <w:w w:val="105"/>
          <w:sz w:val="16"/>
        </w:rPr>
        <w:t>Chen</w:t>
      </w:r>
      <w:r>
        <w:rPr>
          <w:color w:val="231F20"/>
          <w:spacing w:val="-7"/>
          <w:w w:val="105"/>
          <w:sz w:val="16"/>
        </w:rPr>
        <w:t xml:space="preserve"> </w:t>
      </w:r>
      <w:r>
        <w:rPr>
          <w:color w:val="231F20"/>
          <w:w w:val="105"/>
          <w:sz w:val="16"/>
        </w:rPr>
        <w:t>X,</w:t>
      </w:r>
      <w:r>
        <w:rPr>
          <w:color w:val="231F20"/>
          <w:spacing w:val="-7"/>
          <w:w w:val="105"/>
          <w:sz w:val="16"/>
        </w:rPr>
        <w:t xml:space="preserve"> </w:t>
      </w:r>
      <w:r>
        <w:rPr>
          <w:color w:val="231F20"/>
          <w:w w:val="105"/>
          <w:sz w:val="16"/>
        </w:rPr>
        <w:t>Bailleux</w:t>
      </w:r>
      <w:r>
        <w:rPr>
          <w:color w:val="231F20"/>
          <w:spacing w:val="-7"/>
          <w:w w:val="105"/>
          <w:sz w:val="16"/>
        </w:rPr>
        <w:t xml:space="preserve"> </w:t>
      </w:r>
      <w:r>
        <w:rPr>
          <w:color w:val="231F20"/>
          <w:w w:val="105"/>
          <w:sz w:val="16"/>
        </w:rPr>
        <w:t>F,</w:t>
      </w:r>
      <w:r>
        <w:rPr>
          <w:color w:val="231F20"/>
          <w:spacing w:val="-7"/>
          <w:w w:val="105"/>
          <w:sz w:val="16"/>
        </w:rPr>
        <w:t xml:space="preserve"> </w:t>
      </w:r>
      <w:r>
        <w:rPr>
          <w:color w:val="231F20"/>
          <w:w w:val="105"/>
          <w:sz w:val="16"/>
        </w:rPr>
        <w:t>Desai</w:t>
      </w:r>
      <w:r>
        <w:rPr>
          <w:color w:val="231F20"/>
          <w:spacing w:val="-7"/>
          <w:w w:val="105"/>
          <w:sz w:val="16"/>
        </w:rPr>
        <w:t xml:space="preserve"> </w:t>
      </w:r>
      <w:r>
        <w:rPr>
          <w:color w:val="231F20"/>
          <w:w w:val="105"/>
          <w:sz w:val="16"/>
        </w:rPr>
        <w:t>K,</w:t>
      </w:r>
      <w:r>
        <w:rPr>
          <w:color w:val="231F20"/>
          <w:spacing w:val="-7"/>
          <w:w w:val="105"/>
          <w:sz w:val="16"/>
        </w:rPr>
        <w:t xml:space="preserve"> </w:t>
      </w:r>
      <w:r>
        <w:rPr>
          <w:color w:val="231F20"/>
          <w:w w:val="105"/>
          <w:sz w:val="16"/>
        </w:rPr>
        <w:t>et al.</w:t>
      </w:r>
      <w:r>
        <w:rPr>
          <w:color w:val="231F20"/>
          <w:spacing w:val="-7"/>
          <w:w w:val="105"/>
          <w:sz w:val="16"/>
        </w:rPr>
        <w:t xml:space="preserve"> </w:t>
      </w:r>
      <w:r>
        <w:rPr>
          <w:color w:val="231F20"/>
          <w:w w:val="105"/>
          <w:sz w:val="16"/>
        </w:rPr>
        <w:t>A</w:t>
      </w:r>
      <w:r>
        <w:rPr>
          <w:color w:val="231F20"/>
          <w:spacing w:val="-7"/>
          <w:w w:val="105"/>
          <w:sz w:val="16"/>
        </w:rPr>
        <w:t xml:space="preserve"> </w:t>
      </w:r>
      <w:r>
        <w:rPr>
          <w:color w:val="231F20"/>
          <w:w w:val="105"/>
          <w:sz w:val="16"/>
        </w:rPr>
        <w:t>threshold</w:t>
      </w:r>
      <w:r>
        <w:rPr>
          <w:color w:val="231F20"/>
          <w:spacing w:val="-7"/>
          <w:w w:val="105"/>
          <w:sz w:val="16"/>
        </w:rPr>
        <w:t xml:space="preserve"> </w:t>
      </w:r>
      <w:r>
        <w:rPr>
          <w:color w:val="231F20"/>
          <w:w w:val="105"/>
          <w:sz w:val="16"/>
        </w:rPr>
        <w:t>method</w:t>
      </w:r>
      <w:r>
        <w:rPr>
          <w:color w:val="231F20"/>
          <w:spacing w:val="-7"/>
          <w:w w:val="105"/>
          <w:sz w:val="16"/>
        </w:rPr>
        <w:t xml:space="preserve"> </w:t>
      </w:r>
      <w:r>
        <w:rPr>
          <w:color w:val="231F20"/>
          <w:w w:val="105"/>
          <w:sz w:val="16"/>
        </w:rPr>
        <w:t>for</w:t>
      </w:r>
      <w:r>
        <w:rPr>
          <w:color w:val="231F20"/>
          <w:spacing w:val="-7"/>
          <w:w w:val="105"/>
          <w:sz w:val="16"/>
        </w:rPr>
        <w:t xml:space="preserve"> </w:t>
      </w:r>
      <w:r>
        <w:rPr>
          <w:color w:val="231F20"/>
          <w:w w:val="105"/>
          <w:sz w:val="16"/>
        </w:rPr>
        <w:t xml:space="preserve">immu- nological correlates of protection. </w:t>
      </w:r>
      <w:r>
        <w:rPr>
          <w:i/>
          <w:color w:val="231F20"/>
          <w:w w:val="105"/>
          <w:sz w:val="16"/>
        </w:rPr>
        <w:t>BMC Med Res Methodol</w:t>
      </w:r>
      <w:r>
        <w:rPr>
          <w:color w:val="231F20"/>
          <w:w w:val="105"/>
          <w:sz w:val="16"/>
        </w:rPr>
        <w:t xml:space="preserve">. </w:t>
      </w:r>
      <w:r>
        <w:rPr>
          <w:color w:val="231F20"/>
          <w:spacing w:val="-2"/>
          <w:w w:val="105"/>
          <w:sz w:val="16"/>
        </w:rPr>
        <w:t>2013;13:29.</w:t>
      </w:r>
    </w:p>
    <w:p w14:paraId="452BA1DC" w14:textId="77777777" w:rsidR="00F379E3" w:rsidRDefault="00000000">
      <w:pPr>
        <w:pStyle w:val="ListParagraph"/>
        <w:numPr>
          <w:ilvl w:val="1"/>
          <w:numId w:val="1"/>
        </w:numPr>
        <w:tabs>
          <w:tab w:val="left" w:pos="860"/>
        </w:tabs>
        <w:spacing w:line="235" w:lineRule="auto"/>
        <w:ind w:hanging="300"/>
        <w:jc w:val="both"/>
        <w:rPr>
          <w:sz w:val="16"/>
        </w:rPr>
      </w:pPr>
      <w:bookmarkStart w:id="32" w:name="_bookmark16"/>
      <w:bookmarkEnd w:id="32"/>
      <w:r>
        <w:rPr>
          <w:color w:val="231F20"/>
          <w:w w:val="105"/>
          <w:sz w:val="16"/>
        </w:rPr>
        <w:t>Pan</w:t>
      </w:r>
      <w:r>
        <w:rPr>
          <w:color w:val="231F20"/>
          <w:spacing w:val="-3"/>
          <w:w w:val="105"/>
          <w:sz w:val="16"/>
        </w:rPr>
        <w:t xml:space="preserve"> </w:t>
      </w:r>
      <w:r>
        <w:rPr>
          <w:color w:val="231F20"/>
          <w:w w:val="105"/>
          <w:sz w:val="16"/>
        </w:rPr>
        <w:t>CH,</w:t>
      </w:r>
      <w:r>
        <w:rPr>
          <w:color w:val="231F20"/>
          <w:spacing w:val="-3"/>
          <w:w w:val="105"/>
          <w:sz w:val="16"/>
        </w:rPr>
        <w:t xml:space="preserve"> </w:t>
      </w:r>
      <w:r>
        <w:rPr>
          <w:color w:val="231F20"/>
          <w:w w:val="105"/>
          <w:sz w:val="16"/>
        </w:rPr>
        <w:t>Valsamakis</w:t>
      </w:r>
      <w:r>
        <w:rPr>
          <w:color w:val="231F20"/>
          <w:spacing w:val="-3"/>
          <w:w w:val="105"/>
          <w:sz w:val="16"/>
        </w:rPr>
        <w:t xml:space="preserve"> </w:t>
      </w:r>
      <w:r>
        <w:rPr>
          <w:color w:val="231F20"/>
          <w:w w:val="105"/>
          <w:sz w:val="16"/>
        </w:rPr>
        <w:t>A,</w:t>
      </w:r>
      <w:r>
        <w:rPr>
          <w:color w:val="231F20"/>
          <w:spacing w:val="-3"/>
          <w:w w:val="105"/>
          <w:sz w:val="16"/>
        </w:rPr>
        <w:t xml:space="preserve"> </w:t>
      </w:r>
      <w:r>
        <w:rPr>
          <w:color w:val="231F20"/>
          <w:w w:val="105"/>
          <w:sz w:val="16"/>
        </w:rPr>
        <w:t>Colella</w:t>
      </w:r>
      <w:r>
        <w:rPr>
          <w:color w:val="231F20"/>
          <w:spacing w:val="-3"/>
          <w:w w:val="105"/>
          <w:sz w:val="16"/>
        </w:rPr>
        <w:t xml:space="preserve"> </w:t>
      </w:r>
      <w:r>
        <w:rPr>
          <w:color w:val="231F20"/>
          <w:w w:val="105"/>
          <w:sz w:val="16"/>
        </w:rPr>
        <w:t>T,</w:t>
      </w:r>
      <w:r>
        <w:rPr>
          <w:color w:val="231F20"/>
          <w:spacing w:val="-3"/>
          <w:w w:val="105"/>
          <w:sz w:val="16"/>
        </w:rPr>
        <w:t xml:space="preserve"> </w:t>
      </w:r>
      <w:r>
        <w:rPr>
          <w:color w:val="231F20"/>
          <w:w w:val="105"/>
          <w:sz w:val="16"/>
        </w:rPr>
        <w:t>et al.</w:t>
      </w:r>
      <w:r>
        <w:rPr>
          <w:color w:val="231F20"/>
          <w:spacing w:val="-3"/>
          <w:w w:val="105"/>
          <w:sz w:val="16"/>
        </w:rPr>
        <w:t xml:space="preserve"> </w:t>
      </w:r>
      <w:r>
        <w:rPr>
          <w:color w:val="231F20"/>
          <w:w w:val="105"/>
          <w:sz w:val="16"/>
        </w:rPr>
        <w:t>Modulation</w:t>
      </w:r>
      <w:r>
        <w:rPr>
          <w:color w:val="231F20"/>
          <w:spacing w:val="-3"/>
          <w:w w:val="105"/>
          <w:sz w:val="16"/>
        </w:rPr>
        <w:t xml:space="preserve"> </w:t>
      </w:r>
      <w:r>
        <w:rPr>
          <w:color w:val="231F20"/>
          <w:w w:val="105"/>
          <w:sz w:val="16"/>
        </w:rPr>
        <w:t>of</w:t>
      </w:r>
      <w:r>
        <w:rPr>
          <w:color w:val="231F20"/>
          <w:spacing w:val="-3"/>
          <w:w w:val="105"/>
          <w:sz w:val="16"/>
        </w:rPr>
        <w:t xml:space="preserve"> </w:t>
      </w:r>
      <w:r>
        <w:rPr>
          <w:color w:val="231F20"/>
          <w:w w:val="105"/>
          <w:sz w:val="16"/>
        </w:rPr>
        <w:t>disease,</w:t>
      </w:r>
      <w:r>
        <w:rPr>
          <w:color w:val="231F20"/>
          <w:spacing w:val="-3"/>
          <w:w w:val="105"/>
          <w:sz w:val="16"/>
        </w:rPr>
        <w:t xml:space="preserve"> </w:t>
      </w:r>
      <w:r>
        <w:rPr>
          <w:color w:val="231F20"/>
          <w:w w:val="105"/>
          <w:sz w:val="16"/>
        </w:rPr>
        <w:t xml:space="preserve">T cell responses, and measles virus clearance in monkeys vacci- nated with H-encoding alphavirus replicon particles. </w:t>
      </w:r>
      <w:r>
        <w:rPr>
          <w:i/>
          <w:color w:val="231F20"/>
          <w:w w:val="105"/>
          <w:sz w:val="16"/>
        </w:rPr>
        <w:t>Proc Natl Acad Sci USA</w:t>
      </w:r>
      <w:r>
        <w:rPr>
          <w:color w:val="231F20"/>
          <w:w w:val="105"/>
          <w:sz w:val="16"/>
        </w:rPr>
        <w:t>. 2005;102(33):11581-11588.</w:t>
      </w:r>
    </w:p>
    <w:p w14:paraId="35ED3E5A" w14:textId="77777777" w:rsidR="00F379E3" w:rsidRDefault="00000000">
      <w:pPr>
        <w:pStyle w:val="ListParagraph"/>
        <w:numPr>
          <w:ilvl w:val="1"/>
          <w:numId w:val="1"/>
        </w:numPr>
        <w:tabs>
          <w:tab w:val="left" w:pos="860"/>
        </w:tabs>
        <w:spacing w:line="235" w:lineRule="auto"/>
        <w:ind w:hanging="300"/>
        <w:jc w:val="both"/>
        <w:rPr>
          <w:sz w:val="16"/>
        </w:rPr>
      </w:pPr>
      <w:bookmarkStart w:id="33" w:name="_bookmark17"/>
      <w:bookmarkEnd w:id="33"/>
      <w:r>
        <w:rPr>
          <w:color w:val="231F20"/>
          <w:sz w:val="16"/>
        </w:rPr>
        <w:t>Panchanathan V, Chaudhri G, Karupiah G. Protective immunity</w:t>
      </w:r>
      <w:r>
        <w:rPr>
          <w:color w:val="231F20"/>
          <w:spacing w:val="40"/>
          <w:sz w:val="16"/>
        </w:rPr>
        <w:t xml:space="preserve"> </w:t>
      </w:r>
      <w:r>
        <w:rPr>
          <w:color w:val="231F20"/>
          <w:sz w:val="16"/>
        </w:rPr>
        <w:t>against</w:t>
      </w:r>
      <w:r>
        <w:rPr>
          <w:color w:val="231F20"/>
          <w:spacing w:val="40"/>
          <w:sz w:val="16"/>
        </w:rPr>
        <w:t xml:space="preserve"> </w:t>
      </w:r>
      <w:r>
        <w:rPr>
          <w:color w:val="231F20"/>
          <w:sz w:val="16"/>
        </w:rPr>
        <w:t>secondary</w:t>
      </w:r>
      <w:r>
        <w:rPr>
          <w:color w:val="231F20"/>
          <w:spacing w:val="40"/>
          <w:sz w:val="16"/>
        </w:rPr>
        <w:t xml:space="preserve"> </w:t>
      </w:r>
      <w:r>
        <w:rPr>
          <w:color w:val="231F20"/>
          <w:sz w:val="16"/>
        </w:rPr>
        <w:t>poxvirus</w:t>
      </w:r>
      <w:r>
        <w:rPr>
          <w:color w:val="231F20"/>
          <w:spacing w:val="40"/>
          <w:sz w:val="16"/>
        </w:rPr>
        <w:t xml:space="preserve"> </w:t>
      </w:r>
      <w:r>
        <w:rPr>
          <w:color w:val="231F20"/>
          <w:sz w:val="16"/>
        </w:rPr>
        <w:t>infection</w:t>
      </w:r>
      <w:r>
        <w:rPr>
          <w:color w:val="231F20"/>
          <w:spacing w:val="40"/>
          <w:sz w:val="16"/>
        </w:rPr>
        <w:t xml:space="preserve"> </w:t>
      </w:r>
      <w:r>
        <w:rPr>
          <w:color w:val="231F20"/>
          <w:sz w:val="16"/>
        </w:rPr>
        <w:t>is</w:t>
      </w:r>
      <w:r>
        <w:rPr>
          <w:color w:val="231F20"/>
          <w:spacing w:val="40"/>
          <w:sz w:val="16"/>
        </w:rPr>
        <w:t xml:space="preserve"> </w:t>
      </w:r>
      <w:r>
        <w:rPr>
          <w:color w:val="231F20"/>
          <w:sz w:val="16"/>
        </w:rPr>
        <w:t>dependent</w:t>
      </w:r>
      <w:r>
        <w:rPr>
          <w:color w:val="231F20"/>
          <w:spacing w:val="40"/>
          <w:sz w:val="16"/>
        </w:rPr>
        <w:t xml:space="preserve"> </w:t>
      </w:r>
      <w:r>
        <w:rPr>
          <w:color w:val="231F20"/>
          <w:sz w:val="16"/>
        </w:rPr>
        <w:t>on</w:t>
      </w:r>
      <w:r>
        <w:rPr>
          <w:color w:val="231F20"/>
          <w:spacing w:val="40"/>
          <w:sz w:val="16"/>
        </w:rPr>
        <w:t xml:space="preserve"> </w:t>
      </w:r>
      <w:r>
        <w:rPr>
          <w:color w:val="231F20"/>
          <w:sz w:val="16"/>
        </w:rPr>
        <w:t>antibody</w:t>
      </w:r>
      <w:r>
        <w:rPr>
          <w:color w:val="231F20"/>
          <w:spacing w:val="40"/>
          <w:sz w:val="16"/>
        </w:rPr>
        <w:t xml:space="preserve"> </w:t>
      </w:r>
      <w:r>
        <w:rPr>
          <w:color w:val="231F20"/>
          <w:sz w:val="16"/>
        </w:rPr>
        <w:t>but</w:t>
      </w:r>
      <w:r>
        <w:rPr>
          <w:color w:val="231F20"/>
          <w:spacing w:val="40"/>
          <w:sz w:val="16"/>
        </w:rPr>
        <w:t xml:space="preserve"> </w:t>
      </w:r>
      <w:r>
        <w:rPr>
          <w:color w:val="231F20"/>
          <w:sz w:val="16"/>
        </w:rPr>
        <w:t>not</w:t>
      </w:r>
      <w:r>
        <w:rPr>
          <w:color w:val="231F20"/>
          <w:spacing w:val="40"/>
          <w:sz w:val="16"/>
        </w:rPr>
        <w:t xml:space="preserve"> </w:t>
      </w:r>
      <w:r>
        <w:rPr>
          <w:color w:val="231F20"/>
          <w:sz w:val="16"/>
        </w:rPr>
        <w:t>on</w:t>
      </w:r>
      <w:r>
        <w:rPr>
          <w:color w:val="231F20"/>
          <w:spacing w:val="40"/>
          <w:sz w:val="16"/>
        </w:rPr>
        <w:t xml:space="preserve"> </w:t>
      </w:r>
      <w:r>
        <w:rPr>
          <w:color w:val="231F20"/>
          <w:sz w:val="16"/>
        </w:rPr>
        <w:t>CD4</w:t>
      </w:r>
      <w:r>
        <w:rPr>
          <w:color w:val="231F20"/>
          <w:spacing w:val="40"/>
          <w:sz w:val="16"/>
        </w:rPr>
        <w:t xml:space="preserve"> </w:t>
      </w:r>
      <w:r>
        <w:rPr>
          <w:color w:val="231F20"/>
          <w:sz w:val="16"/>
        </w:rPr>
        <w:t>or</w:t>
      </w:r>
      <w:r>
        <w:rPr>
          <w:color w:val="231F20"/>
          <w:spacing w:val="40"/>
          <w:sz w:val="16"/>
        </w:rPr>
        <w:t xml:space="preserve"> </w:t>
      </w:r>
      <w:r>
        <w:rPr>
          <w:color w:val="231F20"/>
          <w:sz w:val="16"/>
        </w:rPr>
        <w:t>CD8</w:t>
      </w:r>
      <w:r>
        <w:rPr>
          <w:color w:val="231F20"/>
          <w:spacing w:val="40"/>
          <w:sz w:val="16"/>
        </w:rPr>
        <w:t xml:space="preserve"> </w:t>
      </w:r>
      <w:r>
        <w:rPr>
          <w:color w:val="231F20"/>
          <w:sz w:val="16"/>
        </w:rPr>
        <w:t>T-cell</w:t>
      </w:r>
      <w:r>
        <w:rPr>
          <w:color w:val="231F20"/>
          <w:spacing w:val="40"/>
          <w:sz w:val="16"/>
        </w:rPr>
        <w:t xml:space="preserve"> </w:t>
      </w:r>
      <w:r>
        <w:rPr>
          <w:color w:val="231F20"/>
          <w:sz w:val="16"/>
        </w:rPr>
        <w:t>function.</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2006;80(13):</w:t>
      </w:r>
      <w:r>
        <w:rPr>
          <w:color w:val="231F20"/>
          <w:spacing w:val="40"/>
          <w:sz w:val="16"/>
        </w:rPr>
        <w:t xml:space="preserve"> </w:t>
      </w:r>
      <w:r>
        <w:rPr>
          <w:color w:val="231F20"/>
          <w:spacing w:val="-2"/>
          <w:sz w:val="16"/>
        </w:rPr>
        <w:t>6333-6338.</w:t>
      </w:r>
    </w:p>
    <w:p w14:paraId="697DDCD5"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10"/>
          <w:sz w:val="16"/>
        </w:rPr>
        <w:t>Hammarlund E, Lewis MW, Hansen SG, et</w:t>
      </w:r>
      <w:r>
        <w:rPr>
          <w:color w:val="231F20"/>
          <w:spacing w:val="-5"/>
          <w:w w:val="110"/>
          <w:sz w:val="16"/>
        </w:rPr>
        <w:t xml:space="preserve"> </w:t>
      </w:r>
      <w:r>
        <w:rPr>
          <w:color w:val="231F20"/>
          <w:w w:val="110"/>
          <w:sz w:val="16"/>
        </w:rPr>
        <w:t xml:space="preserve">al. Duration of antiviral immunity after smallpox vaccination. </w:t>
      </w:r>
      <w:r>
        <w:rPr>
          <w:i/>
          <w:color w:val="231F20"/>
          <w:w w:val="110"/>
          <w:sz w:val="16"/>
        </w:rPr>
        <w:t>Nat Med</w:t>
      </w:r>
      <w:r>
        <w:rPr>
          <w:color w:val="231F20"/>
          <w:w w:val="110"/>
          <w:sz w:val="16"/>
        </w:rPr>
        <w:t xml:space="preserve">. </w:t>
      </w:r>
      <w:r>
        <w:rPr>
          <w:color w:val="231F20"/>
          <w:spacing w:val="-2"/>
          <w:w w:val="110"/>
          <w:sz w:val="16"/>
        </w:rPr>
        <w:t>2003;9(9):1131-1137.</w:t>
      </w:r>
    </w:p>
    <w:p w14:paraId="1C8DC4ED" w14:textId="77777777" w:rsidR="00F379E3" w:rsidRDefault="00000000">
      <w:pPr>
        <w:pStyle w:val="ListParagraph"/>
        <w:numPr>
          <w:ilvl w:val="1"/>
          <w:numId w:val="1"/>
        </w:numPr>
        <w:tabs>
          <w:tab w:val="left" w:pos="860"/>
        </w:tabs>
        <w:spacing w:line="235" w:lineRule="auto"/>
        <w:ind w:hanging="300"/>
        <w:jc w:val="both"/>
        <w:rPr>
          <w:sz w:val="16"/>
        </w:rPr>
      </w:pPr>
      <w:r>
        <w:rPr>
          <w:color w:val="231F20"/>
          <w:sz w:val="16"/>
        </w:rPr>
        <w:t>Chaudhri G, Panchanathan V, Bluethmann H, et al. Obligatory</w:t>
      </w:r>
      <w:r>
        <w:rPr>
          <w:color w:val="231F20"/>
          <w:spacing w:val="40"/>
          <w:sz w:val="16"/>
        </w:rPr>
        <w:t xml:space="preserve"> </w:t>
      </w:r>
      <w:r>
        <w:rPr>
          <w:color w:val="231F20"/>
          <w:sz w:val="16"/>
        </w:rPr>
        <w:t>requirement for antibody in recovery from a primary poxvirus</w:t>
      </w:r>
      <w:r>
        <w:rPr>
          <w:color w:val="231F20"/>
          <w:spacing w:val="40"/>
          <w:sz w:val="16"/>
        </w:rPr>
        <w:t xml:space="preserve"> </w:t>
      </w:r>
      <w:r>
        <w:rPr>
          <w:color w:val="231F20"/>
          <w:sz w:val="16"/>
        </w:rPr>
        <w:t>infection.</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2006;80(13):6339-6344.</w:t>
      </w:r>
    </w:p>
    <w:p w14:paraId="05C88102" w14:textId="77777777" w:rsidR="00F379E3" w:rsidRDefault="00000000">
      <w:pPr>
        <w:pStyle w:val="ListParagraph"/>
        <w:numPr>
          <w:ilvl w:val="1"/>
          <w:numId w:val="1"/>
        </w:numPr>
        <w:tabs>
          <w:tab w:val="left" w:pos="860"/>
        </w:tabs>
        <w:spacing w:line="235" w:lineRule="auto"/>
        <w:ind w:hanging="300"/>
        <w:jc w:val="both"/>
        <w:rPr>
          <w:sz w:val="16"/>
        </w:rPr>
      </w:pPr>
      <w:bookmarkStart w:id="34" w:name="_bookmark18"/>
      <w:bookmarkEnd w:id="34"/>
      <w:r>
        <w:rPr>
          <w:color w:val="231F20"/>
          <w:sz w:val="16"/>
        </w:rPr>
        <w:t>Onorato IM, Modlin JF, McBean AM, et al. Mucosal immunity</w:t>
      </w:r>
      <w:r>
        <w:rPr>
          <w:color w:val="231F20"/>
          <w:spacing w:val="40"/>
          <w:sz w:val="16"/>
        </w:rPr>
        <w:t xml:space="preserve"> </w:t>
      </w:r>
      <w:r>
        <w:rPr>
          <w:color w:val="231F20"/>
          <w:sz w:val="16"/>
        </w:rPr>
        <w:t>induced</w:t>
      </w:r>
      <w:r>
        <w:rPr>
          <w:color w:val="231F20"/>
          <w:spacing w:val="26"/>
          <w:sz w:val="16"/>
        </w:rPr>
        <w:t xml:space="preserve"> </w:t>
      </w:r>
      <w:r>
        <w:rPr>
          <w:color w:val="231F20"/>
          <w:sz w:val="16"/>
        </w:rPr>
        <w:t>by</w:t>
      </w:r>
      <w:r>
        <w:rPr>
          <w:color w:val="231F20"/>
          <w:spacing w:val="26"/>
          <w:sz w:val="16"/>
        </w:rPr>
        <w:t xml:space="preserve"> </w:t>
      </w:r>
      <w:r>
        <w:rPr>
          <w:color w:val="231F20"/>
          <w:sz w:val="16"/>
        </w:rPr>
        <w:t>enhance-potency</w:t>
      </w:r>
      <w:r>
        <w:rPr>
          <w:color w:val="231F20"/>
          <w:spacing w:val="26"/>
          <w:sz w:val="16"/>
        </w:rPr>
        <w:t xml:space="preserve"> </w:t>
      </w:r>
      <w:r>
        <w:rPr>
          <w:color w:val="231F20"/>
          <w:sz w:val="16"/>
        </w:rPr>
        <w:t>inactivated</w:t>
      </w:r>
      <w:r>
        <w:rPr>
          <w:color w:val="231F20"/>
          <w:spacing w:val="26"/>
          <w:sz w:val="16"/>
        </w:rPr>
        <w:t xml:space="preserve"> </w:t>
      </w:r>
      <w:r>
        <w:rPr>
          <w:color w:val="231F20"/>
          <w:sz w:val="16"/>
        </w:rPr>
        <w:t>and</w:t>
      </w:r>
      <w:r>
        <w:rPr>
          <w:color w:val="231F20"/>
          <w:spacing w:val="26"/>
          <w:sz w:val="16"/>
        </w:rPr>
        <w:t xml:space="preserve"> </w:t>
      </w:r>
      <w:r>
        <w:rPr>
          <w:color w:val="231F20"/>
          <w:sz w:val="16"/>
        </w:rPr>
        <w:t>oral</w:t>
      </w:r>
      <w:r>
        <w:rPr>
          <w:color w:val="231F20"/>
          <w:spacing w:val="26"/>
          <w:sz w:val="16"/>
        </w:rPr>
        <w:t xml:space="preserve"> </w:t>
      </w:r>
      <w:r>
        <w:rPr>
          <w:color w:val="231F20"/>
          <w:sz w:val="16"/>
        </w:rPr>
        <w:t>polio</w:t>
      </w:r>
      <w:r>
        <w:rPr>
          <w:color w:val="231F20"/>
          <w:spacing w:val="26"/>
          <w:sz w:val="16"/>
        </w:rPr>
        <w:t xml:space="preserve"> </w:t>
      </w:r>
      <w:r>
        <w:rPr>
          <w:color w:val="231F20"/>
          <w:sz w:val="16"/>
        </w:rPr>
        <w:t>vaccines.</w:t>
      </w:r>
      <w:r>
        <w:rPr>
          <w:color w:val="231F20"/>
          <w:spacing w:val="40"/>
          <w:sz w:val="16"/>
        </w:rPr>
        <w:t xml:space="preserve"> </w:t>
      </w:r>
      <w:r>
        <w:rPr>
          <w:i/>
          <w:color w:val="231F20"/>
          <w:sz w:val="16"/>
        </w:rPr>
        <w:t>J Infect Dis</w:t>
      </w:r>
      <w:r>
        <w:rPr>
          <w:color w:val="231F20"/>
          <w:sz w:val="16"/>
        </w:rPr>
        <w:t>. 1991;163(1):1-6.</w:t>
      </w:r>
    </w:p>
    <w:p w14:paraId="7809D315" w14:textId="77777777" w:rsidR="00F379E3" w:rsidRDefault="00000000">
      <w:pPr>
        <w:pStyle w:val="ListParagraph"/>
        <w:numPr>
          <w:ilvl w:val="1"/>
          <w:numId w:val="1"/>
        </w:numPr>
        <w:tabs>
          <w:tab w:val="left" w:pos="860"/>
        </w:tabs>
        <w:spacing w:line="235" w:lineRule="auto"/>
        <w:ind w:hanging="300"/>
        <w:jc w:val="both"/>
        <w:rPr>
          <w:sz w:val="16"/>
        </w:rPr>
      </w:pPr>
      <w:bookmarkStart w:id="35" w:name="_bookmark19"/>
      <w:bookmarkEnd w:id="35"/>
      <w:r>
        <w:rPr>
          <w:color w:val="231F20"/>
          <w:sz w:val="16"/>
        </w:rPr>
        <w:t>Plotkin SA, Starr SE, Friedman HM, et al. Protective effects of</w:t>
      </w:r>
      <w:r>
        <w:rPr>
          <w:color w:val="231F20"/>
          <w:spacing w:val="40"/>
          <w:sz w:val="16"/>
        </w:rPr>
        <w:t xml:space="preserve"> </w:t>
      </w:r>
      <w:r>
        <w:rPr>
          <w:color w:val="231F20"/>
          <w:sz w:val="16"/>
        </w:rPr>
        <w:t>Towne cytomegalovirus vaccine against low-passage cytomega-</w:t>
      </w:r>
      <w:r>
        <w:rPr>
          <w:color w:val="231F20"/>
          <w:spacing w:val="40"/>
          <w:sz w:val="16"/>
        </w:rPr>
        <w:t xml:space="preserve"> </w:t>
      </w:r>
      <w:r>
        <w:rPr>
          <w:color w:val="231F20"/>
          <w:sz w:val="16"/>
        </w:rPr>
        <w:t>lovirus</w:t>
      </w:r>
      <w:r>
        <w:rPr>
          <w:color w:val="231F20"/>
          <w:spacing w:val="40"/>
          <w:sz w:val="16"/>
        </w:rPr>
        <w:t xml:space="preserve"> </w:t>
      </w:r>
      <w:r>
        <w:rPr>
          <w:color w:val="231F20"/>
          <w:sz w:val="16"/>
        </w:rPr>
        <w:t>administered</w:t>
      </w:r>
      <w:r>
        <w:rPr>
          <w:color w:val="231F20"/>
          <w:spacing w:val="40"/>
          <w:sz w:val="16"/>
        </w:rPr>
        <w:t xml:space="preserve"> </w:t>
      </w:r>
      <w:r>
        <w:rPr>
          <w:color w:val="231F20"/>
          <w:sz w:val="16"/>
        </w:rPr>
        <w:t>as</w:t>
      </w:r>
      <w:r>
        <w:rPr>
          <w:color w:val="231F20"/>
          <w:spacing w:val="40"/>
          <w:sz w:val="16"/>
        </w:rPr>
        <w:t xml:space="preserve"> </w:t>
      </w:r>
      <w:r>
        <w:rPr>
          <w:color w:val="231F20"/>
          <w:sz w:val="16"/>
        </w:rPr>
        <w:t>a</w:t>
      </w:r>
      <w:r>
        <w:rPr>
          <w:color w:val="231F20"/>
          <w:spacing w:val="40"/>
          <w:sz w:val="16"/>
        </w:rPr>
        <w:t xml:space="preserve"> </w:t>
      </w:r>
      <w:r>
        <w:rPr>
          <w:color w:val="231F20"/>
          <w:sz w:val="16"/>
        </w:rPr>
        <w:t>challenge.</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1989;159(5):</w:t>
      </w:r>
      <w:r>
        <w:rPr>
          <w:color w:val="231F20"/>
          <w:spacing w:val="40"/>
          <w:sz w:val="16"/>
        </w:rPr>
        <w:t xml:space="preserve"> </w:t>
      </w:r>
      <w:r>
        <w:rPr>
          <w:color w:val="231F20"/>
          <w:spacing w:val="-2"/>
          <w:sz w:val="16"/>
        </w:rPr>
        <w:t>860-865.</w:t>
      </w:r>
    </w:p>
    <w:p w14:paraId="2BF3D706" w14:textId="77777777" w:rsidR="00F379E3" w:rsidRDefault="00000000">
      <w:pPr>
        <w:pStyle w:val="ListParagraph"/>
        <w:numPr>
          <w:ilvl w:val="1"/>
          <w:numId w:val="1"/>
        </w:numPr>
        <w:tabs>
          <w:tab w:val="left" w:pos="860"/>
        </w:tabs>
        <w:spacing w:line="235" w:lineRule="auto"/>
        <w:ind w:hanging="300"/>
        <w:jc w:val="both"/>
        <w:rPr>
          <w:sz w:val="16"/>
        </w:rPr>
      </w:pPr>
      <w:bookmarkStart w:id="36" w:name="_bookmark20"/>
      <w:bookmarkEnd w:id="36"/>
      <w:r>
        <w:rPr>
          <w:color w:val="231F20"/>
          <w:w w:val="105"/>
          <w:sz w:val="16"/>
        </w:rPr>
        <w:t xml:space="preserve">Plotkin SA. Vaccination against the major infectious diseases. </w:t>
      </w:r>
      <w:r>
        <w:rPr>
          <w:i/>
          <w:color w:val="231F20"/>
          <w:w w:val="105"/>
          <w:sz w:val="16"/>
        </w:rPr>
        <w:t>C R Acad Sci III</w:t>
      </w:r>
      <w:r>
        <w:rPr>
          <w:color w:val="231F20"/>
          <w:w w:val="105"/>
          <w:sz w:val="16"/>
        </w:rPr>
        <w:t>. 1999;322(11):943-951.</w:t>
      </w:r>
    </w:p>
    <w:p w14:paraId="448CC78A" w14:textId="77777777" w:rsidR="00F379E3" w:rsidRDefault="00000000">
      <w:pPr>
        <w:pStyle w:val="ListParagraph"/>
        <w:numPr>
          <w:ilvl w:val="1"/>
          <w:numId w:val="1"/>
        </w:numPr>
        <w:tabs>
          <w:tab w:val="left" w:pos="860"/>
        </w:tabs>
        <w:spacing w:line="235" w:lineRule="auto"/>
        <w:ind w:hanging="300"/>
        <w:jc w:val="both"/>
        <w:rPr>
          <w:sz w:val="16"/>
        </w:rPr>
      </w:pPr>
      <w:bookmarkStart w:id="37" w:name="_bookmark21"/>
      <w:bookmarkEnd w:id="37"/>
      <w:r>
        <w:rPr>
          <w:color w:val="231F20"/>
          <w:sz w:val="16"/>
        </w:rPr>
        <w:t>Lemon</w:t>
      </w:r>
      <w:r>
        <w:rPr>
          <w:color w:val="231F20"/>
          <w:spacing w:val="40"/>
          <w:sz w:val="16"/>
        </w:rPr>
        <w:t xml:space="preserve"> </w:t>
      </w:r>
      <w:r>
        <w:rPr>
          <w:color w:val="231F20"/>
          <w:sz w:val="16"/>
        </w:rPr>
        <w:t>SM.</w:t>
      </w:r>
      <w:r>
        <w:rPr>
          <w:color w:val="231F20"/>
          <w:spacing w:val="40"/>
          <w:sz w:val="16"/>
        </w:rPr>
        <w:t xml:space="preserve"> </w:t>
      </w:r>
      <w:r>
        <w:rPr>
          <w:color w:val="231F20"/>
          <w:sz w:val="16"/>
        </w:rPr>
        <w:t>Immunologic</w:t>
      </w:r>
      <w:r>
        <w:rPr>
          <w:color w:val="231F20"/>
          <w:spacing w:val="40"/>
          <w:sz w:val="16"/>
        </w:rPr>
        <w:t xml:space="preserve"> </w:t>
      </w:r>
      <w:r>
        <w:rPr>
          <w:color w:val="231F20"/>
          <w:sz w:val="16"/>
        </w:rPr>
        <w:t>approaches</w:t>
      </w:r>
      <w:r>
        <w:rPr>
          <w:color w:val="231F20"/>
          <w:spacing w:val="40"/>
          <w:sz w:val="16"/>
        </w:rPr>
        <w:t xml:space="preserve"> </w:t>
      </w:r>
      <w:r>
        <w:rPr>
          <w:color w:val="231F20"/>
          <w:sz w:val="16"/>
        </w:rPr>
        <w:t>to</w:t>
      </w:r>
      <w:r>
        <w:rPr>
          <w:color w:val="231F20"/>
          <w:spacing w:val="40"/>
          <w:sz w:val="16"/>
        </w:rPr>
        <w:t xml:space="preserve"> </w:t>
      </w:r>
      <w:r>
        <w:rPr>
          <w:color w:val="231F20"/>
          <w:sz w:val="16"/>
        </w:rPr>
        <w:t>assessing</w:t>
      </w:r>
      <w:r>
        <w:rPr>
          <w:color w:val="231F20"/>
          <w:spacing w:val="40"/>
          <w:sz w:val="16"/>
        </w:rPr>
        <w:t xml:space="preserve"> </w:t>
      </w:r>
      <w:r>
        <w:rPr>
          <w:color w:val="231F20"/>
          <w:sz w:val="16"/>
        </w:rPr>
        <w:t>the</w:t>
      </w:r>
      <w:r>
        <w:rPr>
          <w:color w:val="231F20"/>
          <w:spacing w:val="40"/>
          <w:sz w:val="16"/>
        </w:rPr>
        <w:t xml:space="preserve"> </w:t>
      </w:r>
      <w:r>
        <w:rPr>
          <w:color w:val="231F20"/>
          <w:sz w:val="16"/>
        </w:rPr>
        <w:t>response</w:t>
      </w:r>
      <w:r>
        <w:rPr>
          <w:color w:val="231F20"/>
          <w:spacing w:val="40"/>
          <w:sz w:val="16"/>
        </w:rPr>
        <w:t xml:space="preserve"> </w:t>
      </w:r>
      <w:r>
        <w:rPr>
          <w:color w:val="231F20"/>
          <w:sz w:val="16"/>
        </w:rPr>
        <w:t>to</w:t>
      </w:r>
      <w:r>
        <w:rPr>
          <w:color w:val="231F20"/>
          <w:spacing w:val="40"/>
          <w:sz w:val="16"/>
        </w:rPr>
        <w:t xml:space="preserve"> </w:t>
      </w:r>
      <w:r>
        <w:rPr>
          <w:color w:val="231F20"/>
          <w:sz w:val="16"/>
        </w:rPr>
        <w:t>inactivated</w:t>
      </w:r>
      <w:r>
        <w:rPr>
          <w:color w:val="231F20"/>
          <w:spacing w:val="40"/>
          <w:sz w:val="16"/>
        </w:rPr>
        <w:t xml:space="preserve"> </w:t>
      </w:r>
      <w:r>
        <w:rPr>
          <w:color w:val="231F20"/>
          <w:sz w:val="16"/>
        </w:rPr>
        <w:t>hepatitis</w:t>
      </w:r>
      <w:r>
        <w:rPr>
          <w:color w:val="231F20"/>
          <w:spacing w:val="40"/>
          <w:sz w:val="16"/>
        </w:rPr>
        <w:t xml:space="preserve"> </w:t>
      </w:r>
      <w:r>
        <w:rPr>
          <w:color w:val="231F20"/>
          <w:sz w:val="16"/>
        </w:rPr>
        <w:t>A</w:t>
      </w:r>
      <w:r>
        <w:rPr>
          <w:color w:val="231F20"/>
          <w:spacing w:val="40"/>
          <w:sz w:val="16"/>
        </w:rPr>
        <w:t xml:space="preserve"> </w:t>
      </w:r>
      <w:r>
        <w:rPr>
          <w:color w:val="231F20"/>
          <w:sz w:val="16"/>
        </w:rPr>
        <w:t>vaccine.</w:t>
      </w:r>
      <w:r>
        <w:rPr>
          <w:color w:val="231F20"/>
          <w:spacing w:val="40"/>
          <w:sz w:val="16"/>
        </w:rPr>
        <w:t xml:space="preserve"> </w:t>
      </w:r>
      <w:r>
        <w:rPr>
          <w:i/>
          <w:color w:val="231F20"/>
          <w:sz w:val="16"/>
        </w:rPr>
        <w:t>J</w:t>
      </w:r>
      <w:r>
        <w:rPr>
          <w:i/>
          <w:color w:val="231F20"/>
          <w:spacing w:val="40"/>
          <w:sz w:val="16"/>
        </w:rPr>
        <w:t xml:space="preserve"> </w:t>
      </w:r>
      <w:r>
        <w:rPr>
          <w:i/>
          <w:color w:val="231F20"/>
          <w:sz w:val="16"/>
        </w:rPr>
        <w:t>Hepatol</w:t>
      </w:r>
      <w:r>
        <w:rPr>
          <w:color w:val="231F20"/>
          <w:sz w:val="16"/>
        </w:rPr>
        <w:t>.</w:t>
      </w:r>
      <w:r>
        <w:rPr>
          <w:color w:val="231F20"/>
          <w:spacing w:val="40"/>
          <w:sz w:val="16"/>
        </w:rPr>
        <w:t xml:space="preserve"> </w:t>
      </w:r>
      <w:r>
        <w:rPr>
          <w:color w:val="231F20"/>
          <w:sz w:val="16"/>
        </w:rPr>
        <w:t>1993;18(suppl</w:t>
      </w:r>
      <w:r>
        <w:rPr>
          <w:color w:val="231F20"/>
          <w:spacing w:val="40"/>
          <w:sz w:val="16"/>
        </w:rPr>
        <w:t xml:space="preserve"> </w:t>
      </w:r>
      <w:r>
        <w:rPr>
          <w:color w:val="231F20"/>
          <w:spacing w:val="-2"/>
          <w:sz w:val="16"/>
        </w:rPr>
        <w:t>2):S15-S19.</w:t>
      </w:r>
    </w:p>
    <w:p w14:paraId="67CFC21C" w14:textId="77777777" w:rsidR="00F379E3" w:rsidRDefault="00000000">
      <w:pPr>
        <w:pStyle w:val="ListParagraph"/>
        <w:numPr>
          <w:ilvl w:val="1"/>
          <w:numId w:val="1"/>
        </w:numPr>
        <w:tabs>
          <w:tab w:val="left" w:pos="860"/>
        </w:tabs>
        <w:spacing w:line="235" w:lineRule="auto"/>
        <w:ind w:hanging="300"/>
        <w:jc w:val="both"/>
        <w:rPr>
          <w:sz w:val="16"/>
        </w:rPr>
      </w:pPr>
      <w:bookmarkStart w:id="38" w:name="_bookmark22"/>
      <w:bookmarkEnd w:id="38"/>
      <w:r>
        <w:rPr>
          <w:color w:val="231F20"/>
          <w:sz w:val="16"/>
        </w:rPr>
        <w:t>Fernandez J, Levine OS, Sanchez J, et al. Prevention of Hae-</w:t>
      </w:r>
      <w:r>
        <w:rPr>
          <w:color w:val="231F20"/>
          <w:spacing w:val="40"/>
          <w:sz w:val="16"/>
        </w:rPr>
        <w:t xml:space="preserve"> </w:t>
      </w:r>
      <w:r>
        <w:rPr>
          <w:color w:val="231F20"/>
          <w:sz w:val="16"/>
        </w:rPr>
        <w:t>mophilus influenzae type b colonization by vaccination: correla-</w:t>
      </w:r>
      <w:r>
        <w:rPr>
          <w:color w:val="231F20"/>
          <w:spacing w:val="80"/>
          <w:sz w:val="16"/>
        </w:rPr>
        <w:t xml:space="preserve"> </w:t>
      </w:r>
      <w:r>
        <w:rPr>
          <w:color w:val="231F20"/>
          <w:sz w:val="16"/>
        </w:rPr>
        <w:t xml:space="preserve">tion with serum anti-capsular IgG concentration. </w:t>
      </w:r>
      <w:r>
        <w:rPr>
          <w:i/>
          <w:color w:val="231F20"/>
          <w:sz w:val="16"/>
        </w:rPr>
        <w:t>J Infect Dis</w:t>
      </w:r>
      <w:r>
        <w:rPr>
          <w:color w:val="231F20"/>
          <w:sz w:val="16"/>
        </w:rPr>
        <w:t>.</w:t>
      </w:r>
      <w:r>
        <w:rPr>
          <w:color w:val="231F20"/>
          <w:spacing w:val="40"/>
          <w:sz w:val="16"/>
        </w:rPr>
        <w:t xml:space="preserve"> </w:t>
      </w:r>
      <w:r>
        <w:rPr>
          <w:color w:val="231F20"/>
          <w:spacing w:val="-2"/>
          <w:sz w:val="16"/>
        </w:rPr>
        <w:t>2000;182(5):1553-1556.</w:t>
      </w:r>
    </w:p>
    <w:p w14:paraId="2856A93B" w14:textId="77777777" w:rsidR="00F379E3" w:rsidRDefault="00000000">
      <w:pPr>
        <w:pStyle w:val="ListParagraph"/>
        <w:numPr>
          <w:ilvl w:val="1"/>
          <w:numId w:val="1"/>
        </w:numPr>
        <w:tabs>
          <w:tab w:val="left" w:pos="860"/>
        </w:tabs>
        <w:spacing w:line="235" w:lineRule="auto"/>
        <w:ind w:hanging="300"/>
        <w:jc w:val="both"/>
        <w:rPr>
          <w:sz w:val="16"/>
        </w:rPr>
      </w:pPr>
      <w:bookmarkStart w:id="39" w:name="_bookmark23"/>
      <w:bookmarkEnd w:id="39"/>
      <w:r>
        <w:rPr>
          <w:color w:val="231F20"/>
          <w:w w:val="105"/>
          <w:sz w:val="16"/>
        </w:rPr>
        <w:t xml:space="preserve">Coudeville L, Bailleux F, Riche B, et al. Relationship between haemagglutination-inhibiting antibody titres and clinical pro- tection against influenza: development and application of a bayesian random-effects model. </w:t>
      </w:r>
      <w:r>
        <w:rPr>
          <w:i/>
          <w:color w:val="231F20"/>
          <w:w w:val="105"/>
          <w:sz w:val="16"/>
        </w:rPr>
        <w:t>BMC Med Res Methodol</w:t>
      </w:r>
      <w:r>
        <w:rPr>
          <w:color w:val="231F20"/>
          <w:w w:val="105"/>
          <w:sz w:val="16"/>
        </w:rPr>
        <w:t xml:space="preserve">. </w:t>
      </w:r>
      <w:r>
        <w:rPr>
          <w:color w:val="231F20"/>
          <w:spacing w:val="-2"/>
          <w:w w:val="105"/>
          <w:sz w:val="16"/>
        </w:rPr>
        <w:t>2010;10:18.</w:t>
      </w:r>
    </w:p>
    <w:p w14:paraId="1FA6F5FB" w14:textId="77777777" w:rsidR="00F379E3" w:rsidRDefault="00000000">
      <w:pPr>
        <w:pStyle w:val="ListParagraph"/>
        <w:numPr>
          <w:ilvl w:val="1"/>
          <w:numId w:val="1"/>
        </w:numPr>
        <w:tabs>
          <w:tab w:val="left" w:pos="860"/>
        </w:tabs>
        <w:spacing w:line="235" w:lineRule="auto"/>
        <w:ind w:hanging="300"/>
        <w:jc w:val="both"/>
        <w:rPr>
          <w:sz w:val="16"/>
        </w:rPr>
      </w:pPr>
      <w:bookmarkStart w:id="40" w:name="_bookmark24"/>
      <w:bookmarkEnd w:id="40"/>
      <w:r>
        <w:rPr>
          <w:color w:val="231F20"/>
          <w:sz w:val="16"/>
        </w:rPr>
        <w:t>Taranger J, Trollfors B, Lagergard T, et al. Correlation between</w:t>
      </w:r>
      <w:r>
        <w:rPr>
          <w:color w:val="231F20"/>
          <w:spacing w:val="40"/>
          <w:sz w:val="16"/>
        </w:rPr>
        <w:t xml:space="preserve"> </w:t>
      </w:r>
      <w:r>
        <w:rPr>
          <w:color w:val="231F20"/>
          <w:sz w:val="16"/>
        </w:rPr>
        <w:t>pertussis toxin IgG antibodies in postvaccination sera and sub-</w:t>
      </w:r>
      <w:r>
        <w:rPr>
          <w:color w:val="231F20"/>
          <w:spacing w:val="40"/>
          <w:sz w:val="16"/>
        </w:rPr>
        <w:t xml:space="preserve"> </w:t>
      </w:r>
      <w:r>
        <w:rPr>
          <w:color w:val="231F20"/>
          <w:sz w:val="16"/>
        </w:rPr>
        <w:t xml:space="preserve">sequent protection against pertussis. </w:t>
      </w:r>
      <w:r>
        <w:rPr>
          <w:i/>
          <w:color w:val="231F20"/>
          <w:sz w:val="16"/>
        </w:rPr>
        <w:t>J Infect Dis</w:t>
      </w:r>
      <w:r>
        <w:rPr>
          <w:color w:val="231F20"/>
          <w:sz w:val="16"/>
        </w:rPr>
        <w:t>. 2000;181(3):</w:t>
      </w:r>
      <w:r>
        <w:rPr>
          <w:color w:val="231F20"/>
          <w:spacing w:val="80"/>
          <w:sz w:val="16"/>
        </w:rPr>
        <w:t xml:space="preserve"> </w:t>
      </w:r>
      <w:r>
        <w:rPr>
          <w:color w:val="231F20"/>
          <w:spacing w:val="-2"/>
          <w:sz w:val="16"/>
        </w:rPr>
        <w:t>1010-1013.</w:t>
      </w:r>
    </w:p>
    <w:p w14:paraId="633764D7" w14:textId="77777777" w:rsidR="00F379E3" w:rsidRDefault="00000000">
      <w:pPr>
        <w:pStyle w:val="ListParagraph"/>
        <w:numPr>
          <w:ilvl w:val="1"/>
          <w:numId w:val="1"/>
        </w:numPr>
        <w:tabs>
          <w:tab w:val="left" w:pos="860"/>
        </w:tabs>
        <w:spacing w:line="235" w:lineRule="auto"/>
        <w:ind w:hanging="300"/>
        <w:jc w:val="both"/>
        <w:rPr>
          <w:sz w:val="16"/>
        </w:rPr>
      </w:pPr>
      <w:bookmarkStart w:id="41" w:name="_bookmark25"/>
      <w:bookmarkEnd w:id="41"/>
      <w:r>
        <w:rPr>
          <w:color w:val="231F20"/>
          <w:w w:val="105"/>
          <w:sz w:val="16"/>
        </w:rPr>
        <w:t xml:space="preserve">Plotkin SA, Farquhar JD, Ogra PL. Immunologic properties of RA27-3 rubella virus vaccine. A comparison with strains pres- ently licensed in the United States. </w:t>
      </w:r>
      <w:r>
        <w:rPr>
          <w:i/>
          <w:color w:val="231F20"/>
          <w:w w:val="105"/>
          <w:sz w:val="16"/>
        </w:rPr>
        <w:t>JAMA</w:t>
      </w:r>
      <w:r>
        <w:rPr>
          <w:color w:val="231F20"/>
          <w:w w:val="105"/>
          <w:sz w:val="16"/>
        </w:rPr>
        <w:t>. 1973;225(6):585-590.</w:t>
      </w:r>
    </w:p>
    <w:p w14:paraId="5F2470F5" w14:textId="77777777" w:rsidR="00F379E3" w:rsidRDefault="00000000">
      <w:pPr>
        <w:pStyle w:val="ListParagraph"/>
        <w:numPr>
          <w:ilvl w:val="1"/>
          <w:numId w:val="1"/>
        </w:numPr>
        <w:tabs>
          <w:tab w:val="left" w:pos="860"/>
        </w:tabs>
        <w:spacing w:line="235" w:lineRule="auto"/>
        <w:ind w:hanging="300"/>
        <w:jc w:val="both"/>
        <w:rPr>
          <w:sz w:val="16"/>
        </w:rPr>
      </w:pPr>
      <w:bookmarkStart w:id="42" w:name="_bookmark26"/>
      <w:bookmarkEnd w:id="42"/>
      <w:r>
        <w:rPr>
          <w:color w:val="231F20"/>
          <w:w w:val="110"/>
          <w:sz w:val="16"/>
        </w:rPr>
        <w:t>De</w:t>
      </w:r>
      <w:r>
        <w:rPr>
          <w:color w:val="231F20"/>
          <w:spacing w:val="-13"/>
          <w:w w:val="110"/>
          <w:sz w:val="16"/>
        </w:rPr>
        <w:t xml:space="preserve"> </w:t>
      </w:r>
      <w:r>
        <w:rPr>
          <w:color w:val="231F20"/>
          <w:w w:val="110"/>
          <w:sz w:val="16"/>
        </w:rPr>
        <w:t>Wals</w:t>
      </w:r>
      <w:r>
        <w:rPr>
          <w:color w:val="231F20"/>
          <w:spacing w:val="-11"/>
          <w:w w:val="110"/>
          <w:sz w:val="16"/>
        </w:rPr>
        <w:t xml:space="preserve"> </w:t>
      </w:r>
      <w:r>
        <w:rPr>
          <w:color w:val="231F20"/>
          <w:w w:val="110"/>
          <w:sz w:val="16"/>
        </w:rPr>
        <w:t>P,</w:t>
      </w:r>
      <w:r>
        <w:rPr>
          <w:color w:val="231F20"/>
          <w:spacing w:val="-11"/>
          <w:w w:val="110"/>
          <w:sz w:val="16"/>
        </w:rPr>
        <w:t xml:space="preserve"> </w:t>
      </w:r>
      <w:r>
        <w:rPr>
          <w:color w:val="231F20"/>
          <w:w w:val="110"/>
          <w:sz w:val="16"/>
        </w:rPr>
        <w:t>De</w:t>
      </w:r>
      <w:r>
        <w:rPr>
          <w:color w:val="231F20"/>
          <w:spacing w:val="-11"/>
          <w:w w:val="110"/>
          <w:sz w:val="16"/>
        </w:rPr>
        <w:t xml:space="preserve"> </w:t>
      </w:r>
      <w:r>
        <w:rPr>
          <w:color w:val="231F20"/>
          <w:w w:val="110"/>
          <w:sz w:val="16"/>
        </w:rPr>
        <w:t>Serres</w:t>
      </w:r>
      <w:r>
        <w:rPr>
          <w:color w:val="231F20"/>
          <w:spacing w:val="-11"/>
          <w:w w:val="110"/>
          <w:sz w:val="16"/>
        </w:rPr>
        <w:t xml:space="preserve"> </w:t>
      </w:r>
      <w:r>
        <w:rPr>
          <w:color w:val="231F20"/>
          <w:w w:val="110"/>
          <w:sz w:val="16"/>
        </w:rPr>
        <w:t>G,</w:t>
      </w:r>
      <w:r>
        <w:rPr>
          <w:color w:val="231F20"/>
          <w:spacing w:val="-11"/>
          <w:w w:val="110"/>
          <w:sz w:val="16"/>
        </w:rPr>
        <w:t xml:space="preserve"> </w:t>
      </w:r>
      <w:r>
        <w:rPr>
          <w:color w:val="231F20"/>
          <w:w w:val="110"/>
          <w:sz w:val="16"/>
        </w:rPr>
        <w:t>Niyonsenga</w:t>
      </w:r>
      <w:r>
        <w:rPr>
          <w:color w:val="231F20"/>
          <w:spacing w:val="-11"/>
          <w:w w:val="110"/>
          <w:sz w:val="16"/>
        </w:rPr>
        <w:t xml:space="preserve"> </w:t>
      </w:r>
      <w:r>
        <w:rPr>
          <w:color w:val="231F20"/>
          <w:w w:val="110"/>
          <w:sz w:val="16"/>
        </w:rPr>
        <w:t>T.</w:t>
      </w:r>
      <w:r>
        <w:rPr>
          <w:color w:val="231F20"/>
          <w:spacing w:val="-11"/>
          <w:w w:val="110"/>
          <w:sz w:val="16"/>
        </w:rPr>
        <w:t xml:space="preserve"> </w:t>
      </w:r>
      <w:r>
        <w:rPr>
          <w:color w:val="231F20"/>
          <w:w w:val="110"/>
          <w:sz w:val="16"/>
        </w:rPr>
        <w:t>Effectiveness</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a</w:t>
      </w:r>
      <w:r>
        <w:rPr>
          <w:color w:val="231F20"/>
          <w:spacing w:val="-11"/>
          <w:w w:val="110"/>
          <w:sz w:val="16"/>
        </w:rPr>
        <w:t xml:space="preserve"> </w:t>
      </w:r>
      <w:r>
        <w:rPr>
          <w:color w:val="231F20"/>
          <w:w w:val="110"/>
          <w:sz w:val="16"/>
        </w:rPr>
        <w:t xml:space="preserve">mass immunization campaign against serogroup C meningococcal disease in Quebec. </w:t>
      </w:r>
      <w:r>
        <w:rPr>
          <w:i/>
          <w:color w:val="231F20"/>
          <w:w w:val="110"/>
          <w:sz w:val="16"/>
        </w:rPr>
        <w:t>JAMA</w:t>
      </w:r>
      <w:r>
        <w:rPr>
          <w:color w:val="231F20"/>
          <w:w w:val="110"/>
          <w:sz w:val="16"/>
        </w:rPr>
        <w:t>. 2001;285(2):177-181.</w:t>
      </w:r>
    </w:p>
    <w:p w14:paraId="140E5394" w14:textId="77777777" w:rsidR="00F379E3" w:rsidRDefault="00000000">
      <w:pPr>
        <w:pStyle w:val="ListParagraph"/>
        <w:numPr>
          <w:ilvl w:val="1"/>
          <w:numId w:val="1"/>
        </w:numPr>
        <w:tabs>
          <w:tab w:val="left" w:pos="860"/>
        </w:tabs>
        <w:spacing w:line="235" w:lineRule="auto"/>
        <w:ind w:hanging="300"/>
        <w:jc w:val="both"/>
        <w:rPr>
          <w:sz w:val="16"/>
        </w:rPr>
      </w:pPr>
      <w:bookmarkStart w:id="43" w:name="_bookmark27"/>
      <w:bookmarkEnd w:id="43"/>
      <w:r>
        <w:rPr>
          <w:color w:val="231F20"/>
          <w:spacing w:val="-2"/>
          <w:w w:val="105"/>
          <w:sz w:val="16"/>
        </w:rPr>
        <w:t>Zolla-Pazner</w:t>
      </w:r>
      <w:r>
        <w:rPr>
          <w:color w:val="231F20"/>
          <w:spacing w:val="-5"/>
          <w:w w:val="105"/>
          <w:sz w:val="16"/>
        </w:rPr>
        <w:t xml:space="preserve"> </w:t>
      </w:r>
      <w:r>
        <w:rPr>
          <w:color w:val="231F20"/>
          <w:spacing w:val="-2"/>
          <w:w w:val="105"/>
          <w:sz w:val="16"/>
        </w:rPr>
        <w:t>S,</w:t>
      </w:r>
      <w:r>
        <w:rPr>
          <w:color w:val="231F20"/>
          <w:spacing w:val="-5"/>
          <w:w w:val="105"/>
          <w:sz w:val="16"/>
        </w:rPr>
        <w:t xml:space="preserve"> </w:t>
      </w:r>
      <w:r>
        <w:rPr>
          <w:color w:val="231F20"/>
          <w:spacing w:val="-2"/>
          <w:w w:val="105"/>
          <w:sz w:val="16"/>
        </w:rPr>
        <w:t>deCamp</w:t>
      </w:r>
      <w:r>
        <w:rPr>
          <w:color w:val="231F20"/>
          <w:spacing w:val="-5"/>
          <w:w w:val="105"/>
          <w:sz w:val="16"/>
        </w:rPr>
        <w:t xml:space="preserve"> </w:t>
      </w:r>
      <w:r>
        <w:rPr>
          <w:color w:val="231F20"/>
          <w:spacing w:val="-2"/>
          <w:w w:val="105"/>
          <w:sz w:val="16"/>
        </w:rPr>
        <w:t>A,</w:t>
      </w:r>
      <w:r>
        <w:rPr>
          <w:color w:val="231F20"/>
          <w:spacing w:val="-5"/>
          <w:w w:val="105"/>
          <w:sz w:val="16"/>
        </w:rPr>
        <w:t xml:space="preserve"> </w:t>
      </w:r>
      <w:r>
        <w:rPr>
          <w:color w:val="231F20"/>
          <w:spacing w:val="-2"/>
          <w:w w:val="105"/>
          <w:sz w:val="16"/>
        </w:rPr>
        <w:t>Gilbert</w:t>
      </w:r>
      <w:r>
        <w:rPr>
          <w:color w:val="231F20"/>
          <w:spacing w:val="-5"/>
          <w:w w:val="105"/>
          <w:sz w:val="16"/>
        </w:rPr>
        <w:t xml:space="preserve"> </w:t>
      </w:r>
      <w:r>
        <w:rPr>
          <w:color w:val="231F20"/>
          <w:spacing w:val="-2"/>
          <w:w w:val="105"/>
          <w:sz w:val="16"/>
        </w:rPr>
        <w:t>PB,</w:t>
      </w:r>
      <w:r>
        <w:rPr>
          <w:color w:val="231F20"/>
          <w:spacing w:val="-5"/>
          <w:w w:val="105"/>
          <w:sz w:val="16"/>
        </w:rPr>
        <w:t xml:space="preserve"> </w:t>
      </w:r>
      <w:r>
        <w:rPr>
          <w:color w:val="231F20"/>
          <w:spacing w:val="-2"/>
          <w:w w:val="105"/>
          <w:sz w:val="16"/>
        </w:rPr>
        <w:t>et</w:t>
      </w:r>
      <w:r>
        <w:rPr>
          <w:color w:val="231F20"/>
          <w:spacing w:val="14"/>
          <w:w w:val="105"/>
          <w:sz w:val="16"/>
        </w:rPr>
        <w:t xml:space="preserve"> </w:t>
      </w:r>
      <w:r>
        <w:rPr>
          <w:color w:val="231F20"/>
          <w:spacing w:val="-2"/>
          <w:w w:val="105"/>
          <w:sz w:val="16"/>
        </w:rPr>
        <w:t>al.</w:t>
      </w:r>
      <w:r>
        <w:rPr>
          <w:color w:val="231F20"/>
          <w:spacing w:val="-5"/>
          <w:w w:val="105"/>
          <w:sz w:val="16"/>
        </w:rPr>
        <w:t xml:space="preserve"> </w:t>
      </w:r>
      <w:r>
        <w:rPr>
          <w:color w:val="231F20"/>
          <w:spacing w:val="-2"/>
          <w:w w:val="105"/>
          <w:sz w:val="16"/>
        </w:rPr>
        <w:t>Vaccine-induced</w:t>
      </w:r>
      <w:r>
        <w:rPr>
          <w:color w:val="231F20"/>
          <w:spacing w:val="-5"/>
          <w:w w:val="105"/>
          <w:sz w:val="16"/>
        </w:rPr>
        <w:t xml:space="preserve"> </w:t>
      </w:r>
      <w:r>
        <w:rPr>
          <w:color w:val="231F20"/>
          <w:spacing w:val="-2"/>
          <w:w w:val="105"/>
          <w:sz w:val="16"/>
        </w:rPr>
        <w:t>IgG</w:t>
      </w:r>
      <w:r>
        <w:rPr>
          <w:color w:val="231F20"/>
          <w:w w:val="105"/>
          <w:sz w:val="16"/>
        </w:rPr>
        <w:t xml:space="preserve"> antibodies to V1V2 regions of multiple HIV-1 subtypes correlate with decreased risk of HIV-1 infection. </w:t>
      </w:r>
      <w:r>
        <w:rPr>
          <w:i/>
          <w:color w:val="231F20"/>
          <w:w w:val="105"/>
          <w:sz w:val="16"/>
        </w:rPr>
        <w:t>PLoS ONE</w:t>
      </w:r>
      <w:r>
        <w:rPr>
          <w:color w:val="231F20"/>
          <w:w w:val="105"/>
          <w:sz w:val="16"/>
        </w:rPr>
        <w:t xml:space="preserve">. 2014;9(2): </w:t>
      </w:r>
      <w:r>
        <w:rPr>
          <w:color w:val="231F20"/>
          <w:spacing w:val="-2"/>
          <w:w w:val="105"/>
          <w:sz w:val="16"/>
        </w:rPr>
        <w:t>e87572.</w:t>
      </w:r>
    </w:p>
    <w:p w14:paraId="04A90FD0" w14:textId="77777777" w:rsidR="00F379E3" w:rsidRDefault="00000000">
      <w:pPr>
        <w:rPr>
          <w:sz w:val="16"/>
        </w:rPr>
      </w:pPr>
      <w:r>
        <w:br w:type="column"/>
      </w:r>
    </w:p>
    <w:p w14:paraId="64D05722"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w w:val="105"/>
          <w:sz w:val="16"/>
        </w:rPr>
        <w:t xml:space="preserve">Zolla-Pazner S, deCamp AC, Cardozo T, et al. Analysis of V2 </w:t>
      </w:r>
      <w:r>
        <w:rPr>
          <w:color w:val="231F20"/>
          <w:sz w:val="16"/>
        </w:rPr>
        <w:t>antibody responses induced in vaccinees in the ALVAC/AIDSVAX</w:t>
      </w:r>
      <w:r>
        <w:rPr>
          <w:color w:val="231F20"/>
          <w:w w:val="105"/>
          <w:sz w:val="16"/>
        </w:rPr>
        <w:t xml:space="preserve"> HIV-1 vaccine efficacy trial. </w:t>
      </w:r>
      <w:r>
        <w:rPr>
          <w:i/>
          <w:color w:val="231F20"/>
          <w:w w:val="105"/>
          <w:sz w:val="16"/>
        </w:rPr>
        <w:t>PLoS ONE</w:t>
      </w:r>
      <w:r>
        <w:rPr>
          <w:color w:val="231F20"/>
          <w:w w:val="105"/>
          <w:sz w:val="16"/>
        </w:rPr>
        <w:t>. 2013;8(1):e53629.</w:t>
      </w:r>
    </w:p>
    <w:p w14:paraId="27AB9283" w14:textId="77777777" w:rsidR="00F379E3" w:rsidRDefault="00000000">
      <w:pPr>
        <w:pStyle w:val="ListParagraph"/>
        <w:numPr>
          <w:ilvl w:val="1"/>
          <w:numId w:val="1"/>
        </w:numPr>
        <w:tabs>
          <w:tab w:val="left" w:pos="699"/>
        </w:tabs>
        <w:spacing w:line="235" w:lineRule="auto"/>
        <w:ind w:left="699" w:right="1079" w:hanging="300"/>
        <w:jc w:val="both"/>
        <w:rPr>
          <w:sz w:val="16"/>
        </w:rPr>
      </w:pPr>
      <w:r>
        <w:rPr>
          <w:noProof/>
          <w:sz w:val="16"/>
        </w:rPr>
        <mc:AlternateContent>
          <mc:Choice Requires="wps">
            <w:drawing>
              <wp:anchor distT="0" distB="0" distL="0" distR="0" simplePos="0" relativeHeight="15735296" behindDoc="0" locked="0" layoutInCell="1" allowOverlap="1" wp14:anchorId="624DDC01" wp14:editId="5FFE0FB7">
                <wp:simplePos x="0" y="0"/>
                <wp:positionH relativeFrom="page">
                  <wp:posOffset>7239000</wp:posOffset>
                </wp:positionH>
                <wp:positionV relativeFrom="paragraph">
                  <wp:posOffset>-323201</wp:posOffset>
                </wp:positionV>
                <wp:extent cx="533400" cy="3048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7C89B963" w14:textId="77777777" w:rsidR="00F379E3" w:rsidRDefault="00000000">
                            <w:pPr>
                              <w:spacing w:before="113"/>
                              <w:ind w:left="60"/>
                              <w:rPr>
                                <w:rFonts w:ascii="Arial"/>
                                <w:b/>
                                <w:color w:val="000000"/>
                              </w:rPr>
                            </w:pPr>
                            <w:r>
                              <w:rPr>
                                <w:rFonts w:ascii="Arial"/>
                                <w:b/>
                                <w:color w:val="FFFFFF"/>
                                <w:spacing w:val="-10"/>
                                <w:w w:val="95"/>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570pt;margin-top:-25.448921pt;width:42pt;height:24pt;mso-position-horizontal-relative:page;mso-position-vertical-relative:paragraph;z-index:15735296" type="#_x0000_t202" id="docshape75"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3</w:t>
                      </w:r>
                    </w:p>
                  </w:txbxContent>
                </v:textbox>
                <v:fill type="solid"/>
                <w10:wrap type="none"/>
              </v:shape>
            </w:pict>
          </mc:Fallback>
        </mc:AlternateContent>
      </w:r>
      <w:bookmarkStart w:id="44" w:name="_bookmark28"/>
      <w:bookmarkEnd w:id="44"/>
      <w:r>
        <w:rPr>
          <w:color w:val="231F20"/>
          <w:sz w:val="16"/>
        </w:rPr>
        <w:t>Haynes BF, Gilbert PB, McElrath MJ, et al. Immune-correlates</w:t>
      </w:r>
      <w:r>
        <w:rPr>
          <w:color w:val="231F20"/>
          <w:spacing w:val="40"/>
          <w:sz w:val="16"/>
        </w:rPr>
        <w:t xml:space="preserve"> </w:t>
      </w:r>
      <w:r>
        <w:rPr>
          <w:color w:val="231F20"/>
          <w:sz w:val="16"/>
        </w:rPr>
        <w:t xml:space="preserve">analysis of an HIV-1 vaccine efficacy trial. </w:t>
      </w:r>
      <w:r>
        <w:rPr>
          <w:i/>
          <w:color w:val="231F20"/>
          <w:sz w:val="16"/>
        </w:rPr>
        <w:t>N Engl J Med</w:t>
      </w:r>
      <w:r>
        <w:rPr>
          <w:color w:val="231F20"/>
          <w:sz w:val="16"/>
        </w:rPr>
        <w:t>.</w:t>
      </w:r>
      <w:r>
        <w:rPr>
          <w:color w:val="231F20"/>
          <w:spacing w:val="40"/>
          <w:sz w:val="16"/>
        </w:rPr>
        <w:t xml:space="preserve"> </w:t>
      </w:r>
      <w:r>
        <w:rPr>
          <w:color w:val="231F20"/>
          <w:spacing w:val="-2"/>
          <w:sz w:val="16"/>
        </w:rPr>
        <w:t>2012;366(14):1275-1286.</w:t>
      </w:r>
    </w:p>
    <w:p w14:paraId="7C20794A" w14:textId="77777777" w:rsidR="00F379E3" w:rsidRDefault="00000000">
      <w:pPr>
        <w:pStyle w:val="ListParagraph"/>
        <w:numPr>
          <w:ilvl w:val="1"/>
          <w:numId w:val="1"/>
        </w:numPr>
        <w:tabs>
          <w:tab w:val="left" w:pos="699"/>
        </w:tabs>
        <w:spacing w:line="235" w:lineRule="auto"/>
        <w:ind w:left="699" w:right="1078" w:hanging="300"/>
        <w:jc w:val="both"/>
        <w:rPr>
          <w:sz w:val="16"/>
        </w:rPr>
      </w:pPr>
      <w:r>
        <w:rPr>
          <w:color w:val="231F20"/>
          <w:w w:val="105"/>
          <w:sz w:val="16"/>
        </w:rPr>
        <w:t xml:space="preserve">Haynes BF, Liao HX, Tomaras GD. Is developing an HIV-1 vaccine possible? </w:t>
      </w:r>
      <w:r>
        <w:rPr>
          <w:i/>
          <w:color w:val="231F20"/>
          <w:w w:val="105"/>
          <w:sz w:val="16"/>
        </w:rPr>
        <w:t>Curr Opin HIV AIDS</w:t>
      </w:r>
      <w:r>
        <w:rPr>
          <w:color w:val="231F20"/>
          <w:w w:val="105"/>
          <w:sz w:val="16"/>
        </w:rPr>
        <w:t>. 2010;5(5):362-367.</w:t>
      </w:r>
    </w:p>
    <w:p w14:paraId="04D9F396" w14:textId="77777777" w:rsidR="00F379E3" w:rsidRDefault="00000000">
      <w:pPr>
        <w:pStyle w:val="ListParagraph"/>
        <w:numPr>
          <w:ilvl w:val="1"/>
          <w:numId w:val="1"/>
        </w:numPr>
        <w:tabs>
          <w:tab w:val="left" w:pos="699"/>
        </w:tabs>
        <w:spacing w:line="235" w:lineRule="auto"/>
        <w:ind w:left="699" w:right="1077" w:hanging="300"/>
        <w:jc w:val="both"/>
        <w:rPr>
          <w:sz w:val="16"/>
        </w:rPr>
      </w:pPr>
      <w:bookmarkStart w:id="45" w:name="_bookmark29"/>
      <w:bookmarkEnd w:id="45"/>
      <w:r>
        <w:rPr>
          <w:color w:val="231F20"/>
          <w:w w:val="110"/>
          <w:sz w:val="16"/>
        </w:rPr>
        <w:t>Hope</w:t>
      </w:r>
      <w:r>
        <w:rPr>
          <w:color w:val="231F20"/>
          <w:spacing w:val="-10"/>
          <w:w w:val="110"/>
          <w:sz w:val="16"/>
        </w:rPr>
        <w:t xml:space="preserve"> </w:t>
      </w:r>
      <w:r>
        <w:rPr>
          <w:color w:val="231F20"/>
          <w:w w:val="110"/>
          <w:sz w:val="16"/>
        </w:rPr>
        <w:t>JC,</w:t>
      </w:r>
      <w:r>
        <w:rPr>
          <w:color w:val="231F20"/>
          <w:spacing w:val="-7"/>
          <w:w w:val="110"/>
          <w:sz w:val="16"/>
        </w:rPr>
        <w:t xml:space="preserve"> </w:t>
      </w:r>
      <w:r>
        <w:rPr>
          <w:color w:val="231F20"/>
          <w:w w:val="110"/>
          <w:sz w:val="16"/>
        </w:rPr>
        <w:t>Thom</w:t>
      </w:r>
      <w:r>
        <w:rPr>
          <w:color w:val="231F20"/>
          <w:spacing w:val="-7"/>
          <w:w w:val="110"/>
          <w:sz w:val="16"/>
        </w:rPr>
        <w:t xml:space="preserve"> </w:t>
      </w:r>
      <w:r>
        <w:rPr>
          <w:color w:val="231F20"/>
          <w:w w:val="110"/>
          <w:sz w:val="16"/>
        </w:rPr>
        <w:t>ML,</w:t>
      </w:r>
      <w:r>
        <w:rPr>
          <w:color w:val="231F20"/>
          <w:spacing w:val="-7"/>
          <w:w w:val="110"/>
          <w:sz w:val="16"/>
        </w:rPr>
        <w:t xml:space="preserve"> </w:t>
      </w:r>
      <w:r>
        <w:rPr>
          <w:color w:val="231F20"/>
          <w:w w:val="110"/>
          <w:sz w:val="16"/>
        </w:rPr>
        <w:t>McAulay</w:t>
      </w:r>
      <w:r>
        <w:rPr>
          <w:color w:val="231F20"/>
          <w:spacing w:val="-7"/>
          <w:w w:val="110"/>
          <w:sz w:val="16"/>
        </w:rPr>
        <w:t xml:space="preserve"> </w:t>
      </w:r>
      <w:r>
        <w:rPr>
          <w:color w:val="231F20"/>
          <w:w w:val="110"/>
          <w:sz w:val="16"/>
        </w:rPr>
        <w:t>M,</w:t>
      </w:r>
      <w:r>
        <w:rPr>
          <w:color w:val="231F20"/>
          <w:spacing w:val="-7"/>
          <w:w w:val="110"/>
          <w:sz w:val="16"/>
        </w:rPr>
        <w:t xml:space="preserve"> </w:t>
      </w:r>
      <w:r>
        <w:rPr>
          <w:color w:val="231F20"/>
          <w:w w:val="110"/>
          <w:sz w:val="16"/>
        </w:rPr>
        <w:t>et</w:t>
      </w:r>
      <w:r>
        <w:rPr>
          <w:color w:val="231F20"/>
          <w:spacing w:val="-11"/>
          <w:w w:val="110"/>
          <w:sz w:val="16"/>
        </w:rPr>
        <w:t xml:space="preserve"> </w:t>
      </w:r>
      <w:r>
        <w:rPr>
          <w:color w:val="231F20"/>
          <w:w w:val="110"/>
          <w:sz w:val="16"/>
        </w:rPr>
        <w:t>al.</w:t>
      </w:r>
      <w:r>
        <w:rPr>
          <w:color w:val="231F20"/>
          <w:spacing w:val="-7"/>
          <w:w w:val="110"/>
          <w:sz w:val="16"/>
        </w:rPr>
        <w:t xml:space="preserve"> </w:t>
      </w:r>
      <w:r>
        <w:rPr>
          <w:color w:val="231F20"/>
          <w:w w:val="110"/>
          <w:sz w:val="16"/>
        </w:rPr>
        <w:t>Identification</w:t>
      </w:r>
      <w:r>
        <w:rPr>
          <w:color w:val="231F20"/>
          <w:spacing w:val="-7"/>
          <w:w w:val="110"/>
          <w:sz w:val="16"/>
        </w:rPr>
        <w:t xml:space="preserve"> </w:t>
      </w:r>
      <w:r>
        <w:rPr>
          <w:color w:val="231F20"/>
          <w:w w:val="110"/>
          <w:sz w:val="16"/>
        </w:rPr>
        <w:t>of</w:t>
      </w:r>
      <w:r>
        <w:rPr>
          <w:color w:val="231F20"/>
          <w:spacing w:val="-7"/>
          <w:w w:val="110"/>
          <w:sz w:val="16"/>
        </w:rPr>
        <w:t xml:space="preserve"> </w:t>
      </w:r>
      <w:r>
        <w:rPr>
          <w:color w:val="231F20"/>
          <w:w w:val="110"/>
          <w:sz w:val="16"/>
        </w:rPr>
        <w:t xml:space="preserve">surro- </w:t>
      </w:r>
      <w:r>
        <w:rPr>
          <w:color w:val="231F20"/>
          <w:sz w:val="16"/>
        </w:rPr>
        <w:t>gates and correlates of protection in protective immunity against</w:t>
      </w:r>
      <w:r>
        <w:rPr>
          <w:color w:val="231F20"/>
          <w:spacing w:val="40"/>
          <w:sz w:val="16"/>
        </w:rPr>
        <w:t xml:space="preserve"> </w:t>
      </w:r>
      <w:r>
        <w:rPr>
          <w:i/>
          <w:color w:val="231F20"/>
          <w:sz w:val="16"/>
        </w:rPr>
        <w:t xml:space="preserve">Mycobacterium bovis </w:t>
      </w:r>
      <w:r>
        <w:rPr>
          <w:color w:val="231F20"/>
          <w:sz w:val="16"/>
        </w:rPr>
        <w:t>infection induced in neonatal calves by vac-</w:t>
      </w:r>
      <w:r>
        <w:rPr>
          <w:color w:val="231F20"/>
          <w:w w:val="110"/>
          <w:sz w:val="16"/>
        </w:rPr>
        <w:t xml:space="preserve"> cination</w:t>
      </w:r>
      <w:r>
        <w:rPr>
          <w:color w:val="231F20"/>
          <w:spacing w:val="-11"/>
          <w:w w:val="110"/>
          <w:sz w:val="16"/>
        </w:rPr>
        <w:t xml:space="preserve"> </w:t>
      </w:r>
      <w:r>
        <w:rPr>
          <w:color w:val="231F20"/>
          <w:w w:val="110"/>
          <w:sz w:val="16"/>
        </w:rPr>
        <w:t>with</w:t>
      </w:r>
      <w:r>
        <w:rPr>
          <w:color w:val="231F20"/>
          <w:spacing w:val="-11"/>
          <w:w w:val="110"/>
          <w:sz w:val="16"/>
        </w:rPr>
        <w:t xml:space="preserve"> </w:t>
      </w:r>
      <w:r>
        <w:rPr>
          <w:i/>
          <w:color w:val="231F20"/>
          <w:w w:val="110"/>
          <w:sz w:val="16"/>
        </w:rPr>
        <w:t>M.</w:t>
      </w:r>
      <w:r>
        <w:rPr>
          <w:i/>
          <w:color w:val="231F20"/>
          <w:spacing w:val="-9"/>
          <w:w w:val="110"/>
          <w:sz w:val="16"/>
        </w:rPr>
        <w:t xml:space="preserve"> </w:t>
      </w:r>
      <w:r>
        <w:rPr>
          <w:i/>
          <w:color w:val="231F20"/>
          <w:w w:val="110"/>
          <w:sz w:val="16"/>
        </w:rPr>
        <w:t>bovis</w:t>
      </w:r>
      <w:r>
        <w:rPr>
          <w:i/>
          <w:color w:val="231F20"/>
          <w:spacing w:val="-11"/>
          <w:w w:val="110"/>
          <w:sz w:val="16"/>
        </w:rPr>
        <w:t xml:space="preserve"> </w:t>
      </w:r>
      <w:r>
        <w:rPr>
          <w:color w:val="231F20"/>
          <w:w w:val="110"/>
          <w:sz w:val="16"/>
        </w:rPr>
        <w:t>BCG</w:t>
      </w:r>
      <w:r>
        <w:rPr>
          <w:color w:val="231F20"/>
          <w:spacing w:val="-11"/>
          <w:w w:val="110"/>
          <w:sz w:val="16"/>
        </w:rPr>
        <w:t xml:space="preserve"> </w:t>
      </w:r>
      <w:r>
        <w:rPr>
          <w:color w:val="231F20"/>
          <w:w w:val="110"/>
          <w:sz w:val="16"/>
        </w:rPr>
        <w:t>Pasteur</w:t>
      </w:r>
      <w:r>
        <w:rPr>
          <w:color w:val="231F20"/>
          <w:spacing w:val="-11"/>
          <w:w w:val="110"/>
          <w:sz w:val="16"/>
        </w:rPr>
        <w:t xml:space="preserve"> </w:t>
      </w:r>
      <w:r>
        <w:rPr>
          <w:color w:val="231F20"/>
          <w:w w:val="110"/>
          <w:sz w:val="16"/>
        </w:rPr>
        <w:t>and</w:t>
      </w:r>
      <w:r>
        <w:rPr>
          <w:color w:val="231F20"/>
          <w:spacing w:val="-11"/>
          <w:w w:val="110"/>
          <w:sz w:val="16"/>
        </w:rPr>
        <w:t xml:space="preserve"> </w:t>
      </w:r>
      <w:r>
        <w:rPr>
          <w:i/>
          <w:color w:val="231F20"/>
          <w:w w:val="110"/>
          <w:sz w:val="16"/>
        </w:rPr>
        <w:t>M.</w:t>
      </w:r>
      <w:r>
        <w:rPr>
          <w:i/>
          <w:color w:val="231F20"/>
          <w:spacing w:val="-9"/>
          <w:w w:val="110"/>
          <w:sz w:val="16"/>
        </w:rPr>
        <w:t xml:space="preserve"> </w:t>
      </w:r>
      <w:r>
        <w:rPr>
          <w:i/>
          <w:color w:val="231F20"/>
          <w:w w:val="110"/>
          <w:sz w:val="16"/>
        </w:rPr>
        <w:t>bovis</w:t>
      </w:r>
      <w:r>
        <w:rPr>
          <w:i/>
          <w:color w:val="231F20"/>
          <w:spacing w:val="-11"/>
          <w:w w:val="110"/>
          <w:sz w:val="16"/>
        </w:rPr>
        <w:t xml:space="preserve"> </w:t>
      </w:r>
      <w:r>
        <w:rPr>
          <w:color w:val="231F20"/>
          <w:w w:val="110"/>
          <w:sz w:val="16"/>
        </w:rPr>
        <w:t>BCG</w:t>
      </w:r>
      <w:r>
        <w:rPr>
          <w:color w:val="231F20"/>
          <w:spacing w:val="-11"/>
          <w:w w:val="110"/>
          <w:sz w:val="16"/>
        </w:rPr>
        <w:t xml:space="preserve"> </w:t>
      </w:r>
      <w:r>
        <w:rPr>
          <w:color w:val="231F20"/>
          <w:w w:val="110"/>
          <w:sz w:val="16"/>
        </w:rPr>
        <w:t xml:space="preserve">Danish. </w:t>
      </w:r>
      <w:r>
        <w:rPr>
          <w:i/>
          <w:color w:val="231F20"/>
          <w:w w:val="110"/>
          <w:sz w:val="16"/>
        </w:rPr>
        <w:t>Clin</w:t>
      </w:r>
      <w:r>
        <w:rPr>
          <w:i/>
          <w:color w:val="231F20"/>
          <w:spacing w:val="-10"/>
          <w:w w:val="110"/>
          <w:sz w:val="16"/>
        </w:rPr>
        <w:t xml:space="preserve"> </w:t>
      </w:r>
      <w:r>
        <w:rPr>
          <w:i/>
          <w:color w:val="231F20"/>
          <w:w w:val="110"/>
          <w:sz w:val="16"/>
        </w:rPr>
        <w:t>Vaccine</w:t>
      </w:r>
      <w:r>
        <w:rPr>
          <w:i/>
          <w:color w:val="231F20"/>
          <w:spacing w:val="-9"/>
          <w:w w:val="110"/>
          <w:sz w:val="16"/>
        </w:rPr>
        <w:t xml:space="preserve"> </w:t>
      </w:r>
      <w:r>
        <w:rPr>
          <w:i/>
          <w:color w:val="231F20"/>
          <w:w w:val="110"/>
          <w:sz w:val="16"/>
        </w:rPr>
        <w:t>Immunol</w:t>
      </w:r>
      <w:r>
        <w:rPr>
          <w:color w:val="231F20"/>
          <w:w w:val="110"/>
          <w:sz w:val="16"/>
        </w:rPr>
        <w:t>.</w:t>
      </w:r>
      <w:r>
        <w:rPr>
          <w:color w:val="231F20"/>
          <w:spacing w:val="-11"/>
          <w:w w:val="110"/>
          <w:sz w:val="16"/>
        </w:rPr>
        <w:t xml:space="preserve"> </w:t>
      </w:r>
      <w:r>
        <w:rPr>
          <w:color w:val="231F20"/>
          <w:w w:val="110"/>
          <w:sz w:val="16"/>
        </w:rPr>
        <w:t>2011;18(3):373-379.</w:t>
      </w:r>
    </w:p>
    <w:p w14:paraId="386283F4" w14:textId="77777777" w:rsidR="00F379E3" w:rsidRDefault="00000000">
      <w:pPr>
        <w:pStyle w:val="ListParagraph"/>
        <w:numPr>
          <w:ilvl w:val="1"/>
          <w:numId w:val="1"/>
        </w:numPr>
        <w:tabs>
          <w:tab w:val="left" w:pos="699"/>
        </w:tabs>
        <w:spacing w:line="235" w:lineRule="auto"/>
        <w:ind w:left="699" w:right="1079" w:hanging="300"/>
        <w:jc w:val="both"/>
        <w:rPr>
          <w:sz w:val="16"/>
        </w:rPr>
      </w:pPr>
      <w:bookmarkStart w:id="46" w:name="_bookmark30"/>
      <w:bookmarkEnd w:id="46"/>
      <w:r>
        <w:rPr>
          <w:color w:val="231F20"/>
          <w:w w:val="105"/>
          <w:sz w:val="16"/>
        </w:rPr>
        <w:t xml:space="preserve">Bhatt K, Verma S, Ellner JJ, et al. Quest for correlates of protec- tion against tuberculosis. </w:t>
      </w:r>
      <w:r>
        <w:rPr>
          <w:i/>
          <w:color w:val="231F20"/>
          <w:w w:val="105"/>
          <w:sz w:val="16"/>
        </w:rPr>
        <w:t>Clin Vaccine Immunol</w:t>
      </w:r>
      <w:r>
        <w:rPr>
          <w:color w:val="231F20"/>
          <w:w w:val="105"/>
          <w:sz w:val="16"/>
        </w:rPr>
        <w:t>. 2015;22(3):</w:t>
      </w:r>
      <w:r>
        <w:rPr>
          <w:color w:val="231F20"/>
          <w:spacing w:val="40"/>
          <w:w w:val="105"/>
          <w:sz w:val="16"/>
        </w:rPr>
        <w:t xml:space="preserve"> </w:t>
      </w:r>
      <w:r>
        <w:rPr>
          <w:color w:val="231F20"/>
          <w:spacing w:val="-2"/>
          <w:w w:val="105"/>
          <w:sz w:val="16"/>
        </w:rPr>
        <w:t>258-266.</w:t>
      </w:r>
    </w:p>
    <w:p w14:paraId="366D05E7"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w w:val="105"/>
          <w:sz w:val="16"/>
        </w:rPr>
        <w:t>Khader</w:t>
      </w:r>
      <w:r>
        <w:rPr>
          <w:color w:val="231F20"/>
          <w:spacing w:val="-6"/>
          <w:w w:val="105"/>
          <w:sz w:val="16"/>
        </w:rPr>
        <w:t xml:space="preserve"> </w:t>
      </w:r>
      <w:r>
        <w:rPr>
          <w:color w:val="231F20"/>
          <w:w w:val="105"/>
          <w:sz w:val="16"/>
        </w:rPr>
        <w:t>SA,</w:t>
      </w:r>
      <w:r>
        <w:rPr>
          <w:color w:val="231F20"/>
          <w:spacing w:val="-6"/>
          <w:w w:val="105"/>
          <w:sz w:val="16"/>
        </w:rPr>
        <w:t xml:space="preserve"> </w:t>
      </w:r>
      <w:r>
        <w:rPr>
          <w:color w:val="231F20"/>
          <w:w w:val="105"/>
          <w:sz w:val="16"/>
        </w:rPr>
        <w:t>Bell</w:t>
      </w:r>
      <w:r>
        <w:rPr>
          <w:color w:val="231F20"/>
          <w:spacing w:val="-6"/>
          <w:w w:val="105"/>
          <w:sz w:val="16"/>
        </w:rPr>
        <w:t xml:space="preserve"> </w:t>
      </w:r>
      <w:r>
        <w:rPr>
          <w:color w:val="231F20"/>
          <w:w w:val="105"/>
          <w:sz w:val="16"/>
        </w:rPr>
        <w:t>GK,</w:t>
      </w:r>
      <w:r>
        <w:rPr>
          <w:color w:val="231F20"/>
          <w:spacing w:val="-6"/>
          <w:w w:val="105"/>
          <w:sz w:val="16"/>
        </w:rPr>
        <w:t xml:space="preserve"> </w:t>
      </w:r>
      <w:r>
        <w:rPr>
          <w:color w:val="231F20"/>
          <w:w w:val="105"/>
          <w:sz w:val="16"/>
        </w:rPr>
        <w:t>Pearl</w:t>
      </w:r>
      <w:r>
        <w:rPr>
          <w:color w:val="231F20"/>
          <w:spacing w:val="-6"/>
          <w:w w:val="105"/>
          <w:sz w:val="16"/>
        </w:rPr>
        <w:t xml:space="preserve"> </w:t>
      </w:r>
      <w:r>
        <w:rPr>
          <w:color w:val="231F20"/>
          <w:w w:val="105"/>
          <w:sz w:val="16"/>
        </w:rPr>
        <w:t>JE,</w:t>
      </w:r>
      <w:r>
        <w:rPr>
          <w:color w:val="231F20"/>
          <w:spacing w:val="-6"/>
          <w:w w:val="105"/>
          <w:sz w:val="16"/>
        </w:rPr>
        <w:t xml:space="preserve"> </w:t>
      </w:r>
      <w:r>
        <w:rPr>
          <w:color w:val="231F20"/>
          <w:w w:val="105"/>
          <w:sz w:val="16"/>
        </w:rPr>
        <w:t>et</w:t>
      </w:r>
      <w:r>
        <w:rPr>
          <w:color w:val="231F20"/>
          <w:spacing w:val="-3"/>
          <w:w w:val="105"/>
          <w:sz w:val="16"/>
        </w:rPr>
        <w:t xml:space="preserve"> </w:t>
      </w:r>
      <w:r>
        <w:rPr>
          <w:color w:val="231F20"/>
          <w:w w:val="105"/>
          <w:sz w:val="16"/>
        </w:rPr>
        <w:t>al.</w:t>
      </w:r>
      <w:r>
        <w:rPr>
          <w:color w:val="231F20"/>
          <w:spacing w:val="-6"/>
          <w:w w:val="105"/>
          <w:sz w:val="16"/>
        </w:rPr>
        <w:t xml:space="preserve"> </w:t>
      </w:r>
      <w:r>
        <w:rPr>
          <w:color w:val="231F20"/>
          <w:w w:val="105"/>
          <w:sz w:val="16"/>
        </w:rPr>
        <w:t>IL-23</w:t>
      </w:r>
      <w:r>
        <w:rPr>
          <w:color w:val="231F20"/>
          <w:spacing w:val="-6"/>
          <w:w w:val="105"/>
          <w:sz w:val="16"/>
        </w:rPr>
        <w:t xml:space="preserve"> </w:t>
      </w:r>
      <w:r>
        <w:rPr>
          <w:color w:val="231F20"/>
          <w:w w:val="105"/>
          <w:sz w:val="16"/>
        </w:rPr>
        <w:t>and</w:t>
      </w:r>
      <w:r>
        <w:rPr>
          <w:color w:val="231F20"/>
          <w:spacing w:val="-6"/>
          <w:w w:val="105"/>
          <w:sz w:val="16"/>
        </w:rPr>
        <w:t xml:space="preserve"> </w:t>
      </w:r>
      <w:r>
        <w:rPr>
          <w:color w:val="231F20"/>
          <w:w w:val="105"/>
          <w:sz w:val="16"/>
        </w:rPr>
        <w:t>IL-17</w:t>
      </w:r>
      <w:r>
        <w:rPr>
          <w:color w:val="231F20"/>
          <w:spacing w:val="-6"/>
          <w:w w:val="105"/>
          <w:sz w:val="16"/>
        </w:rPr>
        <w:t xml:space="preserve"> </w:t>
      </w:r>
      <w:r>
        <w:rPr>
          <w:color w:val="231F20"/>
          <w:w w:val="105"/>
          <w:sz w:val="16"/>
        </w:rPr>
        <w:t>in</w:t>
      </w:r>
      <w:r>
        <w:rPr>
          <w:color w:val="231F20"/>
          <w:spacing w:val="-6"/>
          <w:w w:val="105"/>
          <w:sz w:val="16"/>
        </w:rPr>
        <w:t xml:space="preserve"> </w:t>
      </w:r>
      <w:r>
        <w:rPr>
          <w:color w:val="231F20"/>
          <w:w w:val="105"/>
          <w:sz w:val="16"/>
        </w:rPr>
        <w:t>the</w:t>
      </w:r>
      <w:r>
        <w:rPr>
          <w:color w:val="231F20"/>
          <w:spacing w:val="-6"/>
          <w:w w:val="105"/>
          <w:sz w:val="16"/>
        </w:rPr>
        <w:t xml:space="preserve"> </w:t>
      </w:r>
      <w:r>
        <w:rPr>
          <w:color w:val="231F20"/>
          <w:w w:val="105"/>
          <w:sz w:val="16"/>
        </w:rPr>
        <w:t>estab- lishment of protective pulmonary CD4</w:t>
      </w:r>
      <w:r>
        <w:rPr>
          <w:rFonts w:ascii="Microsoft Sans Serif"/>
          <w:color w:val="231F20"/>
          <w:w w:val="105"/>
          <w:sz w:val="16"/>
        </w:rPr>
        <w:t xml:space="preserve">+ </w:t>
      </w:r>
      <w:r>
        <w:rPr>
          <w:color w:val="231F20"/>
          <w:w w:val="105"/>
          <w:sz w:val="16"/>
        </w:rPr>
        <w:t xml:space="preserve">T cell responses after vaccination and during Mycobacterium tuberculosis challenge. </w:t>
      </w:r>
      <w:r>
        <w:rPr>
          <w:i/>
          <w:color w:val="231F20"/>
          <w:w w:val="105"/>
          <w:sz w:val="16"/>
        </w:rPr>
        <w:t>Nat Immunol</w:t>
      </w:r>
      <w:r>
        <w:rPr>
          <w:color w:val="231F20"/>
          <w:w w:val="105"/>
          <w:sz w:val="16"/>
        </w:rPr>
        <w:t>. 2007;8(4):369-377.</w:t>
      </w:r>
    </w:p>
    <w:p w14:paraId="0F8835BA" w14:textId="77777777" w:rsidR="00F379E3" w:rsidRDefault="00000000">
      <w:pPr>
        <w:pStyle w:val="ListParagraph"/>
        <w:numPr>
          <w:ilvl w:val="1"/>
          <w:numId w:val="1"/>
        </w:numPr>
        <w:tabs>
          <w:tab w:val="left" w:pos="698"/>
        </w:tabs>
        <w:spacing w:line="178" w:lineRule="exact"/>
        <w:ind w:left="698" w:hanging="299"/>
        <w:jc w:val="both"/>
        <w:rPr>
          <w:sz w:val="16"/>
        </w:rPr>
      </w:pPr>
      <w:r>
        <w:rPr>
          <w:color w:val="231F20"/>
          <w:sz w:val="16"/>
        </w:rPr>
        <w:t>Fletcher</w:t>
      </w:r>
      <w:r>
        <w:rPr>
          <w:color w:val="231F20"/>
          <w:spacing w:val="26"/>
          <w:sz w:val="16"/>
        </w:rPr>
        <w:t xml:space="preserve"> </w:t>
      </w:r>
      <w:r>
        <w:rPr>
          <w:color w:val="231F20"/>
          <w:sz w:val="16"/>
        </w:rPr>
        <w:t>HA.</w:t>
      </w:r>
      <w:r>
        <w:rPr>
          <w:color w:val="231F20"/>
          <w:spacing w:val="26"/>
          <w:sz w:val="16"/>
        </w:rPr>
        <w:t xml:space="preserve"> </w:t>
      </w:r>
      <w:r>
        <w:rPr>
          <w:color w:val="231F20"/>
          <w:sz w:val="16"/>
        </w:rPr>
        <w:t>Correlates</w:t>
      </w:r>
      <w:r>
        <w:rPr>
          <w:color w:val="231F20"/>
          <w:spacing w:val="27"/>
          <w:sz w:val="16"/>
        </w:rPr>
        <w:t xml:space="preserve"> </w:t>
      </w:r>
      <w:r>
        <w:rPr>
          <w:color w:val="231F20"/>
          <w:sz w:val="16"/>
        </w:rPr>
        <w:t>of</w:t>
      </w:r>
      <w:r>
        <w:rPr>
          <w:color w:val="231F20"/>
          <w:spacing w:val="26"/>
          <w:sz w:val="16"/>
        </w:rPr>
        <w:t xml:space="preserve"> </w:t>
      </w:r>
      <w:r>
        <w:rPr>
          <w:color w:val="231F20"/>
          <w:sz w:val="16"/>
        </w:rPr>
        <w:t>immune</w:t>
      </w:r>
      <w:r>
        <w:rPr>
          <w:color w:val="231F20"/>
          <w:spacing w:val="26"/>
          <w:sz w:val="16"/>
        </w:rPr>
        <w:t xml:space="preserve"> </w:t>
      </w:r>
      <w:r>
        <w:rPr>
          <w:color w:val="231F20"/>
          <w:sz w:val="16"/>
        </w:rPr>
        <w:t>protection</w:t>
      </w:r>
      <w:r>
        <w:rPr>
          <w:color w:val="231F20"/>
          <w:spacing w:val="27"/>
          <w:sz w:val="16"/>
        </w:rPr>
        <w:t xml:space="preserve"> </w:t>
      </w:r>
      <w:r>
        <w:rPr>
          <w:color w:val="231F20"/>
          <w:sz w:val="16"/>
        </w:rPr>
        <w:t>from</w:t>
      </w:r>
      <w:r>
        <w:rPr>
          <w:color w:val="231F20"/>
          <w:spacing w:val="26"/>
          <w:sz w:val="16"/>
        </w:rPr>
        <w:t xml:space="preserve"> </w:t>
      </w:r>
      <w:r>
        <w:rPr>
          <w:color w:val="231F20"/>
          <w:spacing w:val="-2"/>
          <w:sz w:val="16"/>
        </w:rPr>
        <w:t>tuberculosis.</w:t>
      </w:r>
    </w:p>
    <w:p w14:paraId="7781ECFE" w14:textId="77777777" w:rsidR="00F379E3" w:rsidRDefault="00000000">
      <w:pPr>
        <w:spacing w:line="180" w:lineRule="exact"/>
        <w:ind w:left="699"/>
        <w:jc w:val="both"/>
        <w:rPr>
          <w:sz w:val="16"/>
        </w:rPr>
      </w:pPr>
      <w:r>
        <w:rPr>
          <w:i/>
          <w:color w:val="231F20"/>
          <w:w w:val="105"/>
          <w:sz w:val="16"/>
        </w:rPr>
        <w:t>Curr</w:t>
      </w:r>
      <w:r>
        <w:rPr>
          <w:i/>
          <w:color w:val="231F20"/>
          <w:spacing w:val="-3"/>
          <w:w w:val="105"/>
          <w:sz w:val="16"/>
        </w:rPr>
        <w:t xml:space="preserve"> </w:t>
      </w:r>
      <w:r>
        <w:rPr>
          <w:i/>
          <w:color w:val="231F20"/>
          <w:w w:val="105"/>
          <w:sz w:val="16"/>
        </w:rPr>
        <w:t>Mol</w:t>
      </w:r>
      <w:r>
        <w:rPr>
          <w:i/>
          <w:color w:val="231F20"/>
          <w:spacing w:val="-2"/>
          <w:w w:val="105"/>
          <w:sz w:val="16"/>
        </w:rPr>
        <w:t xml:space="preserve"> </w:t>
      </w:r>
      <w:r>
        <w:rPr>
          <w:i/>
          <w:color w:val="231F20"/>
          <w:w w:val="105"/>
          <w:sz w:val="16"/>
        </w:rPr>
        <w:t>Med</w:t>
      </w:r>
      <w:r>
        <w:rPr>
          <w:color w:val="231F20"/>
          <w:w w:val="105"/>
          <w:sz w:val="16"/>
        </w:rPr>
        <w:t>.</w:t>
      </w:r>
      <w:r>
        <w:rPr>
          <w:color w:val="231F20"/>
          <w:spacing w:val="-5"/>
          <w:w w:val="105"/>
          <w:sz w:val="16"/>
        </w:rPr>
        <w:t xml:space="preserve"> </w:t>
      </w:r>
      <w:r>
        <w:rPr>
          <w:color w:val="231F20"/>
          <w:w w:val="105"/>
          <w:sz w:val="16"/>
        </w:rPr>
        <w:t>2007;7(3):319-</w:t>
      </w:r>
      <w:r>
        <w:rPr>
          <w:color w:val="231F20"/>
          <w:spacing w:val="-4"/>
          <w:w w:val="105"/>
          <w:sz w:val="16"/>
        </w:rPr>
        <w:t>325.</w:t>
      </w:r>
    </w:p>
    <w:p w14:paraId="4E6DD6F7" w14:textId="77777777" w:rsidR="00F379E3" w:rsidRDefault="00000000">
      <w:pPr>
        <w:pStyle w:val="ListParagraph"/>
        <w:numPr>
          <w:ilvl w:val="1"/>
          <w:numId w:val="1"/>
        </w:numPr>
        <w:tabs>
          <w:tab w:val="left" w:pos="699"/>
        </w:tabs>
        <w:spacing w:line="235" w:lineRule="auto"/>
        <w:ind w:left="699" w:right="1077" w:hanging="300"/>
        <w:jc w:val="both"/>
        <w:rPr>
          <w:sz w:val="16"/>
        </w:rPr>
      </w:pPr>
      <w:bookmarkStart w:id="47" w:name="_bookmark31"/>
      <w:bookmarkEnd w:id="47"/>
      <w:r>
        <w:rPr>
          <w:color w:val="231F20"/>
          <w:w w:val="105"/>
          <w:sz w:val="16"/>
        </w:rPr>
        <w:t>White MT, Bejon P, Olotu A, et al. The relationship between RTS,S vaccine-induced antibodies, CD4(</w:t>
      </w:r>
      <w:r>
        <w:rPr>
          <w:rFonts w:ascii="Microsoft Sans Serif"/>
          <w:color w:val="231F20"/>
          <w:w w:val="105"/>
          <w:sz w:val="16"/>
        </w:rPr>
        <w:t>+</w:t>
      </w:r>
      <w:r>
        <w:rPr>
          <w:color w:val="231F20"/>
          <w:w w:val="105"/>
          <w:sz w:val="16"/>
        </w:rPr>
        <w:t xml:space="preserve">) T cell responses and protection against </w:t>
      </w:r>
      <w:r>
        <w:rPr>
          <w:i/>
          <w:color w:val="231F20"/>
          <w:w w:val="105"/>
          <w:sz w:val="16"/>
        </w:rPr>
        <w:t xml:space="preserve">Plasmodium falciparum </w:t>
      </w:r>
      <w:r>
        <w:rPr>
          <w:color w:val="231F20"/>
          <w:w w:val="105"/>
          <w:sz w:val="16"/>
        </w:rPr>
        <w:t xml:space="preserve">infection. </w:t>
      </w:r>
      <w:r>
        <w:rPr>
          <w:i/>
          <w:color w:val="231F20"/>
          <w:w w:val="105"/>
          <w:sz w:val="16"/>
        </w:rPr>
        <w:t>PLoS ONE</w:t>
      </w:r>
      <w:r>
        <w:rPr>
          <w:color w:val="231F20"/>
          <w:w w:val="105"/>
          <w:sz w:val="16"/>
        </w:rPr>
        <w:t xml:space="preserve">. </w:t>
      </w:r>
      <w:r>
        <w:rPr>
          <w:color w:val="231F20"/>
          <w:spacing w:val="-2"/>
          <w:w w:val="105"/>
          <w:sz w:val="16"/>
        </w:rPr>
        <w:t>2013;8(4):e61395.</w:t>
      </w:r>
    </w:p>
    <w:p w14:paraId="66DCA3F6"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sz w:val="16"/>
        </w:rPr>
        <w:t>Nahrendorf W, Scholzen A, Bijker EM, et al. Memory B-cell and</w:t>
      </w:r>
      <w:r>
        <w:rPr>
          <w:color w:val="231F20"/>
          <w:spacing w:val="40"/>
          <w:sz w:val="16"/>
        </w:rPr>
        <w:t xml:space="preserve"> </w:t>
      </w:r>
      <w:r>
        <w:rPr>
          <w:color w:val="231F20"/>
          <w:sz w:val="16"/>
        </w:rPr>
        <w:t>antibody</w:t>
      </w:r>
      <w:r>
        <w:rPr>
          <w:color w:val="231F20"/>
          <w:spacing w:val="40"/>
          <w:sz w:val="16"/>
        </w:rPr>
        <w:t xml:space="preserve"> </w:t>
      </w:r>
      <w:r>
        <w:rPr>
          <w:color w:val="231F20"/>
          <w:sz w:val="16"/>
        </w:rPr>
        <w:t>responses</w:t>
      </w:r>
      <w:r>
        <w:rPr>
          <w:color w:val="231F20"/>
          <w:spacing w:val="40"/>
          <w:sz w:val="16"/>
        </w:rPr>
        <w:t xml:space="preserve"> </w:t>
      </w:r>
      <w:r>
        <w:rPr>
          <w:color w:val="231F20"/>
          <w:sz w:val="16"/>
        </w:rPr>
        <w:t>induced</w:t>
      </w:r>
      <w:r>
        <w:rPr>
          <w:color w:val="231F20"/>
          <w:spacing w:val="40"/>
          <w:sz w:val="16"/>
        </w:rPr>
        <w:t xml:space="preserve"> </w:t>
      </w:r>
      <w:r>
        <w:rPr>
          <w:color w:val="231F20"/>
          <w:sz w:val="16"/>
        </w:rPr>
        <w:t>by</w:t>
      </w:r>
      <w:r>
        <w:rPr>
          <w:color w:val="231F20"/>
          <w:spacing w:val="40"/>
          <w:sz w:val="16"/>
        </w:rPr>
        <w:t xml:space="preserve"> </w:t>
      </w:r>
      <w:r>
        <w:rPr>
          <w:color w:val="231F20"/>
          <w:sz w:val="16"/>
        </w:rPr>
        <w:t>Plasmodium</w:t>
      </w:r>
      <w:r>
        <w:rPr>
          <w:color w:val="231F20"/>
          <w:spacing w:val="40"/>
          <w:sz w:val="16"/>
        </w:rPr>
        <w:t xml:space="preserve"> </w:t>
      </w:r>
      <w:r>
        <w:rPr>
          <w:color w:val="231F20"/>
          <w:sz w:val="16"/>
        </w:rPr>
        <w:t>falciparum</w:t>
      </w:r>
      <w:r>
        <w:rPr>
          <w:color w:val="231F20"/>
          <w:spacing w:val="40"/>
          <w:sz w:val="16"/>
        </w:rPr>
        <w:t xml:space="preserve"> </w:t>
      </w:r>
      <w:r>
        <w:rPr>
          <w:color w:val="231F20"/>
          <w:sz w:val="16"/>
        </w:rPr>
        <w:t>sporo-</w:t>
      </w:r>
      <w:r>
        <w:rPr>
          <w:color w:val="231F20"/>
          <w:spacing w:val="40"/>
          <w:sz w:val="16"/>
        </w:rPr>
        <w:t xml:space="preserve"> </w:t>
      </w:r>
      <w:r>
        <w:rPr>
          <w:color w:val="231F20"/>
          <w:sz w:val="16"/>
        </w:rPr>
        <w:t>zoite</w:t>
      </w:r>
      <w:r>
        <w:rPr>
          <w:color w:val="231F20"/>
          <w:spacing w:val="40"/>
          <w:sz w:val="16"/>
        </w:rPr>
        <w:t xml:space="preserve"> </w:t>
      </w:r>
      <w:r>
        <w:rPr>
          <w:color w:val="231F20"/>
          <w:sz w:val="16"/>
        </w:rPr>
        <w:t>immunization.</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2014;210(12):1981-1990.</w:t>
      </w:r>
    </w:p>
    <w:p w14:paraId="398AF33A" w14:textId="77777777" w:rsidR="00F379E3" w:rsidRDefault="00000000">
      <w:pPr>
        <w:pStyle w:val="ListParagraph"/>
        <w:numPr>
          <w:ilvl w:val="1"/>
          <w:numId w:val="1"/>
        </w:numPr>
        <w:tabs>
          <w:tab w:val="left" w:pos="699"/>
        </w:tabs>
        <w:spacing w:line="235" w:lineRule="auto"/>
        <w:ind w:left="699" w:right="1079" w:hanging="300"/>
        <w:jc w:val="both"/>
        <w:rPr>
          <w:sz w:val="16"/>
        </w:rPr>
      </w:pPr>
      <w:bookmarkStart w:id="48" w:name="_bookmark32"/>
      <w:bookmarkEnd w:id="48"/>
      <w:r>
        <w:rPr>
          <w:color w:val="231F20"/>
          <w:w w:val="105"/>
          <w:sz w:val="16"/>
        </w:rPr>
        <w:t>Olotu A, Moris P, Mwacharo J, et al. Circumsporozoite-specific</w:t>
      </w:r>
      <w:r>
        <w:rPr>
          <w:color w:val="231F20"/>
          <w:spacing w:val="40"/>
          <w:w w:val="105"/>
          <w:sz w:val="16"/>
        </w:rPr>
        <w:t xml:space="preserve"> </w:t>
      </w:r>
      <w:r>
        <w:rPr>
          <w:color w:val="231F20"/>
          <w:w w:val="105"/>
          <w:sz w:val="16"/>
        </w:rPr>
        <w:t xml:space="preserve">T cell responses in children vaccinated with RTS,S/AS01E and protection against P falciparum clinical malaria. </w:t>
      </w:r>
      <w:r>
        <w:rPr>
          <w:i/>
          <w:color w:val="231F20"/>
          <w:w w:val="105"/>
          <w:sz w:val="16"/>
        </w:rPr>
        <w:t>PLoS ONE</w:t>
      </w:r>
      <w:r>
        <w:rPr>
          <w:color w:val="231F20"/>
          <w:w w:val="105"/>
          <w:sz w:val="16"/>
        </w:rPr>
        <w:t xml:space="preserve">. </w:t>
      </w:r>
      <w:r>
        <w:rPr>
          <w:color w:val="231F20"/>
          <w:spacing w:val="-2"/>
          <w:w w:val="105"/>
          <w:sz w:val="16"/>
        </w:rPr>
        <w:t>2011;6(10):e25786.</w:t>
      </w:r>
    </w:p>
    <w:p w14:paraId="22A1D043" w14:textId="77777777" w:rsidR="00F379E3" w:rsidRDefault="00000000">
      <w:pPr>
        <w:pStyle w:val="ListParagraph"/>
        <w:numPr>
          <w:ilvl w:val="1"/>
          <w:numId w:val="1"/>
        </w:numPr>
        <w:tabs>
          <w:tab w:val="left" w:pos="699"/>
        </w:tabs>
        <w:spacing w:line="235" w:lineRule="auto"/>
        <w:ind w:left="699" w:right="1077" w:hanging="300"/>
        <w:jc w:val="both"/>
        <w:rPr>
          <w:sz w:val="16"/>
        </w:rPr>
      </w:pPr>
      <w:bookmarkStart w:id="49" w:name="_bookmark33"/>
      <w:bookmarkEnd w:id="49"/>
      <w:r>
        <w:rPr>
          <w:color w:val="231F20"/>
          <w:w w:val="105"/>
          <w:sz w:val="16"/>
        </w:rPr>
        <w:t>Epstein JE, Tewari K, Lyke KE, et</w:t>
      </w:r>
      <w:r>
        <w:rPr>
          <w:color w:val="231F20"/>
          <w:spacing w:val="-2"/>
          <w:w w:val="105"/>
          <w:sz w:val="16"/>
        </w:rPr>
        <w:t xml:space="preserve"> </w:t>
      </w:r>
      <w:r>
        <w:rPr>
          <w:color w:val="231F20"/>
          <w:w w:val="105"/>
          <w:sz w:val="16"/>
        </w:rPr>
        <w:t>al. Live attenuated malaria vaccine designed to protect through hepatic CD8(</w:t>
      </w:r>
      <w:r>
        <w:rPr>
          <w:rFonts w:ascii="Microsoft Sans Serif"/>
          <w:color w:val="231F20"/>
          <w:w w:val="105"/>
          <w:sz w:val="16"/>
        </w:rPr>
        <w:t>+</w:t>
      </w:r>
      <w:r>
        <w:rPr>
          <w:color w:val="231F20"/>
          <w:w w:val="105"/>
          <w:sz w:val="16"/>
        </w:rPr>
        <w:t xml:space="preserve">) T cell immunity. </w:t>
      </w:r>
      <w:r>
        <w:rPr>
          <w:i/>
          <w:color w:val="231F20"/>
          <w:w w:val="105"/>
          <w:sz w:val="16"/>
        </w:rPr>
        <w:t>Science</w:t>
      </w:r>
      <w:r>
        <w:rPr>
          <w:color w:val="231F20"/>
          <w:w w:val="105"/>
          <w:sz w:val="16"/>
        </w:rPr>
        <w:t>. 2011;334(6055):475-480.</w:t>
      </w:r>
    </w:p>
    <w:p w14:paraId="34BF6C2A"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sz w:val="16"/>
        </w:rPr>
        <w:t>Olivares-Zavaleta N, Whitmire WM, Kari L, et al. CD8</w:t>
      </w:r>
      <w:r>
        <w:rPr>
          <w:rFonts w:ascii="Microsoft Sans Serif"/>
          <w:color w:val="231F20"/>
          <w:sz w:val="16"/>
        </w:rPr>
        <w:t xml:space="preserve">+ </w:t>
      </w:r>
      <w:r>
        <w:rPr>
          <w:color w:val="231F20"/>
          <w:sz w:val="16"/>
        </w:rPr>
        <w:t>T cells</w:t>
      </w:r>
      <w:r>
        <w:rPr>
          <w:color w:val="231F20"/>
          <w:spacing w:val="40"/>
          <w:sz w:val="16"/>
        </w:rPr>
        <w:t xml:space="preserve"> </w:t>
      </w:r>
      <w:r>
        <w:rPr>
          <w:color w:val="231F20"/>
          <w:sz w:val="16"/>
        </w:rPr>
        <w:t>define an unexpected role in live-attenuated vaccine protective</w:t>
      </w:r>
      <w:r>
        <w:rPr>
          <w:color w:val="231F20"/>
          <w:spacing w:val="40"/>
          <w:sz w:val="16"/>
        </w:rPr>
        <w:t xml:space="preserve"> </w:t>
      </w:r>
      <w:r>
        <w:rPr>
          <w:color w:val="231F20"/>
          <w:sz w:val="16"/>
        </w:rPr>
        <w:t>immunity</w:t>
      </w:r>
      <w:r>
        <w:rPr>
          <w:color w:val="231F20"/>
          <w:spacing w:val="38"/>
          <w:sz w:val="16"/>
        </w:rPr>
        <w:t xml:space="preserve"> </w:t>
      </w:r>
      <w:r>
        <w:rPr>
          <w:color w:val="231F20"/>
          <w:sz w:val="16"/>
        </w:rPr>
        <w:t>against</w:t>
      </w:r>
      <w:r>
        <w:rPr>
          <w:color w:val="231F20"/>
          <w:spacing w:val="38"/>
          <w:sz w:val="16"/>
        </w:rPr>
        <w:t xml:space="preserve"> </w:t>
      </w:r>
      <w:r>
        <w:rPr>
          <w:i/>
          <w:color w:val="231F20"/>
          <w:sz w:val="16"/>
        </w:rPr>
        <w:t>Chlamydia</w:t>
      </w:r>
      <w:r>
        <w:rPr>
          <w:i/>
          <w:color w:val="231F20"/>
          <w:spacing w:val="40"/>
          <w:sz w:val="16"/>
        </w:rPr>
        <w:t xml:space="preserve"> </w:t>
      </w:r>
      <w:r>
        <w:rPr>
          <w:i/>
          <w:color w:val="231F20"/>
          <w:sz w:val="16"/>
        </w:rPr>
        <w:t>trachomatis</w:t>
      </w:r>
      <w:r>
        <w:rPr>
          <w:i/>
          <w:color w:val="231F20"/>
          <w:spacing w:val="38"/>
          <w:sz w:val="16"/>
        </w:rPr>
        <w:t xml:space="preserve"> </w:t>
      </w:r>
      <w:r>
        <w:rPr>
          <w:color w:val="231F20"/>
          <w:sz w:val="16"/>
        </w:rPr>
        <w:t>infection</w:t>
      </w:r>
      <w:r>
        <w:rPr>
          <w:color w:val="231F20"/>
          <w:spacing w:val="38"/>
          <w:sz w:val="16"/>
        </w:rPr>
        <w:t xml:space="preserve"> </w:t>
      </w:r>
      <w:r>
        <w:rPr>
          <w:color w:val="231F20"/>
          <w:sz w:val="16"/>
        </w:rPr>
        <w:t>in</w:t>
      </w:r>
      <w:r>
        <w:rPr>
          <w:color w:val="231F20"/>
          <w:spacing w:val="38"/>
          <w:sz w:val="16"/>
        </w:rPr>
        <w:t xml:space="preserve"> </w:t>
      </w:r>
      <w:r>
        <w:rPr>
          <w:color w:val="231F20"/>
          <w:sz w:val="16"/>
        </w:rPr>
        <w:t>macaques.</w:t>
      </w:r>
      <w:r>
        <w:rPr>
          <w:color w:val="231F20"/>
          <w:spacing w:val="40"/>
          <w:sz w:val="16"/>
        </w:rPr>
        <w:t xml:space="preserve"> </w:t>
      </w:r>
      <w:r>
        <w:rPr>
          <w:i/>
          <w:color w:val="231F20"/>
          <w:sz w:val="16"/>
        </w:rPr>
        <w:t>J Immunol</w:t>
      </w:r>
      <w:r>
        <w:rPr>
          <w:color w:val="231F20"/>
          <w:sz w:val="16"/>
        </w:rPr>
        <w:t>. 2014;192(10):4648-4654.</w:t>
      </w:r>
    </w:p>
    <w:p w14:paraId="2EA54839"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w w:val="105"/>
          <w:sz w:val="16"/>
        </w:rPr>
        <w:t xml:space="preserve">Kirimanjeswara GS, Olmos S, Bakshi CS, et al. Humoral and cell-mediated immunity to the intracellular pathogen </w:t>
      </w:r>
      <w:r>
        <w:rPr>
          <w:i/>
          <w:color w:val="231F20"/>
          <w:w w:val="105"/>
          <w:sz w:val="16"/>
        </w:rPr>
        <w:t>Francisella tularensis</w:t>
      </w:r>
      <w:r>
        <w:rPr>
          <w:color w:val="231F20"/>
          <w:w w:val="105"/>
          <w:sz w:val="16"/>
        </w:rPr>
        <w:t xml:space="preserve">. </w:t>
      </w:r>
      <w:r>
        <w:rPr>
          <w:i/>
          <w:color w:val="231F20"/>
          <w:w w:val="105"/>
          <w:sz w:val="16"/>
        </w:rPr>
        <w:t>Immunol Rev</w:t>
      </w:r>
      <w:r>
        <w:rPr>
          <w:color w:val="231F20"/>
          <w:w w:val="105"/>
          <w:sz w:val="16"/>
        </w:rPr>
        <w:t>. 2008;225:244-255.</w:t>
      </w:r>
    </w:p>
    <w:p w14:paraId="15D078B1" w14:textId="77777777" w:rsidR="00F379E3" w:rsidRDefault="00000000">
      <w:pPr>
        <w:pStyle w:val="ListParagraph"/>
        <w:numPr>
          <w:ilvl w:val="1"/>
          <w:numId w:val="1"/>
        </w:numPr>
        <w:tabs>
          <w:tab w:val="left" w:pos="699"/>
        </w:tabs>
        <w:spacing w:line="235" w:lineRule="auto"/>
        <w:ind w:left="699" w:right="1079" w:hanging="300"/>
        <w:jc w:val="both"/>
        <w:rPr>
          <w:sz w:val="16"/>
        </w:rPr>
      </w:pPr>
      <w:r>
        <w:rPr>
          <w:color w:val="231F20"/>
          <w:w w:val="105"/>
          <w:sz w:val="16"/>
        </w:rPr>
        <w:t xml:space="preserve">Karunakaran KP, Yu H, Foster LJ, et al. Development of a </w:t>
      </w:r>
      <w:r>
        <w:rPr>
          <w:i/>
          <w:color w:val="231F20"/>
          <w:w w:val="105"/>
          <w:sz w:val="16"/>
        </w:rPr>
        <w:t xml:space="preserve">Chlamydia trachomatis </w:t>
      </w:r>
      <w:r>
        <w:rPr>
          <w:color w:val="231F20"/>
          <w:w w:val="105"/>
          <w:sz w:val="16"/>
        </w:rPr>
        <w:t xml:space="preserve">T cell vaccine. </w:t>
      </w:r>
      <w:r>
        <w:rPr>
          <w:i/>
          <w:color w:val="231F20"/>
          <w:w w:val="105"/>
          <w:sz w:val="16"/>
        </w:rPr>
        <w:t>Hum Vaccin</w:t>
      </w:r>
      <w:r>
        <w:rPr>
          <w:color w:val="231F20"/>
          <w:w w:val="105"/>
          <w:sz w:val="16"/>
        </w:rPr>
        <w:t xml:space="preserve">. 2010;6(8): </w:t>
      </w:r>
      <w:r>
        <w:rPr>
          <w:color w:val="231F20"/>
          <w:spacing w:val="-2"/>
          <w:w w:val="105"/>
          <w:sz w:val="16"/>
        </w:rPr>
        <w:t>676-680.</w:t>
      </w:r>
    </w:p>
    <w:p w14:paraId="79B2EACD" w14:textId="77777777" w:rsidR="00F379E3" w:rsidRDefault="00000000">
      <w:pPr>
        <w:pStyle w:val="ListParagraph"/>
        <w:numPr>
          <w:ilvl w:val="1"/>
          <w:numId w:val="1"/>
        </w:numPr>
        <w:tabs>
          <w:tab w:val="left" w:pos="699"/>
        </w:tabs>
        <w:spacing w:line="235" w:lineRule="auto"/>
        <w:ind w:left="699" w:right="1077" w:hanging="300"/>
        <w:jc w:val="both"/>
        <w:rPr>
          <w:sz w:val="16"/>
        </w:rPr>
      </w:pPr>
      <w:bookmarkStart w:id="50" w:name="_bookmark34"/>
      <w:bookmarkEnd w:id="50"/>
      <w:r>
        <w:rPr>
          <w:color w:val="231F20"/>
          <w:sz w:val="16"/>
        </w:rPr>
        <w:t>Li W, Murthy AK, Guentzel MN, et al. Antigen-specific CD4</w:t>
      </w:r>
      <w:r>
        <w:rPr>
          <w:rFonts w:ascii="Microsoft Sans Serif"/>
          <w:color w:val="231F20"/>
          <w:sz w:val="16"/>
        </w:rPr>
        <w:t xml:space="preserve">+ </w:t>
      </w:r>
      <w:r>
        <w:rPr>
          <w:color w:val="231F20"/>
          <w:sz w:val="16"/>
        </w:rPr>
        <w:t>T</w:t>
      </w:r>
      <w:r>
        <w:rPr>
          <w:color w:val="231F20"/>
          <w:spacing w:val="40"/>
          <w:sz w:val="16"/>
        </w:rPr>
        <w:t xml:space="preserve"> </w:t>
      </w:r>
      <w:r>
        <w:rPr>
          <w:color w:val="231F20"/>
          <w:sz w:val="16"/>
        </w:rPr>
        <w:t>cells produce sufficient IFN-gamma to mediate robust protective</w:t>
      </w:r>
      <w:r>
        <w:rPr>
          <w:color w:val="231F20"/>
          <w:spacing w:val="40"/>
          <w:sz w:val="16"/>
        </w:rPr>
        <w:t xml:space="preserve"> </w:t>
      </w:r>
      <w:r>
        <w:rPr>
          <w:color w:val="231F20"/>
          <w:sz w:val="16"/>
        </w:rPr>
        <w:t>immunity</w:t>
      </w:r>
      <w:r>
        <w:rPr>
          <w:color w:val="231F20"/>
          <w:spacing w:val="40"/>
          <w:sz w:val="16"/>
        </w:rPr>
        <w:t xml:space="preserve">  </w:t>
      </w:r>
      <w:r>
        <w:rPr>
          <w:color w:val="231F20"/>
          <w:sz w:val="16"/>
        </w:rPr>
        <w:t>against</w:t>
      </w:r>
      <w:r>
        <w:rPr>
          <w:color w:val="231F20"/>
          <w:spacing w:val="40"/>
          <w:sz w:val="16"/>
        </w:rPr>
        <w:t xml:space="preserve">  </w:t>
      </w:r>
      <w:r>
        <w:rPr>
          <w:color w:val="231F20"/>
          <w:sz w:val="16"/>
        </w:rPr>
        <w:t>genital</w:t>
      </w:r>
      <w:r>
        <w:rPr>
          <w:color w:val="231F20"/>
          <w:spacing w:val="40"/>
          <w:sz w:val="16"/>
        </w:rPr>
        <w:t xml:space="preserve">  </w:t>
      </w:r>
      <w:r>
        <w:rPr>
          <w:i/>
          <w:color w:val="231F20"/>
          <w:sz w:val="16"/>
        </w:rPr>
        <w:t>Chlamydia</w:t>
      </w:r>
      <w:r>
        <w:rPr>
          <w:i/>
          <w:color w:val="231F20"/>
          <w:spacing w:val="40"/>
          <w:sz w:val="16"/>
        </w:rPr>
        <w:t xml:space="preserve">  </w:t>
      </w:r>
      <w:r>
        <w:rPr>
          <w:i/>
          <w:color w:val="231F20"/>
          <w:sz w:val="16"/>
        </w:rPr>
        <w:t>muridarum</w:t>
      </w:r>
      <w:r>
        <w:rPr>
          <w:i/>
          <w:color w:val="231F20"/>
          <w:spacing w:val="40"/>
          <w:sz w:val="16"/>
        </w:rPr>
        <w:t xml:space="preserve">  </w:t>
      </w:r>
      <w:r>
        <w:rPr>
          <w:color w:val="231F20"/>
          <w:sz w:val="16"/>
        </w:rPr>
        <w:t>infection.</w:t>
      </w:r>
      <w:r>
        <w:rPr>
          <w:color w:val="231F20"/>
          <w:spacing w:val="40"/>
          <w:sz w:val="16"/>
        </w:rPr>
        <w:t xml:space="preserve"> </w:t>
      </w:r>
      <w:r>
        <w:rPr>
          <w:i/>
          <w:color w:val="231F20"/>
          <w:sz w:val="16"/>
        </w:rPr>
        <w:t>J Immunol</w:t>
      </w:r>
      <w:r>
        <w:rPr>
          <w:color w:val="231F20"/>
          <w:sz w:val="16"/>
        </w:rPr>
        <w:t>. 2008;180(5):3375-3382.</w:t>
      </w:r>
    </w:p>
    <w:p w14:paraId="5FE6A5C5" w14:textId="77777777" w:rsidR="00F379E3" w:rsidRDefault="00000000">
      <w:pPr>
        <w:pStyle w:val="ListParagraph"/>
        <w:numPr>
          <w:ilvl w:val="1"/>
          <w:numId w:val="1"/>
        </w:numPr>
        <w:tabs>
          <w:tab w:val="left" w:pos="699"/>
        </w:tabs>
        <w:spacing w:line="235" w:lineRule="auto"/>
        <w:ind w:left="699" w:right="1077" w:hanging="300"/>
        <w:jc w:val="both"/>
        <w:rPr>
          <w:sz w:val="16"/>
        </w:rPr>
      </w:pPr>
      <w:bookmarkStart w:id="51" w:name="_bookmark35"/>
      <w:bookmarkEnd w:id="51"/>
      <w:r>
        <w:rPr>
          <w:color w:val="231F20"/>
          <w:sz w:val="16"/>
        </w:rPr>
        <w:t>Belshe RB, Gruber WC, Mendelman PM, et al. Correlates of</w:t>
      </w:r>
      <w:r>
        <w:rPr>
          <w:color w:val="231F20"/>
          <w:spacing w:val="40"/>
          <w:sz w:val="16"/>
        </w:rPr>
        <w:t xml:space="preserve"> </w:t>
      </w:r>
      <w:r>
        <w:rPr>
          <w:color w:val="231F20"/>
          <w:sz w:val="16"/>
        </w:rPr>
        <w:t>immune protection induced by live, attenuated, cold-adapted,</w:t>
      </w:r>
      <w:r>
        <w:rPr>
          <w:color w:val="231F20"/>
          <w:spacing w:val="40"/>
          <w:sz w:val="16"/>
        </w:rPr>
        <w:t xml:space="preserve"> </w:t>
      </w:r>
      <w:r>
        <w:rPr>
          <w:color w:val="231F20"/>
          <w:sz w:val="16"/>
        </w:rPr>
        <w:t xml:space="preserve">trivalent, intranasal influenza virus vaccine. </w:t>
      </w:r>
      <w:r>
        <w:rPr>
          <w:i/>
          <w:color w:val="231F20"/>
          <w:sz w:val="16"/>
        </w:rPr>
        <w:t>J Infect Dis</w:t>
      </w:r>
      <w:r>
        <w:rPr>
          <w:color w:val="231F20"/>
          <w:sz w:val="16"/>
        </w:rPr>
        <w:t>.</w:t>
      </w:r>
      <w:r>
        <w:rPr>
          <w:color w:val="231F20"/>
          <w:spacing w:val="40"/>
          <w:sz w:val="16"/>
        </w:rPr>
        <w:t xml:space="preserve"> </w:t>
      </w:r>
      <w:r>
        <w:rPr>
          <w:color w:val="231F20"/>
          <w:spacing w:val="-2"/>
          <w:sz w:val="16"/>
        </w:rPr>
        <w:t>2000;181(3):1133-1137.</w:t>
      </w:r>
    </w:p>
    <w:p w14:paraId="2E72549A" w14:textId="77777777" w:rsidR="00F379E3" w:rsidRDefault="00000000">
      <w:pPr>
        <w:pStyle w:val="ListParagraph"/>
        <w:numPr>
          <w:ilvl w:val="1"/>
          <w:numId w:val="1"/>
        </w:numPr>
        <w:tabs>
          <w:tab w:val="left" w:pos="699"/>
        </w:tabs>
        <w:spacing w:line="235" w:lineRule="auto"/>
        <w:ind w:left="699" w:right="1079" w:hanging="300"/>
        <w:jc w:val="both"/>
        <w:rPr>
          <w:sz w:val="16"/>
        </w:rPr>
      </w:pPr>
      <w:r>
        <w:rPr>
          <w:color w:val="231F20"/>
          <w:w w:val="105"/>
          <w:sz w:val="16"/>
        </w:rPr>
        <w:t xml:space="preserve">Ambrose CS, Wu X, Jones T, et al. The role of nasal IgA in chil- dren vaccinated with live attenuated influenza vaccine. </w:t>
      </w:r>
      <w:r>
        <w:rPr>
          <w:i/>
          <w:color w:val="231F20"/>
          <w:w w:val="105"/>
          <w:sz w:val="16"/>
        </w:rPr>
        <w:t>Vaccine</w:t>
      </w:r>
      <w:r>
        <w:rPr>
          <w:color w:val="231F20"/>
          <w:w w:val="105"/>
          <w:sz w:val="16"/>
        </w:rPr>
        <w:t xml:space="preserve">. </w:t>
      </w:r>
      <w:r>
        <w:rPr>
          <w:color w:val="231F20"/>
          <w:spacing w:val="-2"/>
          <w:w w:val="105"/>
          <w:sz w:val="16"/>
        </w:rPr>
        <w:t>2012;30(48):6794-6801.</w:t>
      </w:r>
    </w:p>
    <w:p w14:paraId="73247035" w14:textId="77777777" w:rsidR="00F379E3" w:rsidRDefault="00000000">
      <w:pPr>
        <w:pStyle w:val="ListParagraph"/>
        <w:numPr>
          <w:ilvl w:val="1"/>
          <w:numId w:val="1"/>
        </w:numPr>
        <w:tabs>
          <w:tab w:val="left" w:pos="699"/>
        </w:tabs>
        <w:spacing w:line="235" w:lineRule="auto"/>
        <w:ind w:left="699" w:right="1079" w:hanging="300"/>
        <w:jc w:val="both"/>
        <w:rPr>
          <w:sz w:val="16"/>
        </w:rPr>
      </w:pPr>
      <w:r>
        <w:rPr>
          <w:color w:val="231F20"/>
          <w:sz w:val="16"/>
        </w:rPr>
        <w:t>Ilyushina NA, Haynes BC, Hoen AG, et al. Live attenuated and</w:t>
      </w:r>
      <w:r>
        <w:rPr>
          <w:color w:val="231F20"/>
          <w:spacing w:val="40"/>
          <w:sz w:val="16"/>
        </w:rPr>
        <w:t xml:space="preserve"> </w:t>
      </w:r>
      <w:r>
        <w:rPr>
          <w:color w:val="231F20"/>
          <w:sz w:val="16"/>
        </w:rPr>
        <w:t xml:space="preserve">inactivated influenza vaccines in children. </w:t>
      </w:r>
      <w:r>
        <w:rPr>
          <w:i/>
          <w:color w:val="231F20"/>
          <w:sz w:val="16"/>
        </w:rPr>
        <w:t>J Infect Dis</w:t>
      </w:r>
      <w:r>
        <w:rPr>
          <w:color w:val="231F20"/>
          <w:sz w:val="16"/>
        </w:rPr>
        <w:t>.</w:t>
      </w:r>
      <w:r>
        <w:rPr>
          <w:color w:val="231F20"/>
          <w:spacing w:val="40"/>
          <w:sz w:val="16"/>
        </w:rPr>
        <w:t xml:space="preserve"> </w:t>
      </w:r>
      <w:r>
        <w:rPr>
          <w:color w:val="231F20"/>
          <w:spacing w:val="-2"/>
          <w:sz w:val="16"/>
        </w:rPr>
        <w:t>2015;211(3):352-360.</w:t>
      </w:r>
    </w:p>
    <w:p w14:paraId="57F1A068" w14:textId="77777777" w:rsidR="00F379E3" w:rsidRDefault="00000000">
      <w:pPr>
        <w:pStyle w:val="ListParagraph"/>
        <w:numPr>
          <w:ilvl w:val="1"/>
          <w:numId w:val="1"/>
        </w:numPr>
        <w:tabs>
          <w:tab w:val="left" w:pos="699"/>
        </w:tabs>
        <w:spacing w:line="235" w:lineRule="auto"/>
        <w:ind w:left="699" w:right="1079" w:hanging="300"/>
        <w:jc w:val="both"/>
        <w:rPr>
          <w:sz w:val="16"/>
        </w:rPr>
      </w:pPr>
      <w:bookmarkStart w:id="52" w:name="_bookmark36"/>
      <w:bookmarkEnd w:id="52"/>
      <w:r>
        <w:rPr>
          <w:color w:val="231F20"/>
          <w:w w:val="105"/>
          <w:sz w:val="16"/>
        </w:rPr>
        <w:t>Reber</w:t>
      </w:r>
      <w:r>
        <w:rPr>
          <w:color w:val="231F20"/>
          <w:spacing w:val="-8"/>
          <w:w w:val="105"/>
          <w:sz w:val="16"/>
        </w:rPr>
        <w:t xml:space="preserve"> </w:t>
      </w:r>
      <w:r>
        <w:rPr>
          <w:color w:val="231F20"/>
          <w:w w:val="105"/>
          <w:sz w:val="16"/>
        </w:rPr>
        <w:t>A,</w:t>
      </w:r>
      <w:r>
        <w:rPr>
          <w:color w:val="231F20"/>
          <w:spacing w:val="-8"/>
          <w:w w:val="105"/>
          <w:sz w:val="16"/>
        </w:rPr>
        <w:t xml:space="preserve"> </w:t>
      </w:r>
      <w:r>
        <w:rPr>
          <w:color w:val="231F20"/>
          <w:w w:val="105"/>
          <w:sz w:val="16"/>
        </w:rPr>
        <w:t>Katz</w:t>
      </w:r>
      <w:r>
        <w:rPr>
          <w:color w:val="231F20"/>
          <w:spacing w:val="-8"/>
          <w:w w:val="105"/>
          <w:sz w:val="16"/>
        </w:rPr>
        <w:t xml:space="preserve"> </w:t>
      </w:r>
      <w:r>
        <w:rPr>
          <w:color w:val="231F20"/>
          <w:w w:val="105"/>
          <w:sz w:val="16"/>
        </w:rPr>
        <w:t>J.</w:t>
      </w:r>
      <w:r>
        <w:rPr>
          <w:color w:val="231F20"/>
          <w:spacing w:val="-8"/>
          <w:w w:val="105"/>
          <w:sz w:val="16"/>
        </w:rPr>
        <w:t xml:space="preserve"> </w:t>
      </w:r>
      <w:r>
        <w:rPr>
          <w:color w:val="231F20"/>
          <w:w w:val="105"/>
          <w:sz w:val="16"/>
        </w:rPr>
        <w:t>Immunological</w:t>
      </w:r>
      <w:r>
        <w:rPr>
          <w:color w:val="231F20"/>
          <w:spacing w:val="-8"/>
          <w:w w:val="105"/>
          <w:sz w:val="16"/>
        </w:rPr>
        <w:t xml:space="preserve"> </w:t>
      </w:r>
      <w:r>
        <w:rPr>
          <w:color w:val="231F20"/>
          <w:w w:val="105"/>
          <w:sz w:val="16"/>
        </w:rPr>
        <w:t>assessment</w:t>
      </w:r>
      <w:r>
        <w:rPr>
          <w:color w:val="231F20"/>
          <w:spacing w:val="-8"/>
          <w:w w:val="105"/>
          <w:sz w:val="16"/>
        </w:rPr>
        <w:t xml:space="preserve"> </w:t>
      </w:r>
      <w:r>
        <w:rPr>
          <w:color w:val="231F20"/>
          <w:w w:val="105"/>
          <w:sz w:val="16"/>
        </w:rPr>
        <w:t>of</w:t>
      </w:r>
      <w:r>
        <w:rPr>
          <w:color w:val="231F20"/>
          <w:spacing w:val="-8"/>
          <w:w w:val="105"/>
          <w:sz w:val="16"/>
        </w:rPr>
        <w:t xml:space="preserve"> </w:t>
      </w:r>
      <w:r>
        <w:rPr>
          <w:color w:val="231F20"/>
          <w:w w:val="105"/>
          <w:sz w:val="16"/>
        </w:rPr>
        <w:t>influenza</w:t>
      </w:r>
      <w:r>
        <w:rPr>
          <w:color w:val="231F20"/>
          <w:spacing w:val="-8"/>
          <w:w w:val="105"/>
          <w:sz w:val="16"/>
        </w:rPr>
        <w:t xml:space="preserve"> </w:t>
      </w:r>
      <w:r>
        <w:rPr>
          <w:color w:val="231F20"/>
          <w:w w:val="105"/>
          <w:sz w:val="16"/>
        </w:rPr>
        <w:t xml:space="preserve">vaccines and immune correlates of protection. </w:t>
      </w:r>
      <w:r>
        <w:rPr>
          <w:i/>
          <w:color w:val="231F20"/>
          <w:w w:val="105"/>
          <w:sz w:val="16"/>
        </w:rPr>
        <w:t>Expert Rev Vaccines</w:t>
      </w:r>
      <w:r>
        <w:rPr>
          <w:color w:val="231F20"/>
          <w:w w:val="105"/>
          <w:sz w:val="16"/>
        </w:rPr>
        <w:t xml:space="preserve">. </w:t>
      </w:r>
      <w:r>
        <w:rPr>
          <w:color w:val="231F20"/>
          <w:spacing w:val="-2"/>
          <w:w w:val="105"/>
          <w:sz w:val="16"/>
        </w:rPr>
        <w:t>2013;12(5):519-536.</w:t>
      </w:r>
    </w:p>
    <w:p w14:paraId="6BA3990F"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sz w:val="16"/>
        </w:rPr>
        <w:t>Topham DJ, Doherty PC. Clearance of an influenza A virus by</w:t>
      </w:r>
      <w:r>
        <w:rPr>
          <w:color w:val="231F20"/>
          <w:spacing w:val="40"/>
          <w:sz w:val="16"/>
        </w:rPr>
        <w:t xml:space="preserve"> </w:t>
      </w:r>
      <w:r>
        <w:rPr>
          <w:color w:val="231F20"/>
          <w:sz w:val="16"/>
        </w:rPr>
        <w:t>CD4</w:t>
      </w:r>
      <w:r>
        <w:rPr>
          <w:rFonts w:ascii="Microsoft Sans Serif"/>
          <w:color w:val="231F20"/>
          <w:sz w:val="16"/>
        </w:rPr>
        <w:t xml:space="preserve">+ </w:t>
      </w:r>
      <w:r>
        <w:rPr>
          <w:color w:val="231F20"/>
          <w:sz w:val="16"/>
        </w:rPr>
        <w:t xml:space="preserve">T cells is inefficient in the absence of B cells. </w:t>
      </w:r>
      <w:r>
        <w:rPr>
          <w:i/>
          <w:color w:val="231F20"/>
          <w:sz w:val="16"/>
        </w:rPr>
        <w:t>J Virol</w:t>
      </w:r>
      <w:r>
        <w:rPr>
          <w:color w:val="231F20"/>
          <w:sz w:val="16"/>
        </w:rPr>
        <w:t>.</w:t>
      </w:r>
      <w:r>
        <w:rPr>
          <w:color w:val="231F20"/>
          <w:spacing w:val="40"/>
          <w:sz w:val="16"/>
        </w:rPr>
        <w:t xml:space="preserve"> </w:t>
      </w:r>
      <w:r>
        <w:rPr>
          <w:color w:val="231F20"/>
          <w:spacing w:val="-2"/>
          <w:sz w:val="16"/>
        </w:rPr>
        <w:t>1998;72(1):882-885.</w:t>
      </w:r>
    </w:p>
    <w:p w14:paraId="7E33C823" w14:textId="77777777" w:rsidR="00F379E3" w:rsidRDefault="00000000">
      <w:pPr>
        <w:pStyle w:val="ListParagraph"/>
        <w:numPr>
          <w:ilvl w:val="1"/>
          <w:numId w:val="1"/>
        </w:numPr>
        <w:tabs>
          <w:tab w:val="left" w:pos="699"/>
        </w:tabs>
        <w:spacing w:line="235" w:lineRule="auto"/>
        <w:ind w:left="699" w:right="1077" w:hanging="300"/>
        <w:jc w:val="both"/>
        <w:rPr>
          <w:sz w:val="16"/>
        </w:rPr>
      </w:pPr>
      <w:r>
        <w:rPr>
          <w:color w:val="231F20"/>
          <w:w w:val="105"/>
          <w:sz w:val="16"/>
        </w:rPr>
        <w:t>Mozdzanowska</w:t>
      </w:r>
      <w:r>
        <w:rPr>
          <w:color w:val="231F20"/>
          <w:spacing w:val="-6"/>
          <w:w w:val="105"/>
          <w:sz w:val="16"/>
        </w:rPr>
        <w:t xml:space="preserve"> </w:t>
      </w:r>
      <w:r>
        <w:rPr>
          <w:color w:val="231F20"/>
          <w:w w:val="105"/>
          <w:sz w:val="16"/>
        </w:rPr>
        <w:t>K,</w:t>
      </w:r>
      <w:r>
        <w:rPr>
          <w:color w:val="231F20"/>
          <w:spacing w:val="-6"/>
          <w:w w:val="105"/>
          <w:sz w:val="16"/>
        </w:rPr>
        <w:t xml:space="preserve"> </w:t>
      </w:r>
      <w:r>
        <w:rPr>
          <w:color w:val="231F20"/>
          <w:w w:val="105"/>
          <w:sz w:val="16"/>
        </w:rPr>
        <w:t>Furchner</w:t>
      </w:r>
      <w:r>
        <w:rPr>
          <w:color w:val="231F20"/>
          <w:spacing w:val="-6"/>
          <w:w w:val="105"/>
          <w:sz w:val="16"/>
        </w:rPr>
        <w:t xml:space="preserve"> </w:t>
      </w:r>
      <w:r>
        <w:rPr>
          <w:color w:val="231F20"/>
          <w:w w:val="105"/>
          <w:sz w:val="16"/>
        </w:rPr>
        <w:t>M,</w:t>
      </w:r>
      <w:r>
        <w:rPr>
          <w:color w:val="231F20"/>
          <w:spacing w:val="-6"/>
          <w:w w:val="105"/>
          <w:sz w:val="16"/>
        </w:rPr>
        <w:t xml:space="preserve"> </w:t>
      </w:r>
      <w:r>
        <w:rPr>
          <w:color w:val="231F20"/>
          <w:w w:val="105"/>
          <w:sz w:val="16"/>
        </w:rPr>
        <w:t>Maiese</w:t>
      </w:r>
      <w:r>
        <w:rPr>
          <w:color w:val="231F20"/>
          <w:spacing w:val="-6"/>
          <w:w w:val="105"/>
          <w:sz w:val="16"/>
        </w:rPr>
        <w:t xml:space="preserve"> </w:t>
      </w:r>
      <w:r>
        <w:rPr>
          <w:color w:val="231F20"/>
          <w:w w:val="105"/>
          <w:sz w:val="16"/>
        </w:rPr>
        <w:t>K,</w:t>
      </w:r>
      <w:r>
        <w:rPr>
          <w:color w:val="231F20"/>
          <w:spacing w:val="-6"/>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6"/>
          <w:w w:val="105"/>
          <w:sz w:val="16"/>
        </w:rPr>
        <w:t xml:space="preserve"> </w:t>
      </w:r>
      <w:r>
        <w:rPr>
          <w:color w:val="231F20"/>
          <w:w w:val="105"/>
          <w:sz w:val="16"/>
        </w:rPr>
        <w:t>CD4</w:t>
      </w:r>
      <w:r>
        <w:rPr>
          <w:rFonts w:ascii="Microsoft Sans Serif"/>
          <w:color w:val="231F20"/>
          <w:w w:val="105"/>
          <w:sz w:val="16"/>
        </w:rPr>
        <w:t>+</w:t>
      </w:r>
      <w:r>
        <w:rPr>
          <w:rFonts w:ascii="Microsoft Sans Serif"/>
          <w:color w:val="231F20"/>
          <w:spacing w:val="-9"/>
          <w:w w:val="105"/>
          <w:sz w:val="16"/>
        </w:rPr>
        <w:t xml:space="preserve"> </w:t>
      </w:r>
      <w:r>
        <w:rPr>
          <w:color w:val="231F20"/>
          <w:w w:val="105"/>
          <w:sz w:val="16"/>
        </w:rPr>
        <w:t>T</w:t>
      </w:r>
      <w:r>
        <w:rPr>
          <w:color w:val="231F20"/>
          <w:spacing w:val="-6"/>
          <w:w w:val="105"/>
          <w:sz w:val="16"/>
        </w:rPr>
        <w:t xml:space="preserve"> </w:t>
      </w:r>
      <w:r>
        <w:rPr>
          <w:color w:val="231F20"/>
          <w:w w:val="105"/>
          <w:sz w:val="16"/>
        </w:rPr>
        <w:t>cells</w:t>
      </w:r>
      <w:r>
        <w:rPr>
          <w:color w:val="231F20"/>
          <w:spacing w:val="-6"/>
          <w:w w:val="105"/>
          <w:sz w:val="16"/>
        </w:rPr>
        <w:t xml:space="preserve"> </w:t>
      </w:r>
      <w:r>
        <w:rPr>
          <w:color w:val="231F20"/>
          <w:w w:val="105"/>
          <w:sz w:val="16"/>
        </w:rPr>
        <w:t>are ineffective in clearing a pulmonary infection with influenza type A</w:t>
      </w:r>
      <w:r>
        <w:rPr>
          <w:color w:val="231F20"/>
          <w:spacing w:val="40"/>
          <w:w w:val="105"/>
          <w:sz w:val="16"/>
        </w:rPr>
        <w:t xml:space="preserve"> </w:t>
      </w:r>
      <w:r>
        <w:rPr>
          <w:color w:val="231F20"/>
          <w:w w:val="105"/>
          <w:sz w:val="16"/>
        </w:rPr>
        <w:t>virus</w:t>
      </w:r>
      <w:r>
        <w:rPr>
          <w:color w:val="231F20"/>
          <w:spacing w:val="40"/>
          <w:w w:val="105"/>
          <w:sz w:val="16"/>
        </w:rPr>
        <w:t xml:space="preserve"> </w:t>
      </w:r>
      <w:r>
        <w:rPr>
          <w:color w:val="231F20"/>
          <w:w w:val="105"/>
          <w:sz w:val="16"/>
        </w:rPr>
        <w:t>in</w:t>
      </w:r>
      <w:r>
        <w:rPr>
          <w:color w:val="231F20"/>
          <w:spacing w:val="40"/>
          <w:w w:val="105"/>
          <w:sz w:val="16"/>
        </w:rPr>
        <w:t xml:space="preserve"> </w:t>
      </w:r>
      <w:r>
        <w:rPr>
          <w:color w:val="231F20"/>
          <w:w w:val="105"/>
          <w:sz w:val="16"/>
        </w:rPr>
        <w:t>the</w:t>
      </w:r>
      <w:r>
        <w:rPr>
          <w:color w:val="231F20"/>
          <w:spacing w:val="40"/>
          <w:w w:val="105"/>
          <w:sz w:val="16"/>
        </w:rPr>
        <w:t xml:space="preserve"> </w:t>
      </w:r>
      <w:r>
        <w:rPr>
          <w:color w:val="231F20"/>
          <w:w w:val="105"/>
          <w:sz w:val="16"/>
        </w:rPr>
        <w:t>absence</w:t>
      </w:r>
      <w:r>
        <w:rPr>
          <w:color w:val="231F20"/>
          <w:spacing w:val="40"/>
          <w:w w:val="105"/>
          <w:sz w:val="16"/>
        </w:rPr>
        <w:t xml:space="preserve"> </w:t>
      </w:r>
      <w:r>
        <w:rPr>
          <w:color w:val="231F20"/>
          <w:w w:val="105"/>
          <w:sz w:val="16"/>
        </w:rPr>
        <w:t>of</w:t>
      </w:r>
      <w:r>
        <w:rPr>
          <w:color w:val="231F20"/>
          <w:spacing w:val="40"/>
          <w:w w:val="105"/>
          <w:sz w:val="16"/>
        </w:rPr>
        <w:t xml:space="preserve"> </w:t>
      </w:r>
      <w:r>
        <w:rPr>
          <w:color w:val="231F20"/>
          <w:w w:val="105"/>
          <w:sz w:val="16"/>
        </w:rPr>
        <w:t>B</w:t>
      </w:r>
      <w:r>
        <w:rPr>
          <w:color w:val="231F20"/>
          <w:spacing w:val="40"/>
          <w:w w:val="105"/>
          <w:sz w:val="16"/>
        </w:rPr>
        <w:t xml:space="preserve"> </w:t>
      </w:r>
      <w:r>
        <w:rPr>
          <w:color w:val="231F20"/>
          <w:w w:val="105"/>
          <w:sz w:val="16"/>
        </w:rPr>
        <w:t>cells.</w:t>
      </w:r>
      <w:r>
        <w:rPr>
          <w:color w:val="231F20"/>
          <w:spacing w:val="40"/>
          <w:w w:val="105"/>
          <w:sz w:val="16"/>
        </w:rPr>
        <w:t xml:space="preserve"> </w:t>
      </w:r>
      <w:r>
        <w:rPr>
          <w:i/>
          <w:color w:val="231F20"/>
          <w:w w:val="105"/>
          <w:sz w:val="16"/>
        </w:rPr>
        <w:t>Virology</w:t>
      </w:r>
      <w:r>
        <w:rPr>
          <w:color w:val="231F20"/>
          <w:w w:val="105"/>
          <w:sz w:val="16"/>
        </w:rPr>
        <w:t>.</w:t>
      </w:r>
      <w:r>
        <w:rPr>
          <w:color w:val="231F20"/>
          <w:spacing w:val="40"/>
          <w:w w:val="105"/>
          <w:sz w:val="16"/>
        </w:rPr>
        <w:t xml:space="preserve"> </w:t>
      </w:r>
      <w:r>
        <w:rPr>
          <w:color w:val="231F20"/>
          <w:w w:val="105"/>
          <w:sz w:val="16"/>
        </w:rPr>
        <w:t xml:space="preserve">1997;239(1): </w:t>
      </w:r>
      <w:r>
        <w:rPr>
          <w:color w:val="231F20"/>
          <w:spacing w:val="-2"/>
          <w:w w:val="105"/>
          <w:sz w:val="16"/>
        </w:rPr>
        <w:t>217-225.</w:t>
      </w:r>
    </w:p>
    <w:p w14:paraId="2391D1F0" w14:textId="77777777" w:rsidR="00F379E3" w:rsidRDefault="00000000">
      <w:pPr>
        <w:pStyle w:val="ListParagraph"/>
        <w:numPr>
          <w:ilvl w:val="1"/>
          <w:numId w:val="1"/>
        </w:numPr>
        <w:tabs>
          <w:tab w:val="left" w:pos="699"/>
        </w:tabs>
        <w:spacing w:line="235" w:lineRule="auto"/>
        <w:ind w:left="699" w:right="1079" w:hanging="300"/>
        <w:jc w:val="both"/>
        <w:rPr>
          <w:sz w:val="16"/>
        </w:rPr>
      </w:pPr>
      <w:bookmarkStart w:id="53" w:name="_bookmark37"/>
      <w:bookmarkEnd w:id="53"/>
      <w:r>
        <w:rPr>
          <w:color w:val="231F20"/>
          <w:w w:val="105"/>
          <w:sz w:val="16"/>
        </w:rPr>
        <w:t xml:space="preserve">Olson M, Russ B, Doherty P, Turner S, Stambas J. Influenza A virus-specific CD8 T-cell responses: from induction to function. </w:t>
      </w:r>
      <w:r>
        <w:rPr>
          <w:i/>
          <w:color w:val="231F20"/>
          <w:w w:val="105"/>
          <w:sz w:val="16"/>
        </w:rPr>
        <w:t>Future Virol</w:t>
      </w:r>
      <w:r>
        <w:rPr>
          <w:color w:val="231F20"/>
          <w:w w:val="105"/>
          <w:sz w:val="16"/>
        </w:rPr>
        <w:t>. 2010;5(2):175-183.</w:t>
      </w:r>
    </w:p>
    <w:p w14:paraId="2C2FBB55" w14:textId="77777777" w:rsidR="00F379E3" w:rsidRDefault="00000000">
      <w:pPr>
        <w:pStyle w:val="ListParagraph"/>
        <w:numPr>
          <w:ilvl w:val="1"/>
          <w:numId w:val="1"/>
        </w:numPr>
        <w:tabs>
          <w:tab w:val="left" w:pos="698"/>
        </w:tabs>
        <w:spacing w:line="178" w:lineRule="exact"/>
        <w:ind w:left="698" w:hanging="299"/>
        <w:jc w:val="both"/>
        <w:rPr>
          <w:sz w:val="16"/>
        </w:rPr>
      </w:pPr>
      <w:bookmarkStart w:id="54" w:name="_bookmark38"/>
      <w:bookmarkEnd w:id="54"/>
      <w:r>
        <w:rPr>
          <w:color w:val="231F20"/>
          <w:w w:val="105"/>
          <w:sz w:val="16"/>
        </w:rPr>
        <w:t>McElhaney</w:t>
      </w:r>
      <w:r>
        <w:rPr>
          <w:color w:val="231F20"/>
          <w:spacing w:val="55"/>
          <w:w w:val="105"/>
          <w:sz w:val="16"/>
        </w:rPr>
        <w:t xml:space="preserve"> </w:t>
      </w:r>
      <w:r>
        <w:rPr>
          <w:color w:val="231F20"/>
          <w:w w:val="105"/>
          <w:sz w:val="16"/>
        </w:rPr>
        <w:t>JE.</w:t>
      </w:r>
      <w:r>
        <w:rPr>
          <w:color w:val="231F20"/>
          <w:spacing w:val="55"/>
          <w:w w:val="105"/>
          <w:sz w:val="16"/>
        </w:rPr>
        <w:t xml:space="preserve"> </w:t>
      </w:r>
      <w:r>
        <w:rPr>
          <w:color w:val="231F20"/>
          <w:w w:val="105"/>
          <w:sz w:val="16"/>
        </w:rPr>
        <w:t>Influenza</w:t>
      </w:r>
      <w:r>
        <w:rPr>
          <w:color w:val="231F20"/>
          <w:spacing w:val="55"/>
          <w:w w:val="105"/>
          <w:sz w:val="16"/>
        </w:rPr>
        <w:t xml:space="preserve"> </w:t>
      </w:r>
      <w:r>
        <w:rPr>
          <w:color w:val="231F20"/>
          <w:w w:val="105"/>
          <w:sz w:val="16"/>
        </w:rPr>
        <w:t>vaccine</w:t>
      </w:r>
      <w:r>
        <w:rPr>
          <w:color w:val="231F20"/>
          <w:spacing w:val="55"/>
          <w:w w:val="105"/>
          <w:sz w:val="16"/>
        </w:rPr>
        <w:t xml:space="preserve"> </w:t>
      </w:r>
      <w:r>
        <w:rPr>
          <w:color w:val="231F20"/>
          <w:w w:val="105"/>
          <w:sz w:val="16"/>
        </w:rPr>
        <w:t>responses</w:t>
      </w:r>
      <w:r>
        <w:rPr>
          <w:color w:val="231F20"/>
          <w:spacing w:val="55"/>
          <w:w w:val="105"/>
          <w:sz w:val="16"/>
        </w:rPr>
        <w:t xml:space="preserve"> </w:t>
      </w:r>
      <w:r>
        <w:rPr>
          <w:color w:val="231F20"/>
          <w:w w:val="105"/>
          <w:sz w:val="16"/>
        </w:rPr>
        <w:t>in</w:t>
      </w:r>
      <w:r>
        <w:rPr>
          <w:color w:val="231F20"/>
          <w:spacing w:val="55"/>
          <w:w w:val="105"/>
          <w:sz w:val="16"/>
        </w:rPr>
        <w:t xml:space="preserve"> </w:t>
      </w:r>
      <w:r>
        <w:rPr>
          <w:color w:val="231F20"/>
          <w:w w:val="105"/>
          <w:sz w:val="16"/>
        </w:rPr>
        <w:t>older</w:t>
      </w:r>
      <w:r>
        <w:rPr>
          <w:color w:val="231F20"/>
          <w:spacing w:val="55"/>
          <w:w w:val="105"/>
          <w:sz w:val="16"/>
        </w:rPr>
        <w:t xml:space="preserve"> </w:t>
      </w:r>
      <w:r>
        <w:rPr>
          <w:color w:val="231F20"/>
          <w:spacing w:val="-2"/>
          <w:w w:val="105"/>
          <w:sz w:val="16"/>
        </w:rPr>
        <w:t>adults.</w:t>
      </w:r>
    </w:p>
    <w:p w14:paraId="3E3268DF" w14:textId="77777777" w:rsidR="00F379E3" w:rsidRDefault="00000000">
      <w:pPr>
        <w:spacing w:line="182" w:lineRule="exact"/>
        <w:ind w:left="699"/>
        <w:jc w:val="both"/>
        <w:rPr>
          <w:sz w:val="16"/>
        </w:rPr>
      </w:pPr>
      <w:r>
        <w:rPr>
          <w:i/>
          <w:color w:val="231F20"/>
          <w:sz w:val="16"/>
        </w:rPr>
        <w:t>Ageing</w:t>
      </w:r>
      <w:r>
        <w:rPr>
          <w:i/>
          <w:color w:val="231F20"/>
          <w:spacing w:val="8"/>
          <w:sz w:val="16"/>
        </w:rPr>
        <w:t xml:space="preserve"> </w:t>
      </w:r>
      <w:r>
        <w:rPr>
          <w:i/>
          <w:color w:val="231F20"/>
          <w:sz w:val="16"/>
        </w:rPr>
        <w:t>Res</w:t>
      </w:r>
      <w:r>
        <w:rPr>
          <w:i/>
          <w:color w:val="231F20"/>
          <w:spacing w:val="8"/>
          <w:sz w:val="16"/>
        </w:rPr>
        <w:t xml:space="preserve"> </w:t>
      </w:r>
      <w:r>
        <w:rPr>
          <w:i/>
          <w:color w:val="231F20"/>
          <w:sz w:val="16"/>
        </w:rPr>
        <w:t>Rev</w:t>
      </w:r>
      <w:r>
        <w:rPr>
          <w:color w:val="231F20"/>
          <w:sz w:val="16"/>
        </w:rPr>
        <w:t>.</w:t>
      </w:r>
      <w:r>
        <w:rPr>
          <w:color w:val="231F20"/>
          <w:spacing w:val="4"/>
          <w:sz w:val="16"/>
        </w:rPr>
        <w:t xml:space="preserve"> </w:t>
      </w:r>
      <w:r>
        <w:rPr>
          <w:color w:val="231F20"/>
          <w:sz w:val="16"/>
        </w:rPr>
        <w:t>2011;10(3):379-</w:t>
      </w:r>
      <w:r>
        <w:rPr>
          <w:color w:val="231F20"/>
          <w:spacing w:val="-4"/>
          <w:sz w:val="16"/>
        </w:rPr>
        <w:t>388.</w:t>
      </w:r>
    </w:p>
    <w:p w14:paraId="2EEE074F" w14:textId="77777777" w:rsidR="00F379E3" w:rsidRDefault="00F379E3">
      <w:pPr>
        <w:spacing w:line="182" w:lineRule="exact"/>
        <w:jc w:val="both"/>
        <w:rPr>
          <w:sz w:val="16"/>
        </w:rPr>
        <w:sectPr w:rsidR="00F379E3">
          <w:headerReference w:type="even" r:id="rId18"/>
          <w:headerReference w:type="default" r:id="rId19"/>
          <w:pgSz w:w="12240" w:h="15660"/>
          <w:pgMar w:top="880" w:right="0" w:bottom="280" w:left="720" w:header="561" w:footer="0" w:gutter="0"/>
          <w:pgNumType w:start="1"/>
          <w:cols w:num="2" w:space="720" w:equalWidth="0">
            <w:col w:w="5281" w:space="40"/>
            <w:col w:w="6199"/>
          </w:cols>
        </w:sectPr>
      </w:pPr>
    </w:p>
    <w:p w14:paraId="7C9B226F" w14:textId="77777777" w:rsidR="00F379E3" w:rsidRDefault="00000000">
      <w:pPr>
        <w:pStyle w:val="BodyText"/>
        <w:ind w:left="0" w:firstLine="0"/>
        <w:jc w:val="left"/>
      </w:pPr>
      <w:r>
        <w:rPr>
          <w:noProof/>
        </w:rPr>
        <w:lastRenderedPageBreak/>
        <mc:AlternateContent>
          <mc:Choice Requires="wps">
            <w:drawing>
              <wp:anchor distT="0" distB="0" distL="0" distR="0" simplePos="0" relativeHeight="15735808" behindDoc="0" locked="0" layoutInCell="1" allowOverlap="1" wp14:anchorId="30ADDB43" wp14:editId="18C175E1">
                <wp:simplePos x="0" y="0"/>
                <wp:positionH relativeFrom="page">
                  <wp:posOffset>0</wp:posOffset>
                </wp:positionH>
                <wp:positionV relativeFrom="page">
                  <wp:posOffset>701040</wp:posOffset>
                </wp:positionV>
                <wp:extent cx="533400" cy="3048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xmlns="">
            <w:pict>
              <v:rect style="position:absolute;margin-left:0pt;margin-top:55.200001pt;width:42pt;height:24pt;mso-position-horizontal-relative:page;mso-position-vertical-relative:page;z-index:15735808" id="docshape76" filled="true" fillcolor="#3763af" stroked="false">
                <v:fill type="solid"/>
                <w10:wrap type="none"/>
              </v:rect>
            </w:pict>
          </mc:Fallback>
        </mc:AlternateContent>
      </w:r>
    </w:p>
    <w:p w14:paraId="6684FA20"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 xml:space="preserve">McElhaney JE, Ewen C, Zhou X, et al. Granzyme B: Correlates with protection and enhanced CTL response to influenza vacci- nation in older adults. </w:t>
      </w:r>
      <w:r>
        <w:rPr>
          <w:i/>
          <w:color w:val="231F20"/>
          <w:w w:val="105"/>
          <w:sz w:val="16"/>
        </w:rPr>
        <w:t>Vaccine</w:t>
      </w:r>
      <w:r>
        <w:rPr>
          <w:color w:val="231F20"/>
          <w:w w:val="105"/>
          <w:sz w:val="16"/>
        </w:rPr>
        <w:t>. 2009;27(18):2418-2425.</w:t>
      </w:r>
    </w:p>
    <w:p w14:paraId="167C9CEE"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Wilkinson TM, Li CK, Chui CS, et al. Preexisting influenza- specific CD4</w:t>
      </w:r>
      <w:r>
        <w:rPr>
          <w:rFonts w:ascii="Microsoft Sans Serif"/>
          <w:color w:val="231F20"/>
          <w:w w:val="105"/>
          <w:sz w:val="16"/>
        </w:rPr>
        <w:t xml:space="preserve">+ </w:t>
      </w:r>
      <w:r>
        <w:rPr>
          <w:color w:val="231F20"/>
          <w:w w:val="105"/>
          <w:sz w:val="16"/>
        </w:rPr>
        <w:t xml:space="preserve">T cells correlate with disease protection against influenza challenge in humans. </w:t>
      </w:r>
      <w:r>
        <w:rPr>
          <w:i/>
          <w:color w:val="231F20"/>
          <w:w w:val="105"/>
          <w:sz w:val="16"/>
        </w:rPr>
        <w:t>Nat Med</w:t>
      </w:r>
      <w:r>
        <w:rPr>
          <w:color w:val="231F20"/>
          <w:w w:val="105"/>
          <w:sz w:val="16"/>
        </w:rPr>
        <w:t>. 2012;18(2):274-280.</w:t>
      </w:r>
    </w:p>
    <w:p w14:paraId="459D213D" w14:textId="77777777" w:rsidR="00F379E3" w:rsidRDefault="00000000">
      <w:pPr>
        <w:pStyle w:val="ListParagraph"/>
        <w:numPr>
          <w:ilvl w:val="1"/>
          <w:numId w:val="1"/>
        </w:numPr>
        <w:tabs>
          <w:tab w:val="left" w:pos="739"/>
        </w:tabs>
        <w:spacing w:line="235" w:lineRule="auto"/>
        <w:ind w:left="739" w:hanging="300"/>
        <w:jc w:val="both"/>
        <w:rPr>
          <w:sz w:val="16"/>
        </w:rPr>
      </w:pPr>
      <w:bookmarkStart w:id="55" w:name="_bookmark39"/>
      <w:bookmarkEnd w:id="55"/>
      <w:r>
        <w:rPr>
          <w:color w:val="231F20"/>
          <w:w w:val="110"/>
          <w:sz w:val="16"/>
        </w:rPr>
        <w:t>Olin</w:t>
      </w:r>
      <w:r>
        <w:rPr>
          <w:color w:val="231F20"/>
          <w:spacing w:val="-2"/>
          <w:w w:val="110"/>
          <w:sz w:val="16"/>
        </w:rPr>
        <w:t xml:space="preserve"> </w:t>
      </w:r>
      <w:r>
        <w:rPr>
          <w:color w:val="231F20"/>
          <w:w w:val="110"/>
          <w:sz w:val="16"/>
        </w:rPr>
        <w:t>P,</w:t>
      </w:r>
      <w:r>
        <w:rPr>
          <w:color w:val="231F20"/>
          <w:spacing w:val="-2"/>
          <w:w w:val="110"/>
          <w:sz w:val="16"/>
        </w:rPr>
        <w:t xml:space="preserve"> </w:t>
      </w:r>
      <w:r>
        <w:rPr>
          <w:color w:val="231F20"/>
          <w:w w:val="110"/>
          <w:sz w:val="16"/>
        </w:rPr>
        <w:t>Hallander</w:t>
      </w:r>
      <w:r>
        <w:rPr>
          <w:color w:val="231F20"/>
          <w:spacing w:val="-2"/>
          <w:w w:val="110"/>
          <w:sz w:val="16"/>
        </w:rPr>
        <w:t xml:space="preserve"> </w:t>
      </w:r>
      <w:r>
        <w:rPr>
          <w:color w:val="231F20"/>
          <w:w w:val="110"/>
          <w:sz w:val="16"/>
        </w:rPr>
        <w:t>HO,</w:t>
      </w:r>
      <w:r>
        <w:rPr>
          <w:color w:val="231F20"/>
          <w:spacing w:val="-2"/>
          <w:w w:val="110"/>
          <w:sz w:val="16"/>
        </w:rPr>
        <w:t xml:space="preserve"> </w:t>
      </w:r>
      <w:r>
        <w:rPr>
          <w:color w:val="231F20"/>
          <w:w w:val="110"/>
          <w:sz w:val="16"/>
        </w:rPr>
        <w:t>Gustafsson</w:t>
      </w:r>
      <w:r>
        <w:rPr>
          <w:color w:val="231F20"/>
          <w:spacing w:val="-2"/>
          <w:w w:val="110"/>
          <w:sz w:val="16"/>
        </w:rPr>
        <w:t xml:space="preserve"> </w:t>
      </w:r>
      <w:r>
        <w:rPr>
          <w:color w:val="231F20"/>
          <w:w w:val="110"/>
          <w:sz w:val="16"/>
        </w:rPr>
        <w:t>L,</w:t>
      </w:r>
      <w:r>
        <w:rPr>
          <w:color w:val="231F20"/>
          <w:spacing w:val="-2"/>
          <w:w w:val="110"/>
          <w:sz w:val="16"/>
        </w:rPr>
        <w:t xml:space="preserve"> </w:t>
      </w:r>
      <w:r>
        <w:rPr>
          <w:color w:val="231F20"/>
          <w:w w:val="110"/>
          <w:sz w:val="16"/>
        </w:rPr>
        <w:t>et</w:t>
      </w:r>
      <w:r>
        <w:rPr>
          <w:color w:val="231F20"/>
          <w:spacing w:val="-7"/>
          <w:w w:val="110"/>
          <w:sz w:val="16"/>
        </w:rPr>
        <w:t xml:space="preserve"> </w:t>
      </w:r>
      <w:r>
        <w:rPr>
          <w:color w:val="231F20"/>
          <w:w w:val="110"/>
          <w:sz w:val="16"/>
        </w:rPr>
        <w:t>al.</w:t>
      </w:r>
      <w:r>
        <w:rPr>
          <w:color w:val="231F20"/>
          <w:spacing w:val="-2"/>
          <w:w w:val="110"/>
          <w:sz w:val="16"/>
        </w:rPr>
        <w:t xml:space="preserve"> </w:t>
      </w:r>
      <w:r>
        <w:rPr>
          <w:color w:val="231F20"/>
          <w:w w:val="110"/>
          <w:sz w:val="16"/>
        </w:rPr>
        <w:t>How</w:t>
      </w:r>
      <w:r>
        <w:rPr>
          <w:color w:val="231F20"/>
          <w:spacing w:val="-2"/>
          <w:w w:val="110"/>
          <w:sz w:val="16"/>
        </w:rPr>
        <w:t xml:space="preserve"> </w:t>
      </w:r>
      <w:r>
        <w:rPr>
          <w:color w:val="231F20"/>
          <w:w w:val="110"/>
          <w:sz w:val="16"/>
        </w:rPr>
        <w:t>to</w:t>
      </w:r>
      <w:r>
        <w:rPr>
          <w:color w:val="231F20"/>
          <w:spacing w:val="-2"/>
          <w:w w:val="110"/>
          <w:sz w:val="16"/>
        </w:rPr>
        <w:t xml:space="preserve"> </w:t>
      </w:r>
      <w:r>
        <w:rPr>
          <w:color w:val="231F20"/>
          <w:w w:val="110"/>
          <w:sz w:val="16"/>
        </w:rPr>
        <w:t>make</w:t>
      </w:r>
      <w:r>
        <w:rPr>
          <w:color w:val="231F20"/>
          <w:spacing w:val="-2"/>
          <w:w w:val="110"/>
          <w:sz w:val="16"/>
        </w:rPr>
        <w:t xml:space="preserve"> </w:t>
      </w:r>
      <w:r>
        <w:rPr>
          <w:color w:val="231F20"/>
          <w:w w:val="110"/>
          <w:sz w:val="16"/>
        </w:rPr>
        <w:t xml:space="preserve">sense </w:t>
      </w:r>
      <w:r>
        <w:rPr>
          <w:color w:val="231F20"/>
          <w:sz w:val="16"/>
        </w:rPr>
        <w:t xml:space="preserve">of pertussis immunogenicity data. </w:t>
      </w:r>
      <w:r>
        <w:rPr>
          <w:i/>
          <w:color w:val="231F20"/>
          <w:sz w:val="16"/>
        </w:rPr>
        <w:t>Clin Infect Dis</w:t>
      </w:r>
      <w:r>
        <w:rPr>
          <w:color w:val="231F20"/>
          <w:sz w:val="16"/>
        </w:rPr>
        <w:t>. 2001;33(suppl</w:t>
      </w:r>
      <w:r>
        <w:rPr>
          <w:color w:val="231F20"/>
          <w:w w:val="110"/>
          <w:sz w:val="16"/>
        </w:rPr>
        <w:t xml:space="preserve"> </w:t>
      </w:r>
      <w:r>
        <w:rPr>
          <w:color w:val="231F20"/>
          <w:spacing w:val="-2"/>
          <w:w w:val="110"/>
          <w:sz w:val="16"/>
        </w:rPr>
        <w:t>4):S288-S2891.</w:t>
      </w:r>
    </w:p>
    <w:p w14:paraId="381105A4"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 xml:space="preserve">Storsaeter J, Hallander HO, Gustafsson L, Olin P. Levels of anti- pertussis antibodies related to protection after household expo- sure to </w:t>
      </w:r>
      <w:r>
        <w:rPr>
          <w:i/>
          <w:color w:val="231F20"/>
          <w:w w:val="105"/>
          <w:sz w:val="16"/>
        </w:rPr>
        <w:t>Bordetella pertussis</w:t>
      </w:r>
      <w:r>
        <w:rPr>
          <w:color w:val="231F20"/>
          <w:w w:val="105"/>
          <w:sz w:val="16"/>
        </w:rPr>
        <w:t xml:space="preserve">. </w:t>
      </w:r>
      <w:r>
        <w:rPr>
          <w:i/>
          <w:color w:val="231F20"/>
          <w:w w:val="105"/>
          <w:sz w:val="16"/>
        </w:rPr>
        <w:t>Vaccine</w:t>
      </w:r>
      <w:r>
        <w:rPr>
          <w:color w:val="231F20"/>
          <w:w w:val="105"/>
          <w:sz w:val="16"/>
        </w:rPr>
        <w:t>. 1998;16(20):1907-1916.</w:t>
      </w:r>
    </w:p>
    <w:p w14:paraId="00122E50"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Cherry</w:t>
      </w:r>
      <w:r>
        <w:rPr>
          <w:color w:val="231F20"/>
          <w:spacing w:val="-1"/>
          <w:w w:val="105"/>
          <w:sz w:val="16"/>
        </w:rPr>
        <w:t xml:space="preserve"> </w:t>
      </w:r>
      <w:r>
        <w:rPr>
          <w:color w:val="231F20"/>
          <w:w w:val="105"/>
          <w:sz w:val="16"/>
        </w:rPr>
        <w:t>JD, Gornbein</w:t>
      </w:r>
      <w:r>
        <w:rPr>
          <w:color w:val="231F20"/>
          <w:spacing w:val="-1"/>
          <w:w w:val="105"/>
          <w:sz w:val="16"/>
        </w:rPr>
        <w:t xml:space="preserve"> </w:t>
      </w:r>
      <w:r>
        <w:rPr>
          <w:color w:val="231F20"/>
          <w:w w:val="105"/>
          <w:sz w:val="16"/>
        </w:rPr>
        <w:t>J,</w:t>
      </w:r>
      <w:r>
        <w:rPr>
          <w:color w:val="231F20"/>
          <w:spacing w:val="-1"/>
          <w:w w:val="105"/>
          <w:sz w:val="16"/>
        </w:rPr>
        <w:t xml:space="preserve"> </w:t>
      </w:r>
      <w:r>
        <w:rPr>
          <w:color w:val="231F20"/>
          <w:w w:val="105"/>
          <w:sz w:val="16"/>
        </w:rPr>
        <w:t>Heininger</w:t>
      </w:r>
      <w:r>
        <w:rPr>
          <w:color w:val="231F20"/>
          <w:spacing w:val="-1"/>
          <w:w w:val="105"/>
          <w:sz w:val="16"/>
        </w:rPr>
        <w:t xml:space="preserve"> </w:t>
      </w:r>
      <w:r>
        <w:rPr>
          <w:color w:val="231F20"/>
          <w:w w:val="105"/>
          <w:sz w:val="16"/>
        </w:rPr>
        <w:t>U, et al.</w:t>
      </w:r>
      <w:r>
        <w:rPr>
          <w:color w:val="231F20"/>
          <w:spacing w:val="-1"/>
          <w:w w:val="105"/>
          <w:sz w:val="16"/>
        </w:rPr>
        <w:t xml:space="preserve"> </w:t>
      </w:r>
      <w:r>
        <w:rPr>
          <w:color w:val="231F20"/>
          <w:w w:val="105"/>
          <w:sz w:val="16"/>
        </w:rPr>
        <w:t>A search</w:t>
      </w:r>
      <w:r>
        <w:rPr>
          <w:color w:val="231F20"/>
          <w:spacing w:val="-1"/>
          <w:w w:val="105"/>
          <w:sz w:val="16"/>
        </w:rPr>
        <w:t xml:space="preserve"> </w:t>
      </w:r>
      <w:r>
        <w:rPr>
          <w:color w:val="231F20"/>
          <w:w w:val="105"/>
          <w:sz w:val="16"/>
        </w:rPr>
        <w:t xml:space="preserve">for serologic correlates of immunity to Bordetella pertussis cough illnesses. </w:t>
      </w:r>
      <w:r>
        <w:rPr>
          <w:i/>
          <w:color w:val="231F20"/>
          <w:w w:val="105"/>
          <w:sz w:val="16"/>
        </w:rPr>
        <w:t>Vaccine</w:t>
      </w:r>
      <w:r>
        <w:rPr>
          <w:color w:val="231F20"/>
          <w:w w:val="105"/>
          <w:sz w:val="16"/>
        </w:rPr>
        <w:t>. 1998;16(20):1901-1906.</w:t>
      </w:r>
    </w:p>
    <w:p w14:paraId="54875C59" w14:textId="77777777" w:rsidR="00F379E3" w:rsidRDefault="00000000">
      <w:pPr>
        <w:pStyle w:val="ListParagraph"/>
        <w:numPr>
          <w:ilvl w:val="1"/>
          <w:numId w:val="1"/>
        </w:numPr>
        <w:tabs>
          <w:tab w:val="left" w:pos="740"/>
        </w:tabs>
        <w:spacing w:line="235" w:lineRule="auto"/>
        <w:ind w:left="740" w:hanging="300"/>
        <w:jc w:val="both"/>
        <w:rPr>
          <w:sz w:val="16"/>
        </w:rPr>
      </w:pPr>
      <w:bookmarkStart w:id="56" w:name="_bookmark40"/>
      <w:bookmarkEnd w:id="56"/>
      <w:r>
        <w:rPr>
          <w:color w:val="231F20"/>
          <w:sz w:val="16"/>
        </w:rPr>
        <w:t>Dunne A, Ross PJ, Pospisilova E, et</w:t>
      </w:r>
      <w:r>
        <w:rPr>
          <w:color w:val="231F20"/>
          <w:spacing w:val="32"/>
          <w:sz w:val="16"/>
        </w:rPr>
        <w:t xml:space="preserve"> </w:t>
      </w:r>
      <w:r>
        <w:rPr>
          <w:color w:val="231F20"/>
          <w:sz w:val="16"/>
        </w:rPr>
        <w:t>al. Inflammasome activation</w:t>
      </w:r>
      <w:r>
        <w:rPr>
          <w:color w:val="231F20"/>
          <w:spacing w:val="80"/>
          <w:sz w:val="16"/>
        </w:rPr>
        <w:t xml:space="preserve"> </w:t>
      </w:r>
      <w:r>
        <w:rPr>
          <w:color w:val="231F20"/>
          <w:sz w:val="16"/>
        </w:rPr>
        <w:t>by adenylate cyclase toxin directs Th17 responses and protection</w:t>
      </w:r>
      <w:r>
        <w:rPr>
          <w:color w:val="231F20"/>
          <w:spacing w:val="40"/>
          <w:sz w:val="16"/>
        </w:rPr>
        <w:t xml:space="preserve"> </w:t>
      </w:r>
      <w:r>
        <w:rPr>
          <w:color w:val="231F20"/>
          <w:sz w:val="16"/>
        </w:rPr>
        <w:t xml:space="preserve">against </w:t>
      </w:r>
      <w:r>
        <w:rPr>
          <w:i/>
          <w:color w:val="231F20"/>
          <w:sz w:val="16"/>
        </w:rPr>
        <w:t>Bordetella pertussis</w:t>
      </w:r>
      <w:r>
        <w:rPr>
          <w:color w:val="231F20"/>
          <w:sz w:val="16"/>
        </w:rPr>
        <w:t xml:space="preserve">. </w:t>
      </w:r>
      <w:r>
        <w:rPr>
          <w:i/>
          <w:color w:val="231F20"/>
          <w:sz w:val="16"/>
        </w:rPr>
        <w:t>J Immunol</w:t>
      </w:r>
      <w:r>
        <w:rPr>
          <w:color w:val="231F20"/>
          <w:sz w:val="16"/>
        </w:rPr>
        <w:t>. 2010;185(3):1711-1719.</w:t>
      </w:r>
    </w:p>
    <w:p w14:paraId="67EE9F64"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Mills</w:t>
      </w:r>
      <w:r>
        <w:rPr>
          <w:color w:val="231F20"/>
          <w:spacing w:val="-2"/>
          <w:w w:val="105"/>
          <w:sz w:val="16"/>
        </w:rPr>
        <w:t xml:space="preserve"> </w:t>
      </w:r>
      <w:r>
        <w:rPr>
          <w:color w:val="231F20"/>
          <w:w w:val="105"/>
          <w:sz w:val="16"/>
        </w:rPr>
        <w:t>KH,</w:t>
      </w:r>
      <w:r>
        <w:rPr>
          <w:color w:val="231F20"/>
          <w:spacing w:val="-2"/>
          <w:w w:val="105"/>
          <w:sz w:val="16"/>
        </w:rPr>
        <w:t xml:space="preserve"> </w:t>
      </w:r>
      <w:r>
        <w:rPr>
          <w:color w:val="231F20"/>
          <w:w w:val="105"/>
          <w:sz w:val="16"/>
        </w:rPr>
        <w:t>Brady</w:t>
      </w:r>
      <w:r>
        <w:rPr>
          <w:color w:val="231F20"/>
          <w:spacing w:val="-2"/>
          <w:w w:val="105"/>
          <w:sz w:val="16"/>
        </w:rPr>
        <w:t xml:space="preserve"> </w:t>
      </w:r>
      <w:r>
        <w:rPr>
          <w:color w:val="231F20"/>
          <w:w w:val="105"/>
          <w:sz w:val="16"/>
        </w:rPr>
        <w:t>M,</w:t>
      </w:r>
      <w:r>
        <w:rPr>
          <w:color w:val="231F20"/>
          <w:spacing w:val="-2"/>
          <w:w w:val="105"/>
          <w:sz w:val="16"/>
        </w:rPr>
        <w:t xml:space="preserve"> </w:t>
      </w:r>
      <w:r>
        <w:rPr>
          <w:color w:val="231F20"/>
          <w:w w:val="105"/>
          <w:sz w:val="16"/>
        </w:rPr>
        <w:t>Ryan</w:t>
      </w:r>
      <w:r>
        <w:rPr>
          <w:color w:val="231F20"/>
          <w:spacing w:val="-2"/>
          <w:w w:val="105"/>
          <w:sz w:val="16"/>
        </w:rPr>
        <w:t xml:space="preserve"> </w:t>
      </w:r>
      <w:r>
        <w:rPr>
          <w:color w:val="231F20"/>
          <w:w w:val="105"/>
          <w:sz w:val="16"/>
        </w:rPr>
        <w:t>E,</w:t>
      </w:r>
      <w:r>
        <w:rPr>
          <w:color w:val="231F20"/>
          <w:spacing w:val="-2"/>
          <w:w w:val="105"/>
          <w:sz w:val="16"/>
        </w:rPr>
        <w:t xml:space="preserve"> </w:t>
      </w:r>
      <w:r>
        <w:rPr>
          <w:color w:val="231F20"/>
          <w:w w:val="105"/>
          <w:sz w:val="16"/>
        </w:rPr>
        <w:t>et al.</w:t>
      </w:r>
      <w:r>
        <w:rPr>
          <w:color w:val="231F20"/>
          <w:spacing w:val="-2"/>
          <w:w w:val="105"/>
          <w:sz w:val="16"/>
        </w:rPr>
        <w:t xml:space="preserve"> </w:t>
      </w:r>
      <w:r>
        <w:rPr>
          <w:color w:val="231F20"/>
          <w:w w:val="105"/>
          <w:sz w:val="16"/>
        </w:rPr>
        <w:t>A</w:t>
      </w:r>
      <w:r>
        <w:rPr>
          <w:color w:val="231F20"/>
          <w:spacing w:val="-2"/>
          <w:w w:val="105"/>
          <w:sz w:val="16"/>
        </w:rPr>
        <w:t xml:space="preserve"> </w:t>
      </w:r>
      <w:r>
        <w:rPr>
          <w:color w:val="231F20"/>
          <w:w w:val="105"/>
          <w:sz w:val="16"/>
        </w:rPr>
        <w:t>respiratory</w:t>
      </w:r>
      <w:r>
        <w:rPr>
          <w:color w:val="231F20"/>
          <w:spacing w:val="-2"/>
          <w:w w:val="105"/>
          <w:sz w:val="16"/>
        </w:rPr>
        <w:t xml:space="preserve"> </w:t>
      </w:r>
      <w:r>
        <w:rPr>
          <w:color w:val="231F20"/>
          <w:w w:val="105"/>
          <w:sz w:val="16"/>
        </w:rPr>
        <w:t>challenge</w:t>
      </w:r>
      <w:r>
        <w:rPr>
          <w:color w:val="231F20"/>
          <w:spacing w:val="-2"/>
          <w:w w:val="105"/>
          <w:sz w:val="16"/>
        </w:rPr>
        <w:t xml:space="preserve"> </w:t>
      </w:r>
      <w:r>
        <w:rPr>
          <w:color w:val="231F20"/>
          <w:w w:val="105"/>
          <w:sz w:val="16"/>
        </w:rPr>
        <w:t xml:space="preserve">model for infection with Bordetella pertussis: application in the assess- ment of pertussis vaccine potency and in defining the mecha- nism of protective immunity. </w:t>
      </w:r>
      <w:r>
        <w:rPr>
          <w:i/>
          <w:color w:val="231F20"/>
          <w:w w:val="105"/>
          <w:sz w:val="16"/>
        </w:rPr>
        <w:t>Dev Biol Stand</w:t>
      </w:r>
      <w:r>
        <w:rPr>
          <w:color w:val="231F20"/>
          <w:w w:val="105"/>
          <w:sz w:val="16"/>
        </w:rPr>
        <w:t>. 1998;95:31-41.</w:t>
      </w:r>
    </w:p>
    <w:p w14:paraId="4865BDBB"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 xml:space="preserve">Canthaboo C, Williams L, Xing DK, et al. Investigation of cel- lular and humoral immune responses to whole cell and acellular pertussis vaccines. </w:t>
      </w:r>
      <w:r>
        <w:rPr>
          <w:i/>
          <w:color w:val="231F20"/>
          <w:w w:val="105"/>
          <w:sz w:val="16"/>
        </w:rPr>
        <w:t>Vaccine</w:t>
      </w:r>
      <w:r>
        <w:rPr>
          <w:color w:val="231F20"/>
          <w:w w:val="105"/>
          <w:sz w:val="16"/>
        </w:rPr>
        <w:t>. 2000;19(6):637-643.</w:t>
      </w:r>
    </w:p>
    <w:p w14:paraId="022C9930" w14:textId="77777777" w:rsidR="00F379E3" w:rsidRDefault="00000000">
      <w:pPr>
        <w:pStyle w:val="ListParagraph"/>
        <w:numPr>
          <w:ilvl w:val="1"/>
          <w:numId w:val="1"/>
        </w:numPr>
        <w:tabs>
          <w:tab w:val="left" w:pos="740"/>
        </w:tabs>
        <w:spacing w:line="235" w:lineRule="auto"/>
        <w:ind w:left="740" w:hanging="300"/>
        <w:jc w:val="both"/>
        <w:rPr>
          <w:sz w:val="16"/>
        </w:rPr>
      </w:pPr>
      <w:bookmarkStart w:id="57" w:name="_bookmark41"/>
      <w:bookmarkEnd w:id="57"/>
      <w:r>
        <w:rPr>
          <w:color w:val="231F20"/>
          <w:sz w:val="16"/>
        </w:rPr>
        <w:t>Sullivan NJ, Martin JE, Graham BS, et al. Correlates of protective</w:t>
      </w:r>
      <w:r>
        <w:rPr>
          <w:color w:val="231F20"/>
          <w:w w:val="110"/>
          <w:sz w:val="16"/>
        </w:rPr>
        <w:t xml:space="preserve"> immunity for Ebola vaccines: implications for regulatory approval by the animal rule. </w:t>
      </w:r>
      <w:r>
        <w:rPr>
          <w:i/>
          <w:color w:val="231F20"/>
          <w:w w:val="110"/>
          <w:sz w:val="16"/>
        </w:rPr>
        <w:t>Nat Rev Microbiol</w:t>
      </w:r>
      <w:r>
        <w:rPr>
          <w:color w:val="231F20"/>
          <w:w w:val="110"/>
          <w:sz w:val="16"/>
        </w:rPr>
        <w:t xml:space="preserve">. 2009;7(5): </w:t>
      </w:r>
      <w:r>
        <w:rPr>
          <w:color w:val="231F20"/>
          <w:spacing w:val="-2"/>
          <w:w w:val="110"/>
          <w:sz w:val="16"/>
        </w:rPr>
        <w:t>393-400.</w:t>
      </w:r>
    </w:p>
    <w:p w14:paraId="03FD6948" w14:textId="77777777" w:rsidR="00F379E3" w:rsidRDefault="00000000">
      <w:pPr>
        <w:pStyle w:val="ListParagraph"/>
        <w:numPr>
          <w:ilvl w:val="1"/>
          <w:numId w:val="1"/>
        </w:numPr>
        <w:tabs>
          <w:tab w:val="left" w:pos="740"/>
        </w:tabs>
        <w:spacing w:line="235" w:lineRule="auto"/>
        <w:ind w:left="740" w:hanging="300"/>
        <w:jc w:val="both"/>
        <w:rPr>
          <w:sz w:val="16"/>
        </w:rPr>
      </w:pPr>
      <w:bookmarkStart w:id="58" w:name="_bookmark42"/>
      <w:bookmarkEnd w:id="58"/>
      <w:r>
        <w:rPr>
          <w:color w:val="231F20"/>
          <w:w w:val="105"/>
          <w:sz w:val="16"/>
        </w:rPr>
        <w:t xml:space="preserve">Bradfute SB, Bavari S. Correlates of immunity to filovirus infec- tion. </w:t>
      </w:r>
      <w:r>
        <w:rPr>
          <w:i/>
          <w:color w:val="231F20"/>
          <w:w w:val="105"/>
          <w:sz w:val="16"/>
        </w:rPr>
        <w:t>Viruses</w:t>
      </w:r>
      <w:r>
        <w:rPr>
          <w:color w:val="231F20"/>
          <w:w w:val="105"/>
          <w:sz w:val="16"/>
        </w:rPr>
        <w:t>. 2011;3(7):982-1000.</w:t>
      </w:r>
    </w:p>
    <w:p w14:paraId="2BBCB465"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Shedlock</w:t>
      </w:r>
      <w:r>
        <w:rPr>
          <w:color w:val="231F20"/>
          <w:spacing w:val="-3"/>
          <w:w w:val="105"/>
          <w:sz w:val="16"/>
        </w:rPr>
        <w:t xml:space="preserve"> </w:t>
      </w:r>
      <w:r>
        <w:rPr>
          <w:color w:val="231F20"/>
          <w:w w:val="105"/>
          <w:sz w:val="16"/>
        </w:rPr>
        <w:t>DJ,</w:t>
      </w:r>
      <w:r>
        <w:rPr>
          <w:color w:val="231F20"/>
          <w:spacing w:val="-3"/>
          <w:w w:val="105"/>
          <w:sz w:val="16"/>
        </w:rPr>
        <w:t xml:space="preserve"> </w:t>
      </w:r>
      <w:r>
        <w:rPr>
          <w:color w:val="231F20"/>
          <w:w w:val="105"/>
          <w:sz w:val="16"/>
        </w:rPr>
        <w:t>Aviles</w:t>
      </w:r>
      <w:r>
        <w:rPr>
          <w:color w:val="231F20"/>
          <w:spacing w:val="-3"/>
          <w:w w:val="105"/>
          <w:sz w:val="16"/>
        </w:rPr>
        <w:t xml:space="preserve"> </w:t>
      </w:r>
      <w:r>
        <w:rPr>
          <w:color w:val="231F20"/>
          <w:w w:val="105"/>
          <w:sz w:val="16"/>
        </w:rPr>
        <w:t>J,</w:t>
      </w:r>
      <w:r>
        <w:rPr>
          <w:color w:val="231F20"/>
          <w:spacing w:val="-3"/>
          <w:w w:val="105"/>
          <w:sz w:val="16"/>
        </w:rPr>
        <w:t xml:space="preserve"> </w:t>
      </w:r>
      <w:r>
        <w:rPr>
          <w:color w:val="231F20"/>
          <w:w w:val="105"/>
          <w:sz w:val="16"/>
        </w:rPr>
        <w:t>Talbott</w:t>
      </w:r>
      <w:r>
        <w:rPr>
          <w:color w:val="231F20"/>
          <w:spacing w:val="-3"/>
          <w:w w:val="105"/>
          <w:sz w:val="16"/>
        </w:rPr>
        <w:t xml:space="preserve"> </w:t>
      </w:r>
      <w:r>
        <w:rPr>
          <w:color w:val="231F20"/>
          <w:w w:val="105"/>
          <w:sz w:val="16"/>
        </w:rPr>
        <w:t>KT,</w:t>
      </w:r>
      <w:r>
        <w:rPr>
          <w:color w:val="231F20"/>
          <w:spacing w:val="-3"/>
          <w:w w:val="105"/>
          <w:sz w:val="16"/>
        </w:rPr>
        <w:t xml:space="preserve"> </w:t>
      </w:r>
      <w:r>
        <w:rPr>
          <w:color w:val="231F20"/>
          <w:w w:val="105"/>
          <w:sz w:val="16"/>
        </w:rPr>
        <w:t>et al.</w:t>
      </w:r>
      <w:r>
        <w:rPr>
          <w:color w:val="231F20"/>
          <w:spacing w:val="-3"/>
          <w:w w:val="105"/>
          <w:sz w:val="16"/>
        </w:rPr>
        <w:t xml:space="preserve"> </w:t>
      </w:r>
      <w:r>
        <w:rPr>
          <w:color w:val="231F20"/>
          <w:w w:val="105"/>
          <w:sz w:val="16"/>
        </w:rPr>
        <w:t>Induction</w:t>
      </w:r>
      <w:r>
        <w:rPr>
          <w:color w:val="231F20"/>
          <w:spacing w:val="-3"/>
          <w:w w:val="105"/>
          <w:sz w:val="16"/>
        </w:rPr>
        <w:t xml:space="preserve"> </w:t>
      </w:r>
      <w:r>
        <w:rPr>
          <w:color w:val="231F20"/>
          <w:w w:val="105"/>
          <w:sz w:val="16"/>
        </w:rPr>
        <w:t>of</w:t>
      </w:r>
      <w:r>
        <w:rPr>
          <w:color w:val="231F20"/>
          <w:spacing w:val="-3"/>
          <w:w w:val="105"/>
          <w:sz w:val="16"/>
        </w:rPr>
        <w:t xml:space="preserve"> </w:t>
      </w:r>
      <w:r>
        <w:rPr>
          <w:color w:val="231F20"/>
          <w:w w:val="105"/>
          <w:sz w:val="16"/>
        </w:rPr>
        <w:t>broad</w:t>
      </w:r>
      <w:r>
        <w:rPr>
          <w:color w:val="231F20"/>
          <w:spacing w:val="-3"/>
          <w:w w:val="105"/>
          <w:sz w:val="16"/>
        </w:rPr>
        <w:t xml:space="preserve"> </w:t>
      </w:r>
      <w:r>
        <w:rPr>
          <w:color w:val="231F20"/>
          <w:w w:val="105"/>
          <w:sz w:val="16"/>
        </w:rPr>
        <w:t>cyto- toxic</w:t>
      </w:r>
      <w:r>
        <w:rPr>
          <w:color w:val="231F20"/>
          <w:spacing w:val="-4"/>
          <w:w w:val="105"/>
          <w:sz w:val="16"/>
        </w:rPr>
        <w:t xml:space="preserve"> </w:t>
      </w:r>
      <w:r>
        <w:rPr>
          <w:color w:val="231F20"/>
          <w:w w:val="105"/>
          <w:sz w:val="16"/>
        </w:rPr>
        <w:t>T</w:t>
      </w:r>
      <w:r>
        <w:rPr>
          <w:color w:val="231F20"/>
          <w:spacing w:val="-4"/>
          <w:w w:val="105"/>
          <w:sz w:val="16"/>
        </w:rPr>
        <w:t xml:space="preserve"> </w:t>
      </w:r>
      <w:r>
        <w:rPr>
          <w:color w:val="231F20"/>
          <w:w w:val="105"/>
          <w:sz w:val="16"/>
        </w:rPr>
        <w:t>cells</w:t>
      </w:r>
      <w:r>
        <w:rPr>
          <w:color w:val="231F20"/>
          <w:spacing w:val="-4"/>
          <w:w w:val="105"/>
          <w:sz w:val="16"/>
        </w:rPr>
        <w:t xml:space="preserve"> </w:t>
      </w:r>
      <w:r>
        <w:rPr>
          <w:color w:val="231F20"/>
          <w:w w:val="105"/>
          <w:sz w:val="16"/>
        </w:rPr>
        <w:t>by</w:t>
      </w:r>
      <w:r>
        <w:rPr>
          <w:color w:val="231F20"/>
          <w:spacing w:val="-4"/>
          <w:w w:val="105"/>
          <w:sz w:val="16"/>
        </w:rPr>
        <w:t xml:space="preserve"> </w:t>
      </w:r>
      <w:r>
        <w:rPr>
          <w:color w:val="231F20"/>
          <w:w w:val="105"/>
          <w:sz w:val="16"/>
        </w:rPr>
        <w:t>protective</w:t>
      </w:r>
      <w:r>
        <w:rPr>
          <w:color w:val="231F20"/>
          <w:spacing w:val="-4"/>
          <w:w w:val="105"/>
          <w:sz w:val="16"/>
        </w:rPr>
        <w:t xml:space="preserve"> </w:t>
      </w:r>
      <w:r>
        <w:rPr>
          <w:color w:val="231F20"/>
          <w:w w:val="105"/>
          <w:sz w:val="16"/>
        </w:rPr>
        <w:t>DNA</w:t>
      </w:r>
      <w:r>
        <w:rPr>
          <w:color w:val="231F20"/>
          <w:spacing w:val="-4"/>
          <w:w w:val="105"/>
          <w:sz w:val="16"/>
        </w:rPr>
        <w:t xml:space="preserve"> </w:t>
      </w:r>
      <w:r>
        <w:rPr>
          <w:color w:val="231F20"/>
          <w:w w:val="105"/>
          <w:sz w:val="16"/>
        </w:rPr>
        <w:t>vaccination</w:t>
      </w:r>
      <w:r>
        <w:rPr>
          <w:color w:val="231F20"/>
          <w:spacing w:val="-4"/>
          <w:w w:val="105"/>
          <w:sz w:val="16"/>
        </w:rPr>
        <w:t xml:space="preserve"> </w:t>
      </w:r>
      <w:r>
        <w:rPr>
          <w:color w:val="231F20"/>
          <w:w w:val="105"/>
          <w:sz w:val="16"/>
        </w:rPr>
        <w:t>against</w:t>
      </w:r>
      <w:r>
        <w:rPr>
          <w:color w:val="231F20"/>
          <w:spacing w:val="-4"/>
          <w:w w:val="105"/>
          <w:sz w:val="16"/>
        </w:rPr>
        <w:t xml:space="preserve"> </w:t>
      </w:r>
      <w:r>
        <w:rPr>
          <w:color w:val="231F20"/>
          <w:w w:val="105"/>
          <w:sz w:val="16"/>
        </w:rPr>
        <w:t>Marburg</w:t>
      </w:r>
      <w:r>
        <w:rPr>
          <w:color w:val="231F20"/>
          <w:spacing w:val="-4"/>
          <w:w w:val="105"/>
          <w:sz w:val="16"/>
        </w:rPr>
        <w:t xml:space="preserve"> </w:t>
      </w:r>
      <w:r>
        <w:rPr>
          <w:color w:val="231F20"/>
          <w:w w:val="105"/>
          <w:sz w:val="16"/>
        </w:rPr>
        <w:t xml:space="preserve">and Ebola. </w:t>
      </w:r>
      <w:r>
        <w:rPr>
          <w:i/>
          <w:color w:val="231F20"/>
          <w:w w:val="105"/>
          <w:sz w:val="16"/>
        </w:rPr>
        <w:t>Mol Ther</w:t>
      </w:r>
      <w:r>
        <w:rPr>
          <w:color w:val="231F20"/>
          <w:w w:val="105"/>
          <w:sz w:val="16"/>
        </w:rPr>
        <w:t>. 2013;21(7):1432-1444.</w:t>
      </w:r>
    </w:p>
    <w:p w14:paraId="01614AE0" w14:textId="77777777" w:rsidR="00F379E3" w:rsidRDefault="00000000">
      <w:pPr>
        <w:pStyle w:val="ListParagraph"/>
        <w:numPr>
          <w:ilvl w:val="1"/>
          <w:numId w:val="1"/>
        </w:numPr>
        <w:tabs>
          <w:tab w:val="left" w:pos="740"/>
        </w:tabs>
        <w:spacing w:line="235" w:lineRule="auto"/>
        <w:ind w:left="740" w:right="1" w:hanging="300"/>
        <w:jc w:val="both"/>
        <w:rPr>
          <w:sz w:val="16"/>
        </w:rPr>
      </w:pPr>
      <w:r>
        <w:rPr>
          <w:color w:val="231F20"/>
          <w:w w:val="105"/>
          <w:sz w:val="16"/>
        </w:rPr>
        <w:t xml:space="preserve">Cooper CL, Bavari S. A race for an Ebola vaccine: promises and obstacles. </w:t>
      </w:r>
      <w:r>
        <w:rPr>
          <w:i/>
          <w:color w:val="231F20"/>
          <w:w w:val="105"/>
          <w:sz w:val="16"/>
        </w:rPr>
        <w:t>Trends Microbiol</w:t>
      </w:r>
      <w:r>
        <w:rPr>
          <w:color w:val="231F20"/>
          <w:w w:val="105"/>
          <w:sz w:val="16"/>
        </w:rPr>
        <w:t>. 2015;23(2):65-66.</w:t>
      </w:r>
    </w:p>
    <w:p w14:paraId="0C822A73" w14:textId="77777777" w:rsidR="00F379E3" w:rsidRDefault="00000000">
      <w:pPr>
        <w:pStyle w:val="ListParagraph"/>
        <w:numPr>
          <w:ilvl w:val="1"/>
          <w:numId w:val="1"/>
        </w:numPr>
        <w:tabs>
          <w:tab w:val="left" w:pos="740"/>
        </w:tabs>
        <w:spacing w:line="235" w:lineRule="auto"/>
        <w:ind w:left="740" w:hanging="300"/>
        <w:jc w:val="both"/>
        <w:rPr>
          <w:sz w:val="16"/>
        </w:rPr>
      </w:pPr>
      <w:bookmarkStart w:id="59" w:name="_bookmark43"/>
      <w:bookmarkEnd w:id="59"/>
      <w:r>
        <w:rPr>
          <w:color w:val="231F20"/>
          <w:sz w:val="16"/>
        </w:rPr>
        <w:t>Pasetti MF, Ramirez K, Resendiz-Albor A, et al. Sindbis virus-</w:t>
      </w:r>
      <w:r>
        <w:rPr>
          <w:color w:val="231F20"/>
          <w:spacing w:val="40"/>
          <w:sz w:val="16"/>
        </w:rPr>
        <w:t xml:space="preserve"> </w:t>
      </w:r>
      <w:r>
        <w:rPr>
          <w:color w:val="231F20"/>
          <w:sz w:val="16"/>
        </w:rPr>
        <w:t>based measles DNA vaccines protect cotton rats against respira-</w:t>
      </w:r>
      <w:r>
        <w:rPr>
          <w:color w:val="231F20"/>
          <w:spacing w:val="80"/>
          <w:sz w:val="16"/>
        </w:rPr>
        <w:t xml:space="preserve"> </w:t>
      </w:r>
      <w:r>
        <w:rPr>
          <w:color w:val="231F20"/>
          <w:sz w:val="16"/>
        </w:rPr>
        <w:t>tory measles: relevance of antibodies, mucosal and systemic</w:t>
      </w:r>
      <w:r>
        <w:rPr>
          <w:color w:val="231F20"/>
          <w:spacing w:val="40"/>
          <w:sz w:val="16"/>
        </w:rPr>
        <w:t xml:space="preserve"> </w:t>
      </w:r>
      <w:r>
        <w:rPr>
          <w:color w:val="231F20"/>
          <w:sz w:val="16"/>
        </w:rPr>
        <w:t>antibody-secreting cells, memory B cells, and Th1-type cytokines</w:t>
      </w:r>
      <w:r>
        <w:rPr>
          <w:color w:val="231F20"/>
          <w:spacing w:val="80"/>
          <w:w w:val="150"/>
          <w:sz w:val="16"/>
        </w:rPr>
        <w:t xml:space="preserve"> </w:t>
      </w:r>
      <w:r>
        <w:rPr>
          <w:color w:val="231F20"/>
          <w:sz w:val="16"/>
        </w:rPr>
        <w:t>as</w:t>
      </w:r>
      <w:r>
        <w:rPr>
          <w:color w:val="231F20"/>
          <w:spacing w:val="40"/>
          <w:sz w:val="16"/>
        </w:rPr>
        <w:t xml:space="preserve"> </w:t>
      </w:r>
      <w:r>
        <w:rPr>
          <w:color w:val="231F20"/>
          <w:sz w:val="16"/>
        </w:rPr>
        <w:t>correlates</w:t>
      </w:r>
      <w:r>
        <w:rPr>
          <w:color w:val="231F20"/>
          <w:spacing w:val="40"/>
          <w:sz w:val="16"/>
        </w:rPr>
        <w:t xml:space="preserve"> </w:t>
      </w:r>
      <w:r>
        <w:rPr>
          <w:color w:val="231F20"/>
          <w:sz w:val="16"/>
        </w:rPr>
        <w:t>of</w:t>
      </w:r>
      <w:r>
        <w:rPr>
          <w:color w:val="231F20"/>
          <w:spacing w:val="40"/>
          <w:sz w:val="16"/>
        </w:rPr>
        <w:t xml:space="preserve"> </w:t>
      </w:r>
      <w:r>
        <w:rPr>
          <w:color w:val="231F20"/>
          <w:sz w:val="16"/>
        </w:rPr>
        <w:t>immunity.</w:t>
      </w:r>
      <w:r>
        <w:rPr>
          <w:color w:val="231F20"/>
          <w:spacing w:val="40"/>
          <w:sz w:val="16"/>
        </w:rPr>
        <w:t xml:space="preserve"> </w:t>
      </w:r>
      <w:r>
        <w:rPr>
          <w:i/>
          <w:color w:val="231F20"/>
          <w:sz w:val="16"/>
        </w:rPr>
        <w:t>J</w:t>
      </w:r>
      <w:r>
        <w:rPr>
          <w:i/>
          <w:color w:val="231F20"/>
          <w:spacing w:val="40"/>
          <w:sz w:val="16"/>
        </w:rPr>
        <w:t xml:space="preserve"> </w:t>
      </w:r>
      <w:r>
        <w:rPr>
          <w:i/>
          <w:color w:val="231F20"/>
          <w:sz w:val="16"/>
        </w:rPr>
        <w:t>Virol</w:t>
      </w:r>
      <w:r>
        <w:rPr>
          <w:color w:val="231F20"/>
          <w:sz w:val="16"/>
        </w:rPr>
        <w:t>.</w:t>
      </w:r>
      <w:r>
        <w:rPr>
          <w:color w:val="231F20"/>
          <w:spacing w:val="40"/>
          <w:sz w:val="16"/>
        </w:rPr>
        <w:t xml:space="preserve"> </w:t>
      </w:r>
      <w:r>
        <w:rPr>
          <w:color w:val="231F20"/>
          <w:sz w:val="16"/>
        </w:rPr>
        <w:t>2009;83(6):2789-2794.</w:t>
      </w:r>
    </w:p>
    <w:p w14:paraId="78A344A8"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sz w:val="16"/>
        </w:rPr>
        <w:t>Embree J, Law B, Voloshen T, et al. Immunogenicity, safety, and</w:t>
      </w:r>
      <w:r>
        <w:rPr>
          <w:color w:val="231F20"/>
          <w:w w:val="110"/>
          <w:sz w:val="16"/>
        </w:rPr>
        <w:t xml:space="preserve"> antibody persistence at 3, 5, and 10 years postvaccination in adolescents randomized to booster immunization with a com- bined</w:t>
      </w:r>
      <w:r>
        <w:rPr>
          <w:color w:val="231F20"/>
          <w:spacing w:val="-4"/>
          <w:w w:val="110"/>
          <w:sz w:val="16"/>
        </w:rPr>
        <w:t xml:space="preserve"> </w:t>
      </w:r>
      <w:r>
        <w:rPr>
          <w:color w:val="231F20"/>
          <w:w w:val="110"/>
          <w:sz w:val="16"/>
        </w:rPr>
        <w:t>tetanus,</w:t>
      </w:r>
      <w:r>
        <w:rPr>
          <w:color w:val="231F20"/>
          <w:spacing w:val="-4"/>
          <w:w w:val="110"/>
          <w:sz w:val="16"/>
        </w:rPr>
        <w:t xml:space="preserve"> </w:t>
      </w:r>
      <w:r>
        <w:rPr>
          <w:color w:val="231F20"/>
          <w:w w:val="110"/>
          <w:sz w:val="16"/>
        </w:rPr>
        <w:t>diphtheria,</w:t>
      </w:r>
      <w:r>
        <w:rPr>
          <w:color w:val="231F20"/>
          <w:spacing w:val="-4"/>
          <w:w w:val="110"/>
          <w:sz w:val="16"/>
        </w:rPr>
        <w:t xml:space="preserve"> </w:t>
      </w:r>
      <w:r>
        <w:rPr>
          <w:color w:val="231F20"/>
          <w:w w:val="110"/>
          <w:sz w:val="16"/>
        </w:rPr>
        <w:t>5-component</w:t>
      </w:r>
      <w:r>
        <w:rPr>
          <w:color w:val="231F20"/>
          <w:spacing w:val="-4"/>
          <w:w w:val="110"/>
          <w:sz w:val="16"/>
        </w:rPr>
        <w:t xml:space="preserve"> </w:t>
      </w:r>
      <w:r>
        <w:rPr>
          <w:color w:val="231F20"/>
          <w:w w:val="110"/>
          <w:sz w:val="16"/>
        </w:rPr>
        <w:t>acellular</w:t>
      </w:r>
      <w:r>
        <w:rPr>
          <w:color w:val="231F20"/>
          <w:spacing w:val="-4"/>
          <w:w w:val="110"/>
          <w:sz w:val="16"/>
        </w:rPr>
        <w:t xml:space="preserve"> </w:t>
      </w:r>
      <w:r>
        <w:rPr>
          <w:color w:val="231F20"/>
          <w:w w:val="110"/>
          <w:sz w:val="16"/>
        </w:rPr>
        <w:t>pertussis,</w:t>
      </w:r>
      <w:r>
        <w:rPr>
          <w:color w:val="231F20"/>
          <w:spacing w:val="-4"/>
          <w:w w:val="110"/>
          <w:sz w:val="16"/>
        </w:rPr>
        <w:t xml:space="preserve"> </w:t>
      </w:r>
      <w:r>
        <w:rPr>
          <w:color w:val="231F20"/>
          <w:w w:val="110"/>
          <w:sz w:val="16"/>
        </w:rPr>
        <w:t>and inactivated</w:t>
      </w:r>
      <w:r>
        <w:rPr>
          <w:color w:val="231F20"/>
          <w:spacing w:val="-3"/>
          <w:w w:val="110"/>
          <w:sz w:val="16"/>
        </w:rPr>
        <w:t xml:space="preserve"> </w:t>
      </w:r>
      <w:r>
        <w:rPr>
          <w:color w:val="231F20"/>
          <w:w w:val="110"/>
          <w:sz w:val="16"/>
        </w:rPr>
        <w:t>poliomyelitis</w:t>
      </w:r>
      <w:r>
        <w:rPr>
          <w:color w:val="231F20"/>
          <w:spacing w:val="-3"/>
          <w:w w:val="110"/>
          <w:sz w:val="16"/>
        </w:rPr>
        <w:t xml:space="preserve"> </w:t>
      </w:r>
      <w:r>
        <w:rPr>
          <w:color w:val="231F20"/>
          <w:w w:val="110"/>
          <w:sz w:val="16"/>
        </w:rPr>
        <w:t>vaccine</w:t>
      </w:r>
      <w:r>
        <w:rPr>
          <w:color w:val="231F20"/>
          <w:spacing w:val="-3"/>
          <w:w w:val="110"/>
          <w:sz w:val="16"/>
        </w:rPr>
        <w:t xml:space="preserve"> </w:t>
      </w:r>
      <w:r>
        <w:rPr>
          <w:color w:val="231F20"/>
          <w:w w:val="110"/>
          <w:sz w:val="16"/>
        </w:rPr>
        <w:t>administered</w:t>
      </w:r>
      <w:r>
        <w:rPr>
          <w:color w:val="231F20"/>
          <w:spacing w:val="-3"/>
          <w:w w:val="110"/>
          <w:sz w:val="16"/>
        </w:rPr>
        <w:t xml:space="preserve"> </w:t>
      </w:r>
      <w:r>
        <w:rPr>
          <w:color w:val="231F20"/>
          <w:w w:val="110"/>
          <w:sz w:val="16"/>
        </w:rPr>
        <w:t>with</w:t>
      </w:r>
      <w:r>
        <w:rPr>
          <w:color w:val="231F20"/>
          <w:spacing w:val="-3"/>
          <w:w w:val="110"/>
          <w:sz w:val="16"/>
        </w:rPr>
        <w:t xml:space="preserve"> </w:t>
      </w:r>
      <w:r>
        <w:rPr>
          <w:color w:val="231F20"/>
          <w:w w:val="110"/>
          <w:sz w:val="16"/>
        </w:rPr>
        <w:t>a</w:t>
      </w:r>
      <w:r>
        <w:rPr>
          <w:color w:val="231F20"/>
          <w:spacing w:val="-3"/>
          <w:w w:val="110"/>
          <w:sz w:val="16"/>
        </w:rPr>
        <w:t xml:space="preserve"> </w:t>
      </w:r>
      <w:r>
        <w:rPr>
          <w:color w:val="231F20"/>
          <w:w w:val="110"/>
          <w:sz w:val="16"/>
        </w:rPr>
        <w:t xml:space="preserve">hepatitis B virus vaccine concurrently or 1 month apart. </w:t>
      </w:r>
      <w:r>
        <w:rPr>
          <w:i/>
          <w:color w:val="231F20"/>
          <w:w w:val="110"/>
          <w:sz w:val="16"/>
        </w:rPr>
        <w:t>Clin Vaccine Immunol</w:t>
      </w:r>
      <w:r>
        <w:rPr>
          <w:color w:val="231F20"/>
          <w:w w:val="110"/>
          <w:sz w:val="16"/>
        </w:rPr>
        <w:t>. 2015;22(3):282-290.</w:t>
      </w:r>
    </w:p>
    <w:p w14:paraId="2A8DE64B"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Bagheri-Jamebozorgi M, Keshavarz J, Nemati M, et al. The per- sistence of anti-HBs antibody and anamnestic response 20 years after primary vaccination with recombinant hepatitis B vaccine</w:t>
      </w:r>
      <w:r>
        <w:rPr>
          <w:color w:val="231F20"/>
          <w:spacing w:val="80"/>
          <w:w w:val="105"/>
          <w:sz w:val="16"/>
        </w:rPr>
        <w:t xml:space="preserve"> </w:t>
      </w:r>
      <w:r>
        <w:rPr>
          <w:color w:val="231F20"/>
          <w:w w:val="105"/>
          <w:sz w:val="16"/>
        </w:rPr>
        <w:t xml:space="preserve">at infancy. </w:t>
      </w:r>
      <w:r>
        <w:rPr>
          <w:i/>
          <w:color w:val="231F20"/>
          <w:w w:val="105"/>
          <w:sz w:val="16"/>
        </w:rPr>
        <w:t>Hum Vaccin Immunother</w:t>
      </w:r>
      <w:r>
        <w:rPr>
          <w:color w:val="231F20"/>
          <w:w w:val="105"/>
          <w:sz w:val="16"/>
        </w:rPr>
        <w:t>. 2014;10(12):3731-3736.</w:t>
      </w:r>
    </w:p>
    <w:p w14:paraId="20C893B4"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w w:val="105"/>
          <w:sz w:val="16"/>
        </w:rPr>
        <w:t xml:space="preserve">Gara N, Abdalla A, Rivera E, et al. Durability of antibody response against hepatitis B virus in healthcare workers vacci- nated as adults. </w:t>
      </w:r>
      <w:r>
        <w:rPr>
          <w:i/>
          <w:color w:val="231F20"/>
          <w:w w:val="105"/>
          <w:sz w:val="16"/>
        </w:rPr>
        <w:t>Clin Infect Dis</w:t>
      </w:r>
      <w:r>
        <w:rPr>
          <w:color w:val="231F20"/>
          <w:w w:val="105"/>
          <w:sz w:val="16"/>
        </w:rPr>
        <w:t>. 2015;60(4):505-513.</w:t>
      </w:r>
    </w:p>
    <w:p w14:paraId="49D72CAB" w14:textId="77777777" w:rsidR="00F379E3" w:rsidRDefault="00000000">
      <w:pPr>
        <w:pStyle w:val="ListParagraph"/>
        <w:numPr>
          <w:ilvl w:val="1"/>
          <w:numId w:val="1"/>
        </w:numPr>
        <w:tabs>
          <w:tab w:val="left" w:pos="740"/>
        </w:tabs>
        <w:spacing w:line="235" w:lineRule="auto"/>
        <w:ind w:left="740" w:hanging="300"/>
        <w:jc w:val="both"/>
        <w:rPr>
          <w:sz w:val="16"/>
        </w:rPr>
      </w:pPr>
      <w:bookmarkStart w:id="60" w:name="_bookmark44"/>
      <w:bookmarkEnd w:id="60"/>
      <w:r>
        <w:rPr>
          <w:color w:val="231F20"/>
          <w:sz w:val="16"/>
        </w:rPr>
        <w:t>Tuaillon E, Tabaa YA, Petitjean G, et al. Detection of memory B</w:t>
      </w:r>
      <w:r>
        <w:rPr>
          <w:color w:val="231F20"/>
          <w:spacing w:val="40"/>
          <w:sz w:val="16"/>
        </w:rPr>
        <w:t xml:space="preserve"> </w:t>
      </w:r>
      <w:r>
        <w:rPr>
          <w:color w:val="231F20"/>
          <w:sz w:val="16"/>
        </w:rPr>
        <w:t>lymphocytes specific to hepatitis B virus (HBV) surface antigen</w:t>
      </w:r>
      <w:r>
        <w:rPr>
          <w:color w:val="231F20"/>
          <w:spacing w:val="40"/>
          <w:sz w:val="16"/>
        </w:rPr>
        <w:t xml:space="preserve"> </w:t>
      </w:r>
      <w:r>
        <w:rPr>
          <w:color w:val="231F20"/>
          <w:sz w:val="16"/>
        </w:rPr>
        <w:t>(HBsAg) from HBsAg-vaccinated or HBV-immunized subjects by</w:t>
      </w:r>
      <w:r>
        <w:rPr>
          <w:color w:val="231F20"/>
          <w:spacing w:val="40"/>
          <w:sz w:val="16"/>
        </w:rPr>
        <w:t xml:space="preserve"> </w:t>
      </w:r>
      <w:r>
        <w:rPr>
          <w:color w:val="231F20"/>
          <w:sz w:val="16"/>
        </w:rPr>
        <w:t xml:space="preserve">ELISPOT assay. </w:t>
      </w:r>
      <w:r>
        <w:rPr>
          <w:i/>
          <w:color w:val="231F20"/>
          <w:sz w:val="16"/>
        </w:rPr>
        <w:t>J Immunol Methods</w:t>
      </w:r>
      <w:r>
        <w:rPr>
          <w:color w:val="231F20"/>
          <w:sz w:val="16"/>
        </w:rPr>
        <w:t>. 2006;315(1–2):144-152.</w:t>
      </w:r>
    </w:p>
    <w:p w14:paraId="5ED97283" w14:textId="77777777" w:rsidR="00F379E3" w:rsidRDefault="00000000">
      <w:pPr>
        <w:pStyle w:val="ListParagraph"/>
        <w:numPr>
          <w:ilvl w:val="1"/>
          <w:numId w:val="1"/>
        </w:numPr>
        <w:tabs>
          <w:tab w:val="left" w:pos="740"/>
        </w:tabs>
        <w:spacing w:line="235" w:lineRule="auto"/>
        <w:ind w:left="740" w:hanging="300"/>
        <w:jc w:val="both"/>
        <w:rPr>
          <w:sz w:val="16"/>
        </w:rPr>
      </w:pPr>
      <w:r>
        <w:rPr>
          <w:color w:val="231F20"/>
          <w:sz w:val="16"/>
        </w:rPr>
        <w:t>Weinberg A, Zhang JH, Oxman MN, et al. Investigators USDo-</w:t>
      </w:r>
      <w:r>
        <w:rPr>
          <w:color w:val="231F20"/>
          <w:spacing w:val="40"/>
          <w:sz w:val="16"/>
        </w:rPr>
        <w:t xml:space="preserve"> </w:t>
      </w:r>
      <w:r>
        <w:rPr>
          <w:color w:val="231F20"/>
          <w:sz w:val="16"/>
        </w:rPr>
        <w:t>VACSPSPS. Varicella-zoster virus-specific immune responses to</w:t>
      </w:r>
      <w:r>
        <w:rPr>
          <w:color w:val="231F20"/>
          <w:spacing w:val="40"/>
          <w:sz w:val="16"/>
        </w:rPr>
        <w:t xml:space="preserve"> </w:t>
      </w:r>
      <w:r>
        <w:rPr>
          <w:color w:val="231F20"/>
          <w:sz w:val="16"/>
        </w:rPr>
        <w:t>herpes zoster in elderly participants in a trial of a clinically effec-</w:t>
      </w:r>
      <w:r>
        <w:rPr>
          <w:color w:val="231F20"/>
          <w:spacing w:val="40"/>
          <w:sz w:val="16"/>
        </w:rPr>
        <w:t xml:space="preserve"> </w:t>
      </w:r>
      <w:r>
        <w:rPr>
          <w:color w:val="231F20"/>
          <w:sz w:val="16"/>
        </w:rPr>
        <w:t>tive</w:t>
      </w:r>
      <w:r>
        <w:rPr>
          <w:color w:val="231F20"/>
          <w:spacing w:val="40"/>
          <w:sz w:val="16"/>
        </w:rPr>
        <w:t xml:space="preserve"> </w:t>
      </w:r>
      <w:r>
        <w:rPr>
          <w:color w:val="231F20"/>
          <w:sz w:val="16"/>
        </w:rPr>
        <w:t>zoster</w:t>
      </w:r>
      <w:r>
        <w:rPr>
          <w:color w:val="231F20"/>
          <w:spacing w:val="40"/>
          <w:sz w:val="16"/>
        </w:rPr>
        <w:t xml:space="preserve"> </w:t>
      </w:r>
      <w:r>
        <w:rPr>
          <w:color w:val="231F20"/>
          <w:sz w:val="16"/>
        </w:rPr>
        <w:t>vaccine.</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2009;200(7):1068-1077.</w:t>
      </w:r>
    </w:p>
    <w:p w14:paraId="570AF5FD" w14:textId="77777777" w:rsidR="00F379E3" w:rsidRDefault="00000000">
      <w:pPr>
        <w:pStyle w:val="ListParagraph"/>
        <w:numPr>
          <w:ilvl w:val="1"/>
          <w:numId w:val="1"/>
        </w:numPr>
        <w:tabs>
          <w:tab w:val="left" w:pos="740"/>
        </w:tabs>
        <w:spacing w:line="235" w:lineRule="auto"/>
        <w:ind w:left="740" w:hanging="300"/>
        <w:jc w:val="both"/>
        <w:rPr>
          <w:sz w:val="16"/>
        </w:rPr>
      </w:pPr>
      <w:bookmarkStart w:id="61" w:name="_bookmark45"/>
      <w:bookmarkEnd w:id="61"/>
      <w:r>
        <w:rPr>
          <w:color w:val="231F20"/>
          <w:w w:val="105"/>
          <w:sz w:val="16"/>
        </w:rPr>
        <w:t xml:space="preserve">Hansen SG, Ford JC, Lewis MS, et al. Profound early control of highly pathogenic SIV by an effector memory T-cell vaccine. </w:t>
      </w:r>
      <w:r>
        <w:rPr>
          <w:i/>
          <w:color w:val="231F20"/>
          <w:w w:val="105"/>
          <w:sz w:val="16"/>
        </w:rPr>
        <w:t>Nature</w:t>
      </w:r>
      <w:r>
        <w:rPr>
          <w:color w:val="231F20"/>
          <w:w w:val="105"/>
          <w:sz w:val="16"/>
        </w:rPr>
        <w:t>. 2011;473(7348):523-527.</w:t>
      </w:r>
    </w:p>
    <w:p w14:paraId="5A8BC20D" w14:textId="77777777" w:rsidR="00F379E3" w:rsidRDefault="00000000">
      <w:pPr>
        <w:pStyle w:val="ListParagraph"/>
        <w:numPr>
          <w:ilvl w:val="1"/>
          <w:numId w:val="1"/>
        </w:numPr>
        <w:tabs>
          <w:tab w:val="left" w:pos="740"/>
        </w:tabs>
        <w:spacing w:line="235" w:lineRule="auto"/>
        <w:ind w:left="740" w:hanging="300"/>
        <w:jc w:val="both"/>
        <w:rPr>
          <w:sz w:val="16"/>
        </w:rPr>
      </w:pPr>
      <w:bookmarkStart w:id="62" w:name="_bookmark46"/>
      <w:bookmarkEnd w:id="62"/>
      <w:r>
        <w:rPr>
          <w:color w:val="231F20"/>
          <w:sz w:val="16"/>
        </w:rPr>
        <w:t>Hansen SG, Piatak M Jr, Ventura AB, et al. Immune clearance of</w:t>
      </w:r>
      <w:r>
        <w:rPr>
          <w:color w:val="231F20"/>
          <w:w w:val="110"/>
          <w:sz w:val="16"/>
        </w:rPr>
        <w:t xml:space="preserve"> highly pathogenic SIV infection. </w:t>
      </w:r>
      <w:r>
        <w:rPr>
          <w:i/>
          <w:color w:val="231F20"/>
          <w:w w:val="110"/>
          <w:sz w:val="16"/>
        </w:rPr>
        <w:t>Nature</w:t>
      </w:r>
      <w:r>
        <w:rPr>
          <w:color w:val="231F20"/>
          <w:w w:val="110"/>
          <w:sz w:val="16"/>
        </w:rPr>
        <w:t xml:space="preserve">. 2013;502(7469): </w:t>
      </w:r>
      <w:r>
        <w:rPr>
          <w:color w:val="231F20"/>
          <w:spacing w:val="-2"/>
          <w:w w:val="110"/>
          <w:sz w:val="16"/>
        </w:rPr>
        <w:t>100-104.</w:t>
      </w:r>
    </w:p>
    <w:p w14:paraId="3EA05014" w14:textId="77777777" w:rsidR="00F379E3" w:rsidRDefault="00000000">
      <w:pPr>
        <w:pStyle w:val="ListParagraph"/>
        <w:numPr>
          <w:ilvl w:val="1"/>
          <w:numId w:val="1"/>
        </w:numPr>
        <w:tabs>
          <w:tab w:val="left" w:pos="739"/>
        </w:tabs>
        <w:spacing w:line="235" w:lineRule="auto"/>
        <w:ind w:left="739" w:hanging="300"/>
        <w:jc w:val="both"/>
        <w:rPr>
          <w:sz w:val="16"/>
        </w:rPr>
      </w:pPr>
      <w:r>
        <w:rPr>
          <w:color w:val="231F20"/>
          <w:w w:val="105"/>
          <w:sz w:val="16"/>
        </w:rPr>
        <w:t>Hansen</w:t>
      </w:r>
      <w:r>
        <w:rPr>
          <w:color w:val="231F20"/>
          <w:spacing w:val="-11"/>
          <w:w w:val="105"/>
          <w:sz w:val="16"/>
        </w:rPr>
        <w:t xml:space="preserve"> </w:t>
      </w:r>
      <w:r>
        <w:rPr>
          <w:color w:val="231F20"/>
          <w:w w:val="105"/>
          <w:sz w:val="16"/>
        </w:rPr>
        <w:t>SG,</w:t>
      </w:r>
      <w:r>
        <w:rPr>
          <w:color w:val="231F20"/>
          <w:spacing w:val="-10"/>
          <w:w w:val="105"/>
          <w:sz w:val="16"/>
        </w:rPr>
        <w:t xml:space="preserve"> </w:t>
      </w:r>
      <w:r>
        <w:rPr>
          <w:color w:val="231F20"/>
          <w:w w:val="105"/>
          <w:sz w:val="16"/>
        </w:rPr>
        <w:t>Sacha</w:t>
      </w:r>
      <w:r>
        <w:rPr>
          <w:color w:val="231F20"/>
          <w:spacing w:val="-11"/>
          <w:w w:val="105"/>
          <w:sz w:val="16"/>
        </w:rPr>
        <w:t xml:space="preserve"> </w:t>
      </w:r>
      <w:r>
        <w:rPr>
          <w:color w:val="231F20"/>
          <w:w w:val="105"/>
          <w:sz w:val="16"/>
        </w:rPr>
        <w:t>JB,</w:t>
      </w:r>
      <w:r>
        <w:rPr>
          <w:color w:val="231F20"/>
          <w:spacing w:val="-10"/>
          <w:w w:val="105"/>
          <w:sz w:val="16"/>
        </w:rPr>
        <w:t xml:space="preserve"> </w:t>
      </w:r>
      <w:r>
        <w:rPr>
          <w:color w:val="231F20"/>
          <w:w w:val="105"/>
          <w:sz w:val="16"/>
        </w:rPr>
        <w:t>Hughes</w:t>
      </w:r>
      <w:r>
        <w:rPr>
          <w:color w:val="231F20"/>
          <w:spacing w:val="-11"/>
          <w:w w:val="105"/>
          <w:sz w:val="16"/>
        </w:rPr>
        <w:t xml:space="preserve"> </w:t>
      </w:r>
      <w:r>
        <w:rPr>
          <w:color w:val="231F20"/>
          <w:w w:val="105"/>
          <w:sz w:val="16"/>
        </w:rPr>
        <w:t>CM,</w:t>
      </w:r>
      <w:r>
        <w:rPr>
          <w:color w:val="231F20"/>
          <w:spacing w:val="-10"/>
          <w:w w:val="105"/>
          <w:sz w:val="16"/>
        </w:rPr>
        <w:t xml:space="preserve"> </w:t>
      </w:r>
      <w:r>
        <w:rPr>
          <w:color w:val="231F20"/>
          <w:w w:val="105"/>
          <w:sz w:val="16"/>
        </w:rPr>
        <w:t>et</w:t>
      </w:r>
      <w:r>
        <w:rPr>
          <w:color w:val="231F20"/>
          <w:spacing w:val="-11"/>
          <w:w w:val="105"/>
          <w:sz w:val="16"/>
        </w:rPr>
        <w:t xml:space="preserve"> </w:t>
      </w:r>
      <w:r>
        <w:rPr>
          <w:color w:val="231F20"/>
          <w:w w:val="105"/>
          <w:sz w:val="16"/>
        </w:rPr>
        <w:t>al.</w:t>
      </w:r>
      <w:r>
        <w:rPr>
          <w:color w:val="231F20"/>
          <w:spacing w:val="-10"/>
          <w:w w:val="105"/>
          <w:sz w:val="16"/>
        </w:rPr>
        <w:t xml:space="preserve"> </w:t>
      </w:r>
      <w:r>
        <w:rPr>
          <w:color w:val="231F20"/>
          <w:w w:val="105"/>
          <w:sz w:val="16"/>
        </w:rPr>
        <w:t>Cytomegalovirus</w:t>
      </w:r>
      <w:r>
        <w:rPr>
          <w:color w:val="231F20"/>
          <w:spacing w:val="-11"/>
          <w:w w:val="105"/>
          <w:sz w:val="16"/>
        </w:rPr>
        <w:t xml:space="preserve"> </w:t>
      </w:r>
      <w:r>
        <w:rPr>
          <w:color w:val="231F20"/>
          <w:w w:val="105"/>
          <w:sz w:val="16"/>
        </w:rPr>
        <w:t>vectors violate CD8</w:t>
      </w:r>
      <w:r>
        <w:rPr>
          <w:rFonts w:ascii="Microsoft Sans Serif"/>
          <w:color w:val="231F20"/>
          <w:w w:val="105"/>
          <w:sz w:val="16"/>
        </w:rPr>
        <w:t xml:space="preserve">+ </w:t>
      </w:r>
      <w:r>
        <w:rPr>
          <w:color w:val="231F20"/>
          <w:w w:val="105"/>
          <w:sz w:val="16"/>
        </w:rPr>
        <w:t xml:space="preserve">T cell epitope recognition paradigms. </w:t>
      </w:r>
      <w:r>
        <w:rPr>
          <w:i/>
          <w:color w:val="231F20"/>
          <w:w w:val="105"/>
          <w:sz w:val="16"/>
        </w:rPr>
        <w:t>Science</w:t>
      </w:r>
      <w:r>
        <w:rPr>
          <w:color w:val="231F20"/>
          <w:w w:val="105"/>
          <w:sz w:val="16"/>
        </w:rPr>
        <w:t xml:space="preserve">. </w:t>
      </w:r>
      <w:r>
        <w:rPr>
          <w:color w:val="231F20"/>
          <w:spacing w:val="-2"/>
          <w:w w:val="105"/>
          <w:sz w:val="16"/>
        </w:rPr>
        <w:t>2013;340(6135):1237874.</w:t>
      </w:r>
    </w:p>
    <w:p w14:paraId="272CE390" w14:textId="77777777" w:rsidR="00F379E3" w:rsidRDefault="00000000">
      <w:pPr>
        <w:pStyle w:val="ListParagraph"/>
        <w:numPr>
          <w:ilvl w:val="1"/>
          <w:numId w:val="1"/>
        </w:numPr>
        <w:tabs>
          <w:tab w:val="left" w:pos="740"/>
        </w:tabs>
        <w:spacing w:line="235" w:lineRule="auto"/>
        <w:ind w:left="740" w:hanging="300"/>
        <w:jc w:val="both"/>
        <w:rPr>
          <w:sz w:val="16"/>
        </w:rPr>
      </w:pPr>
      <w:bookmarkStart w:id="63" w:name="_bookmark47"/>
      <w:bookmarkEnd w:id="63"/>
      <w:r>
        <w:rPr>
          <w:color w:val="231F20"/>
          <w:w w:val="105"/>
          <w:sz w:val="16"/>
        </w:rPr>
        <w:t>Levin MJ, Oxman MN, Zhang JH, et al. Veterans Affairs Cooperative Studies Program Shingles Prevention Study I. Varicella-zoster</w:t>
      </w:r>
      <w:r>
        <w:rPr>
          <w:color w:val="231F20"/>
          <w:spacing w:val="76"/>
          <w:w w:val="105"/>
          <w:sz w:val="16"/>
        </w:rPr>
        <w:t xml:space="preserve"> </w:t>
      </w:r>
      <w:r>
        <w:rPr>
          <w:color w:val="231F20"/>
          <w:w w:val="105"/>
          <w:sz w:val="16"/>
        </w:rPr>
        <w:t>virus-specific</w:t>
      </w:r>
      <w:r>
        <w:rPr>
          <w:color w:val="231F20"/>
          <w:spacing w:val="76"/>
          <w:w w:val="105"/>
          <w:sz w:val="16"/>
        </w:rPr>
        <w:t xml:space="preserve"> </w:t>
      </w:r>
      <w:r>
        <w:rPr>
          <w:color w:val="231F20"/>
          <w:w w:val="105"/>
          <w:sz w:val="16"/>
        </w:rPr>
        <w:t>immune</w:t>
      </w:r>
      <w:r>
        <w:rPr>
          <w:color w:val="231F20"/>
          <w:spacing w:val="76"/>
          <w:w w:val="105"/>
          <w:sz w:val="16"/>
        </w:rPr>
        <w:t xml:space="preserve"> </w:t>
      </w:r>
      <w:r>
        <w:rPr>
          <w:color w:val="231F20"/>
          <w:w w:val="105"/>
          <w:sz w:val="16"/>
        </w:rPr>
        <w:t>responses</w:t>
      </w:r>
      <w:r>
        <w:rPr>
          <w:color w:val="231F20"/>
          <w:spacing w:val="76"/>
          <w:w w:val="105"/>
          <w:sz w:val="16"/>
        </w:rPr>
        <w:t xml:space="preserve"> </w:t>
      </w:r>
      <w:r>
        <w:rPr>
          <w:color w:val="231F20"/>
          <w:w w:val="105"/>
          <w:sz w:val="16"/>
        </w:rPr>
        <w:t>in</w:t>
      </w:r>
      <w:r>
        <w:rPr>
          <w:color w:val="231F20"/>
          <w:spacing w:val="76"/>
          <w:w w:val="105"/>
          <w:sz w:val="16"/>
        </w:rPr>
        <w:t xml:space="preserve"> </w:t>
      </w:r>
      <w:r>
        <w:rPr>
          <w:color w:val="231F20"/>
          <w:w w:val="105"/>
          <w:sz w:val="16"/>
        </w:rPr>
        <w:t>elderly</w:t>
      </w:r>
    </w:p>
    <w:p w14:paraId="0022CC0E" w14:textId="77777777" w:rsidR="00F379E3" w:rsidRDefault="00000000">
      <w:pPr>
        <w:rPr>
          <w:sz w:val="16"/>
        </w:rPr>
      </w:pPr>
      <w:r>
        <w:br w:type="column"/>
      </w:r>
    </w:p>
    <w:p w14:paraId="51FAE62A" w14:textId="77777777" w:rsidR="00F379E3" w:rsidRDefault="00000000">
      <w:pPr>
        <w:pStyle w:val="BodyText"/>
        <w:spacing w:line="235" w:lineRule="auto"/>
        <w:ind w:right="1199" w:firstLine="0"/>
      </w:pPr>
      <w:r>
        <w:rPr>
          <w:color w:val="231F20"/>
        </w:rPr>
        <w:t>recipients</w:t>
      </w:r>
      <w:r>
        <w:rPr>
          <w:color w:val="231F20"/>
          <w:spacing w:val="35"/>
        </w:rPr>
        <w:t xml:space="preserve"> </w:t>
      </w:r>
      <w:r>
        <w:rPr>
          <w:color w:val="231F20"/>
        </w:rPr>
        <w:t>of</w:t>
      </w:r>
      <w:r>
        <w:rPr>
          <w:color w:val="231F20"/>
          <w:spacing w:val="35"/>
        </w:rPr>
        <w:t xml:space="preserve"> </w:t>
      </w:r>
      <w:r>
        <w:rPr>
          <w:color w:val="231F20"/>
        </w:rPr>
        <w:t>a</w:t>
      </w:r>
      <w:r>
        <w:rPr>
          <w:color w:val="231F20"/>
          <w:spacing w:val="35"/>
        </w:rPr>
        <w:t xml:space="preserve"> </w:t>
      </w:r>
      <w:r>
        <w:rPr>
          <w:color w:val="231F20"/>
        </w:rPr>
        <w:t>herpes</w:t>
      </w:r>
      <w:r>
        <w:rPr>
          <w:color w:val="231F20"/>
          <w:spacing w:val="35"/>
        </w:rPr>
        <w:t xml:space="preserve"> </w:t>
      </w:r>
      <w:r>
        <w:rPr>
          <w:color w:val="231F20"/>
        </w:rPr>
        <w:t>zoster</w:t>
      </w:r>
      <w:r>
        <w:rPr>
          <w:color w:val="231F20"/>
          <w:spacing w:val="35"/>
        </w:rPr>
        <w:t xml:space="preserve"> </w:t>
      </w:r>
      <w:r>
        <w:rPr>
          <w:color w:val="231F20"/>
        </w:rPr>
        <w:t>vaccine.</w:t>
      </w:r>
      <w:r>
        <w:rPr>
          <w:color w:val="231F20"/>
          <w:spacing w:val="35"/>
        </w:rPr>
        <w:t xml:space="preserve"> </w:t>
      </w:r>
      <w:r>
        <w:rPr>
          <w:i/>
          <w:color w:val="231F20"/>
        </w:rPr>
        <w:t>J</w:t>
      </w:r>
      <w:r>
        <w:rPr>
          <w:i/>
          <w:color w:val="231F20"/>
          <w:spacing w:val="40"/>
        </w:rPr>
        <w:t xml:space="preserve"> </w:t>
      </w:r>
      <w:r>
        <w:rPr>
          <w:i/>
          <w:color w:val="231F20"/>
        </w:rPr>
        <w:t>Infect</w:t>
      </w:r>
      <w:r>
        <w:rPr>
          <w:i/>
          <w:color w:val="231F20"/>
          <w:spacing w:val="40"/>
        </w:rPr>
        <w:t xml:space="preserve"> </w:t>
      </w:r>
      <w:r>
        <w:rPr>
          <w:i/>
          <w:color w:val="231F20"/>
        </w:rPr>
        <w:t>Dis</w:t>
      </w:r>
      <w:r>
        <w:rPr>
          <w:color w:val="231F20"/>
        </w:rPr>
        <w:t>.</w:t>
      </w:r>
      <w:r>
        <w:rPr>
          <w:color w:val="231F20"/>
          <w:spacing w:val="35"/>
        </w:rPr>
        <w:t xml:space="preserve"> </w:t>
      </w:r>
      <w:r>
        <w:rPr>
          <w:color w:val="231F20"/>
        </w:rPr>
        <w:t>2008;197(6):</w:t>
      </w:r>
      <w:r>
        <w:rPr>
          <w:color w:val="231F20"/>
          <w:spacing w:val="40"/>
        </w:rPr>
        <w:t xml:space="preserve"> </w:t>
      </w:r>
      <w:r>
        <w:rPr>
          <w:color w:val="231F20"/>
          <w:spacing w:val="-2"/>
        </w:rPr>
        <w:t>825-835.</w:t>
      </w:r>
    </w:p>
    <w:p w14:paraId="215CB220" w14:textId="77777777" w:rsidR="00F379E3" w:rsidRDefault="00000000">
      <w:pPr>
        <w:pStyle w:val="BodyText"/>
        <w:spacing w:line="235" w:lineRule="auto"/>
        <w:ind w:right="1197"/>
      </w:pPr>
      <w:r>
        <w:rPr>
          <w:color w:val="231F20"/>
          <w:w w:val="105"/>
        </w:rPr>
        <w:t>68a. Sei JJ, Cox KS, Dubey SA, et al. Effector and central memory poly-functional CD4(</w:t>
      </w:r>
      <w:r>
        <w:rPr>
          <w:rFonts w:ascii="Microsoft Sans Serif"/>
          <w:color w:val="231F20"/>
          <w:w w:val="105"/>
        </w:rPr>
        <w:t>+</w:t>
      </w:r>
      <w:r>
        <w:rPr>
          <w:color w:val="231F20"/>
          <w:w w:val="105"/>
        </w:rPr>
        <w:t>) and CD8(</w:t>
      </w:r>
      <w:r>
        <w:rPr>
          <w:rFonts w:ascii="Microsoft Sans Serif"/>
          <w:color w:val="231F20"/>
          <w:w w:val="105"/>
        </w:rPr>
        <w:t>+</w:t>
      </w:r>
      <w:r>
        <w:rPr>
          <w:color w:val="231F20"/>
          <w:w w:val="105"/>
        </w:rPr>
        <w:t>) T cells are boosted upon ZOSTAVAX(R)</w:t>
      </w:r>
      <w:r>
        <w:rPr>
          <w:color w:val="231F20"/>
          <w:spacing w:val="-1"/>
          <w:w w:val="105"/>
        </w:rPr>
        <w:t xml:space="preserve"> </w:t>
      </w:r>
      <w:r>
        <w:rPr>
          <w:color w:val="231F20"/>
          <w:w w:val="105"/>
        </w:rPr>
        <w:t>vaccination.</w:t>
      </w:r>
      <w:r>
        <w:rPr>
          <w:color w:val="231F20"/>
          <w:spacing w:val="-1"/>
          <w:w w:val="105"/>
        </w:rPr>
        <w:t xml:space="preserve"> </w:t>
      </w:r>
      <w:r>
        <w:rPr>
          <w:i/>
          <w:color w:val="231F20"/>
          <w:w w:val="105"/>
        </w:rPr>
        <w:t>Front Immunol</w:t>
      </w:r>
      <w:r>
        <w:rPr>
          <w:color w:val="231F20"/>
          <w:w w:val="105"/>
        </w:rPr>
        <w:t>.</w:t>
      </w:r>
      <w:r>
        <w:rPr>
          <w:color w:val="231F20"/>
          <w:spacing w:val="-1"/>
          <w:w w:val="105"/>
        </w:rPr>
        <w:t xml:space="preserve"> </w:t>
      </w:r>
      <w:r>
        <w:rPr>
          <w:color w:val="231F20"/>
          <w:w w:val="105"/>
        </w:rPr>
        <w:t>2015;6:533.</w:t>
      </w:r>
    </w:p>
    <w:p w14:paraId="7C2A47D1" w14:textId="77777777" w:rsidR="00F379E3" w:rsidRDefault="00000000">
      <w:pPr>
        <w:pStyle w:val="BodyText"/>
        <w:spacing w:line="235" w:lineRule="auto"/>
        <w:ind w:right="1197"/>
      </w:pPr>
      <w:r>
        <w:rPr>
          <w:color w:val="231F20"/>
        </w:rPr>
        <w:t>68b.</w:t>
      </w:r>
      <w:r>
        <w:rPr>
          <w:color w:val="231F20"/>
          <w:spacing w:val="40"/>
        </w:rPr>
        <w:t xml:space="preserve"> </w:t>
      </w:r>
      <w:r>
        <w:rPr>
          <w:color w:val="231F20"/>
        </w:rPr>
        <w:t>Lal H, Cunningham AL, Godeaux O, et al. Efficacy of an adju-</w:t>
      </w:r>
      <w:r>
        <w:rPr>
          <w:color w:val="231F20"/>
          <w:spacing w:val="40"/>
        </w:rPr>
        <w:t xml:space="preserve"> </w:t>
      </w:r>
      <w:r>
        <w:rPr>
          <w:color w:val="231F20"/>
        </w:rPr>
        <w:t>vanted</w:t>
      </w:r>
      <w:r>
        <w:rPr>
          <w:color w:val="231F20"/>
          <w:spacing w:val="40"/>
        </w:rPr>
        <w:t xml:space="preserve"> </w:t>
      </w:r>
      <w:r>
        <w:rPr>
          <w:color w:val="231F20"/>
        </w:rPr>
        <w:t>herpes</w:t>
      </w:r>
      <w:r>
        <w:rPr>
          <w:color w:val="231F20"/>
          <w:spacing w:val="40"/>
        </w:rPr>
        <w:t xml:space="preserve"> </w:t>
      </w:r>
      <w:r>
        <w:rPr>
          <w:color w:val="231F20"/>
        </w:rPr>
        <w:t>zoster</w:t>
      </w:r>
      <w:r>
        <w:rPr>
          <w:color w:val="231F20"/>
          <w:spacing w:val="40"/>
        </w:rPr>
        <w:t xml:space="preserve"> </w:t>
      </w:r>
      <w:r>
        <w:rPr>
          <w:color w:val="231F20"/>
        </w:rPr>
        <w:t>subunit</w:t>
      </w:r>
      <w:r>
        <w:rPr>
          <w:color w:val="231F20"/>
          <w:spacing w:val="40"/>
        </w:rPr>
        <w:t xml:space="preserve"> </w:t>
      </w:r>
      <w:r>
        <w:rPr>
          <w:color w:val="231F20"/>
        </w:rPr>
        <w:t>vaccine</w:t>
      </w:r>
      <w:r>
        <w:rPr>
          <w:color w:val="231F20"/>
          <w:spacing w:val="40"/>
        </w:rPr>
        <w:t xml:space="preserve"> </w:t>
      </w:r>
      <w:r>
        <w:rPr>
          <w:color w:val="231F20"/>
        </w:rPr>
        <w:t>in</w:t>
      </w:r>
      <w:r>
        <w:rPr>
          <w:color w:val="231F20"/>
          <w:spacing w:val="40"/>
        </w:rPr>
        <w:t xml:space="preserve"> </w:t>
      </w:r>
      <w:r>
        <w:rPr>
          <w:color w:val="231F20"/>
        </w:rPr>
        <w:t>older</w:t>
      </w:r>
      <w:r>
        <w:rPr>
          <w:color w:val="231F20"/>
          <w:spacing w:val="40"/>
        </w:rPr>
        <w:t xml:space="preserve"> </w:t>
      </w:r>
      <w:r>
        <w:rPr>
          <w:color w:val="231F20"/>
        </w:rPr>
        <w:t>adults.</w:t>
      </w:r>
      <w:r>
        <w:rPr>
          <w:color w:val="231F20"/>
          <w:spacing w:val="40"/>
        </w:rPr>
        <w:t xml:space="preserve"> </w:t>
      </w:r>
      <w:r>
        <w:rPr>
          <w:i/>
          <w:color w:val="231F20"/>
        </w:rPr>
        <w:t>N</w:t>
      </w:r>
      <w:r>
        <w:rPr>
          <w:i/>
          <w:color w:val="231F20"/>
          <w:spacing w:val="40"/>
        </w:rPr>
        <w:t xml:space="preserve"> </w:t>
      </w:r>
      <w:r>
        <w:rPr>
          <w:i/>
          <w:color w:val="231F20"/>
        </w:rPr>
        <w:t>Engl</w:t>
      </w:r>
      <w:r>
        <w:rPr>
          <w:i/>
          <w:color w:val="231F20"/>
          <w:spacing w:val="40"/>
        </w:rPr>
        <w:t xml:space="preserve"> </w:t>
      </w:r>
      <w:r>
        <w:rPr>
          <w:i/>
          <w:color w:val="231F20"/>
        </w:rPr>
        <w:t>J</w:t>
      </w:r>
      <w:r>
        <w:rPr>
          <w:i/>
          <w:color w:val="231F20"/>
          <w:spacing w:val="40"/>
        </w:rPr>
        <w:t xml:space="preserve"> </w:t>
      </w:r>
      <w:r>
        <w:rPr>
          <w:i/>
          <w:color w:val="231F20"/>
        </w:rPr>
        <w:t>Med</w:t>
      </w:r>
      <w:r>
        <w:rPr>
          <w:color w:val="231F20"/>
        </w:rPr>
        <w:t>. 2015;372(22):2087-2096.</w:t>
      </w:r>
    </w:p>
    <w:p w14:paraId="7D122717" w14:textId="77777777" w:rsidR="00F379E3" w:rsidRDefault="00000000">
      <w:pPr>
        <w:pStyle w:val="ListParagraph"/>
        <w:numPr>
          <w:ilvl w:val="1"/>
          <w:numId w:val="1"/>
        </w:numPr>
        <w:tabs>
          <w:tab w:val="left" w:pos="699"/>
        </w:tabs>
        <w:spacing w:line="235" w:lineRule="auto"/>
        <w:ind w:left="699" w:right="1198" w:hanging="300"/>
        <w:jc w:val="both"/>
        <w:rPr>
          <w:sz w:val="16"/>
        </w:rPr>
      </w:pPr>
      <w:bookmarkStart w:id="64" w:name="_bookmark48"/>
      <w:bookmarkEnd w:id="64"/>
      <w:r>
        <w:rPr>
          <w:color w:val="231F20"/>
          <w:w w:val="105"/>
          <w:sz w:val="16"/>
        </w:rPr>
        <w:t>Jiang</w:t>
      </w:r>
      <w:r>
        <w:rPr>
          <w:color w:val="231F20"/>
          <w:spacing w:val="-11"/>
          <w:w w:val="105"/>
          <w:sz w:val="16"/>
        </w:rPr>
        <w:t xml:space="preserve"> </w:t>
      </w:r>
      <w:r>
        <w:rPr>
          <w:color w:val="231F20"/>
          <w:w w:val="105"/>
          <w:sz w:val="16"/>
        </w:rPr>
        <w:t>B,</w:t>
      </w:r>
      <w:r>
        <w:rPr>
          <w:color w:val="231F20"/>
          <w:spacing w:val="-10"/>
          <w:w w:val="105"/>
          <w:sz w:val="16"/>
        </w:rPr>
        <w:t xml:space="preserve"> </w:t>
      </w:r>
      <w:r>
        <w:rPr>
          <w:color w:val="231F20"/>
          <w:w w:val="105"/>
          <w:sz w:val="16"/>
        </w:rPr>
        <w:t>Wang</w:t>
      </w:r>
      <w:r>
        <w:rPr>
          <w:color w:val="231F20"/>
          <w:spacing w:val="-11"/>
          <w:w w:val="105"/>
          <w:sz w:val="16"/>
        </w:rPr>
        <w:t xml:space="preserve"> </w:t>
      </w:r>
      <w:r>
        <w:rPr>
          <w:color w:val="231F20"/>
          <w:w w:val="105"/>
          <w:sz w:val="16"/>
        </w:rPr>
        <w:t>Y,</w:t>
      </w:r>
      <w:r>
        <w:rPr>
          <w:color w:val="231F20"/>
          <w:spacing w:val="-10"/>
          <w:w w:val="105"/>
          <w:sz w:val="16"/>
        </w:rPr>
        <w:t xml:space="preserve"> </w:t>
      </w:r>
      <w:r>
        <w:rPr>
          <w:color w:val="231F20"/>
          <w:w w:val="105"/>
          <w:sz w:val="16"/>
        </w:rPr>
        <w:t>Glass</w:t>
      </w:r>
      <w:r>
        <w:rPr>
          <w:color w:val="231F20"/>
          <w:spacing w:val="-11"/>
          <w:w w:val="105"/>
          <w:sz w:val="16"/>
        </w:rPr>
        <w:t xml:space="preserve"> </w:t>
      </w:r>
      <w:r>
        <w:rPr>
          <w:color w:val="231F20"/>
          <w:w w:val="105"/>
          <w:sz w:val="16"/>
        </w:rPr>
        <w:t>RI.</w:t>
      </w:r>
      <w:r>
        <w:rPr>
          <w:color w:val="231F20"/>
          <w:spacing w:val="-10"/>
          <w:w w:val="105"/>
          <w:sz w:val="16"/>
        </w:rPr>
        <w:t xml:space="preserve"> </w:t>
      </w:r>
      <w:r>
        <w:rPr>
          <w:color w:val="231F20"/>
          <w:w w:val="105"/>
          <w:sz w:val="16"/>
        </w:rPr>
        <w:t>Does</w:t>
      </w:r>
      <w:r>
        <w:rPr>
          <w:color w:val="231F20"/>
          <w:spacing w:val="-11"/>
          <w:w w:val="105"/>
          <w:sz w:val="16"/>
        </w:rPr>
        <w:t xml:space="preserve"> </w:t>
      </w:r>
      <w:r>
        <w:rPr>
          <w:color w:val="231F20"/>
          <w:w w:val="105"/>
          <w:sz w:val="16"/>
        </w:rPr>
        <w:t>a</w:t>
      </w:r>
      <w:r>
        <w:rPr>
          <w:color w:val="231F20"/>
          <w:spacing w:val="-10"/>
          <w:w w:val="105"/>
          <w:sz w:val="16"/>
        </w:rPr>
        <w:t xml:space="preserve"> </w:t>
      </w:r>
      <w:r>
        <w:rPr>
          <w:color w:val="231F20"/>
          <w:w w:val="105"/>
          <w:sz w:val="16"/>
        </w:rPr>
        <w:t>monovalent</w:t>
      </w:r>
      <w:r>
        <w:rPr>
          <w:color w:val="231F20"/>
          <w:spacing w:val="-11"/>
          <w:w w:val="105"/>
          <w:sz w:val="16"/>
        </w:rPr>
        <w:t xml:space="preserve"> </w:t>
      </w:r>
      <w:r>
        <w:rPr>
          <w:color w:val="231F20"/>
          <w:w w:val="105"/>
          <w:sz w:val="16"/>
        </w:rPr>
        <w:t>inactivated</w:t>
      </w:r>
      <w:r>
        <w:rPr>
          <w:color w:val="231F20"/>
          <w:spacing w:val="-10"/>
          <w:w w:val="105"/>
          <w:sz w:val="16"/>
        </w:rPr>
        <w:t xml:space="preserve"> </w:t>
      </w:r>
      <w:r>
        <w:rPr>
          <w:color w:val="231F20"/>
          <w:w w:val="105"/>
          <w:sz w:val="16"/>
        </w:rPr>
        <w:t xml:space="preserve">human rotavirus vaccine induce heterotypic immunity? Evidence from animal studies. </w:t>
      </w:r>
      <w:r>
        <w:rPr>
          <w:i/>
          <w:color w:val="231F20"/>
          <w:w w:val="105"/>
          <w:sz w:val="16"/>
        </w:rPr>
        <w:t>Hum Vaccin Immunother</w:t>
      </w:r>
      <w:r>
        <w:rPr>
          <w:color w:val="231F20"/>
          <w:w w:val="105"/>
          <w:sz w:val="16"/>
        </w:rPr>
        <w:t>. 2013;9(8):1634-1637.</w:t>
      </w:r>
    </w:p>
    <w:p w14:paraId="3C729B76" w14:textId="77777777" w:rsidR="00F379E3" w:rsidRDefault="00000000">
      <w:pPr>
        <w:pStyle w:val="ListParagraph"/>
        <w:numPr>
          <w:ilvl w:val="1"/>
          <w:numId w:val="1"/>
        </w:numPr>
        <w:tabs>
          <w:tab w:val="left" w:pos="699"/>
        </w:tabs>
        <w:spacing w:line="235" w:lineRule="auto"/>
        <w:ind w:left="699" w:right="1199" w:hanging="300"/>
        <w:jc w:val="both"/>
        <w:rPr>
          <w:sz w:val="16"/>
        </w:rPr>
      </w:pPr>
      <w:bookmarkStart w:id="65" w:name="_bookmark49"/>
      <w:bookmarkEnd w:id="65"/>
      <w:r>
        <w:rPr>
          <w:color w:val="231F20"/>
          <w:w w:val="105"/>
          <w:sz w:val="16"/>
        </w:rPr>
        <w:t>Angel</w:t>
      </w:r>
      <w:r>
        <w:rPr>
          <w:color w:val="231F20"/>
          <w:spacing w:val="-6"/>
          <w:w w:val="105"/>
          <w:sz w:val="16"/>
        </w:rPr>
        <w:t xml:space="preserve"> </w:t>
      </w:r>
      <w:r>
        <w:rPr>
          <w:color w:val="231F20"/>
          <w:w w:val="105"/>
          <w:sz w:val="16"/>
        </w:rPr>
        <w:t>J,</w:t>
      </w:r>
      <w:r>
        <w:rPr>
          <w:color w:val="231F20"/>
          <w:spacing w:val="-6"/>
          <w:w w:val="105"/>
          <w:sz w:val="16"/>
        </w:rPr>
        <w:t xml:space="preserve"> </w:t>
      </w:r>
      <w:r>
        <w:rPr>
          <w:color w:val="231F20"/>
          <w:w w:val="105"/>
          <w:sz w:val="16"/>
        </w:rPr>
        <w:t>Steele</w:t>
      </w:r>
      <w:r>
        <w:rPr>
          <w:color w:val="231F20"/>
          <w:spacing w:val="-6"/>
          <w:w w:val="105"/>
          <w:sz w:val="16"/>
        </w:rPr>
        <w:t xml:space="preserve"> </w:t>
      </w:r>
      <w:r>
        <w:rPr>
          <w:color w:val="231F20"/>
          <w:w w:val="105"/>
          <w:sz w:val="16"/>
        </w:rPr>
        <w:t>AD,</w:t>
      </w:r>
      <w:r>
        <w:rPr>
          <w:color w:val="231F20"/>
          <w:spacing w:val="-6"/>
          <w:w w:val="105"/>
          <w:sz w:val="16"/>
        </w:rPr>
        <w:t xml:space="preserve"> </w:t>
      </w:r>
      <w:r>
        <w:rPr>
          <w:color w:val="231F20"/>
          <w:w w:val="105"/>
          <w:sz w:val="16"/>
        </w:rPr>
        <w:t>Franco</w:t>
      </w:r>
      <w:r>
        <w:rPr>
          <w:color w:val="231F20"/>
          <w:spacing w:val="-6"/>
          <w:w w:val="105"/>
          <w:sz w:val="16"/>
        </w:rPr>
        <w:t xml:space="preserve"> </w:t>
      </w:r>
      <w:r>
        <w:rPr>
          <w:color w:val="231F20"/>
          <w:w w:val="105"/>
          <w:sz w:val="16"/>
        </w:rPr>
        <w:t>MA.</w:t>
      </w:r>
      <w:r>
        <w:rPr>
          <w:color w:val="231F20"/>
          <w:spacing w:val="-6"/>
          <w:w w:val="105"/>
          <w:sz w:val="16"/>
        </w:rPr>
        <w:t xml:space="preserve"> </w:t>
      </w:r>
      <w:r>
        <w:rPr>
          <w:color w:val="231F20"/>
          <w:w w:val="105"/>
          <w:sz w:val="16"/>
        </w:rPr>
        <w:t>Correlates</w:t>
      </w:r>
      <w:r>
        <w:rPr>
          <w:color w:val="231F20"/>
          <w:spacing w:val="-6"/>
          <w:w w:val="105"/>
          <w:sz w:val="16"/>
        </w:rPr>
        <w:t xml:space="preserve"> </w:t>
      </w:r>
      <w:r>
        <w:rPr>
          <w:color w:val="231F20"/>
          <w:w w:val="105"/>
          <w:sz w:val="16"/>
        </w:rPr>
        <w:t>of</w:t>
      </w:r>
      <w:r>
        <w:rPr>
          <w:color w:val="231F20"/>
          <w:spacing w:val="-6"/>
          <w:w w:val="105"/>
          <w:sz w:val="16"/>
        </w:rPr>
        <w:t xml:space="preserve"> </w:t>
      </w:r>
      <w:r>
        <w:rPr>
          <w:color w:val="231F20"/>
          <w:w w:val="105"/>
          <w:sz w:val="16"/>
        </w:rPr>
        <w:t>protection</w:t>
      </w:r>
      <w:r>
        <w:rPr>
          <w:color w:val="231F20"/>
          <w:spacing w:val="-6"/>
          <w:w w:val="105"/>
          <w:sz w:val="16"/>
        </w:rPr>
        <w:t xml:space="preserve"> </w:t>
      </w:r>
      <w:r>
        <w:rPr>
          <w:color w:val="231F20"/>
          <w:w w:val="105"/>
          <w:sz w:val="16"/>
        </w:rPr>
        <w:t>for</w:t>
      </w:r>
      <w:r>
        <w:rPr>
          <w:color w:val="231F20"/>
          <w:spacing w:val="-6"/>
          <w:w w:val="105"/>
          <w:sz w:val="16"/>
        </w:rPr>
        <w:t xml:space="preserve"> </w:t>
      </w:r>
      <w:r>
        <w:rPr>
          <w:color w:val="231F20"/>
          <w:w w:val="105"/>
          <w:sz w:val="16"/>
        </w:rPr>
        <w:t xml:space="preserve">rota- virus vaccines: Possible alternative trial endpoints, opportuni- ties, and challenges. </w:t>
      </w:r>
      <w:r>
        <w:rPr>
          <w:i/>
          <w:color w:val="231F20"/>
          <w:w w:val="105"/>
          <w:sz w:val="16"/>
        </w:rPr>
        <w:t>Hum Vaccin Immunother</w:t>
      </w:r>
      <w:r>
        <w:rPr>
          <w:color w:val="231F20"/>
          <w:w w:val="105"/>
          <w:sz w:val="16"/>
        </w:rPr>
        <w:t xml:space="preserve">. 2014;10(12): </w:t>
      </w:r>
      <w:r>
        <w:rPr>
          <w:color w:val="231F20"/>
          <w:spacing w:val="-2"/>
          <w:w w:val="105"/>
          <w:sz w:val="16"/>
        </w:rPr>
        <w:t>3659-3671.</w:t>
      </w:r>
    </w:p>
    <w:p w14:paraId="13C2CC52" w14:textId="77777777" w:rsidR="00F379E3" w:rsidRDefault="00000000">
      <w:pPr>
        <w:pStyle w:val="ListParagraph"/>
        <w:numPr>
          <w:ilvl w:val="1"/>
          <w:numId w:val="1"/>
        </w:numPr>
        <w:tabs>
          <w:tab w:val="left" w:pos="699"/>
        </w:tabs>
        <w:spacing w:line="235" w:lineRule="auto"/>
        <w:ind w:left="699" w:right="1198" w:hanging="300"/>
        <w:jc w:val="both"/>
        <w:rPr>
          <w:sz w:val="16"/>
        </w:rPr>
      </w:pPr>
      <w:r>
        <w:rPr>
          <w:color w:val="231F20"/>
          <w:w w:val="110"/>
          <w:sz w:val="16"/>
        </w:rPr>
        <w:t>Premkumar P, Lopman B, Ramani S, et</w:t>
      </w:r>
      <w:r>
        <w:rPr>
          <w:color w:val="231F20"/>
          <w:spacing w:val="-6"/>
          <w:w w:val="110"/>
          <w:sz w:val="16"/>
        </w:rPr>
        <w:t xml:space="preserve"> </w:t>
      </w:r>
      <w:r>
        <w:rPr>
          <w:color w:val="231F20"/>
          <w:w w:val="110"/>
          <w:sz w:val="16"/>
        </w:rPr>
        <w:t xml:space="preserve">al. Association of serum antibodies with protection against rotavirus infection </w:t>
      </w:r>
      <w:r>
        <w:rPr>
          <w:color w:val="231F20"/>
          <w:spacing w:val="-2"/>
          <w:w w:val="110"/>
          <w:sz w:val="16"/>
        </w:rPr>
        <w:t>and</w:t>
      </w:r>
      <w:r>
        <w:rPr>
          <w:color w:val="231F20"/>
          <w:spacing w:val="-8"/>
          <w:w w:val="110"/>
          <w:sz w:val="16"/>
        </w:rPr>
        <w:t xml:space="preserve"> </w:t>
      </w:r>
      <w:r>
        <w:rPr>
          <w:color w:val="231F20"/>
          <w:spacing w:val="-2"/>
          <w:w w:val="110"/>
          <w:sz w:val="16"/>
        </w:rPr>
        <w:t>disease</w:t>
      </w:r>
      <w:r>
        <w:rPr>
          <w:color w:val="231F20"/>
          <w:spacing w:val="-8"/>
          <w:w w:val="110"/>
          <w:sz w:val="16"/>
        </w:rPr>
        <w:t xml:space="preserve"> </w:t>
      </w:r>
      <w:r>
        <w:rPr>
          <w:color w:val="231F20"/>
          <w:spacing w:val="-2"/>
          <w:w w:val="110"/>
          <w:sz w:val="16"/>
        </w:rPr>
        <w:t>in</w:t>
      </w:r>
      <w:r>
        <w:rPr>
          <w:color w:val="231F20"/>
          <w:spacing w:val="-8"/>
          <w:w w:val="110"/>
          <w:sz w:val="16"/>
        </w:rPr>
        <w:t xml:space="preserve"> </w:t>
      </w:r>
      <w:r>
        <w:rPr>
          <w:color w:val="231F20"/>
          <w:spacing w:val="-2"/>
          <w:w w:val="110"/>
          <w:sz w:val="16"/>
        </w:rPr>
        <w:t>South</w:t>
      </w:r>
      <w:r>
        <w:rPr>
          <w:color w:val="231F20"/>
          <w:spacing w:val="-8"/>
          <w:w w:val="110"/>
          <w:sz w:val="16"/>
        </w:rPr>
        <w:t xml:space="preserve"> </w:t>
      </w:r>
      <w:r>
        <w:rPr>
          <w:color w:val="231F20"/>
          <w:spacing w:val="-2"/>
          <w:w w:val="110"/>
          <w:sz w:val="16"/>
        </w:rPr>
        <w:t>Indian</w:t>
      </w:r>
      <w:r>
        <w:rPr>
          <w:color w:val="231F20"/>
          <w:spacing w:val="-8"/>
          <w:w w:val="110"/>
          <w:sz w:val="16"/>
        </w:rPr>
        <w:t xml:space="preserve"> </w:t>
      </w:r>
      <w:r>
        <w:rPr>
          <w:color w:val="231F20"/>
          <w:spacing w:val="-2"/>
          <w:w w:val="110"/>
          <w:sz w:val="16"/>
        </w:rPr>
        <w:t>children.</w:t>
      </w:r>
      <w:r>
        <w:rPr>
          <w:color w:val="231F20"/>
          <w:spacing w:val="-8"/>
          <w:w w:val="110"/>
          <w:sz w:val="16"/>
        </w:rPr>
        <w:t xml:space="preserve"> </w:t>
      </w:r>
      <w:r>
        <w:rPr>
          <w:i/>
          <w:color w:val="231F20"/>
          <w:spacing w:val="-2"/>
          <w:w w:val="110"/>
          <w:sz w:val="16"/>
        </w:rPr>
        <w:t>Vaccine</w:t>
      </w:r>
      <w:r>
        <w:rPr>
          <w:color w:val="231F20"/>
          <w:spacing w:val="-2"/>
          <w:w w:val="110"/>
          <w:sz w:val="16"/>
        </w:rPr>
        <w:t>.</w:t>
      </w:r>
      <w:r>
        <w:rPr>
          <w:color w:val="231F20"/>
          <w:spacing w:val="-8"/>
          <w:w w:val="110"/>
          <w:sz w:val="16"/>
        </w:rPr>
        <w:t xml:space="preserve"> </w:t>
      </w:r>
      <w:r>
        <w:rPr>
          <w:color w:val="231F20"/>
          <w:spacing w:val="-2"/>
          <w:w w:val="110"/>
          <w:sz w:val="16"/>
        </w:rPr>
        <w:t>2014;32(suppl</w:t>
      </w:r>
      <w:r>
        <w:rPr>
          <w:color w:val="231F20"/>
          <w:spacing w:val="-8"/>
          <w:w w:val="110"/>
          <w:sz w:val="16"/>
        </w:rPr>
        <w:t xml:space="preserve"> </w:t>
      </w:r>
      <w:r>
        <w:rPr>
          <w:color w:val="231F20"/>
          <w:spacing w:val="-2"/>
          <w:w w:val="110"/>
          <w:sz w:val="16"/>
        </w:rPr>
        <w:t>1): A55-A61.</w:t>
      </w:r>
    </w:p>
    <w:p w14:paraId="33252016" w14:textId="77777777" w:rsidR="00F379E3" w:rsidRDefault="00000000">
      <w:pPr>
        <w:pStyle w:val="ListParagraph"/>
        <w:numPr>
          <w:ilvl w:val="1"/>
          <w:numId w:val="1"/>
        </w:numPr>
        <w:tabs>
          <w:tab w:val="left" w:pos="699"/>
        </w:tabs>
        <w:spacing w:line="235" w:lineRule="auto"/>
        <w:ind w:left="699" w:right="1197" w:hanging="300"/>
        <w:jc w:val="both"/>
        <w:rPr>
          <w:sz w:val="16"/>
        </w:rPr>
      </w:pPr>
      <w:r>
        <w:rPr>
          <w:color w:val="231F20"/>
          <w:w w:val="105"/>
          <w:sz w:val="16"/>
        </w:rPr>
        <w:t>Clarke</w:t>
      </w:r>
      <w:r>
        <w:rPr>
          <w:color w:val="231F20"/>
          <w:spacing w:val="-4"/>
          <w:w w:val="105"/>
          <w:sz w:val="16"/>
        </w:rPr>
        <w:t xml:space="preserve"> </w:t>
      </w:r>
      <w:r>
        <w:rPr>
          <w:color w:val="231F20"/>
          <w:w w:val="105"/>
          <w:sz w:val="16"/>
        </w:rPr>
        <w:t>E,</w:t>
      </w:r>
      <w:r>
        <w:rPr>
          <w:color w:val="231F20"/>
          <w:spacing w:val="-4"/>
          <w:w w:val="105"/>
          <w:sz w:val="16"/>
        </w:rPr>
        <w:t xml:space="preserve"> </w:t>
      </w:r>
      <w:r>
        <w:rPr>
          <w:color w:val="231F20"/>
          <w:w w:val="105"/>
          <w:sz w:val="16"/>
        </w:rPr>
        <w:t>Desselberger</w:t>
      </w:r>
      <w:r>
        <w:rPr>
          <w:color w:val="231F20"/>
          <w:spacing w:val="-4"/>
          <w:w w:val="105"/>
          <w:sz w:val="16"/>
        </w:rPr>
        <w:t xml:space="preserve"> </w:t>
      </w:r>
      <w:r>
        <w:rPr>
          <w:color w:val="231F20"/>
          <w:w w:val="105"/>
          <w:sz w:val="16"/>
        </w:rPr>
        <w:t>U.</w:t>
      </w:r>
      <w:r>
        <w:rPr>
          <w:color w:val="231F20"/>
          <w:spacing w:val="-4"/>
          <w:w w:val="105"/>
          <w:sz w:val="16"/>
        </w:rPr>
        <w:t xml:space="preserve"> </w:t>
      </w:r>
      <w:r>
        <w:rPr>
          <w:color w:val="231F20"/>
          <w:w w:val="105"/>
          <w:sz w:val="16"/>
        </w:rPr>
        <w:t>Correlates</w:t>
      </w:r>
      <w:r>
        <w:rPr>
          <w:color w:val="231F20"/>
          <w:spacing w:val="-4"/>
          <w:w w:val="105"/>
          <w:sz w:val="16"/>
        </w:rPr>
        <w:t xml:space="preserve"> </w:t>
      </w:r>
      <w:r>
        <w:rPr>
          <w:color w:val="231F20"/>
          <w:w w:val="105"/>
          <w:sz w:val="16"/>
        </w:rPr>
        <w:t>of</w:t>
      </w:r>
      <w:r>
        <w:rPr>
          <w:color w:val="231F20"/>
          <w:spacing w:val="-4"/>
          <w:w w:val="105"/>
          <w:sz w:val="16"/>
        </w:rPr>
        <w:t xml:space="preserve"> </w:t>
      </w:r>
      <w:r>
        <w:rPr>
          <w:color w:val="231F20"/>
          <w:w w:val="105"/>
          <w:sz w:val="16"/>
        </w:rPr>
        <w:t>protection</w:t>
      </w:r>
      <w:r>
        <w:rPr>
          <w:color w:val="231F20"/>
          <w:spacing w:val="-4"/>
          <w:w w:val="105"/>
          <w:sz w:val="16"/>
        </w:rPr>
        <w:t xml:space="preserve"> </w:t>
      </w:r>
      <w:r>
        <w:rPr>
          <w:color w:val="231F20"/>
          <w:w w:val="105"/>
          <w:sz w:val="16"/>
        </w:rPr>
        <w:t>against</w:t>
      </w:r>
      <w:r>
        <w:rPr>
          <w:color w:val="231F20"/>
          <w:spacing w:val="-4"/>
          <w:w w:val="105"/>
          <w:sz w:val="16"/>
        </w:rPr>
        <w:t xml:space="preserve"> </w:t>
      </w:r>
      <w:r>
        <w:rPr>
          <w:color w:val="231F20"/>
          <w:w w:val="105"/>
          <w:sz w:val="16"/>
        </w:rPr>
        <w:t xml:space="preserve">human rotavirus disease and the factors influencing protection in low- income settings. </w:t>
      </w:r>
      <w:r>
        <w:rPr>
          <w:i/>
          <w:color w:val="231F20"/>
          <w:w w:val="105"/>
          <w:sz w:val="16"/>
        </w:rPr>
        <w:t>Mucosal Immunol</w:t>
      </w:r>
      <w:r>
        <w:rPr>
          <w:color w:val="231F20"/>
          <w:w w:val="105"/>
          <w:sz w:val="16"/>
        </w:rPr>
        <w:t>. 2015;8(1):1-17.</w:t>
      </w:r>
    </w:p>
    <w:p w14:paraId="324CAB9C" w14:textId="77777777" w:rsidR="00F379E3" w:rsidRDefault="00000000">
      <w:pPr>
        <w:pStyle w:val="ListParagraph"/>
        <w:numPr>
          <w:ilvl w:val="1"/>
          <w:numId w:val="1"/>
        </w:numPr>
        <w:tabs>
          <w:tab w:val="left" w:pos="699"/>
        </w:tabs>
        <w:spacing w:line="235" w:lineRule="auto"/>
        <w:ind w:left="699" w:right="1197" w:hanging="300"/>
        <w:jc w:val="both"/>
        <w:rPr>
          <w:sz w:val="16"/>
        </w:rPr>
      </w:pPr>
      <w:bookmarkStart w:id="66" w:name="_bookmark50"/>
      <w:bookmarkEnd w:id="66"/>
      <w:r>
        <w:rPr>
          <w:color w:val="231F20"/>
          <w:w w:val="105"/>
          <w:sz w:val="16"/>
        </w:rPr>
        <w:t xml:space="preserve">Gilbert PB, Grove D, Gabriel E, et al. A sequential phase 2b trial design for evaluating vaccine efficacy and immune correlates for multiple HIV vaccine regimens. </w:t>
      </w:r>
      <w:r>
        <w:rPr>
          <w:i/>
          <w:color w:val="231F20"/>
          <w:w w:val="105"/>
          <w:sz w:val="16"/>
        </w:rPr>
        <w:t>Stat Commun Infect Dis</w:t>
      </w:r>
      <w:r>
        <w:rPr>
          <w:color w:val="231F20"/>
          <w:w w:val="105"/>
          <w:sz w:val="16"/>
        </w:rPr>
        <w:t xml:space="preserve">. </w:t>
      </w:r>
      <w:r>
        <w:rPr>
          <w:color w:val="231F20"/>
          <w:spacing w:val="-2"/>
          <w:w w:val="105"/>
          <w:sz w:val="16"/>
        </w:rPr>
        <w:t>2011;3(1).</w:t>
      </w:r>
    </w:p>
    <w:p w14:paraId="42603B51"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sz w:val="16"/>
        </w:rPr>
        <w:t xml:space="preserve">Carroll RJ, Ruppert D, Stefanski LA, Crainiceanu CM. </w:t>
      </w:r>
      <w:r>
        <w:rPr>
          <w:i/>
          <w:color w:val="231F20"/>
          <w:sz w:val="16"/>
        </w:rPr>
        <w:t>Measure-</w:t>
      </w:r>
      <w:r>
        <w:rPr>
          <w:i/>
          <w:color w:val="231F20"/>
          <w:spacing w:val="40"/>
          <w:sz w:val="16"/>
        </w:rPr>
        <w:t xml:space="preserve"> </w:t>
      </w:r>
      <w:r>
        <w:rPr>
          <w:i/>
          <w:color w:val="231F20"/>
          <w:spacing w:val="-2"/>
          <w:sz w:val="16"/>
        </w:rPr>
        <w:t>ment</w:t>
      </w:r>
      <w:r>
        <w:rPr>
          <w:i/>
          <w:color w:val="231F20"/>
          <w:spacing w:val="-3"/>
          <w:sz w:val="16"/>
        </w:rPr>
        <w:t xml:space="preserve"> </w:t>
      </w:r>
      <w:r>
        <w:rPr>
          <w:i/>
          <w:color w:val="231F20"/>
          <w:spacing w:val="-2"/>
          <w:sz w:val="16"/>
        </w:rPr>
        <w:t>Error</w:t>
      </w:r>
      <w:r>
        <w:rPr>
          <w:i/>
          <w:color w:val="231F20"/>
          <w:spacing w:val="-3"/>
          <w:sz w:val="16"/>
        </w:rPr>
        <w:t xml:space="preserve"> </w:t>
      </w:r>
      <w:r>
        <w:rPr>
          <w:i/>
          <w:color w:val="231F20"/>
          <w:spacing w:val="-2"/>
          <w:sz w:val="16"/>
        </w:rPr>
        <w:t>in</w:t>
      </w:r>
      <w:r>
        <w:rPr>
          <w:i/>
          <w:color w:val="231F20"/>
          <w:spacing w:val="-3"/>
          <w:sz w:val="16"/>
        </w:rPr>
        <w:t xml:space="preserve"> </w:t>
      </w:r>
      <w:r>
        <w:rPr>
          <w:i/>
          <w:color w:val="231F20"/>
          <w:spacing w:val="-2"/>
          <w:sz w:val="16"/>
        </w:rPr>
        <w:t>Nonlinear</w:t>
      </w:r>
      <w:r>
        <w:rPr>
          <w:i/>
          <w:color w:val="231F20"/>
          <w:spacing w:val="-3"/>
          <w:sz w:val="16"/>
        </w:rPr>
        <w:t xml:space="preserve"> </w:t>
      </w:r>
      <w:r>
        <w:rPr>
          <w:i/>
          <w:color w:val="231F20"/>
          <w:spacing w:val="-2"/>
          <w:sz w:val="16"/>
        </w:rPr>
        <w:t>Models:</w:t>
      </w:r>
      <w:r>
        <w:rPr>
          <w:i/>
          <w:color w:val="231F20"/>
          <w:spacing w:val="-3"/>
          <w:sz w:val="16"/>
        </w:rPr>
        <w:t xml:space="preserve"> </w:t>
      </w:r>
      <w:r>
        <w:rPr>
          <w:i/>
          <w:color w:val="231F20"/>
          <w:spacing w:val="-2"/>
          <w:sz w:val="16"/>
        </w:rPr>
        <w:t>A</w:t>
      </w:r>
      <w:r>
        <w:rPr>
          <w:i/>
          <w:color w:val="231F20"/>
          <w:spacing w:val="-3"/>
          <w:sz w:val="16"/>
        </w:rPr>
        <w:t xml:space="preserve"> </w:t>
      </w:r>
      <w:r>
        <w:rPr>
          <w:i/>
          <w:color w:val="231F20"/>
          <w:spacing w:val="-2"/>
          <w:sz w:val="16"/>
        </w:rPr>
        <w:t>Modern</w:t>
      </w:r>
      <w:r>
        <w:rPr>
          <w:i/>
          <w:color w:val="231F20"/>
          <w:spacing w:val="-3"/>
          <w:sz w:val="16"/>
        </w:rPr>
        <w:t xml:space="preserve"> </w:t>
      </w:r>
      <w:r>
        <w:rPr>
          <w:i/>
          <w:color w:val="231F20"/>
          <w:spacing w:val="-2"/>
          <w:sz w:val="16"/>
        </w:rPr>
        <w:t>Perspective</w:t>
      </w:r>
      <w:r>
        <w:rPr>
          <w:color w:val="231F20"/>
          <w:spacing w:val="-2"/>
          <w:sz w:val="16"/>
        </w:rPr>
        <w:t>.</w:t>
      </w:r>
      <w:r>
        <w:rPr>
          <w:color w:val="231F20"/>
          <w:spacing w:val="-5"/>
          <w:sz w:val="16"/>
        </w:rPr>
        <w:t xml:space="preserve"> </w:t>
      </w:r>
      <w:r>
        <w:rPr>
          <w:color w:val="231F20"/>
          <w:spacing w:val="-2"/>
          <w:sz w:val="16"/>
        </w:rPr>
        <w:t>2nd</w:t>
      </w:r>
      <w:r>
        <w:rPr>
          <w:color w:val="231F20"/>
          <w:spacing w:val="-5"/>
          <w:sz w:val="16"/>
        </w:rPr>
        <w:t xml:space="preserve"> </w:t>
      </w:r>
      <w:r>
        <w:rPr>
          <w:color w:val="231F20"/>
          <w:spacing w:val="-2"/>
          <w:sz w:val="16"/>
        </w:rPr>
        <w:t>ed.</w:t>
      </w:r>
      <w:r>
        <w:rPr>
          <w:color w:val="231F20"/>
          <w:spacing w:val="-5"/>
          <w:sz w:val="16"/>
        </w:rPr>
        <w:t xml:space="preserve"> </w:t>
      </w:r>
      <w:r>
        <w:rPr>
          <w:color w:val="231F20"/>
          <w:spacing w:val="-2"/>
          <w:sz w:val="16"/>
        </w:rPr>
        <w:t>Boca</w:t>
      </w:r>
      <w:r>
        <w:rPr>
          <w:color w:val="231F20"/>
          <w:spacing w:val="40"/>
          <w:sz w:val="16"/>
        </w:rPr>
        <w:t xml:space="preserve"> </w:t>
      </w:r>
      <w:r>
        <w:rPr>
          <w:color w:val="231F20"/>
          <w:sz w:val="16"/>
        </w:rPr>
        <w:t>Raton,</w:t>
      </w:r>
      <w:r>
        <w:rPr>
          <w:color w:val="231F20"/>
          <w:spacing w:val="40"/>
          <w:sz w:val="16"/>
        </w:rPr>
        <w:t xml:space="preserve"> </w:t>
      </w:r>
      <w:r>
        <w:rPr>
          <w:color w:val="231F20"/>
          <w:sz w:val="16"/>
        </w:rPr>
        <w:t>FL:</w:t>
      </w:r>
      <w:r>
        <w:rPr>
          <w:color w:val="231F20"/>
          <w:spacing w:val="40"/>
          <w:sz w:val="16"/>
        </w:rPr>
        <w:t xml:space="preserve"> </w:t>
      </w:r>
      <w:r>
        <w:rPr>
          <w:color w:val="231F20"/>
          <w:sz w:val="16"/>
        </w:rPr>
        <w:t>Chapman</w:t>
      </w:r>
      <w:r>
        <w:rPr>
          <w:color w:val="231F20"/>
          <w:spacing w:val="40"/>
          <w:sz w:val="16"/>
        </w:rPr>
        <w:t xml:space="preserve"> </w:t>
      </w:r>
      <w:r>
        <w:rPr>
          <w:color w:val="231F20"/>
          <w:sz w:val="16"/>
        </w:rPr>
        <w:t>and</w:t>
      </w:r>
      <w:r>
        <w:rPr>
          <w:color w:val="231F20"/>
          <w:spacing w:val="40"/>
          <w:sz w:val="16"/>
        </w:rPr>
        <w:t xml:space="preserve"> </w:t>
      </w:r>
      <w:r>
        <w:rPr>
          <w:color w:val="231F20"/>
          <w:sz w:val="16"/>
        </w:rPr>
        <w:t>Hall/CRC;</w:t>
      </w:r>
      <w:r>
        <w:rPr>
          <w:color w:val="231F20"/>
          <w:spacing w:val="40"/>
          <w:sz w:val="16"/>
        </w:rPr>
        <w:t xml:space="preserve"> </w:t>
      </w:r>
      <w:r>
        <w:rPr>
          <w:color w:val="231F20"/>
          <w:sz w:val="16"/>
        </w:rPr>
        <w:t>2006.</w:t>
      </w:r>
    </w:p>
    <w:p w14:paraId="00D05C62" w14:textId="77777777" w:rsidR="00F379E3" w:rsidRDefault="00000000">
      <w:pPr>
        <w:pStyle w:val="ListParagraph"/>
        <w:numPr>
          <w:ilvl w:val="1"/>
          <w:numId w:val="1"/>
        </w:numPr>
        <w:tabs>
          <w:tab w:val="left" w:pos="699"/>
        </w:tabs>
        <w:spacing w:line="235" w:lineRule="auto"/>
        <w:ind w:left="699" w:right="1197" w:hanging="300"/>
        <w:jc w:val="both"/>
        <w:rPr>
          <w:sz w:val="16"/>
        </w:rPr>
      </w:pPr>
      <w:r>
        <w:rPr>
          <w:color w:val="231F20"/>
          <w:spacing w:val="-2"/>
          <w:sz w:val="16"/>
        </w:rPr>
        <w:t>Sokal</w:t>
      </w:r>
      <w:r>
        <w:rPr>
          <w:color w:val="231F20"/>
          <w:spacing w:val="-8"/>
          <w:sz w:val="16"/>
        </w:rPr>
        <w:t xml:space="preserve"> </w:t>
      </w:r>
      <w:r>
        <w:rPr>
          <w:color w:val="231F20"/>
          <w:spacing w:val="-2"/>
          <w:sz w:val="16"/>
        </w:rPr>
        <w:t>RR,</w:t>
      </w:r>
      <w:r>
        <w:rPr>
          <w:color w:val="231F20"/>
          <w:spacing w:val="-8"/>
          <w:sz w:val="16"/>
        </w:rPr>
        <w:t xml:space="preserve"> </w:t>
      </w:r>
      <w:r>
        <w:rPr>
          <w:color w:val="231F20"/>
          <w:spacing w:val="-2"/>
          <w:sz w:val="16"/>
        </w:rPr>
        <w:t>Rohlf</w:t>
      </w:r>
      <w:r>
        <w:rPr>
          <w:color w:val="231F20"/>
          <w:spacing w:val="-8"/>
          <w:sz w:val="16"/>
        </w:rPr>
        <w:t xml:space="preserve"> </w:t>
      </w:r>
      <w:r>
        <w:rPr>
          <w:color w:val="231F20"/>
          <w:spacing w:val="-2"/>
          <w:sz w:val="16"/>
        </w:rPr>
        <w:t>FJ.</w:t>
      </w:r>
      <w:r>
        <w:rPr>
          <w:color w:val="231F20"/>
          <w:spacing w:val="-8"/>
          <w:sz w:val="16"/>
        </w:rPr>
        <w:t xml:space="preserve"> </w:t>
      </w:r>
      <w:r>
        <w:rPr>
          <w:i/>
          <w:color w:val="231F20"/>
          <w:spacing w:val="-2"/>
          <w:sz w:val="16"/>
        </w:rPr>
        <w:t>Biometry:</w:t>
      </w:r>
      <w:r>
        <w:rPr>
          <w:i/>
          <w:color w:val="231F20"/>
          <w:spacing w:val="-8"/>
          <w:sz w:val="16"/>
        </w:rPr>
        <w:t xml:space="preserve"> </w:t>
      </w:r>
      <w:r>
        <w:rPr>
          <w:i/>
          <w:color w:val="231F20"/>
          <w:spacing w:val="-2"/>
          <w:sz w:val="16"/>
        </w:rPr>
        <w:t>The</w:t>
      </w:r>
      <w:r>
        <w:rPr>
          <w:i/>
          <w:color w:val="231F20"/>
          <w:spacing w:val="-8"/>
          <w:sz w:val="16"/>
        </w:rPr>
        <w:t xml:space="preserve"> </w:t>
      </w:r>
      <w:r>
        <w:rPr>
          <w:i/>
          <w:color w:val="231F20"/>
          <w:spacing w:val="-2"/>
          <w:sz w:val="16"/>
        </w:rPr>
        <w:t>Principles</w:t>
      </w:r>
      <w:r>
        <w:rPr>
          <w:i/>
          <w:color w:val="231F20"/>
          <w:spacing w:val="-8"/>
          <w:sz w:val="16"/>
        </w:rPr>
        <w:t xml:space="preserve"> </w:t>
      </w:r>
      <w:r>
        <w:rPr>
          <w:i/>
          <w:color w:val="231F20"/>
          <w:spacing w:val="-2"/>
          <w:sz w:val="16"/>
        </w:rPr>
        <w:t>and</w:t>
      </w:r>
      <w:r>
        <w:rPr>
          <w:i/>
          <w:color w:val="231F20"/>
          <w:spacing w:val="-8"/>
          <w:sz w:val="16"/>
        </w:rPr>
        <w:t xml:space="preserve"> </w:t>
      </w:r>
      <w:r>
        <w:rPr>
          <w:i/>
          <w:color w:val="231F20"/>
          <w:spacing w:val="-2"/>
          <w:sz w:val="16"/>
        </w:rPr>
        <w:t>Practice</w:t>
      </w:r>
      <w:r>
        <w:rPr>
          <w:i/>
          <w:color w:val="231F20"/>
          <w:spacing w:val="-8"/>
          <w:sz w:val="16"/>
        </w:rPr>
        <w:t xml:space="preserve"> </w:t>
      </w:r>
      <w:r>
        <w:rPr>
          <w:i/>
          <w:color w:val="231F20"/>
          <w:spacing w:val="-2"/>
          <w:sz w:val="16"/>
        </w:rPr>
        <w:t>of</w:t>
      </w:r>
      <w:r>
        <w:rPr>
          <w:i/>
          <w:color w:val="231F20"/>
          <w:spacing w:val="-8"/>
          <w:sz w:val="16"/>
        </w:rPr>
        <w:t xml:space="preserve"> </w:t>
      </w:r>
      <w:r>
        <w:rPr>
          <w:i/>
          <w:color w:val="231F20"/>
          <w:spacing w:val="-2"/>
          <w:sz w:val="16"/>
        </w:rPr>
        <w:t>Statistics</w:t>
      </w:r>
      <w:r>
        <w:rPr>
          <w:i/>
          <w:color w:val="231F20"/>
          <w:spacing w:val="40"/>
          <w:sz w:val="16"/>
        </w:rPr>
        <w:t xml:space="preserve"> </w:t>
      </w:r>
      <w:r>
        <w:rPr>
          <w:i/>
          <w:color w:val="231F20"/>
          <w:sz w:val="16"/>
        </w:rPr>
        <w:t>In Biological Research</w:t>
      </w:r>
      <w:r>
        <w:rPr>
          <w:color w:val="231F20"/>
          <w:sz w:val="16"/>
        </w:rPr>
        <w:t>. 4th ed. New York, NY: W. H. Freeman and</w:t>
      </w:r>
      <w:r>
        <w:rPr>
          <w:color w:val="231F20"/>
          <w:spacing w:val="40"/>
          <w:sz w:val="16"/>
        </w:rPr>
        <w:t xml:space="preserve"> </w:t>
      </w:r>
      <w:r>
        <w:rPr>
          <w:color w:val="231F20"/>
          <w:sz w:val="16"/>
        </w:rPr>
        <w:t>Co.; 2012.</w:t>
      </w:r>
    </w:p>
    <w:p w14:paraId="5474D9CB" w14:textId="77777777" w:rsidR="00F379E3" w:rsidRDefault="00000000">
      <w:pPr>
        <w:pStyle w:val="ListParagraph"/>
        <w:numPr>
          <w:ilvl w:val="1"/>
          <w:numId w:val="1"/>
        </w:numPr>
        <w:tabs>
          <w:tab w:val="left" w:pos="699"/>
        </w:tabs>
        <w:spacing w:line="235" w:lineRule="auto"/>
        <w:ind w:left="699" w:right="1195" w:hanging="300"/>
        <w:jc w:val="both"/>
        <w:rPr>
          <w:sz w:val="16"/>
        </w:rPr>
      </w:pPr>
      <w:r>
        <w:rPr>
          <w:color w:val="231F20"/>
          <w:w w:val="105"/>
          <w:sz w:val="16"/>
        </w:rPr>
        <w:t>U.S.</w:t>
      </w:r>
      <w:r>
        <w:rPr>
          <w:color w:val="231F20"/>
          <w:spacing w:val="40"/>
          <w:w w:val="105"/>
          <w:sz w:val="16"/>
        </w:rPr>
        <w:t xml:space="preserve"> </w:t>
      </w:r>
      <w:r>
        <w:rPr>
          <w:color w:val="231F20"/>
          <w:w w:val="105"/>
          <w:sz w:val="16"/>
        </w:rPr>
        <w:t>Department</w:t>
      </w:r>
      <w:r>
        <w:rPr>
          <w:color w:val="231F20"/>
          <w:spacing w:val="40"/>
          <w:w w:val="105"/>
          <w:sz w:val="16"/>
        </w:rPr>
        <w:t xml:space="preserve"> </w:t>
      </w:r>
      <w:r>
        <w:rPr>
          <w:color w:val="231F20"/>
          <w:w w:val="105"/>
          <w:sz w:val="16"/>
        </w:rPr>
        <w:t>of</w:t>
      </w:r>
      <w:r>
        <w:rPr>
          <w:color w:val="231F20"/>
          <w:spacing w:val="40"/>
          <w:w w:val="105"/>
          <w:sz w:val="16"/>
        </w:rPr>
        <w:t xml:space="preserve"> </w:t>
      </w:r>
      <w:r>
        <w:rPr>
          <w:color w:val="231F20"/>
          <w:w w:val="105"/>
          <w:sz w:val="16"/>
        </w:rPr>
        <w:t>Health</w:t>
      </w:r>
      <w:r>
        <w:rPr>
          <w:color w:val="231F20"/>
          <w:spacing w:val="40"/>
          <w:w w:val="105"/>
          <w:sz w:val="16"/>
        </w:rPr>
        <w:t xml:space="preserve"> </w:t>
      </w:r>
      <w:r>
        <w:rPr>
          <w:color w:val="231F20"/>
          <w:w w:val="105"/>
          <w:sz w:val="16"/>
        </w:rPr>
        <w:t>and</w:t>
      </w:r>
      <w:r>
        <w:rPr>
          <w:color w:val="231F20"/>
          <w:spacing w:val="40"/>
          <w:w w:val="105"/>
          <w:sz w:val="16"/>
        </w:rPr>
        <w:t xml:space="preserve"> </w:t>
      </w:r>
      <w:r>
        <w:rPr>
          <w:color w:val="231F20"/>
          <w:w w:val="105"/>
          <w:sz w:val="16"/>
        </w:rPr>
        <w:t>Human</w:t>
      </w:r>
      <w:r>
        <w:rPr>
          <w:color w:val="231F20"/>
          <w:spacing w:val="40"/>
          <w:w w:val="105"/>
          <w:sz w:val="16"/>
        </w:rPr>
        <w:t xml:space="preserve"> </w:t>
      </w:r>
      <w:r>
        <w:rPr>
          <w:color w:val="231F20"/>
          <w:w w:val="105"/>
          <w:sz w:val="16"/>
        </w:rPr>
        <w:t>Services,</w:t>
      </w:r>
      <w:r>
        <w:rPr>
          <w:color w:val="231F20"/>
          <w:spacing w:val="40"/>
          <w:w w:val="105"/>
          <w:sz w:val="16"/>
        </w:rPr>
        <w:t xml:space="preserve"> </w:t>
      </w:r>
      <w:r>
        <w:rPr>
          <w:color w:val="231F20"/>
          <w:w w:val="105"/>
          <w:sz w:val="16"/>
        </w:rPr>
        <w:t>U.S.</w:t>
      </w:r>
      <w:r>
        <w:rPr>
          <w:color w:val="231F20"/>
          <w:spacing w:val="40"/>
          <w:w w:val="105"/>
          <w:sz w:val="16"/>
        </w:rPr>
        <w:t xml:space="preserve"> </w:t>
      </w:r>
      <w:r>
        <w:rPr>
          <w:color w:val="231F20"/>
          <w:w w:val="105"/>
          <w:sz w:val="16"/>
        </w:rPr>
        <w:t>Food and Drug Administration (FDA), Center for Drug Evaluation</w:t>
      </w:r>
      <w:r>
        <w:rPr>
          <w:color w:val="231F20"/>
          <w:spacing w:val="80"/>
          <w:w w:val="105"/>
          <w:sz w:val="16"/>
        </w:rPr>
        <w:t xml:space="preserve"> </w:t>
      </w:r>
      <w:r>
        <w:rPr>
          <w:color w:val="231F20"/>
          <w:w w:val="105"/>
          <w:sz w:val="16"/>
        </w:rPr>
        <w:t>and</w:t>
      </w:r>
      <w:r>
        <w:rPr>
          <w:color w:val="231F20"/>
          <w:spacing w:val="40"/>
          <w:w w:val="105"/>
          <w:sz w:val="16"/>
        </w:rPr>
        <w:t xml:space="preserve"> </w:t>
      </w:r>
      <w:r>
        <w:rPr>
          <w:color w:val="231F20"/>
          <w:w w:val="105"/>
          <w:sz w:val="16"/>
        </w:rPr>
        <w:t>Research</w:t>
      </w:r>
      <w:r>
        <w:rPr>
          <w:color w:val="231F20"/>
          <w:spacing w:val="40"/>
          <w:w w:val="105"/>
          <w:sz w:val="16"/>
        </w:rPr>
        <w:t xml:space="preserve"> </w:t>
      </w:r>
      <w:r>
        <w:rPr>
          <w:color w:val="231F20"/>
          <w:w w:val="105"/>
          <w:sz w:val="16"/>
        </w:rPr>
        <w:t>(CDER),</w:t>
      </w:r>
      <w:r>
        <w:rPr>
          <w:color w:val="231F20"/>
          <w:spacing w:val="40"/>
          <w:w w:val="105"/>
          <w:sz w:val="16"/>
        </w:rPr>
        <w:t xml:space="preserve"> </w:t>
      </w:r>
      <w:r>
        <w:rPr>
          <w:color w:val="231F20"/>
          <w:w w:val="105"/>
          <w:sz w:val="16"/>
        </w:rPr>
        <w:t>Center</w:t>
      </w:r>
      <w:r>
        <w:rPr>
          <w:color w:val="231F20"/>
          <w:spacing w:val="40"/>
          <w:w w:val="105"/>
          <w:sz w:val="16"/>
        </w:rPr>
        <w:t xml:space="preserve"> </w:t>
      </w:r>
      <w:r>
        <w:rPr>
          <w:color w:val="231F20"/>
          <w:w w:val="105"/>
          <w:sz w:val="16"/>
        </w:rPr>
        <w:t>for</w:t>
      </w:r>
      <w:r>
        <w:rPr>
          <w:color w:val="231F20"/>
          <w:spacing w:val="40"/>
          <w:w w:val="105"/>
          <w:sz w:val="16"/>
        </w:rPr>
        <w:t xml:space="preserve"> </w:t>
      </w:r>
      <w:r>
        <w:rPr>
          <w:color w:val="231F20"/>
          <w:w w:val="105"/>
          <w:sz w:val="16"/>
        </w:rPr>
        <w:t>Veterinary</w:t>
      </w:r>
      <w:r>
        <w:rPr>
          <w:color w:val="231F20"/>
          <w:spacing w:val="40"/>
          <w:w w:val="105"/>
          <w:sz w:val="16"/>
        </w:rPr>
        <w:t xml:space="preserve"> </w:t>
      </w:r>
      <w:r>
        <w:rPr>
          <w:color w:val="231F20"/>
          <w:w w:val="105"/>
          <w:sz w:val="16"/>
        </w:rPr>
        <w:t xml:space="preserve">Medicine </w:t>
      </w:r>
      <w:r>
        <w:rPr>
          <w:color w:val="231F20"/>
          <w:sz w:val="16"/>
        </w:rPr>
        <w:t xml:space="preserve">(CVM). </w:t>
      </w:r>
      <w:r>
        <w:rPr>
          <w:i/>
          <w:color w:val="231F20"/>
          <w:sz w:val="16"/>
        </w:rPr>
        <w:t>FDA Guidance for Industry: Bioanalytical Method Valida-</w:t>
      </w:r>
      <w:r>
        <w:rPr>
          <w:i/>
          <w:color w:val="231F20"/>
          <w:w w:val="105"/>
          <w:sz w:val="16"/>
        </w:rPr>
        <w:t xml:space="preserve"> tion. Draft Guidance</w:t>
      </w:r>
      <w:r>
        <w:rPr>
          <w:color w:val="231F20"/>
          <w:w w:val="105"/>
          <w:sz w:val="16"/>
        </w:rPr>
        <w:t xml:space="preserve">. </w:t>
      </w:r>
      <w:r>
        <w:rPr>
          <w:rFonts w:ascii="Microsoft Sans Serif"/>
          <w:color w:val="231F20"/>
          <w:w w:val="105"/>
          <w:sz w:val="16"/>
        </w:rPr>
        <w:t>&lt;</w:t>
      </w:r>
      <w:hyperlink r:id="rId20">
        <w:r>
          <w:rPr>
            <w:color w:val="0080AC"/>
            <w:w w:val="105"/>
            <w:sz w:val="16"/>
          </w:rPr>
          <w:t>http://www.fda.gov/downloads/drugs/</w:t>
        </w:r>
      </w:hyperlink>
      <w:r>
        <w:rPr>
          <w:color w:val="0080AC"/>
          <w:w w:val="105"/>
          <w:sz w:val="16"/>
        </w:rPr>
        <w:t xml:space="preserve"> </w:t>
      </w:r>
      <w:hyperlink r:id="rId21">
        <w:r>
          <w:rPr>
            <w:color w:val="0080AC"/>
            <w:spacing w:val="10"/>
            <w:w w:val="105"/>
            <w:sz w:val="16"/>
          </w:rPr>
          <w:t>guidancecomplianceregulatoryinformation/guidances/</w:t>
        </w:r>
      </w:hyperlink>
      <w:r>
        <w:rPr>
          <w:color w:val="0080AC"/>
          <w:spacing w:val="10"/>
          <w:w w:val="105"/>
          <w:sz w:val="16"/>
        </w:rPr>
        <w:t xml:space="preserve"> </w:t>
      </w:r>
      <w:hyperlink r:id="rId22">
        <w:r>
          <w:rPr>
            <w:color w:val="0080AC"/>
            <w:w w:val="105"/>
            <w:sz w:val="16"/>
          </w:rPr>
          <w:t>ucm368107.pdf</w:t>
        </w:r>
      </w:hyperlink>
      <w:r>
        <w:rPr>
          <w:rFonts w:ascii="Microsoft Sans Serif"/>
          <w:color w:val="231F20"/>
          <w:w w:val="105"/>
          <w:sz w:val="16"/>
        </w:rPr>
        <w:t>&gt;</w:t>
      </w:r>
      <w:r>
        <w:rPr>
          <w:color w:val="231F20"/>
          <w:w w:val="105"/>
          <w:sz w:val="16"/>
        </w:rPr>
        <w:t>; 2013.</w:t>
      </w:r>
    </w:p>
    <w:p w14:paraId="21D41172"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w w:val="105"/>
          <w:sz w:val="16"/>
        </w:rPr>
        <w:t xml:space="preserve">European Medicines Agency Committee for Medicinal Products </w:t>
      </w:r>
      <w:r>
        <w:rPr>
          <w:color w:val="231F20"/>
          <w:spacing w:val="-2"/>
          <w:w w:val="105"/>
          <w:sz w:val="16"/>
        </w:rPr>
        <w:t>for</w:t>
      </w:r>
      <w:r>
        <w:rPr>
          <w:color w:val="231F20"/>
          <w:spacing w:val="-4"/>
          <w:w w:val="105"/>
          <w:sz w:val="16"/>
        </w:rPr>
        <w:t xml:space="preserve"> </w:t>
      </w:r>
      <w:r>
        <w:rPr>
          <w:color w:val="231F20"/>
          <w:spacing w:val="-2"/>
          <w:w w:val="105"/>
          <w:sz w:val="16"/>
        </w:rPr>
        <w:t>Human</w:t>
      </w:r>
      <w:r>
        <w:rPr>
          <w:color w:val="231F20"/>
          <w:spacing w:val="-4"/>
          <w:w w:val="105"/>
          <w:sz w:val="16"/>
        </w:rPr>
        <w:t xml:space="preserve"> </w:t>
      </w:r>
      <w:r>
        <w:rPr>
          <w:color w:val="231F20"/>
          <w:spacing w:val="-2"/>
          <w:w w:val="105"/>
          <w:sz w:val="16"/>
        </w:rPr>
        <w:t>Use</w:t>
      </w:r>
      <w:r>
        <w:rPr>
          <w:color w:val="231F20"/>
          <w:spacing w:val="-4"/>
          <w:w w:val="105"/>
          <w:sz w:val="16"/>
        </w:rPr>
        <w:t xml:space="preserve"> </w:t>
      </w:r>
      <w:r>
        <w:rPr>
          <w:color w:val="231F20"/>
          <w:spacing w:val="-2"/>
          <w:w w:val="105"/>
          <w:sz w:val="16"/>
        </w:rPr>
        <w:t>(CHMP).</w:t>
      </w:r>
      <w:r>
        <w:rPr>
          <w:color w:val="231F20"/>
          <w:spacing w:val="-4"/>
          <w:w w:val="105"/>
          <w:sz w:val="16"/>
        </w:rPr>
        <w:t xml:space="preserve"> </w:t>
      </w:r>
      <w:r>
        <w:rPr>
          <w:i/>
          <w:color w:val="231F20"/>
          <w:spacing w:val="-2"/>
          <w:w w:val="105"/>
          <w:sz w:val="16"/>
        </w:rPr>
        <w:t>Guideline on Bioanalytical Method Vali-</w:t>
      </w:r>
      <w:r>
        <w:rPr>
          <w:i/>
          <w:color w:val="231F20"/>
          <w:w w:val="105"/>
          <w:sz w:val="16"/>
        </w:rPr>
        <w:t xml:space="preserve"> dation</w:t>
      </w:r>
      <w:r>
        <w:rPr>
          <w:color w:val="231F20"/>
          <w:w w:val="105"/>
          <w:sz w:val="16"/>
        </w:rPr>
        <w:t>.</w:t>
      </w:r>
      <w:r>
        <w:rPr>
          <w:color w:val="231F20"/>
          <w:spacing w:val="80"/>
          <w:w w:val="150"/>
          <w:sz w:val="16"/>
        </w:rPr>
        <w:t xml:space="preserve">  </w:t>
      </w:r>
      <w:r>
        <w:rPr>
          <w:rFonts w:ascii="Microsoft Sans Serif"/>
          <w:color w:val="231F20"/>
          <w:w w:val="105"/>
          <w:sz w:val="16"/>
        </w:rPr>
        <w:t>&lt;</w:t>
      </w:r>
      <w:hyperlink r:id="rId23">
        <w:r>
          <w:rPr>
            <w:color w:val="0080AC"/>
            <w:w w:val="105"/>
            <w:sz w:val="16"/>
          </w:rPr>
          <w:t>http://www.ema.europa.eu/docs/en_GB/document</w:t>
        </w:r>
      </w:hyperlink>
    </w:p>
    <w:p w14:paraId="5FAE1967" w14:textId="77777777" w:rsidR="00F379E3" w:rsidRDefault="00000000">
      <w:pPr>
        <w:pStyle w:val="BodyText"/>
        <w:spacing w:line="178" w:lineRule="exact"/>
        <w:ind w:firstLine="0"/>
      </w:pPr>
      <w:hyperlink r:id="rId24">
        <w:r>
          <w:rPr>
            <w:color w:val="0080AC"/>
            <w:w w:val="105"/>
          </w:rPr>
          <w:t>_library/Scientific_guideline/2011/08/WC500109686.pdf</w:t>
        </w:r>
      </w:hyperlink>
      <w:r>
        <w:rPr>
          <w:rFonts w:ascii="Microsoft Sans Serif"/>
          <w:color w:val="231F20"/>
          <w:w w:val="105"/>
        </w:rPr>
        <w:t>&gt;</w:t>
      </w:r>
      <w:r>
        <w:rPr>
          <w:color w:val="231F20"/>
          <w:w w:val="105"/>
        </w:rPr>
        <w:t>;</w:t>
      </w:r>
      <w:r>
        <w:rPr>
          <w:color w:val="231F20"/>
          <w:spacing w:val="-3"/>
          <w:w w:val="105"/>
        </w:rPr>
        <w:t xml:space="preserve"> </w:t>
      </w:r>
      <w:r>
        <w:rPr>
          <w:color w:val="231F20"/>
          <w:spacing w:val="-4"/>
          <w:w w:val="110"/>
        </w:rPr>
        <w:t>2011.</w:t>
      </w:r>
    </w:p>
    <w:p w14:paraId="35118033" w14:textId="77777777" w:rsidR="00F379E3" w:rsidRDefault="00000000">
      <w:pPr>
        <w:pStyle w:val="ListParagraph"/>
        <w:numPr>
          <w:ilvl w:val="1"/>
          <w:numId w:val="1"/>
        </w:numPr>
        <w:tabs>
          <w:tab w:val="left" w:pos="699"/>
        </w:tabs>
        <w:spacing w:line="235" w:lineRule="auto"/>
        <w:ind w:left="699" w:right="1198" w:hanging="300"/>
        <w:jc w:val="both"/>
        <w:rPr>
          <w:sz w:val="16"/>
        </w:rPr>
      </w:pPr>
      <w:r>
        <w:rPr>
          <w:color w:val="231F20"/>
          <w:sz w:val="16"/>
        </w:rPr>
        <w:t xml:space="preserve">Strike PW. </w:t>
      </w:r>
      <w:r>
        <w:rPr>
          <w:i/>
          <w:color w:val="231F20"/>
          <w:sz w:val="16"/>
        </w:rPr>
        <w:t>Statistical Methods in Laboratory Medicine</w:t>
      </w:r>
      <w:r>
        <w:rPr>
          <w:color w:val="231F20"/>
          <w:sz w:val="16"/>
        </w:rPr>
        <w:t>. Oxford,</w:t>
      </w:r>
      <w:r>
        <w:rPr>
          <w:color w:val="231F20"/>
          <w:spacing w:val="40"/>
          <w:sz w:val="16"/>
        </w:rPr>
        <w:t xml:space="preserve"> </w:t>
      </w:r>
      <w:r>
        <w:rPr>
          <w:color w:val="231F20"/>
          <w:sz w:val="16"/>
        </w:rPr>
        <w:t>United</w:t>
      </w:r>
      <w:r>
        <w:rPr>
          <w:color w:val="231F20"/>
          <w:spacing w:val="40"/>
          <w:sz w:val="16"/>
        </w:rPr>
        <w:t xml:space="preserve"> </w:t>
      </w:r>
      <w:r>
        <w:rPr>
          <w:color w:val="231F20"/>
          <w:sz w:val="16"/>
        </w:rPr>
        <w:t>Kingdom:</w:t>
      </w:r>
      <w:r>
        <w:rPr>
          <w:color w:val="231F20"/>
          <w:spacing w:val="40"/>
          <w:sz w:val="16"/>
        </w:rPr>
        <w:t xml:space="preserve"> </w:t>
      </w:r>
      <w:r>
        <w:rPr>
          <w:color w:val="231F20"/>
          <w:sz w:val="16"/>
        </w:rPr>
        <w:t>Butterworth-Heinemann</w:t>
      </w:r>
      <w:r>
        <w:rPr>
          <w:color w:val="231F20"/>
          <w:spacing w:val="40"/>
          <w:sz w:val="16"/>
        </w:rPr>
        <w:t xml:space="preserve"> </w:t>
      </w:r>
      <w:r>
        <w:rPr>
          <w:color w:val="231F20"/>
          <w:sz w:val="16"/>
        </w:rPr>
        <w:t>Ltd.;</w:t>
      </w:r>
      <w:r>
        <w:rPr>
          <w:color w:val="231F20"/>
          <w:spacing w:val="40"/>
          <w:sz w:val="16"/>
        </w:rPr>
        <w:t xml:space="preserve"> </w:t>
      </w:r>
      <w:r>
        <w:rPr>
          <w:color w:val="231F20"/>
          <w:sz w:val="16"/>
        </w:rPr>
        <w:t>2014.</w:t>
      </w:r>
    </w:p>
    <w:p w14:paraId="7B70010F" w14:textId="77777777" w:rsidR="00F379E3" w:rsidRDefault="00000000">
      <w:pPr>
        <w:pStyle w:val="ListParagraph"/>
        <w:numPr>
          <w:ilvl w:val="1"/>
          <w:numId w:val="1"/>
        </w:numPr>
        <w:tabs>
          <w:tab w:val="left" w:pos="699"/>
        </w:tabs>
        <w:spacing w:line="235" w:lineRule="auto"/>
        <w:ind w:left="699" w:right="1197" w:hanging="300"/>
        <w:jc w:val="both"/>
        <w:rPr>
          <w:sz w:val="16"/>
        </w:rPr>
      </w:pPr>
      <w:bookmarkStart w:id="67" w:name="_bookmark51"/>
      <w:bookmarkEnd w:id="67"/>
      <w:r>
        <w:rPr>
          <w:color w:val="231F20"/>
          <w:w w:val="105"/>
          <w:sz w:val="16"/>
        </w:rPr>
        <w:t>Querec</w:t>
      </w:r>
      <w:r>
        <w:rPr>
          <w:color w:val="231F20"/>
          <w:spacing w:val="-8"/>
          <w:w w:val="105"/>
          <w:sz w:val="16"/>
        </w:rPr>
        <w:t xml:space="preserve"> </w:t>
      </w:r>
      <w:r>
        <w:rPr>
          <w:color w:val="231F20"/>
          <w:w w:val="105"/>
          <w:sz w:val="16"/>
        </w:rPr>
        <w:t>TD,</w:t>
      </w:r>
      <w:r>
        <w:rPr>
          <w:color w:val="231F20"/>
          <w:spacing w:val="-8"/>
          <w:w w:val="105"/>
          <w:sz w:val="16"/>
        </w:rPr>
        <w:t xml:space="preserve"> </w:t>
      </w:r>
      <w:r>
        <w:rPr>
          <w:color w:val="231F20"/>
          <w:w w:val="105"/>
          <w:sz w:val="16"/>
        </w:rPr>
        <w:t>Akondy</w:t>
      </w:r>
      <w:r>
        <w:rPr>
          <w:color w:val="231F20"/>
          <w:spacing w:val="-8"/>
          <w:w w:val="105"/>
          <w:sz w:val="16"/>
        </w:rPr>
        <w:t xml:space="preserve"> </w:t>
      </w:r>
      <w:r>
        <w:rPr>
          <w:color w:val="231F20"/>
          <w:w w:val="105"/>
          <w:sz w:val="16"/>
        </w:rPr>
        <w:t>RS,</w:t>
      </w:r>
      <w:r>
        <w:rPr>
          <w:color w:val="231F20"/>
          <w:spacing w:val="-8"/>
          <w:w w:val="105"/>
          <w:sz w:val="16"/>
        </w:rPr>
        <w:t xml:space="preserve"> </w:t>
      </w:r>
      <w:r>
        <w:rPr>
          <w:color w:val="231F20"/>
          <w:w w:val="105"/>
          <w:sz w:val="16"/>
        </w:rPr>
        <w:t>Lee</w:t>
      </w:r>
      <w:r>
        <w:rPr>
          <w:color w:val="231F20"/>
          <w:spacing w:val="-8"/>
          <w:w w:val="105"/>
          <w:sz w:val="16"/>
        </w:rPr>
        <w:t xml:space="preserve"> </w:t>
      </w:r>
      <w:r>
        <w:rPr>
          <w:color w:val="231F20"/>
          <w:w w:val="105"/>
          <w:sz w:val="16"/>
        </w:rPr>
        <w:t>EK,</w:t>
      </w:r>
      <w:r>
        <w:rPr>
          <w:color w:val="231F20"/>
          <w:spacing w:val="-8"/>
          <w:w w:val="105"/>
          <w:sz w:val="16"/>
        </w:rPr>
        <w:t xml:space="preserve"> </w:t>
      </w:r>
      <w:r>
        <w:rPr>
          <w:color w:val="231F20"/>
          <w:w w:val="105"/>
          <w:sz w:val="16"/>
        </w:rPr>
        <w:t>et</w:t>
      </w:r>
      <w:r>
        <w:rPr>
          <w:color w:val="231F20"/>
          <w:spacing w:val="-3"/>
          <w:w w:val="105"/>
          <w:sz w:val="16"/>
        </w:rPr>
        <w:t xml:space="preserve"> </w:t>
      </w:r>
      <w:r>
        <w:rPr>
          <w:color w:val="231F20"/>
          <w:w w:val="105"/>
          <w:sz w:val="16"/>
        </w:rPr>
        <w:t>al.</w:t>
      </w:r>
      <w:r>
        <w:rPr>
          <w:color w:val="231F20"/>
          <w:spacing w:val="-8"/>
          <w:w w:val="105"/>
          <w:sz w:val="16"/>
        </w:rPr>
        <w:t xml:space="preserve"> </w:t>
      </w:r>
      <w:r>
        <w:rPr>
          <w:color w:val="231F20"/>
          <w:w w:val="105"/>
          <w:sz w:val="16"/>
        </w:rPr>
        <w:t>Systems</w:t>
      </w:r>
      <w:r>
        <w:rPr>
          <w:color w:val="231F20"/>
          <w:spacing w:val="-8"/>
          <w:w w:val="105"/>
          <w:sz w:val="16"/>
        </w:rPr>
        <w:t xml:space="preserve"> </w:t>
      </w:r>
      <w:r>
        <w:rPr>
          <w:color w:val="231F20"/>
          <w:w w:val="105"/>
          <w:sz w:val="16"/>
        </w:rPr>
        <w:t>biology</w:t>
      </w:r>
      <w:r>
        <w:rPr>
          <w:color w:val="231F20"/>
          <w:spacing w:val="-8"/>
          <w:w w:val="105"/>
          <w:sz w:val="16"/>
        </w:rPr>
        <w:t xml:space="preserve"> </w:t>
      </w:r>
      <w:r>
        <w:rPr>
          <w:color w:val="231F20"/>
          <w:w w:val="105"/>
          <w:sz w:val="16"/>
        </w:rPr>
        <w:t xml:space="preserve">approach predicts immunogenicity of the yellow fever vaccine in humans. </w:t>
      </w:r>
      <w:r>
        <w:rPr>
          <w:i/>
          <w:color w:val="231F20"/>
          <w:w w:val="105"/>
          <w:sz w:val="16"/>
        </w:rPr>
        <w:t>Nat Immunol</w:t>
      </w:r>
      <w:r>
        <w:rPr>
          <w:color w:val="231F20"/>
          <w:w w:val="105"/>
          <w:sz w:val="16"/>
        </w:rPr>
        <w:t>. 2009;10(1):116-125.</w:t>
      </w:r>
    </w:p>
    <w:p w14:paraId="12E5A92B"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w w:val="105"/>
          <w:sz w:val="16"/>
        </w:rPr>
        <w:t>Zhu W, Higgs BW, Morehouse C, et al. A whole genome tran- scriptional analysis of the early immune response induced by</w:t>
      </w:r>
      <w:r>
        <w:rPr>
          <w:color w:val="231F20"/>
          <w:spacing w:val="80"/>
          <w:w w:val="105"/>
          <w:sz w:val="16"/>
        </w:rPr>
        <w:t xml:space="preserve"> </w:t>
      </w:r>
      <w:r>
        <w:rPr>
          <w:color w:val="231F20"/>
          <w:w w:val="105"/>
          <w:sz w:val="16"/>
        </w:rPr>
        <w:t xml:space="preserve">live attenuated and inactivated influenza vaccines in young chil- dren. </w:t>
      </w:r>
      <w:r>
        <w:rPr>
          <w:i/>
          <w:color w:val="231F20"/>
          <w:w w:val="105"/>
          <w:sz w:val="16"/>
        </w:rPr>
        <w:t>Vaccine</w:t>
      </w:r>
      <w:r>
        <w:rPr>
          <w:color w:val="231F20"/>
          <w:w w:val="105"/>
          <w:sz w:val="16"/>
        </w:rPr>
        <w:t>. 2010;28(16):2865-2876.</w:t>
      </w:r>
    </w:p>
    <w:p w14:paraId="0F978EBF" w14:textId="77777777" w:rsidR="00F379E3" w:rsidRDefault="00000000">
      <w:pPr>
        <w:pStyle w:val="ListParagraph"/>
        <w:numPr>
          <w:ilvl w:val="1"/>
          <w:numId w:val="1"/>
        </w:numPr>
        <w:tabs>
          <w:tab w:val="left" w:pos="699"/>
        </w:tabs>
        <w:spacing w:line="235" w:lineRule="auto"/>
        <w:ind w:left="699" w:right="1197" w:hanging="300"/>
        <w:jc w:val="both"/>
        <w:rPr>
          <w:sz w:val="16"/>
        </w:rPr>
      </w:pPr>
      <w:r>
        <w:rPr>
          <w:color w:val="231F20"/>
          <w:w w:val="110"/>
          <w:sz w:val="16"/>
        </w:rPr>
        <w:t xml:space="preserve">Pulendran B. Learning immunology from the yellow fever vaccine: innate immunity to systems vaccinology. </w:t>
      </w:r>
      <w:r>
        <w:rPr>
          <w:i/>
          <w:color w:val="231F20"/>
          <w:w w:val="110"/>
          <w:sz w:val="16"/>
        </w:rPr>
        <w:t>Nat Rev Immunol</w:t>
      </w:r>
      <w:r>
        <w:rPr>
          <w:color w:val="231F20"/>
          <w:w w:val="110"/>
          <w:sz w:val="16"/>
        </w:rPr>
        <w:t>. 2009;9(10):741-747.</w:t>
      </w:r>
    </w:p>
    <w:p w14:paraId="444BEABC"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w w:val="105"/>
          <w:sz w:val="16"/>
        </w:rPr>
        <w:t xml:space="preserve">Pulendran B, Li S, Nakaya HI. Systems vaccinology. </w:t>
      </w:r>
      <w:r>
        <w:rPr>
          <w:i/>
          <w:color w:val="231F20"/>
          <w:w w:val="105"/>
          <w:sz w:val="16"/>
        </w:rPr>
        <w:t>Immunity</w:t>
      </w:r>
      <w:r>
        <w:rPr>
          <w:color w:val="231F20"/>
          <w:w w:val="105"/>
          <w:sz w:val="16"/>
        </w:rPr>
        <w:t xml:space="preserve">. </w:t>
      </w:r>
      <w:r>
        <w:rPr>
          <w:color w:val="231F20"/>
          <w:spacing w:val="-2"/>
          <w:w w:val="105"/>
          <w:sz w:val="16"/>
        </w:rPr>
        <w:t>2010;33(4):516-529.</w:t>
      </w:r>
    </w:p>
    <w:p w14:paraId="2F7914BA"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sz w:val="16"/>
        </w:rPr>
        <w:t>Brown EP, Licht AF, Dugast AS, et al. High-throughput, multi-</w:t>
      </w:r>
      <w:r>
        <w:rPr>
          <w:color w:val="231F20"/>
          <w:spacing w:val="40"/>
          <w:sz w:val="16"/>
        </w:rPr>
        <w:t xml:space="preserve"> </w:t>
      </w:r>
      <w:r>
        <w:rPr>
          <w:color w:val="231F20"/>
          <w:sz w:val="16"/>
        </w:rPr>
        <w:t>plexed</w:t>
      </w:r>
      <w:r>
        <w:rPr>
          <w:color w:val="231F20"/>
          <w:spacing w:val="32"/>
          <w:sz w:val="16"/>
        </w:rPr>
        <w:t xml:space="preserve"> </w:t>
      </w:r>
      <w:r>
        <w:rPr>
          <w:color w:val="231F20"/>
          <w:sz w:val="16"/>
        </w:rPr>
        <w:t>IgG</w:t>
      </w:r>
      <w:r>
        <w:rPr>
          <w:color w:val="231F20"/>
          <w:spacing w:val="32"/>
          <w:sz w:val="16"/>
        </w:rPr>
        <w:t xml:space="preserve"> </w:t>
      </w:r>
      <w:r>
        <w:rPr>
          <w:color w:val="231F20"/>
          <w:sz w:val="16"/>
        </w:rPr>
        <w:t>subclassing</w:t>
      </w:r>
      <w:r>
        <w:rPr>
          <w:color w:val="231F20"/>
          <w:spacing w:val="32"/>
          <w:sz w:val="16"/>
        </w:rPr>
        <w:t xml:space="preserve"> </w:t>
      </w:r>
      <w:r>
        <w:rPr>
          <w:color w:val="231F20"/>
          <w:sz w:val="16"/>
        </w:rPr>
        <w:t>of</w:t>
      </w:r>
      <w:r>
        <w:rPr>
          <w:color w:val="231F20"/>
          <w:spacing w:val="32"/>
          <w:sz w:val="16"/>
        </w:rPr>
        <w:t xml:space="preserve"> </w:t>
      </w:r>
      <w:r>
        <w:rPr>
          <w:color w:val="231F20"/>
          <w:sz w:val="16"/>
        </w:rPr>
        <w:t>antigen-specific</w:t>
      </w:r>
      <w:r>
        <w:rPr>
          <w:color w:val="231F20"/>
          <w:spacing w:val="32"/>
          <w:sz w:val="16"/>
        </w:rPr>
        <w:t xml:space="preserve"> </w:t>
      </w:r>
      <w:r>
        <w:rPr>
          <w:color w:val="231F20"/>
          <w:sz w:val="16"/>
        </w:rPr>
        <w:t>antibodies</w:t>
      </w:r>
      <w:r>
        <w:rPr>
          <w:color w:val="231F20"/>
          <w:spacing w:val="32"/>
          <w:sz w:val="16"/>
        </w:rPr>
        <w:t xml:space="preserve"> </w:t>
      </w:r>
      <w:r>
        <w:rPr>
          <w:color w:val="231F20"/>
          <w:sz w:val="16"/>
        </w:rPr>
        <w:t>from</w:t>
      </w:r>
      <w:r>
        <w:rPr>
          <w:color w:val="231F20"/>
          <w:spacing w:val="32"/>
          <w:sz w:val="16"/>
        </w:rPr>
        <w:t xml:space="preserve"> </w:t>
      </w:r>
      <w:r>
        <w:rPr>
          <w:color w:val="231F20"/>
          <w:sz w:val="16"/>
        </w:rPr>
        <w:t>clini-</w:t>
      </w:r>
      <w:r>
        <w:rPr>
          <w:color w:val="231F20"/>
          <w:spacing w:val="40"/>
          <w:sz w:val="16"/>
        </w:rPr>
        <w:t xml:space="preserve"> </w:t>
      </w:r>
      <w:r>
        <w:rPr>
          <w:color w:val="231F20"/>
          <w:sz w:val="16"/>
        </w:rPr>
        <w:t>cal</w:t>
      </w:r>
      <w:r>
        <w:rPr>
          <w:color w:val="231F20"/>
          <w:spacing w:val="40"/>
          <w:sz w:val="16"/>
        </w:rPr>
        <w:t xml:space="preserve"> </w:t>
      </w:r>
      <w:r>
        <w:rPr>
          <w:color w:val="231F20"/>
          <w:sz w:val="16"/>
        </w:rPr>
        <w:t>samples.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Immunol</w:t>
      </w:r>
      <w:r>
        <w:rPr>
          <w:i/>
          <w:color w:val="231F20"/>
          <w:spacing w:val="40"/>
          <w:sz w:val="16"/>
        </w:rPr>
        <w:t xml:space="preserve"> </w:t>
      </w:r>
      <w:r>
        <w:rPr>
          <w:i/>
          <w:color w:val="231F20"/>
          <w:sz w:val="16"/>
        </w:rPr>
        <w:t>Methods</w:t>
      </w:r>
      <w:r>
        <w:rPr>
          <w:color w:val="231F20"/>
          <w:sz w:val="16"/>
        </w:rPr>
        <w:t>.</w:t>
      </w:r>
      <w:r>
        <w:rPr>
          <w:color w:val="231F20"/>
          <w:spacing w:val="40"/>
          <w:sz w:val="16"/>
        </w:rPr>
        <w:t xml:space="preserve"> </w:t>
      </w:r>
      <w:r>
        <w:rPr>
          <w:color w:val="231F20"/>
          <w:sz w:val="16"/>
        </w:rPr>
        <w:t>2012;386(1–2):117-123.</w:t>
      </w:r>
    </w:p>
    <w:p w14:paraId="531CE2A9" w14:textId="77777777" w:rsidR="00F379E3" w:rsidRDefault="00000000">
      <w:pPr>
        <w:pStyle w:val="ListParagraph"/>
        <w:numPr>
          <w:ilvl w:val="1"/>
          <w:numId w:val="1"/>
        </w:numPr>
        <w:tabs>
          <w:tab w:val="left" w:pos="699"/>
        </w:tabs>
        <w:spacing w:line="235" w:lineRule="auto"/>
        <w:ind w:left="699" w:right="1197" w:hanging="300"/>
        <w:jc w:val="both"/>
        <w:rPr>
          <w:sz w:val="16"/>
        </w:rPr>
      </w:pPr>
      <w:r>
        <w:rPr>
          <w:color w:val="231F20"/>
          <w:sz w:val="16"/>
        </w:rPr>
        <w:t>Vahey MT, Wang Z, Kester KE, et al. Expression of genes associ-</w:t>
      </w:r>
      <w:r>
        <w:rPr>
          <w:color w:val="231F20"/>
          <w:spacing w:val="40"/>
          <w:sz w:val="16"/>
        </w:rPr>
        <w:t xml:space="preserve"> </w:t>
      </w:r>
      <w:r>
        <w:rPr>
          <w:color w:val="231F20"/>
          <w:sz w:val="16"/>
        </w:rPr>
        <w:t>ated with immunoproteasome processing of major histocom-</w:t>
      </w:r>
      <w:r>
        <w:rPr>
          <w:color w:val="231F20"/>
          <w:spacing w:val="40"/>
          <w:sz w:val="16"/>
        </w:rPr>
        <w:t xml:space="preserve"> </w:t>
      </w:r>
      <w:r>
        <w:rPr>
          <w:color w:val="231F20"/>
          <w:sz w:val="16"/>
        </w:rPr>
        <w:t>patibility complex peptides is indicative of protection with</w:t>
      </w:r>
      <w:r>
        <w:rPr>
          <w:color w:val="231F20"/>
          <w:spacing w:val="40"/>
          <w:sz w:val="16"/>
        </w:rPr>
        <w:t xml:space="preserve"> </w:t>
      </w:r>
      <w:r>
        <w:rPr>
          <w:color w:val="231F20"/>
          <w:sz w:val="16"/>
        </w:rPr>
        <w:t>adjuvanted</w:t>
      </w:r>
      <w:r>
        <w:rPr>
          <w:color w:val="231F20"/>
          <w:spacing w:val="40"/>
          <w:sz w:val="16"/>
        </w:rPr>
        <w:t xml:space="preserve"> </w:t>
      </w:r>
      <w:r>
        <w:rPr>
          <w:color w:val="231F20"/>
          <w:sz w:val="16"/>
        </w:rPr>
        <w:t>RTS,S</w:t>
      </w:r>
      <w:r>
        <w:rPr>
          <w:color w:val="231F20"/>
          <w:spacing w:val="40"/>
          <w:sz w:val="16"/>
        </w:rPr>
        <w:t xml:space="preserve"> </w:t>
      </w:r>
      <w:r>
        <w:rPr>
          <w:color w:val="231F20"/>
          <w:sz w:val="16"/>
        </w:rPr>
        <w:t>malaria</w:t>
      </w:r>
      <w:r>
        <w:rPr>
          <w:color w:val="231F20"/>
          <w:spacing w:val="40"/>
          <w:sz w:val="16"/>
        </w:rPr>
        <w:t xml:space="preserve"> </w:t>
      </w:r>
      <w:r>
        <w:rPr>
          <w:color w:val="231F20"/>
          <w:sz w:val="16"/>
        </w:rPr>
        <w:t>vaccine.</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2010;201(4):</w:t>
      </w:r>
      <w:r>
        <w:rPr>
          <w:color w:val="231F20"/>
          <w:spacing w:val="40"/>
          <w:sz w:val="16"/>
        </w:rPr>
        <w:t xml:space="preserve"> </w:t>
      </w:r>
      <w:r>
        <w:rPr>
          <w:color w:val="231F20"/>
          <w:spacing w:val="-2"/>
          <w:sz w:val="16"/>
        </w:rPr>
        <w:t>580-589.</w:t>
      </w:r>
    </w:p>
    <w:p w14:paraId="163044FD" w14:textId="77777777" w:rsidR="00F379E3" w:rsidRDefault="00000000">
      <w:pPr>
        <w:pStyle w:val="ListParagraph"/>
        <w:numPr>
          <w:ilvl w:val="1"/>
          <w:numId w:val="1"/>
        </w:numPr>
        <w:tabs>
          <w:tab w:val="left" w:pos="699"/>
        </w:tabs>
        <w:spacing w:line="235" w:lineRule="auto"/>
        <w:ind w:left="699" w:right="1197" w:hanging="300"/>
        <w:jc w:val="both"/>
        <w:rPr>
          <w:sz w:val="16"/>
        </w:rPr>
      </w:pPr>
      <w:r>
        <w:rPr>
          <w:color w:val="231F20"/>
          <w:sz w:val="16"/>
        </w:rPr>
        <w:t>Obermoser G, Presnell S, Domico K, et al. Systems scale interac-</w:t>
      </w:r>
      <w:r>
        <w:rPr>
          <w:color w:val="231F20"/>
          <w:w w:val="110"/>
          <w:sz w:val="16"/>
        </w:rPr>
        <w:t xml:space="preserve"> tive</w:t>
      </w:r>
      <w:r>
        <w:rPr>
          <w:color w:val="231F20"/>
          <w:spacing w:val="-10"/>
          <w:w w:val="110"/>
          <w:sz w:val="16"/>
        </w:rPr>
        <w:t xml:space="preserve"> </w:t>
      </w:r>
      <w:r>
        <w:rPr>
          <w:color w:val="231F20"/>
          <w:w w:val="110"/>
          <w:sz w:val="16"/>
        </w:rPr>
        <w:t>exploration</w:t>
      </w:r>
      <w:r>
        <w:rPr>
          <w:color w:val="231F20"/>
          <w:spacing w:val="-10"/>
          <w:w w:val="110"/>
          <w:sz w:val="16"/>
        </w:rPr>
        <w:t xml:space="preserve"> </w:t>
      </w:r>
      <w:r>
        <w:rPr>
          <w:color w:val="231F20"/>
          <w:w w:val="110"/>
          <w:sz w:val="16"/>
        </w:rPr>
        <w:t>reveals</w:t>
      </w:r>
      <w:r>
        <w:rPr>
          <w:color w:val="231F20"/>
          <w:spacing w:val="-10"/>
          <w:w w:val="110"/>
          <w:sz w:val="16"/>
        </w:rPr>
        <w:t xml:space="preserve"> </w:t>
      </w:r>
      <w:r>
        <w:rPr>
          <w:color w:val="231F20"/>
          <w:w w:val="110"/>
          <w:sz w:val="16"/>
        </w:rPr>
        <w:t>quantitative</w:t>
      </w:r>
      <w:r>
        <w:rPr>
          <w:color w:val="231F20"/>
          <w:spacing w:val="-10"/>
          <w:w w:val="110"/>
          <w:sz w:val="16"/>
        </w:rPr>
        <w:t xml:space="preserve"> </w:t>
      </w:r>
      <w:r>
        <w:rPr>
          <w:color w:val="231F20"/>
          <w:w w:val="110"/>
          <w:sz w:val="16"/>
        </w:rPr>
        <w:t>and</w:t>
      </w:r>
      <w:r>
        <w:rPr>
          <w:color w:val="231F20"/>
          <w:spacing w:val="-10"/>
          <w:w w:val="110"/>
          <w:sz w:val="16"/>
        </w:rPr>
        <w:t xml:space="preserve"> </w:t>
      </w:r>
      <w:r>
        <w:rPr>
          <w:color w:val="231F20"/>
          <w:w w:val="110"/>
          <w:sz w:val="16"/>
        </w:rPr>
        <w:t>qualitative</w:t>
      </w:r>
      <w:r>
        <w:rPr>
          <w:color w:val="231F20"/>
          <w:spacing w:val="-10"/>
          <w:w w:val="110"/>
          <w:sz w:val="16"/>
        </w:rPr>
        <w:t xml:space="preserve"> </w:t>
      </w:r>
      <w:r>
        <w:rPr>
          <w:color w:val="231F20"/>
          <w:w w:val="110"/>
          <w:sz w:val="16"/>
        </w:rPr>
        <w:t>differences in</w:t>
      </w:r>
      <w:r>
        <w:rPr>
          <w:color w:val="231F20"/>
          <w:spacing w:val="-11"/>
          <w:w w:val="110"/>
          <w:sz w:val="16"/>
        </w:rPr>
        <w:t xml:space="preserve"> </w:t>
      </w:r>
      <w:r>
        <w:rPr>
          <w:color w:val="231F20"/>
          <w:w w:val="110"/>
          <w:sz w:val="16"/>
        </w:rPr>
        <w:t>response</w:t>
      </w:r>
      <w:r>
        <w:rPr>
          <w:color w:val="231F20"/>
          <w:spacing w:val="-11"/>
          <w:w w:val="110"/>
          <w:sz w:val="16"/>
        </w:rPr>
        <w:t xml:space="preserve"> </w:t>
      </w:r>
      <w:r>
        <w:rPr>
          <w:color w:val="231F20"/>
          <w:w w:val="110"/>
          <w:sz w:val="16"/>
        </w:rPr>
        <w:t>to</w:t>
      </w:r>
      <w:r>
        <w:rPr>
          <w:color w:val="231F20"/>
          <w:spacing w:val="-11"/>
          <w:w w:val="110"/>
          <w:sz w:val="16"/>
        </w:rPr>
        <w:t xml:space="preserve"> </w:t>
      </w:r>
      <w:r>
        <w:rPr>
          <w:color w:val="231F20"/>
          <w:w w:val="110"/>
          <w:sz w:val="16"/>
        </w:rPr>
        <w:t>influenza</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pneumococcal</w:t>
      </w:r>
      <w:r>
        <w:rPr>
          <w:color w:val="231F20"/>
          <w:spacing w:val="-11"/>
          <w:w w:val="110"/>
          <w:sz w:val="16"/>
        </w:rPr>
        <w:t xml:space="preserve"> </w:t>
      </w:r>
      <w:r>
        <w:rPr>
          <w:color w:val="231F20"/>
          <w:w w:val="110"/>
          <w:sz w:val="16"/>
        </w:rPr>
        <w:t>vaccines.</w:t>
      </w:r>
      <w:r>
        <w:rPr>
          <w:color w:val="231F20"/>
          <w:spacing w:val="-11"/>
          <w:w w:val="110"/>
          <w:sz w:val="16"/>
        </w:rPr>
        <w:t xml:space="preserve"> </w:t>
      </w:r>
      <w:r>
        <w:rPr>
          <w:i/>
          <w:color w:val="231F20"/>
          <w:w w:val="110"/>
          <w:sz w:val="16"/>
        </w:rPr>
        <w:t>Immunity</w:t>
      </w:r>
      <w:r>
        <w:rPr>
          <w:color w:val="231F20"/>
          <w:w w:val="110"/>
          <w:sz w:val="16"/>
        </w:rPr>
        <w:t xml:space="preserve">. </w:t>
      </w:r>
      <w:r>
        <w:rPr>
          <w:color w:val="231F20"/>
          <w:spacing w:val="-2"/>
          <w:w w:val="110"/>
          <w:sz w:val="16"/>
        </w:rPr>
        <w:t>2013;38(4):831-844.</w:t>
      </w:r>
    </w:p>
    <w:p w14:paraId="54D35E59"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w w:val="105"/>
          <w:sz w:val="16"/>
        </w:rPr>
        <w:t>Li</w:t>
      </w:r>
      <w:r>
        <w:rPr>
          <w:color w:val="231F20"/>
          <w:spacing w:val="-3"/>
          <w:w w:val="105"/>
          <w:sz w:val="16"/>
        </w:rPr>
        <w:t xml:space="preserve"> </w:t>
      </w:r>
      <w:r>
        <w:rPr>
          <w:color w:val="231F20"/>
          <w:w w:val="105"/>
          <w:sz w:val="16"/>
        </w:rPr>
        <w:t>S,</w:t>
      </w:r>
      <w:r>
        <w:rPr>
          <w:color w:val="231F20"/>
          <w:spacing w:val="-3"/>
          <w:w w:val="105"/>
          <w:sz w:val="16"/>
        </w:rPr>
        <w:t xml:space="preserve"> </w:t>
      </w:r>
      <w:r>
        <w:rPr>
          <w:color w:val="231F20"/>
          <w:w w:val="105"/>
          <w:sz w:val="16"/>
        </w:rPr>
        <w:t>Rouphael</w:t>
      </w:r>
      <w:r>
        <w:rPr>
          <w:color w:val="231F20"/>
          <w:spacing w:val="-3"/>
          <w:w w:val="105"/>
          <w:sz w:val="16"/>
        </w:rPr>
        <w:t xml:space="preserve"> </w:t>
      </w:r>
      <w:r>
        <w:rPr>
          <w:color w:val="231F20"/>
          <w:w w:val="105"/>
          <w:sz w:val="16"/>
        </w:rPr>
        <w:t>N,</w:t>
      </w:r>
      <w:r>
        <w:rPr>
          <w:color w:val="231F20"/>
          <w:spacing w:val="-3"/>
          <w:w w:val="105"/>
          <w:sz w:val="16"/>
        </w:rPr>
        <w:t xml:space="preserve"> </w:t>
      </w:r>
      <w:r>
        <w:rPr>
          <w:color w:val="231F20"/>
          <w:w w:val="105"/>
          <w:sz w:val="16"/>
        </w:rPr>
        <w:t>Duraisingham</w:t>
      </w:r>
      <w:r>
        <w:rPr>
          <w:color w:val="231F20"/>
          <w:spacing w:val="-3"/>
          <w:w w:val="105"/>
          <w:sz w:val="16"/>
        </w:rPr>
        <w:t xml:space="preserve"> </w:t>
      </w:r>
      <w:r>
        <w:rPr>
          <w:color w:val="231F20"/>
          <w:w w:val="105"/>
          <w:sz w:val="16"/>
        </w:rPr>
        <w:t>S,</w:t>
      </w:r>
      <w:r>
        <w:rPr>
          <w:color w:val="231F20"/>
          <w:spacing w:val="-3"/>
          <w:w w:val="105"/>
          <w:sz w:val="16"/>
        </w:rPr>
        <w:t xml:space="preserve"> </w:t>
      </w:r>
      <w:r>
        <w:rPr>
          <w:color w:val="231F20"/>
          <w:w w:val="105"/>
          <w:sz w:val="16"/>
        </w:rPr>
        <w:t>et al.</w:t>
      </w:r>
      <w:r>
        <w:rPr>
          <w:color w:val="231F20"/>
          <w:spacing w:val="-3"/>
          <w:w w:val="105"/>
          <w:sz w:val="16"/>
        </w:rPr>
        <w:t xml:space="preserve"> </w:t>
      </w:r>
      <w:r>
        <w:rPr>
          <w:color w:val="231F20"/>
          <w:w w:val="105"/>
          <w:sz w:val="16"/>
        </w:rPr>
        <w:t>Molecular</w:t>
      </w:r>
      <w:r>
        <w:rPr>
          <w:color w:val="231F20"/>
          <w:spacing w:val="-3"/>
          <w:w w:val="105"/>
          <w:sz w:val="16"/>
        </w:rPr>
        <w:t xml:space="preserve"> </w:t>
      </w:r>
      <w:r>
        <w:rPr>
          <w:color w:val="231F20"/>
          <w:w w:val="105"/>
          <w:sz w:val="16"/>
        </w:rPr>
        <w:t>signatures</w:t>
      </w:r>
      <w:r>
        <w:rPr>
          <w:color w:val="231F20"/>
          <w:spacing w:val="-3"/>
          <w:w w:val="105"/>
          <w:sz w:val="16"/>
        </w:rPr>
        <w:t xml:space="preserve"> </w:t>
      </w:r>
      <w:r>
        <w:rPr>
          <w:color w:val="231F20"/>
          <w:w w:val="105"/>
          <w:sz w:val="16"/>
        </w:rPr>
        <w:t xml:space="preserve">of antibody responses derived from a systems biology study of five human vaccines. </w:t>
      </w:r>
      <w:r>
        <w:rPr>
          <w:i/>
          <w:color w:val="231F20"/>
          <w:w w:val="105"/>
          <w:sz w:val="16"/>
        </w:rPr>
        <w:t>Nat Immunol</w:t>
      </w:r>
      <w:r>
        <w:rPr>
          <w:color w:val="231F20"/>
          <w:w w:val="105"/>
          <w:sz w:val="16"/>
        </w:rPr>
        <w:t>. 2014;15(2):195-204.</w:t>
      </w:r>
    </w:p>
    <w:p w14:paraId="4BD75E43" w14:textId="77777777" w:rsidR="00F379E3" w:rsidRDefault="00000000">
      <w:pPr>
        <w:pStyle w:val="ListParagraph"/>
        <w:numPr>
          <w:ilvl w:val="1"/>
          <w:numId w:val="1"/>
        </w:numPr>
        <w:tabs>
          <w:tab w:val="left" w:pos="699"/>
        </w:tabs>
        <w:spacing w:line="235" w:lineRule="auto"/>
        <w:ind w:left="699" w:right="1199" w:hanging="300"/>
        <w:jc w:val="both"/>
        <w:rPr>
          <w:sz w:val="16"/>
        </w:rPr>
      </w:pPr>
      <w:r>
        <w:rPr>
          <w:color w:val="231F20"/>
          <w:w w:val="105"/>
          <w:sz w:val="16"/>
        </w:rPr>
        <w:t>Nakaya HI, Wrammert J, Lee EK, et</w:t>
      </w:r>
      <w:r>
        <w:rPr>
          <w:color w:val="231F20"/>
          <w:spacing w:val="-1"/>
          <w:w w:val="105"/>
          <w:sz w:val="16"/>
        </w:rPr>
        <w:t xml:space="preserve"> </w:t>
      </w:r>
      <w:r>
        <w:rPr>
          <w:color w:val="231F20"/>
          <w:w w:val="105"/>
          <w:sz w:val="16"/>
        </w:rPr>
        <w:t xml:space="preserve">al. Systems biology of vac- cination for seasonal influenza in humans. </w:t>
      </w:r>
      <w:r>
        <w:rPr>
          <w:i/>
          <w:color w:val="231F20"/>
          <w:w w:val="105"/>
          <w:sz w:val="16"/>
        </w:rPr>
        <w:t>Nat Immunol</w:t>
      </w:r>
      <w:r>
        <w:rPr>
          <w:color w:val="231F20"/>
          <w:w w:val="105"/>
          <w:sz w:val="16"/>
        </w:rPr>
        <w:t xml:space="preserve">. </w:t>
      </w:r>
      <w:r>
        <w:rPr>
          <w:color w:val="231F20"/>
          <w:spacing w:val="-2"/>
          <w:w w:val="105"/>
          <w:sz w:val="16"/>
        </w:rPr>
        <w:t>2011;12(8):786-795.</w:t>
      </w:r>
    </w:p>
    <w:p w14:paraId="204819B1" w14:textId="77777777" w:rsidR="00F379E3" w:rsidRDefault="00F379E3">
      <w:pPr>
        <w:pStyle w:val="ListParagraph"/>
        <w:spacing w:line="235" w:lineRule="auto"/>
        <w:rPr>
          <w:sz w:val="16"/>
        </w:rPr>
        <w:sectPr w:rsidR="00F379E3">
          <w:pgSz w:w="12240" w:h="15660"/>
          <w:pgMar w:top="880" w:right="0" w:bottom="280" w:left="720" w:header="565" w:footer="0" w:gutter="0"/>
          <w:cols w:num="2" w:space="720" w:equalWidth="0">
            <w:col w:w="5161" w:space="40"/>
            <w:col w:w="6319"/>
          </w:cols>
        </w:sectPr>
      </w:pPr>
    </w:p>
    <w:p w14:paraId="090E5D9E" w14:textId="77777777" w:rsidR="00F379E3" w:rsidRDefault="00F379E3">
      <w:pPr>
        <w:pStyle w:val="BodyText"/>
        <w:ind w:left="0" w:firstLine="0"/>
        <w:jc w:val="left"/>
      </w:pPr>
    </w:p>
    <w:p w14:paraId="072A205D" w14:textId="77777777" w:rsidR="00F379E3" w:rsidRDefault="00000000">
      <w:pPr>
        <w:pStyle w:val="ListParagraph"/>
        <w:numPr>
          <w:ilvl w:val="1"/>
          <w:numId w:val="1"/>
        </w:numPr>
        <w:tabs>
          <w:tab w:val="left" w:pos="860"/>
        </w:tabs>
        <w:spacing w:line="235" w:lineRule="auto"/>
        <w:ind w:hanging="300"/>
        <w:jc w:val="both"/>
        <w:rPr>
          <w:sz w:val="16"/>
        </w:rPr>
      </w:pPr>
      <w:bookmarkStart w:id="68" w:name="_bookmark52"/>
      <w:bookmarkEnd w:id="68"/>
      <w:r>
        <w:rPr>
          <w:color w:val="231F20"/>
          <w:spacing w:val="-2"/>
          <w:w w:val="105"/>
          <w:sz w:val="16"/>
        </w:rPr>
        <w:t>van</w:t>
      </w:r>
      <w:r>
        <w:rPr>
          <w:color w:val="231F20"/>
          <w:spacing w:val="-5"/>
          <w:w w:val="105"/>
          <w:sz w:val="16"/>
        </w:rPr>
        <w:t xml:space="preserve"> </w:t>
      </w:r>
      <w:r>
        <w:rPr>
          <w:color w:val="231F20"/>
          <w:spacing w:val="-2"/>
          <w:w w:val="105"/>
          <w:sz w:val="16"/>
        </w:rPr>
        <w:t>der</w:t>
      </w:r>
      <w:r>
        <w:rPr>
          <w:color w:val="231F20"/>
          <w:spacing w:val="-5"/>
          <w:w w:val="105"/>
          <w:sz w:val="16"/>
        </w:rPr>
        <w:t xml:space="preserve"> </w:t>
      </w:r>
      <w:r>
        <w:rPr>
          <w:color w:val="231F20"/>
          <w:spacing w:val="-2"/>
          <w:w w:val="105"/>
          <w:sz w:val="16"/>
        </w:rPr>
        <w:t>Laan</w:t>
      </w:r>
      <w:r>
        <w:rPr>
          <w:color w:val="231F20"/>
          <w:spacing w:val="-5"/>
          <w:w w:val="105"/>
          <w:sz w:val="16"/>
        </w:rPr>
        <w:t xml:space="preserve"> </w:t>
      </w:r>
      <w:r>
        <w:rPr>
          <w:color w:val="231F20"/>
          <w:spacing w:val="-2"/>
          <w:w w:val="105"/>
          <w:sz w:val="16"/>
        </w:rPr>
        <w:t>MJ,</w:t>
      </w:r>
      <w:r>
        <w:rPr>
          <w:color w:val="231F20"/>
          <w:spacing w:val="-5"/>
          <w:w w:val="105"/>
          <w:sz w:val="16"/>
        </w:rPr>
        <w:t xml:space="preserve"> </w:t>
      </w:r>
      <w:r>
        <w:rPr>
          <w:color w:val="231F20"/>
          <w:spacing w:val="-2"/>
          <w:w w:val="105"/>
          <w:sz w:val="16"/>
        </w:rPr>
        <w:t>Polley</w:t>
      </w:r>
      <w:r>
        <w:rPr>
          <w:color w:val="231F20"/>
          <w:spacing w:val="-5"/>
          <w:w w:val="105"/>
          <w:sz w:val="16"/>
        </w:rPr>
        <w:t xml:space="preserve"> </w:t>
      </w:r>
      <w:r>
        <w:rPr>
          <w:color w:val="231F20"/>
          <w:spacing w:val="-2"/>
          <w:w w:val="105"/>
          <w:sz w:val="16"/>
        </w:rPr>
        <w:t>EC,</w:t>
      </w:r>
      <w:r>
        <w:rPr>
          <w:color w:val="231F20"/>
          <w:spacing w:val="-5"/>
          <w:w w:val="105"/>
          <w:sz w:val="16"/>
        </w:rPr>
        <w:t xml:space="preserve"> </w:t>
      </w:r>
      <w:r>
        <w:rPr>
          <w:color w:val="231F20"/>
          <w:spacing w:val="-2"/>
          <w:w w:val="105"/>
          <w:sz w:val="16"/>
        </w:rPr>
        <w:t>Hubbard</w:t>
      </w:r>
      <w:r>
        <w:rPr>
          <w:color w:val="231F20"/>
          <w:spacing w:val="-5"/>
          <w:w w:val="105"/>
          <w:sz w:val="16"/>
        </w:rPr>
        <w:t xml:space="preserve"> </w:t>
      </w:r>
      <w:r>
        <w:rPr>
          <w:color w:val="231F20"/>
          <w:spacing w:val="-2"/>
          <w:w w:val="105"/>
          <w:sz w:val="16"/>
        </w:rPr>
        <w:t>AE.</w:t>
      </w:r>
      <w:r>
        <w:rPr>
          <w:color w:val="231F20"/>
          <w:spacing w:val="-5"/>
          <w:w w:val="105"/>
          <w:sz w:val="16"/>
        </w:rPr>
        <w:t xml:space="preserve"> </w:t>
      </w:r>
      <w:r>
        <w:rPr>
          <w:color w:val="231F20"/>
          <w:spacing w:val="-2"/>
          <w:w w:val="105"/>
          <w:sz w:val="16"/>
        </w:rPr>
        <w:t>Super</w:t>
      </w:r>
      <w:r>
        <w:rPr>
          <w:color w:val="231F20"/>
          <w:spacing w:val="-5"/>
          <w:w w:val="105"/>
          <w:sz w:val="16"/>
        </w:rPr>
        <w:t xml:space="preserve"> </w:t>
      </w:r>
      <w:r>
        <w:rPr>
          <w:color w:val="231F20"/>
          <w:spacing w:val="-2"/>
          <w:w w:val="105"/>
          <w:sz w:val="16"/>
        </w:rPr>
        <w:t>learner.</w:t>
      </w:r>
      <w:r>
        <w:rPr>
          <w:color w:val="231F20"/>
          <w:spacing w:val="-4"/>
          <w:w w:val="105"/>
          <w:sz w:val="16"/>
        </w:rPr>
        <w:t xml:space="preserve"> </w:t>
      </w:r>
      <w:r>
        <w:rPr>
          <w:i/>
          <w:color w:val="231F20"/>
          <w:spacing w:val="-2"/>
          <w:w w:val="105"/>
          <w:sz w:val="16"/>
        </w:rPr>
        <w:t>Stat Appl</w:t>
      </w:r>
      <w:r>
        <w:rPr>
          <w:i/>
          <w:color w:val="231F20"/>
          <w:w w:val="105"/>
          <w:sz w:val="16"/>
        </w:rPr>
        <w:t xml:space="preserve"> Genet Mol Biol</w:t>
      </w:r>
      <w:r>
        <w:rPr>
          <w:color w:val="231F20"/>
          <w:w w:val="105"/>
          <w:sz w:val="16"/>
        </w:rPr>
        <w:t>. 2007;6:Article25.</w:t>
      </w:r>
    </w:p>
    <w:p w14:paraId="76283878"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James</w:t>
      </w:r>
      <w:r>
        <w:rPr>
          <w:color w:val="231F20"/>
          <w:spacing w:val="39"/>
          <w:w w:val="105"/>
          <w:sz w:val="16"/>
        </w:rPr>
        <w:t xml:space="preserve"> </w:t>
      </w:r>
      <w:r>
        <w:rPr>
          <w:color w:val="231F20"/>
          <w:w w:val="105"/>
          <w:sz w:val="16"/>
        </w:rPr>
        <w:t>G,</w:t>
      </w:r>
      <w:r>
        <w:rPr>
          <w:color w:val="231F20"/>
          <w:spacing w:val="39"/>
          <w:w w:val="105"/>
          <w:sz w:val="16"/>
        </w:rPr>
        <w:t xml:space="preserve"> </w:t>
      </w:r>
      <w:r>
        <w:rPr>
          <w:color w:val="231F20"/>
          <w:w w:val="105"/>
          <w:sz w:val="16"/>
        </w:rPr>
        <w:t>Witten</w:t>
      </w:r>
      <w:r>
        <w:rPr>
          <w:color w:val="231F20"/>
          <w:spacing w:val="39"/>
          <w:w w:val="105"/>
          <w:sz w:val="16"/>
        </w:rPr>
        <w:t xml:space="preserve"> </w:t>
      </w:r>
      <w:r>
        <w:rPr>
          <w:color w:val="231F20"/>
          <w:w w:val="105"/>
          <w:sz w:val="16"/>
        </w:rPr>
        <w:t>D,</w:t>
      </w:r>
      <w:r>
        <w:rPr>
          <w:color w:val="231F20"/>
          <w:spacing w:val="39"/>
          <w:w w:val="105"/>
          <w:sz w:val="16"/>
        </w:rPr>
        <w:t xml:space="preserve"> </w:t>
      </w:r>
      <w:r>
        <w:rPr>
          <w:color w:val="231F20"/>
          <w:w w:val="105"/>
          <w:sz w:val="16"/>
        </w:rPr>
        <w:t>Hastie</w:t>
      </w:r>
      <w:r>
        <w:rPr>
          <w:color w:val="231F20"/>
          <w:spacing w:val="39"/>
          <w:w w:val="105"/>
          <w:sz w:val="16"/>
        </w:rPr>
        <w:t xml:space="preserve"> </w:t>
      </w:r>
      <w:r>
        <w:rPr>
          <w:color w:val="231F20"/>
          <w:w w:val="105"/>
          <w:sz w:val="16"/>
        </w:rPr>
        <w:t>T,</w:t>
      </w:r>
      <w:r>
        <w:rPr>
          <w:color w:val="231F20"/>
          <w:spacing w:val="39"/>
          <w:w w:val="105"/>
          <w:sz w:val="16"/>
        </w:rPr>
        <w:t xml:space="preserve"> </w:t>
      </w:r>
      <w:r>
        <w:rPr>
          <w:color w:val="231F20"/>
          <w:w w:val="105"/>
          <w:sz w:val="16"/>
        </w:rPr>
        <w:t>Tibshirani</w:t>
      </w:r>
      <w:r>
        <w:rPr>
          <w:color w:val="231F20"/>
          <w:spacing w:val="39"/>
          <w:w w:val="105"/>
          <w:sz w:val="16"/>
        </w:rPr>
        <w:t xml:space="preserve"> </w:t>
      </w:r>
      <w:r>
        <w:rPr>
          <w:color w:val="231F20"/>
          <w:w w:val="105"/>
          <w:sz w:val="16"/>
        </w:rPr>
        <w:t>R.</w:t>
      </w:r>
      <w:r>
        <w:rPr>
          <w:color w:val="231F20"/>
          <w:spacing w:val="39"/>
          <w:w w:val="105"/>
          <w:sz w:val="16"/>
        </w:rPr>
        <w:t xml:space="preserve"> </w:t>
      </w:r>
      <w:r>
        <w:rPr>
          <w:color w:val="231F20"/>
          <w:w w:val="105"/>
          <w:sz w:val="16"/>
        </w:rPr>
        <w:t>An</w:t>
      </w:r>
      <w:r>
        <w:rPr>
          <w:color w:val="231F20"/>
          <w:spacing w:val="39"/>
          <w:w w:val="105"/>
          <w:sz w:val="16"/>
        </w:rPr>
        <w:t xml:space="preserve"> </w:t>
      </w:r>
      <w:r>
        <w:rPr>
          <w:color w:val="231F20"/>
          <w:w w:val="105"/>
          <w:sz w:val="16"/>
        </w:rPr>
        <w:t xml:space="preserve">Introduction to Statistical Learning: with Applications, in R, In: Casella G, Fienberg S, Olkin I, eds. </w:t>
      </w:r>
      <w:r>
        <w:rPr>
          <w:i/>
          <w:color w:val="231F20"/>
          <w:w w:val="105"/>
          <w:sz w:val="16"/>
        </w:rPr>
        <w:t>An Introduction to Statistical Learning With Applications in R</w:t>
      </w:r>
      <w:r>
        <w:rPr>
          <w:color w:val="231F20"/>
          <w:w w:val="105"/>
          <w:sz w:val="16"/>
        </w:rPr>
        <w:t>. New York, NY: Springer; 2013.</w:t>
      </w:r>
    </w:p>
    <w:p w14:paraId="000B45A4"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Lin L, Finak G, Ushey K, et al. Combinatorial polyfunctionality analysis</w:t>
      </w:r>
      <w:r>
        <w:rPr>
          <w:color w:val="231F20"/>
          <w:spacing w:val="-8"/>
          <w:w w:val="105"/>
          <w:sz w:val="16"/>
        </w:rPr>
        <w:t xml:space="preserve"> </w:t>
      </w:r>
      <w:r>
        <w:rPr>
          <w:color w:val="231F20"/>
          <w:w w:val="105"/>
          <w:sz w:val="16"/>
        </w:rPr>
        <w:t>of</w:t>
      </w:r>
      <w:r>
        <w:rPr>
          <w:color w:val="231F20"/>
          <w:spacing w:val="-8"/>
          <w:w w:val="105"/>
          <w:sz w:val="16"/>
        </w:rPr>
        <w:t xml:space="preserve"> </w:t>
      </w:r>
      <w:r>
        <w:rPr>
          <w:color w:val="231F20"/>
          <w:w w:val="105"/>
          <w:sz w:val="16"/>
        </w:rPr>
        <w:t>antigen-specific</w:t>
      </w:r>
      <w:r>
        <w:rPr>
          <w:color w:val="231F20"/>
          <w:spacing w:val="-8"/>
          <w:w w:val="105"/>
          <w:sz w:val="16"/>
        </w:rPr>
        <w:t xml:space="preserve"> </w:t>
      </w:r>
      <w:r>
        <w:rPr>
          <w:color w:val="231F20"/>
          <w:w w:val="105"/>
          <w:sz w:val="16"/>
        </w:rPr>
        <w:t>T-cell</w:t>
      </w:r>
      <w:r>
        <w:rPr>
          <w:color w:val="231F20"/>
          <w:spacing w:val="-8"/>
          <w:w w:val="105"/>
          <w:sz w:val="16"/>
        </w:rPr>
        <w:t xml:space="preserve"> </w:t>
      </w:r>
      <w:r>
        <w:rPr>
          <w:color w:val="231F20"/>
          <w:w w:val="105"/>
          <w:sz w:val="16"/>
        </w:rPr>
        <w:t>subsets</w:t>
      </w:r>
      <w:r>
        <w:rPr>
          <w:color w:val="231F20"/>
          <w:spacing w:val="-8"/>
          <w:w w:val="105"/>
          <w:sz w:val="16"/>
        </w:rPr>
        <w:t xml:space="preserve"> </w:t>
      </w:r>
      <w:r>
        <w:rPr>
          <w:color w:val="231F20"/>
          <w:w w:val="105"/>
          <w:sz w:val="16"/>
        </w:rPr>
        <w:t>identifies</w:t>
      </w:r>
      <w:r>
        <w:rPr>
          <w:color w:val="231F20"/>
          <w:spacing w:val="-8"/>
          <w:w w:val="105"/>
          <w:sz w:val="16"/>
        </w:rPr>
        <w:t xml:space="preserve"> </w:t>
      </w:r>
      <w:r>
        <w:rPr>
          <w:color w:val="231F20"/>
          <w:w w:val="105"/>
          <w:sz w:val="16"/>
        </w:rPr>
        <w:t>novel</w:t>
      </w:r>
      <w:r>
        <w:rPr>
          <w:color w:val="231F20"/>
          <w:spacing w:val="-8"/>
          <w:w w:val="105"/>
          <w:sz w:val="16"/>
        </w:rPr>
        <w:t xml:space="preserve"> </w:t>
      </w:r>
      <w:r>
        <w:rPr>
          <w:color w:val="231F20"/>
          <w:w w:val="105"/>
          <w:sz w:val="16"/>
        </w:rPr>
        <w:t xml:space="preserve">cellular subsets correlated with clinical outcomes. </w:t>
      </w:r>
      <w:r>
        <w:rPr>
          <w:i/>
          <w:color w:val="231F20"/>
          <w:w w:val="105"/>
          <w:sz w:val="16"/>
        </w:rPr>
        <w:t>Nat Biotechnol</w:t>
      </w:r>
      <w:r>
        <w:rPr>
          <w:color w:val="231F20"/>
          <w:w w:val="105"/>
          <w:sz w:val="16"/>
        </w:rPr>
        <w:t>. 2015;(in press).</w:t>
      </w:r>
    </w:p>
    <w:p w14:paraId="4B7B4339"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 xml:space="preserve">Prentice RL. Surrogate endpoints in clinical trials: definition and operational criteria. </w:t>
      </w:r>
      <w:r>
        <w:rPr>
          <w:i/>
          <w:color w:val="231F20"/>
          <w:w w:val="105"/>
          <w:sz w:val="16"/>
        </w:rPr>
        <w:t>Stat Med</w:t>
      </w:r>
      <w:r>
        <w:rPr>
          <w:color w:val="231F20"/>
          <w:w w:val="105"/>
          <w:sz w:val="16"/>
        </w:rPr>
        <w:t>. 1989;8(4):431-440.</w:t>
      </w:r>
    </w:p>
    <w:p w14:paraId="52CEC6B6"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Freedman LS, Graubard BI, Schatzkin A. Statistical validation</w:t>
      </w:r>
      <w:r>
        <w:rPr>
          <w:color w:val="231F20"/>
          <w:spacing w:val="80"/>
          <w:w w:val="105"/>
          <w:sz w:val="16"/>
        </w:rPr>
        <w:t xml:space="preserve"> </w:t>
      </w:r>
      <w:r>
        <w:rPr>
          <w:color w:val="231F20"/>
          <w:w w:val="105"/>
          <w:sz w:val="16"/>
        </w:rPr>
        <w:t xml:space="preserve">of intermediate endpoints for chronic diseases. </w:t>
      </w:r>
      <w:r>
        <w:rPr>
          <w:i/>
          <w:color w:val="231F20"/>
          <w:w w:val="105"/>
          <w:sz w:val="16"/>
        </w:rPr>
        <w:t>Stat Med</w:t>
      </w:r>
      <w:r>
        <w:rPr>
          <w:color w:val="231F20"/>
          <w:w w:val="105"/>
          <w:sz w:val="16"/>
        </w:rPr>
        <w:t xml:space="preserve">. </w:t>
      </w:r>
      <w:r>
        <w:rPr>
          <w:color w:val="231F20"/>
          <w:spacing w:val="-2"/>
          <w:w w:val="105"/>
          <w:sz w:val="16"/>
        </w:rPr>
        <w:t>1992;11(2):167-178.</w:t>
      </w:r>
    </w:p>
    <w:p w14:paraId="61AA15E6"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 xml:space="preserve">Robins JM, Greenland S. Identifiability and exchangeability for direct and indirect effects. </w:t>
      </w:r>
      <w:r>
        <w:rPr>
          <w:i/>
          <w:color w:val="231F20"/>
          <w:w w:val="105"/>
          <w:sz w:val="16"/>
        </w:rPr>
        <w:t>Epidemiology</w:t>
      </w:r>
      <w:r>
        <w:rPr>
          <w:color w:val="231F20"/>
          <w:w w:val="105"/>
          <w:sz w:val="16"/>
        </w:rPr>
        <w:t>. 1992;3(2):143-155.</w:t>
      </w:r>
    </w:p>
    <w:p w14:paraId="5516F3F7"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10"/>
          <w:sz w:val="16"/>
        </w:rPr>
        <w:t>Daniels MJ, Hughes MD. Meta-analysis for the evaluation of potential</w:t>
      </w:r>
      <w:r>
        <w:rPr>
          <w:color w:val="231F20"/>
          <w:spacing w:val="-11"/>
          <w:w w:val="110"/>
          <w:sz w:val="16"/>
        </w:rPr>
        <w:t xml:space="preserve"> </w:t>
      </w:r>
      <w:r>
        <w:rPr>
          <w:color w:val="231F20"/>
          <w:w w:val="110"/>
          <w:sz w:val="16"/>
        </w:rPr>
        <w:t>surrogate</w:t>
      </w:r>
      <w:r>
        <w:rPr>
          <w:color w:val="231F20"/>
          <w:spacing w:val="-11"/>
          <w:w w:val="110"/>
          <w:sz w:val="16"/>
        </w:rPr>
        <w:t xml:space="preserve"> </w:t>
      </w:r>
      <w:r>
        <w:rPr>
          <w:color w:val="231F20"/>
          <w:w w:val="110"/>
          <w:sz w:val="16"/>
        </w:rPr>
        <w:t>markers.</w:t>
      </w:r>
      <w:r>
        <w:rPr>
          <w:color w:val="231F20"/>
          <w:spacing w:val="-11"/>
          <w:w w:val="110"/>
          <w:sz w:val="16"/>
        </w:rPr>
        <w:t xml:space="preserve"> </w:t>
      </w:r>
      <w:r>
        <w:rPr>
          <w:i/>
          <w:color w:val="231F20"/>
          <w:w w:val="110"/>
          <w:sz w:val="16"/>
        </w:rPr>
        <w:t>Stat</w:t>
      </w:r>
      <w:r>
        <w:rPr>
          <w:i/>
          <w:color w:val="231F20"/>
          <w:spacing w:val="-11"/>
          <w:w w:val="110"/>
          <w:sz w:val="16"/>
        </w:rPr>
        <w:t xml:space="preserve"> </w:t>
      </w:r>
      <w:r>
        <w:rPr>
          <w:i/>
          <w:color w:val="231F20"/>
          <w:w w:val="110"/>
          <w:sz w:val="16"/>
        </w:rPr>
        <w:t>Med</w:t>
      </w:r>
      <w:r>
        <w:rPr>
          <w:color w:val="231F20"/>
          <w:w w:val="110"/>
          <w:sz w:val="16"/>
        </w:rPr>
        <w:t>.</w:t>
      </w:r>
      <w:r>
        <w:rPr>
          <w:color w:val="231F20"/>
          <w:spacing w:val="-11"/>
          <w:w w:val="110"/>
          <w:sz w:val="16"/>
        </w:rPr>
        <w:t xml:space="preserve"> </w:t>
      </w:r>
      <w:r>
        <w:rPr>
          <w:color w:val="231F20"/>
          <w:w w:val="110"/>
          <w:sz w:val="16"/>
        </w:rPr>
        <w:t>1997;16(17):1965-1982.</w:t>
      </w:r>
    </w:p>
    <w:p w14:paraId="6C9A3BA5"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Lin DY, Fleming TR, De Gruttola V. Estimating the proportion</w:t>
      </w:r>
      <w:r>
        <w:rPr>
          <w:color w:val="231F20"/>
          <w:spacing w:val="40"/>
          <w:w w:val="105"/>
          <w:sz w:val="16"/>
        </w:rPr>
        <w:t xml:space="preserve"> </w:t>
      </w:r>
      <w:r>
        <w:rPr>
          <w:color w:val="231F20"/>
          <w:w w:val="105"/>
          <w:sz w:val="16"/>
        </w:rPr>
        <w:t xml:space="preserve">of treatment effect explained by a surrogate marker. </w:t>
      </w:r>
      <w:r>
        <w:rPr>
          <w:i/>
          <w:color w:val="231F20"/>
          <w:w w:val="105"/>
          <w:sz w:val="16"/>
        </w:rPr>
        <w:t>Stat Med</w:t>
      </w:r>
      <w:r>
        <w:rPr>
          <w:color w:val="231F20"/>
          <w:w w:val="105"/>
          <w:sz w:val="16"/>
        </w:rPr>
        <w:t xml:space="preserve">. </w:t>
      </w:r>
      <w:r>
        <w:rPr>
          <w:color w:val="231F20"/>
          <w:spacing w:val="-2"/>
          <w:w w:val="105"/>
          <w:sz w:val="16"/>
        </w:rPr>
        <w:t>1997;16(13):1515-1527.</w:t>
      </w:r>
    </w:p>
    <w:p w14:paraId="73EF1EE0"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Buyse</w:t>
      </w:r>
      <w:r>
        <w:rPr>
          <w:color w:val="231F20"/>
          <w:spacing w:val="-2"/>
          <w:w w:val="105"/>
          <w:sz w:val="16"/>
        </w:rPr>
        <w:t xml:space="preserve"> </w:t>
      </w:r>
      <w:r>
        <w:rPr>
          <w:color w:val="231F20"/>
          <w:w w:val="105"/>
          <w:sz w:val="16"/>
        </w:rPr>
        <w:t>M,</w:t>
      </w:r>
      <w:r>
        <w:rPr>
          <w:color w:val="231F20"/>
          <w:spacing w:val="-2"/>
          <w:w w:val="105"/>
          <w:sz w:val="16"/>
        </w:rPr>
        <w:t xml:space="preserve"> </w:t>
      </w:r>
      <w:r>
        <w:rPr>
          <w:color w:val="231F20"/>
          <w:w w:val="105"/>
          <w:sz w:val="16"/>
        </w:rPr>
        <w:t>Molenberghs</w:t>
      </w:r>
      <w:r>
        <w:rPr>
          <w:color w:val="231F20"/>
          <w:spacing w:val="-2"/>
          <w:w w:val="105"/>
          <w:sz w:val="16"/>
        </w:rPr>
        <w:t xml:space="preserve"> </w:t>
      </w:r>
      <w:r>
        <w:rPr>
          <w:color w:val="231F20"/>
          <w:w w:val="105"/>
          <w:sz w:val="16"/>
        </w:rPr>
        <w:t>G.</w:t>
      </w:r>
      <w:r>
        <w:rPr>
          <w:color w:val="231F20"/>
          <w:spacing w:val="-2"/>
          <w:w w:val="105"/>
          <w:sz w:val="16"/>
        </w:rPr>
        <w:t xml:space="preserve"> </w:t>
      </w:r>
      <w:r>
        <w:rPr>
          <w:color w:val="231F20"/>
          <w:w w:val="105"/>
          <w:sz w:val="16"/>
        </w:rPr>
        <w:t>Criteria</w:t>
      </w:r>
      <w:r>
        <w:rPr>
          <w:color w:val="231F20"/>
          <w:spacing w:val="-2"/>
          <w:w w:val="105"/>
          <w:sz w:val="16"/>
        </w:rPr>
        <w:t xml:space="preserve"> </w:t>
      </w:r>
      <w:r>
        <w:rPr>
          <w:color w:val="231F20"/>
          <w:w w:val="105"/>
          <w:sz w:val="16"/>
        </w:rPr>
        <w:t>for</w:t>
      </w:r>
      <w:r>
        <w:rPr>
          <w:color w:val="231F20"/>
          <w:spacing w:val="-2"/>
          <w:w w:val="105"/>
          <w:sz w:val="16"/>
        </w:rPr>
        <w:t xml:space="preserve"> </w:t>
      </w:r>
      <w:r>
        <w:rPr>
          <w:color w:val="231F20"/>
          <w:w w:val="105"/>
          <w:sz w:val="16"/>
        </w:rPr>
        <w:t>the</w:t>
      </w:r>
      <w:r>
        <w:rPr>
          <w:color w:val="231F20"/>
          <w:spacing w:val="-2"/>
          <w:w w:val="105"/>
          <w:sz w:val="16"/>
        </w:rPr>
        <w:t xml:space="preserve"> </w:t>
      </w:r>
      <w:r>
        <w:rPr>
          <w:color w:val="231F20"/>
          <w:w w:val="105"/>
          <w:sz w:val="16"/>
        </w:rPr>
        <w:t>validation</w:t>
      </w:r>
      <w:r>
        <w:rPr>
          <w:color w:val="231F20"/>
          <w:spacing w:val="-2"/>
          <w:w w:val="105"/>
          <w:sz w:val="16"/>
        </w:rPr>
        <w:t xml:space="preserve"> </w:t>
      </w:r>
      <w:r>
        <w:rPr>
          <w:color w:val="231F20"/>
          <w:w w:val="105"/>
          <w:sz w:val="16"/>
        </w:rPr>
        <w:t>of</w:t>
      </w:r>
      <w:r>
        <w:rPr>
          <w:color w:val="231F20"/>
          <w:spacing w:val="-2"/>
          <w:w w:val="105"/>
          <w:sz w:val="16"/>
        </w:rPr>
        <w:t xml:space="preserve"> </w:t>
      </w:r>
      <w:r>
        <w:rPr>
          <w:color w:val="231F20"/>
          <w:w w:val="105"/>
          <w:sz w:val="16"/>
        </w:rPr>
        <w:t xml:space="preserve">surrogate endpoints in randomized experiments. </w:t>
      </w:r>
      <w:r>
        <w:rPr>
          <w:i/>
          <w:color w:val="231F20"/>
          <w:w w:val="105"/>
          <w:sz w:val="16"/>
        </w:rPr>
        <w:t>Biometrics</w:t>
      </w:r>
      <w:r>
        <w:rPr>
          <w:color w:val="231F20"/>
          <w:w w:val="105"/>
          <w:sz w:val="16"/>
        </w:rPr>
        <w:t xml:space="preserve">. 1998;54(3): </w:t>
      </w:r>
      <w:r>
        <w:rPr>
          <w:color w:val="231F20"/>
          <w:spacing w:val="-2"/>
          <w:w w:val="105"/>
          <w:sz w:val="16"/>
        </w:rPr>
        <w:t>1014-1029.</w:t>
      </w:r>
    </w:p>
    <w:p w14:paraId="378073D5"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Gail</w:t>
      </w:r>
      <w:r>
        <w:rPr>
          <w:color w:val="231F20"/>
          <w:spacing w:val="-6"/>
          <w:w w:val="105"/>
          <w:sz w:val="16"/>
        </w:rPr>
        <w:t xml:space="preserve"> </w:t>
      </w:r>
      <w:r>
        <w:rPr>
          <w:color w:val="231F20"/>
          <w:w w:val="105"/>
          <w:sz w:val="16"/>
        </w:rPr>
        <w:t>MH,</w:t>
      </w:r>
      <w:r>
        <w:rPr>
          <w:color w:val="231F20"/>
          <w:spacing w:val="-6"/>
          <w:w w:val="105"/>
          <w:sz w:val="16"/>
        </w:rPr>
        <w:t xml:space="preserve"> </w:t>
      </w:r>
      <w:r>
        <w:rPr>
          <w:color w:val="231F20"/>
          <w:w w:val="105"/>
          <w:sz w:val="16"/>
        </w:rPr>
        <w:t>Pfeiffer</w:t>
      </w:r>
      <w:r>
        <w:rPr>
          <w:color w:val="231F20"/>
          <w:spacing w:val="-6"/>
          <w:w w:val="105"/>
          <w:sz w:val="16"/>
        </w:rPr>
        <w:t xml:space="preserve"> </w:t>
      </w:r>
      <w:r>
        <w:rPr>
          <w:color w:val="231F20"/>
          <w:w w:val="105"/>
          <w:sz w:val="16"/>
        </w:rPr>
        <w:t>R,</w:t>
      </w:r>
      <w:r>
        <w:rPr>
          <w:color w:val="231F20"/>
          <w:spacing w:val="-6"/>
          <w:w w:val="105"/>
          <w:sz w:val="16"/>
        </w:rPr>
        <w:t xml:space="preserve"> </w:t>
      </w:r>
      <w:r>
        <w:rPr>
          <w:color w:val="231F20"/>
          <w:w w:val="105"/>
          <w:sz w:val="16"/>
        </w:rPr>
        <w:t>Van</w:t>
      </w:r>
      <w:r>
        <w:rPr>
          <w:color w:val="231F20"/>
          <w:spacing w:val="-6"/>
          <w:w w:val="105"/>
          <w:sz w:val="16"/>
        </w:rPr>
        <w:t xml:space="preserve"> </w:t>
      </w:r>
      <w:r>
        <w:rPr>
          <w:color w:val="231F20"/>
          <w:w w:val="105"/>
          <w:sz w:val="16"/>
        </w:rPr>
        <w:t>Houwelingen</w:t>
      </w:r>
      <w:r>
        <w:rPr>
          <w:color w:val="231F20"/>
          <w:spacing w:val="-6"/>
          <w:w w:val="105"/>
          <w:sz w:val="16"/>
        </w:rPr>
        <w:t xml:space="preserve"> </w:t>
      </w:r>
      <w:r>
        <w:rPr>
          <w:color w:val="231F20"/>
          <w:w w:val="105"/>
          <w:sz w:val="16"/>
        </w:rPr>
        <w:t>HC,</w:t>
      </w:r>
      <w:r>
        <w:rPr>
          <w:color w:val="231F20"/>
          <w:spacing w:val="-6"/>
          <w:w w:val="105"/>
          <w:sz w:val="16"/>
        </w:rPr>
        <w:t xml:space="preserve"> </w:t>
      </w:r>
      <w:r>
        <w:rPr>
          <w:color w:val="231F20"/>
          <w:w w:val="105"/>
          <w:sz w:val="16"/>
        </w:rPr>
        <w:t>Carroll</w:t>
      </w:r>
      <w:r>
        <w:rPr>
          <w:color w:val="231F20"/>
          <w:spacing w:val="-6"/>
          <w:w w:val="105"/>
          <w:sz w:val="16"/>
        </w:rPr>
        <w:t xml:space="preserve"> </w:t>
      </w:r>
      <w:r>
        <w:rPr>
          <w:color w:val="231F20"/>
          <w:w w:val="105"/>
          <w:sz w:val="16"/>
        </w:rPr>
        <w:t>RJ.</w:t>
      </w:r>
      <w:r>
        <w:rPr>
          <w:color w:val="231F20"/>
          <w:spacing w:val="-6"/>
          <w:w w:val="105"/>
          <w:sz w:val="16"/>
        </w:rPr>
        <w:t xml:space="preserve"> </w:t>
      </w:r>
      <w:r>
        <w:rPr>
          <w:color w:val="231F20"/>
          <w:w w:val="105"/>
          <w:sz w:val="16"/>
        </w:rPr>
        <w:t>On</w:t>
      </w:r>
      <w:r>
        <w:rPr>
          <w:color w:val="231F20"/>
          <w:spacing w:val="-6"/>
          <w:w w:val="105"/>
          <w:sz w:val="16"/>
        </w:rPr>
        <w:t xml:space="preserve"> </w:t>
      </w:r>
      <w:r>
        <w:rPr>
          <w:color w:val="231F20"/>
          <w:w w:val="105"/>
          <w:sz w:val="16"/>
        </w:rPr>
        <w:t xml:space="preserve">meta- analytic assessment of surrogate outcomes. </w:t>
      </w:r>
      <w:r>
        <w:rPr>
          <w:i/>
          <w:color w:val="231F20"/>
          <w:w w:val="105"/>
          <w:sz w:val="16"/>
        </w:rPr>
        <w:t>Biostatistics</w:t>
      </w:r>
      <w:r>
        <w:rPr>
          <w:color w:val="231F20"/>
          <w:w w:val="105"/>
          <w:sz w:val="16"/>
        </w:rPr>
        <w:t xml:space="preserve">. 2000; </w:t>
      </w:r>
      <w:r>
        <w:rPr>
          <w:color w:val="231F20"/>
          <w:spacing w:val="-2"/>
          <w:w w:val="105"/>
          <w:sz w:val="16"/>
        </w:rPr>
        <w:t>1(3):231-246.</w:t>
      </w:r>
    </w:p>
    <w:p w14:paraId="55E880FA"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05"/>
          <w:sz w:val="16"/>
        </w:rPr>
        <w:t xml:space="preserve">Frangakis CE, Rubin DB. Principal stratification in causal infer- ence. </w:t>
      </w:r>
      <w:r>
        <w:rPr>
          <w:i/>
          <w:color w:val="231F20"/>
          <w:w w:val="105"/>
          <w:sz w:val="16"/>
        </w:rPr>
        <w:t>Biometrics</w:t>
      </w:r>
      <w:r>
        <w:rPr>
          <w:color w:val="231F20"/>
          <w:w w:val="105"/>
          <w:sz w:val="16"/>
        </w:rPr>
        <w:t>. 2002;58(1):21-29.</w:t>
      </w:r>
    </w:p>
    <w:p w14:paraId="53A8E56A" w14:textId="77777777" w:rsidR="00F379E3" w:rsidRDefault="00000000">
      <w:pPr>
        <w:pStyle w:val="ListParagraph"/>
        <w:numPr>
          <w:ilvl w:val="1"/>
          <w:numId w:val="1"/>
        </w:numPr>
        <w:tabs>
          <w:tab w:val="left" w:pos="860"/>
        </w:tabs>
        <w:spacing w:line="235" w:lineRule="auto"/>
        <w:ind w:hanging="300"/>
        <w:jc w:val="both"/>
        <w:rPr>
          <w:sz w:val="16"/>
        </w:rPr>
      </w:pPr>
      <w:r>
        <w:rPr>
          <w:color w:val="231F20"/>
          <w:w w:val="110"/>
          <w:sz w:val="16"/>
        </w:rPr>
        <w:t>Alonso A, Molenberghs G, Burzykowski T, et</w:t>
      </w:r>
      <w:r>
        <w:rPr>
          <w:color w:val="231F20"/>
          <w:spacing w:val="-11"/>
          <w:w w:val="110"/>
          <w:sz w:val="16"/>
        </w:rPr>
        <w:t xml:space="preserve"> </w:t>
      </w:r>
      <w:r>
        <w:rPr>
          <w:color w:val="231F20"/>
          <w:w w:val="110"/>
          <w:sz w:val="16"/>
        </w:rPr>
        <w:t xml:space="preserve">al. Prentice’s approach and the meta-analytic paradigm: a reflection on the role of statistics in the evaluation of surrogate endpoints. </w:t>
      </w:r>
      <w:r>
        <w:rPr>
          <w:i/>
          <w:color w:val="231F20"/>
          <w:w w:val="110"/>
          <w:sz w:val="16"/>
        </w:rPr>
        <w:t>Bio- metrics</w:t>
      </w:r>
      <w:r>
        <w:rPr>
          <w:color w:val="231F20"/>
          <w:w w:val="110"/>
          <w:sz w:val="16"/>
        </w:rPr>
        <w:t>. 2004;60(3):724-728.</w:t>
      </w:r>
    </w:p>
    <w:p w14:paraId="1175F13F" w14:textId="77777777" w:rsidR="00F379E3" w:rsidRDefault="00000000">
      <w:pPr>
        <w:pStyle w:val="ListParagraph"/>
        <w:numPr>
          <w:ilvl w:val="1"/>
          <w:numId w:val="1"/>
        </w:numPr>
        <w:tabs>
          <w:tab w:val="left" w:pos="860"/>
        </w:tabs>
        <w:spacing w:line="235" w:lineRule="auto"/>
        <w:ind w:hanging="380"/>
        <w:jc w:val="both"/>
        <w:rPr>
          <w:sz w:val="16"/>
        </w:rPr>
      </w:pPr>
      <w:r>
        <w:rPr>
          <w:color w:val="231F20"/>
          <w:w w:val="105"/>
          <w:sz w:val="16"/>
        </w:rPr>
        <w:t>Weir CJ, Walley RJ. Statistical evaluation of biomarkers as sur- rogate</w:t>
      </w:r>
      <w:r>
        <w:rPr>
          <w:color w:val="231F20"/>
          <w:spacing w:val="40"/>
          <w:w w:val="105"/>
          <w:sz w:val="16"/>
        </w:rPr>
        <w:t xml:space="preserve"> </w:t>
      </w:r>
      <w:r>
        <w:rPr>
          <w:color w:val="231F20"/>
          <w:w w:val="105"/>
          <w:sz w:val="16"/>
        </w:rPr>
        <w:t>endpoints:</w:t>
      </w:r>
      <w:r>
        <w:rPr>
          <w:color w:val="231F20"/>
          <w:spacing w:val="40"/>
          <w:w w:val="105"/>
          <w:sz w:val="16"/>
        </w:rPr>
        <w:t xml:space="preserve"> </w:t>
      </w:r>
      <w:r>
        <w:rPr>
          <w:color w:val="231F20"/>
          <w:w w:val="105"/>
          <w:sz w:val="16"/>
        </w:rPr>
        <w:t>a</w:t>
      </w:r>
      <w:r>
        <w:rPr>
          <w:color w:val="231F20"/>
          <w:spacing w:val="40"/>
          <w:w w:val="105"/>
          <w:sz w:val="16"/>
        </w:rPr>
        <w:t xml:space="preserve"> </w:t>
      </w:r>
      <w:r>
        <w:rPr>
          <w:color w:val="231F20"/>
          <w:w w:val="105"/>
          <w:sz w:val="16"/>
        </w:rPr>
        <w:t>literature</w:t>
      </w:r>
      <w:r>
        <w:rPr>
          <w:color w:val="231F20"/>
          <w:spacing w:val="40"/>
          <w:w w:val="105"/>
          <w:sz w:val="16"/>
        </w:rPr>
        <w:t xml:space="preserve"> </w:t>
      </w:r>
      <w:r>
        <w:rPr>
          <w:color w:val="231F20"/>
          <w:w w:val="105"/>
          <w:sz w:val="16"/>
        </w:rPr>
        <w:t>review.</w:t>
      </w:r>
      <w:r>
        <w:rPr>
          <w:color w:val="231F20"/>
          <w:spacing w:val="40"/>
          <w:w w:val="105"/>
          <w:sz w:val="16"/>
        </w:rPr>
        <w:t xml:space="preserve"> </w:t>
      </w:r>
      <w:r>
        <w:rPr>
          <w:i/>
          <w:color w:val="231F20"/>
          <w:w w:val="105"/>
          <w:sz w:val="16"/>
        </w:rPr>
        <w:t>Stat</w:t>
      </w:r>
      <w:r>
        <w:rPr>
          <w:i/>
          <w:color w:val="231F20"/>
          <w:spacing w:val="40"/>
          <w:w w:val="105"/>
          <w:sz w:val="16"/>
        </w:rPr>
        <w:t xml:space="preserve"> </w:t>
      </w:r>
      <w:r>
        <w:rPr>
          <w:i/>
          <w:color w:val="231F20"/>
          <w:w w:val="105"/>
          <w:sz w:val="16"/>
        </w:rPr>
        <w:t>Med</w:t>
      </w:r>
      <w:r>
        <w:rPr>
          <w:color w:val="231F20"/>
          <w:w w:val="105"/>
          <w:sz w:val="16"/>
        </w:rPr>
        <w:t>.</w:t>
      </w:r>
      <w:r>
        <w:rPr>
          <w:color w:val="231F20"/>
          <w:spacing w:val="40"/>
          <w:w w:val="105"/>
          <w:sz w:val="16"/>
        </w:rPr>
        <w:t xml:space="preserve"> </w:t>
      </w:r>
      <w:r>
        <w:rPr>
          <w:color w:val="231F20"/>
          <w:w w:val="105"/>
          <w:sz w:val="16"/>
        </w:rPr>
        <w:t xml:space="preserve">2006;25(2): </w:t>
      </w:r>
      <w:r>
        <w:rPr>
          <w:color w:val="231F20"/>
          <w:spacing w:val="-2"/>
          <w:w w:val="105"/>
          <w:sz w:val="16"/>
        </w:rPr>
        <w:t>183-203.</w:t>
      </w:r>
    </w:p>
    <w:p w14:paraId="74B4BA47" w14:textId="77777777" w:rsidR="00F379E3" w:rsidRDefault="00000000">
      <w:pPr>
        <w:pStyle w:val="ListParagraph"/>
        <w:numPr>
          <w:ilvl w:val="1"/>
          <w:numId w:val="1"/>
        </w:numPr>
        <w:tabs>
          <w:tab w:val="left" w:pos="860"/>
        </w:tabs>
        <w:spacing w:line="235" w:lineRule="auto"/>
        <w:ind w:hanging="380"/>
        <w:jc w:val="both"/>
        <w:rPr>
          <w:sz w:val="16"/>
        </w:rPr>
      </w:pPr>
      <w:r>
        <w:rPr>
          <w:color w:val="231F20"/>
          <w:w w:val="105"/>
          <w:sz w:val="16"/>
        </w:rPr>
        <w:t xml:space="preserve">Joffe MM, Greene T. Related causal frameworks for surrogate outcomes. </w:t>
      </w:r>
      <w:r>
        <w:rPr>
          <w:i/>
          <w:color w:val="231F20"/>
          <w:w w:val="105"/>
          <w:sz w:val="16"/>
        </w:rPr>
        <w:t>Biometrics</w:t>
      </w:r>
      <w:r>
        <w:rPr>
          <w:color w:val="231F20"/>
          <w:w w:val="105"/>
          <w:sz w:val="16"/>
        </w:rPr>
        <w:t>. 2009;65(2):530-538.</w:t>
      </w:r>
    </w:p>
    <w:p w14:paraId="545B1F11" w14:textId="77777777" w:rsidR="00F379E3" w:rsidRDefault="00000000">
      <w:pPr>
        <w:pStyle w:val="ListParagraph"/>
        <w:numPr>
          <w:ilvl w:val="1"/>
          <w:numId w:val="1"/>
        </w:numPr>
        <w:tabs>
          <w:tab w:val="left" w:pos="859"/>
        </w:tabs>
        <w:spacing w:line="178" w:lineRule="exact"/>
        <w:ind w:left="859" w:hanging="379"/>
        <w:jc w:val="both"/>
        <w:rPr>
          <w:sz w:val="16"/>
        </w:rPr>
      </w:pPr>
      <w:r>
        <w:rPr>
          <w:color w:val="231F20"/>
          <w:w w:val="105"/>
          <w:sz w:val="16"/>
        </w:rPr>
        <w:t>Vanderweele</w:t>
      </w:r>
      <w:r>
        <w:rPr>
          <w:color w:val="231F20"/>
          <w:spacing w:val="20"/>
          <w:w w:val="105"/>
          <w:sz w:val="16"/>
        </w:rPr>
        <w:t xml:space="preserve"> </w:t>
      </w:r>
      <w:r>
        <w:rPr>
          <w:color w:val="231F20"/>
          <w:w w:val="105"/>
          <w:sz w:val="16"/>
        </w:rPr>
        <w:t>TJ.</w:t>
      </w:r>
      <w:r>
        <w:rPr>
          <w:color w:val="231F20"/>
          <w:spacing w:val="20"/>
          <w:w w:val="105"/>
          <w:sz w:val="16"/>
        </w:rPr>
        <w:t xml:space="preserve"> </w:t>
      </w:r>
      <w:r>
        <w:rPr>
          <w:color w:val="231F20"/>
          <w:w w:val="105"/>
          <w:sz w:val="16"/>
        </w:rPr>
        <w:t>Surrogate</w:t>
      </w:r>
      <w:r>
        <w:rPr>
          <w:color w:val="231F20"/>
          <w:spacing w:val="21"/>
          <w:w w:val="105"/>
          <w:sz w:val="16"/>
        </w:rPr>
        <w:t xml:space="preserve"> </w:t>
      </w:r>
      <w:r>
        <w:rPr>
          <w:color w:val="231F20"/>
          <w:w w:val="105"/>
          <w:sz w:val="16"/>
        </w:rPr>
        <w:t>measures</w:t>
      </w:r>
      <w:r>
        <w:rPr>
          <w:color w:val="231F20"/>
          <w:spacing w:val="20"/>
          <w:w w:val="105"/>
          <w:sz w:val="16"/>
        </w:rPr>
        <w:t xml:space="preserve"> </w:t>
      </w:r>
      <w:r>
        <w:rPr>
          <w:color w:val="231F20"/>
          <w:w w:val="105"/>
          <w:sz w:val="16"/>
        </w:rPr>
        <w:t>and</w:t>
      </w:r>
      <w:r>
        <w:rPr>
          <w:color w:val="231F20"/>
          <w:spacing w:val="20"/>
          <w:w w:val="105"/>
          <w:sz w:val="16"/>
        </w:rPr>
        <w:t xml:space="preserve"> </w:t>
      </w:r>
      <w:r>
        <w:rPr>
          <w:color w:val="231F20"/>
          <w:w w:val="105"/>
          <w:sz w:val="16"/>
        </w:rPr>
        <w:t>consistent</w:t>
      </w:r>
      <w:r>
        <w:rPr>
          <w:color w:val="231F20"/>
          <w:spacing w:val="21"/>
          <w:w w:val="105"/>
          <w:sz w:val="16"/>
        </w:rPr>
        <w:t xml:space="preserve"> </w:t>
      </w:r>
      <w:r>
        <w:rPr>
          <w:color w:val="231F20"/>
          <w:spacing w:val="-2"/>
          <w:w w:val="105"/>
          <w:sz w:val="16"/>
        </w:rPr>
        <w:t>surrogates.</w:t>
      </w:r>
    </w:p>
    <w:p w14:paraId="46C3B0F5" w14:textId="77777777" w:rsidR="00F379E3" w:rsidRDefault="00000000">
      <w:pPr>
        <w:spacing w:line="180" w:lineRule="exact"/>
        <w:ind w:left="860"/>
        <w:jc w:val="both"/>
        <w:rPr>
          <w:sz w:val="16"/>
        </w:rPr>
      </w:pPr>
      <w:r>
        <w:rPr>
          <w:i/>
          <w:color w:val="231F20"/>
          <w:sz w:val="16"/>
        </w:rPr>
        <w:t>Biometrics</w:t>
      </w:r>
      <w:r>
        <w:rPr>
          <w:color w:val="231F20"/>
          <w:sz w:val="16"/>
        </w:rPr>
        <w:t>.</w:t>
      </w:r>
      <w:r>
        <w:rPr>
          <w:color w:val="231F20"/>
          <w:spacing w:val="45"/>
          <w:sz w:val="16"/>
        </w:rPr>
        <w:t xml:space="preserve"> </w:t>
      </w:r>
      <w:r>
        <w:rPr>
          <w:color w:val="231F20"/>
          <w:sz w:val="16"/>
        </w:rPr>
        <w:t>2013;69(3):561-</w:t>
      </w:r>
      <w:r>
        <w:rPr>
          <w:color w:val="231F20"/>
          <w:spacing w:val="-4"/>
          <w:sz w:val="16"/>
        </w:rPr>
        <w:t>569.</w:t>
      </w:r>
    </w:p>
    <w:p w14:paraId="5C68826A" w14:textId="77777777" w:rsidR="00F379E3" w:rsidRDefault="00000000">
      <w:pPr>
        <w:pStyle w:val="ListParagraph"/>
        <w:numPr>
          <w:ilvl w:val="1"/>
          <w:numId w:val="1"/>
        </w:numPr>
        <w:tabs>
          <w:tab w:val="left" w:pos="860"/>
        </w:tabs>
        <w:spacing w:line="235" w:lineRule="auto"/>
        <w:ind w:hanging="380"/>
        <w:jc w:val="both"/>
        <w:rPr>
          <w:sz w:val="16"/>
        </w:rPr>
      </w:pPr>
      <w:r>
        <w:rPr>
          <w:color w:val="231F20"/>
          <w:w w:val="105"/>
          <w:sz w:val="16"/>
        </w:rPr>
        <w:t>Burzykowski</w:t>
      </w:r>
      <w:r>
        <w:rPr>
          <w:color w:val="231F20"/>
          <w:spacing w:val="-1"/>
          <w:w w:val="105"/>
          <w:sz w:val="16"/>
        </w:rPr>
        <w:t xml:space="preserve"> </w:t>
      </w:r>
      <w:r>
        <w:rPr>
          <w:color w:val="231F20"/>
          <w:w w:val="105"/>
          <w:sz w:val="16"/>
        </w:rPr>
        <w:t>T,</w:t>
      </w:r>
      <w:r>
        <w:rPr>
          <w:color w:val="231F20"/>
          <w:spacing w:val="-1"/>
          <w:w w:val="105"/>
          <w:sz w:val="16"/>
        </w:rPr>
        <w:t xml:space="preserve"> </w:t>
      </w:r>
      <w:r>
        <w:rPr>
          <w:color w:val="231F20"/>
          <w:w w:val="105"/>
          <w:sz w:val="16"/>
        </w:rPr>
        <w:t>Molenberghs</w:t>
      </w:r>
      <w:r>
        <w:rPr>
          <w:color w:val="231F20"/>
          <w:spacing w:val="-1"/>
          <w:w w:val="105"/>
          <w:sz w:val="16"/>
        </w:rPr>
        <w:t xml:space="preserve"> </w:t>
      </w:r>
      <w:r>
        <w:rPr>
          <w:color w:val="231F20"/>
          <w:w w:val="105"/>
          <w:sz w:val="16"/>
        </w:rPr>
        <w:t>G,</w:t>
      </w:r>
      <w:r>
        <w:rPr>
          <w:color w:val="231F20"/>
          <w:spacing w:val="-1"/>
          <w:w w:val="105"/>
          <w:sz w:val="16"/>
        </w:rPr>
        <w:t xml:space="preserve"> </w:t>
      </w:r>
      <w:r>
        <w:rPr>
          <w:color w:val="231F20"/>
          <w:w w:val="105"/>
          <w:sz w:val="16"/>
        </w:rPr>
        <w:t>Buyse</w:t>
      </w:r>
      <w:r>
        <w:rPr>
          <w:color w:val="231F20"/>
          <w:spacing w:val="-1"/>
          <w:w w:val="105"/>
          <w:sz w:val="16"/>
        </w:rPr>
        <w:t xml:space="preserve"> </w:t>
      </w:r>
      <w:r>
        <w:rPr>
          <w:color w:val="231F20"/>
          <w:w w:val="105"/>
          <w:sz w:val="16"/>
        </w:rPr>
        <w:t>M.</w:t>
      </w:r>
      <w:r>
        <w:rPr>
          <w:color w:val="231F20"/>
          <w:spacing w:val="-1"/>
          <w:w w:val="105"/>
          <w:sz w:val="16"/>
        </w:rPr>
        <w:t xml:space="preserve"> </w:t>
      </w:r>
      <w:r>
        <w:rPr>
          <w:color w:val="231F20"/>
          <w:w w:val="105"/>
          <w:sz w:val="16"/>
        </w:rPr>
        <w:t>In:</w:t>
      </w:r>
      <w:r>
        <w:rPr>
          <w:color w:val="231F20"/>
          <w:spacing w:val="-1"/>
          <w:w w:val="105"/>
          <w:sz w:val="16"/>
        </w:rPr>
        <w:t xml:space="preserve"> </w:t>
      </w:r>
      <w:r>
        <w:rPr>
          <w:color w:val="231F20"/>
          <w:w w:val="105"/>
          <w:sz w:val="16"/>
        </w:rPr>
        <w:t>Gail</w:t>
      </w:r>
      <w:r>
        <w:rPr>
          <w:color w:val="231F20"/>
          <w:spacing w:val="-1"/>
          <w:w w:val="105"/>
          <w:sz w:val="16"/>
        </w:rPr>
        <w:t xml:space="preserve"> </w:t>
      </w:r>
      <w:r>
        <w:rPr>
          <w:color w:val="231F20"/>
          <w:w w:val="105"/>
          <w:sz w:val="16"/>
        </w:rPr>
        <w:t>MH,</w:t>
      </w:r>
      <w:r>
        <w:rPr>
          <w:color w:val="231F20"/>
          <w:spacing w:val="-1"/>
          <w:w w:val="105"/>
          <w:sz w:val="16"/>
        </w:rPr>
        <w:t xml:space="preserve"> </w:t>
      </w:r>
      <w:r>
        <w:rPr>
          <w:color w:val="231F20"/>
          <w:w w:val="105"/>
          <w:sz w:val="16"/>
        </w:rPr>
        <w:t xml:space="preserve">Kricke- </w:t>
      </w:r>
      <w:r>
        <w:rPr>
          <w:color w:val="231F20"/>
          <w:spacing w:val="-2"/>
          <w:w w:val="105"/>
          <w:sz w:val="16"/>
        </w:rPr>
        <w:t>berg</w:t>
      </w:r>
      <w:r>
        <w:rPr>
          <w:color w:val="231F20"/>
          <w:spacing w:val="-6"/>
          <w:w w:val="105"/>
          <w:sz w:val="16"/>
        </w:rPr>
        <w:t xml:space="preserve"> </w:t>
      </w:r>
      <w:r>
        <w:rPr>
          <w:color w:val="231F20"/>
          <w:spacing w:val="-2"/>
          <w:w w:val="105"/>
          <w:sz w:val="16"/>
        </w:rPr>
        <w:t>K,</w:t>
      </w:r>
      <w:r>
        <w:rPr>
          <w:color w:val="231F20"/>
          <w:spacing w:val="-6"/>
          <w:w w:val="105"/>
          <w:sz w:val="16"/>
        </w:rPr>
        <w:t xml:space="preserve"> </w:t>
      </w:r>
      <w:r>
        <w:rPr>
          <w:color w:val="231F20"/>
          <w:spacing w:val="-2"/>
          <w:w w:val="105"/>
          <w:sz w:val="16"/>
        </w:rPr>
        <w:t>Samet</w:t>
      </w:r>
      <w:r>
        <w:rPr>
          <w:color w:val="231F20"/>
          <w:spacing w:val="-6"/>
          <w:w w:val="105"/>
          <w:sz w:val="16"/>
        </w:rPr>
        <w:t xml:space="preserve"> </w:t>
      </w:r>
      <w:r>
        <w:rPr>
          <w:color w:val="231F20"/>
          <w:spacing w:val="-2"/>
          <w:w w:val="105"/>
          <w:sz w:val="16"/>
        </w:rPr>
        <w:t>J,</w:t>
      </w:r>
      <w:r>
        <w:rPr>
          <w:color w:val="231F20"/>
          <w:spacing w:val="-6"/>
          <w:w w:val="105"/>
          <w:sz w:val="16"/>
        </w:rPr>
        <w:t xml:space="preserve"> </w:t>
      </w:r>
      <w:r>
        <w:rPr>
          <w:color w:val="231F20"/>
          <w:spacing w:val="-2"/>
          <w:w w:val="105"/>
          <w:sz w:val="16"/>
        </w:rPr>
        <w:t>Tsiatis</w:t>
      </w:r>
      <w:r>
        <w:rPr>
          <w:color w:val="231F20"/>
          <w:spacing w:val="-6"/>
          <w:w w:val="105"/>
          <w:sz w:val="16"/>
        </w:rPr>
        <w:t xml:space="preserve"> </w:t>
      </w:r>
      <w:r>
        <w:rPr>
          <w:color w:val="231F20"/>
          <w:spacing w:val="-2"/>
          <w:w w:val="105"/>
          <w:sz w:val="16"/>
        </w:rPr>
        <w:t>A,</w:t>
      </w:r>
      <w:r>
        <w:rPr>
          <w:color w:val="231F20"/>
          <w:spacing w:val="-6"/>
          <w:w w:val="105"/>
          <w:sz w:val="16"/>
        </w:rPr>
        <w:t xml:space="preserve"> </w:t>
      </w:r>
      <w:r>
        <w:rPr>
          <w:color w:val="231F20"/>
          <w:spacing w:val="-2"/>
          <w:w w:val="105"/>
          <w:sz w:val="16"/>
        </w:rPr>
        <w:t>Wong</w:t>
      </w:r>
      <w:r>
        <w:rPr>
          <w:color w:val="231F20"/>
          <w:spacing w:val="-6"/>
          <w:w w:val="105"/>
          <w:sz w:val="16"/>
        </w:rPr>
        <w:t xml:space="preserve"> </w:t>
      </w:r>
      <w:r>
        <w:rPr>
          <w:color w:val="231F20"/>
          <w:spacing w:val="-2"/>
          <w:w w:val="105"/>
          <w:sz w:val="16"/>
        </w:rPr>
        <w:t>W,</w:t>
      </w:r>
      <w:r>
        <w:rPr>
          <w:color w:val="231F20"/>
          <w:spacing w:val="-6"/>
          <w:w w:val="105"/>
          <w:sz w:val="16"/>
        </w:rPr>
        <w:t xml:space="preserve"> </w:t>
      </w:r>
      <w:r>
        <w:rPr>
          <w:color w:val="231F20"/>
          <w:spacing w:val="-2"/>
          <w:w w:val="105"/>
          <w:sz w:val="16"/>
        </w:rPr>
        <w:t>eds.</w:t>
      </w:r>
      <w:r>
        <w:rPr>
          <w:color w:val="231F20"/>
          <w:spacing w:val="-6"/>
          <w:w w:val="105"/>
          <w:sz w:val="16"/>
        </w:rPr>
        <w:t xml:space="preserve"> </w:t>
      </w:r>
      <w:r>
        <w:rPr>
          <w:i/>
          <w:color w:val="231F20"/>
          <w:spacing w:val="-2"/>
          <w:w w:val="105"/>
          <w:sz w:val="16"/>
        </w:rPr>
        <w:t>The</w:t>
      </w:r>
      <w:r>
        <w:rPr>
          <w:i/>
          <w:color w:val="231F20"/>
          <w:spacing w:val="-3"/>
          <w:w w:val="105"/>
          <w:sz w:val="16"/>
        </w:rPr>
        <w:t xml:space="preserve"> </w:t>
      </w:r>
      <w:r>
        <w:rPr>
          <w:i/>
          <w:color w:val="231F20"/>
          <w:spacing w:val="-2"/>
          <w:w w:val="105"/>
          <w:sz w:val="16"/>
        </w:rPr>
        <w:t>Evaluation</w:t>
      </w:r>
      <w:r>
        <w:rPr>
          <w:i/>
          <w:color w:val="231F20"/>
          <w:spacing w:val="-3"/>
          <w:w w:val="105"/>
          <w:sz w:val="16"/>
        </w:rPr>
        <w:t xml:space="preserve"> </w:t>
      </w:r>
      <w:r>
        <w:rPr>
          <w:i/>
          <w:color w:val="231F20"/>
          <w:spacing w:val="-2"/>
          <w:w w:val="105"/>
          <w:sz w:val="16"/>
        </w:rPr>
        <w:t>of</w:t>
      </w:r>
      <w:r>
        <w:rPr>
          <w:i/>
          <w:color w:val="231F20"/>
          <w:spacing w:val="-3"/>
          <w:w w:val="105"/>
          <w:sz w:val="16"/>
        </w:rPr>
        <w:t xml:space="preserve"> </w:t>
      </w:r>
      <w:r>
        <w:rPr>
          <w:i/>
          <w:color w:val="231F20"/>
          <w:spacing w:val="-2"/>
          <w:w w:val="105"/>
          <w:sz w:val="16"/>
        </w:rPr>
        <w:t>Surro-</w:t>
      </w:r>
      <w:r>
        <w:rPr>
          <w:i/>
          <w:color w:val="231F20"/>
          <w:w w:val="105"/>
          <w:sz w:val="16"/>
        </w:rPr>
        <w:t xml:space="preserve"> gate Endpoints</w:t>
      </w:r>
      <w:r>
        <w:rPr>
          <w:color w:val="231F20"/>
          <w:w w:val="105"/>
          <w:sz w:val="16"/>
        </w:rPr>
        <w:t>. New York, NY: Springer; 2005.</w:t>
      </w:r>
    </w:p>
    <w:p w14:paraId="30600D6D" w14:textId="77777777" w:rsidR="00F379E3" w:rsidRDefault="00000000">
      <w:pPr>
        <w:pStyle w:val="ListParagraph"/>
        <w:numPr>
          <w:ilvl w:val="1"/>
          <w:numId w:val="1"/>
        </w:numPr>
        <w:tabs>
          <w:tab w:val="left" w:pos="860"/>
        </w:tabs>
        <w:spacing w:line="235" w:lineRule="auto"/>
        <w:ind w:hanging="380"/>
        <w:jc w:val="both"/>
        <w:rPr>
          <w:sz w:val="16"/>
        </w:rPr>
      </w:pPr>
      <w:r>
        <w:rPr>
          <w:color w:val="231F20"/>
          <w:sz w:val="16"/>
        </w:rPr>
        <w:t>Siber GR, Chang I, Baker S, et al. Estimating the protective con-</w:t>
      </w:r>
      <w:r>
        <w:rPr>
          <w:color w:val="231F20"/>
          <w:w w:val="110"/>
          <w:sz w:val="16"/>
        </w:rPr>
        <w:t xml:space="preserve"> centration of anti-pneumococcal capsular polysaccharide anti- bodies. </w:t>
      </w:r>
      <w:r>
        <w:rPr>
          <w:i/>
          <w:color w:val="231F20"/>
          <w:w w:val="110"/>
          <w:sz w:val="16"/>
        </w:rPr>
        <w:t>Vaccine</w:t>
      </w:r>
      <w:r>
        <w:rPr>
          <w:color w:val="231F20"/>
          <w:w w:val="110"/>
          <w:sz w:val="16"/>
        </w:rPr>
        <w:t>. 2007;25(19):3816-3826.</w:t>
      </w:r>
    </w:p>
    <w:p w14:paraId="6FEFDE2B" w14:textId="77777777" w:rsidR="00F379E3" w:rsidRDefault="00000000">
      <w:pPr>
        <w:pStyle w:val="ListParagraph"/>
        <w:numPr>
          <w:ilvl w:val="1"/>
          <w:numId w:val="1"/>
        </w:numPr>
        <w:tabs>
          <w:tab w:val="left" w:pos="860"/>
        </w:tabs>
        <w:spacing w:line="235" w:lineRule="auto"/>
        <w:ind w:hanging="380"/>
        <w:jc w:val="both"/>
        <w:rPr>
          <w:sz w:val="16"/>
        </w:rPr>
      </w:pPr>
      <w:r>
        <w:rPr>
          <w:color w:val="231F20"/>
          <w:w w:val="105"/>
          <w:sz w:val="16"/>
        </w:rPr>
        <w:t xml:space="preserve">Siber GR. Methods for estimating serological correlates of pro- tection. </w:t>
      </w:r>
      <w:r>
        <w:rPr>
          <w:i/>
          <w:color w:val="231F20"/>
          <w:w w:val="105"/>
          <w:sz w:val="16"/>
        </w:rPr>
        <w:t>Dev Biol Stand</w:t>
      </w:r>
      <w:r>
        <w:rPr>
          <w:color w:val="231F20"/>
          <w:w w:val="105"/>
          <w:sz w:val="16"/>
        </w:rPr>
        <w:t>. 1997;89:283-296.</w:t>
      </w:r>
    </w:p>
    <w:p w14:paraId="602B1413" w14:textId="77777777" w:rsidR="00F379E3" w:rsidRDefault="00000000">
      <w:pPr>
        <w:pStyle w:val="ListParagraph"/>
        <w:numPr>
          <w:ilvl w:val="1"/>
          <w:numId w:val="1"/>
        </w:numPr>
        <w:tabs>
          <w:tab w:val="left" w:pos="860"/>
        </w:tabs>
        <w:spacing w:line="235" w:lineRule="auto"/>
        <w:ind w:hanging="380"/>
        <w:jc w:val="both"/>
        <w:rPr>
          <w:sz w:val="16"/>
        </w:rPr>
      </w:pPr>
      <w:r>
        <w:rPr>
          <w:color w:val="231F20"/>
          <w:w w:val="105"/>
          <w:sz w:val="16"/>
        </w:rPr>
        <w:t xml:space="preserve">Jodar L, Butler J, Carlone G, et al. Serological criteria for evalu- ation and licensure of new pneumococcal conjugate vaccine formulations for use in infants. </w:t>
      </w:r>
      <w:r>
        <w:rPr>
          <w:i/>
          <w:color w:val="231F20"/>
          <w:w w:val="105"/>
          <w:sz w:val="16"/>
        </w:rPr>
        <w:t>Vaccine</w:t>
      </w:r>
      <w:r>
        <w:rPr>
          <w:color w:val="231F20"/>
          <w:w w:val="105"/>
          <w:sz w:val="16"/>
        </w:rPr>
        <w:t>. 2003;21(23):3265-</w:t>
      </w:r>
      <w:r>
        <w:rPr>
          <w:color w:val="231F20"/>
          <w:spacing w:val="40"/>
          <w:w w:val="105"/>
          <w:sz w:val="16"/>
        </w:rPr>
        <w:t xml:space="preserve"> </w:t>
      </w:r>
      <w:r>
        <w:rPr>
          <w:color w:val="231F20"/>
          <w:spacing w:val="-2"/>
          <w:w w:val="105"/>
          <w:sz w:val="16"/>
        </w:rPr>
        <w:t>3272.</w:t>
      </w:r>
    </w:p>
    <w:p w14:paraId="6FAE11DD" w14:textId="77777777" w:rsidR="00F379E3" w:rsidRDefault="00000000">
      <w:pPr>
        <w:pStyle w:val="ListParagraph"/>
        <w:numPr>
          <w:ilvl w:val="1"/>
          <w:numId w:val="1"/>
        </w:numPr>
        <w:tabs>
          <w:tab w:val="left" w:pos="860"/>
        </w:tabs>
        <w:spacing w:line="235" w:lineRule="auto"/>
        <w:ind w:hanging="380"/>
        <w:jc w:val="both"/>
        <w:rPr>
          <w:sz w:val="16"/>
        </w:rPr>
      </w:pPr>
      <w:r>
        <w:rPr>
          <w:color w:val="231F20"/>
          <w:sz w:val="16"/>
        </w:rPr>
        <w:t>Li S, Parnes M, Chan IS. Determining the cutoff based on a</w:t>
      </w:r>
      <w:r>
        <w:rPr>
          <w:color w:val="231F20"/>
          <w:spacing w:val="40"/>
          <w:sz w:val="16"/>
        </w:rPr>
        <w:t xml:space="preserve"> </w:t>
      </w:r>
      <w:r>
        <w:rPr>
          <w:color w:val="231F20"/>
          <w:sz w:val="16"/>
        </w:rPr>
        <w:t>continuous</w:t>
      </w:r>
      <w:r>
        <w:rPr>
          <w:color w:val="231F20"/>
          <w:spacing w:val="40"/>
          <w:sz w:val="16"/>
        </w:rPr>
        <w:t xml:space="preserve"> </w:t>
      </w:r>
      <w:r>
        <w:rPr>
          <w:color w:val="231F20"/>
          <w:sz w:val="16"/>
        </w:rPr>
        <w:t>variable</w:t>
      </w:r>
      <w:r>
        <w:rPr>
          <w:color w:val="231F20"/>
          <w:spacing w:val="40"/>
          <w:sz w:val="16"/>
        </w:rPr>
        <w:t xml:space="preserve"> </w:t>
      </w:r>
      <w:r>
        <w:rPr>
          <w:color w:val="231F20"/>
          <w:sz w:val="16"/>
        </w:rPr>
        <w:t>to</w:t>
      </w:r>
      <w:r>
        <w:rPr>
          <w:color w:val="231F20"/>
          <w:spacing w:val="40"/>
          <w:sz w:val="16"/>
        </w:rPr>
        <w:t xml:space="preserve"> </w:t>
      </w:r>
      <w:r>
        <w:rPr>
          <w:color w:val="231F20"/>
          <w:sz w:val="16"/>
        </w:rPr>
        <w:t>define</w:t>
      </w:r>
      <w:r>
        <w:rPr>
          <w:color w:val="231F20"/>
          <w:spacing w:val="40"/>
          <w:sz w:val="16"/>
        </w:rPr>
        <w:t xml:space="preserve"> </w:t>
      </w:r>
      <w:r>
        <w:rPr>
          <w:color w:val="231F20"/>
          <w:sz w:val="16"/>
        </w:rPr>
        <w:t>two</w:t>
      </w:r>
      <w:r>
        <w:rPr>
          <w:color w:val="231F20"/>
          <w:spacing w:val="40"/>
          <w:sz w:val="16"/>
        </w:rPr>
        <w:t xml:space="preserve"> </w:t>
      </w:r>
      <w:r>
        <w:rPr>
          <w:color w:val="231F20"/>
          <w:sz w:val="16"/>
        </w:rPr>
        <w:t>populations</w:t>
      </w:r>
      <w:r>
        <w:rPr>
          <w:color w:val="231F20"/>
          <w:spacing w:val="40"/>
          <w:sz w:val="16"/>
        </w:rPr>
        <w:t xml:space="preserve"> </w:t>
      </w:r>
      <w:r>
        <w:rPr>
          <w:color w:val="231F20"/>
          <w:sz w:val="16"/>
        </w:rPr>
        <w:t>with</w:t>
      </w:r>
      <w:r>
        <w:rPr>
          <w:color w:val="231F20"/>
          <w:spacing w:val="40"/>
          <w:sz w:val="16"/>
        </w:rPr>
        <w:t xml:space="preserve"> </w:t>
      </w:r>
      <w:r>
        <w:rPr>
          <w:color w:val="231F20"/>
          <w:sz w:val="16"/>
        </w:rPr>
        <w:t>application</w:t>
      </w:r>
      <w:r>
        <w:rPr>
          <w:color w:val="231F20"/>
          <w:spacing w:val="40"/>
          <w:sz w:val="16"/>
        </w:rPr>
        <w:t xml:space="preserve"> </w:t>
      </w:r>
      <w:r>
        <w:rPr>
          <w:color w:val="231F20"/>
          <w:sz w:val="16"/>
        </w:rPr>
        <w:t xml:space="preserve">to vaccines. </w:t>
      </w:r>
      <w:r>
        <w:rPr>
          <w:i/>
          <w:color w:val="231F20"/>
          <w:sz w:val="16"/>
        </w:rPr>
        <w:t>J Biopharm Stat</w:t>
      </w:r>
      <w:r>
        <w:rPr>
          <w:color w:val="231F20"/>
          <w:sz w:val="16"/>
        </w:rPr>
        <w:t>. 2013;23(3):662-680.</w:t>
      </w:r>
    </w:p>
    <w:p w14:paraId="03F039E2" w14:textId="77777777" w:rsidR="00F379E3" w:rsidRDefault="00000000">
      <w:pPr>
        <w:pStyle w:val="ListParagraph"/>
        <w:numPr>
          <w:ilvl w:val="1"/>
          <w:numId w:val="1"/>
        </w:numPr>
        <w:tabs>
          <w:tab w:val="left" w:pos="860"/>
        </w:tabs>
        <w:spacing w:line="235" w:lineRule="auto"/>
        <w:ind w:hanging="380"/>
        <w:jc w:val="both"/>
        <w:rPr>
          <w:sz w:val="16"/>
        </w:rPr>
      </w:pPr>
      <w:r>
        <w:rPr>
          <w:color w:val="231F20"/>
          <w:spacing w:val="-2"/>
          <w:w w:val="110"/>
          <w:sz w:val="16"/>
        </w:rPr>
        <w:t>Fong</w:t>
      </w:r>
      <w:r>
        <w:rPr>
          <w:color w:val="231F20"/>
          <w:spacing w:val="-6"/>
          <w:w w:val="110"/>
          <w:sz w:val="16"/>
        </w:rPr>
        <w:t xml:space="preserve"> </w:t>
      </w:r>
      <w:r>
        <w:rPr>
          <w:color w:val="231F20"/>
          <w:spacing w:val="-2"/>
          <w:w w:val="110"/>
          <w:sz w:val="16"/>
        </w:rPr>
        <w:t>Y,</w:t>
      </w:r>
      <w:r>
        <w:rPr>
          <w:color w:val="231F20"/>
          <w:spacing w:val="-6"/>
          <w:w w:val="110"/>
          <w:sz w:val="16"/>
        </w:rPr>
        <w:t xml:space="preserve"> </w:t>
      </w:r>
      <w:r>
        <w:rPr>
          <w:color w:val="231F20"/>
          <w:spacing w:val="-2"/>
          <w:w w:val="110"/>
          <w:sz w:val="16"/>
        </w:rPr>
        <w:t>Gilbert</w:t>
      </w:r>
      <w:r>
        <w:rPr>
          <w:color w:val="231F20"/>
          <w:spacing w:val="-6"/>
          <w:w w:val="110"/>
          <w:sz w:val="16"/>
        </w:rPr>
        <w:t xml:space="preserve"> </w:t>
      </w:r>
      <w:r>
        <w:rPr>
          <w:color w:val="231F20"/>
          <w:spacing w:val="-2"/>
          <w:w w:val="110"/>
          <w:sz w:val="16"/>
        </w:rPr>
        <w:t>P.</w:t>
      </w:r>
      <w:r>
        <w:rPr>
          <w:color w:val="231F20"/>
          <w:spacing w:val="-6"/>
          <w:w w:val="110"/>
          <w:sz w:val="16"/>
        </w:rPr>
        <w:t xml:space="preserve"> </w:t>
      </w:r>
      <w:r>
        <w:rPr>
          <w:color w:val="231F20"/>
          <w:spacing w:val="-2"/>
          <w:w w:val="110"/>
          <w:sz w:val="16"/>
        </w:rPr>
        <w:t>Calibration</w:t>
      </w:r>
      <w:r>
        <w:rPr>
          <w:color w:val="231F20"/>
          <w:spacing w:val="-6"/>
          <w:w w:val="110"/>
          <w:sz w:val="16"/>
        </w:rPr>
        <w:t xml:space="preserve"> </w:t>
      </w:r>
      <w:r>
        <w:rPr>
          <w:color w:val="231F20"/>
          <w:spacing w:val="-2"/>
          <w:w w:val="110"/>
          <w:sz w:val="16"/>
        </w:rPr>
        <w:t>weighted</w:t>
      </w:r>
      <w:r>
        <w:rPr>
          <w:color w:val="231F20"/>
          <w:spacing w:val="-6"/>
          <w:w w:val="110"/>
          <w:sz w:val="16"/>
        </w:rPr>
        <w:t xml:space="preserve"> </w:t>
      </w:r>
      <w:r>
        <w:rPr>
          <w:color w:val="231F20"/>
          <w:spacing w:val="-2"/>
          <w:w w:val="110"/>
          <w:sz w:val="16"/>
        </w:rPr>
        <w:t>estimation</w:t>
      </w:r>
      <w:r>
        <w:rPr>
          <w:color w:val="231F20"/>
          <w:spacing w:val="-6"/>
          <w:w w:val="110"/>
          <w:sz w:val="16"/>
        </w:rPr>
        <w:t xml:space="preserve"> </w:t>
      </w:r>
      <w:r>
        <w:rPr>
          <w:color w:val="231F20"/>
          <w:spacing w:val="-2"/>
          <w:w w:val="110"/>
          <w:sz w:val="16"/>
        </w:rPr>
        <w:t>of</w:t>
      </w:r>
      <w:r>
        <w:rPr>
          <w:color w:val="231F20"/>
          <w:spacing w:val="-6"/>
          <w:w w:val="110"/>
          <w:sz w:val="16"/>
        </w:rPr>
        <w:t xml:space="preserve"> </w:t>
      </w:r>
      <w:r>
        <w:rPr>
          <w:color w:val="231F20"/>
          <w:spacing w:val="-2"/>
          <w:w w:val="110"/>
          <w:sz w:val="16"/>
        </w:rPr>
        <w:t xml:space="preserve">semipara- </w:t>
      </w:r>
      <w:r>
        <w:rPr>
          <w:color w:val="231F20"/>
          <w:sz w:val="16"/>
        </w:rPr>
        <w:t xml:space="preserve">metric transformation models for two-phase sampling. </w:t>
      </w:r>
      <w:r>
        <w:rPr>
          <w:i/>
          <w:color w:val="231F20"/>
          <w:sz w:val="16"/>
        </w:rPr>
        <w:t>Stat Med</w:t>
      </w:r>
      <w:r>
        <w:rPr>
          <w:color w:val="231F20"/>
          <w:sz w:val="16"/>
        </w:rPr>
        <w:t>.</w:t>
      </w:r>
      <w:r>
        <w:rPr>
          <w:color w:val="231F20"/>
          <w:w w:val="110"/>
          <w:sz w:val="16"/>
        </w:rPr>
        <w:t xml:space="preserve"> </w:t>
      </w:r>
      <w:r>
        <w:rPr>
          <w:color w:val="231F20"/>
          <w:spacing w:val="-4"/>
          <w:w w:val="110"/>
          <w:sz w:val="16"/>
        </w:rPr>
        <w:t>2015.</w:t>
      </w:r>
    </w:p>
    <w:p w14:paraId="31E94A7A" w14:textId="77777777" w:rsidR="00F379E3" w:rsidRDefault="00000000">
      <w:pPr>
        <w:pStyle w:val="ListParagraph"/>
        <w:numPr>
          <w:ilvl w:val="1"/>
          <w:numId w:val="1"/>
        </w:numPr>
        <w:tabs>
          <w:tab w:val="left" w:pos="860"/>
        </w:tabs>
        <w:spacing w:line="235" w:lineRule="auto"/>
        <w:ind w:hanging="380"/>
        <w:jc w:val="both"/>
        <w:rPr>
          <w:sz w:val="16"/>
        </w:rPr>
      </w:pPr>
      <w:bookmarkStart w:id="69" w:name="_bookmark53"/>
      <w:bookmarkEnd w:id="69"/>
      <w:r>
        <w:rPr>
          <w:color w:val="231F20"/>
          <w:w w:val="110"/>
          <w:sz w:val="16"/>
        </w:rPr>
        <w:t>Chan IS, Li S, Matthews H, et</w:t>
      </w:r>
      <w:r>
        <w:rPr>
          <w:color w:val="231F20"/>
          <w:spacing w:val="-8"/>
          <w:w w:val="110"/>
          <w:sz w:val="16"/>
        </w:rPr>
        <w:t xml:space="preserve"> </w:t>
      </w:r>
      <w:r>
        <w:rPr>
          <w:color w:val="231F20"/>
          <w:w w:val="110"/>
          <w:sz w:val="16"/>
        </w:rPr>
        <w:t xml:space="preserve">al. Use of statistical models for </w:t>
      </w:r>
      <w:r>
        <w:rPr>
          <w:color w:val="231F20"/>
          <w:spacing w:val="-2"/>
          <w:w w:val="110"/>
          <w:sz w:val="16"/>
        </w:rPr>
        <w:t>evaluating</w:t>
      </w:r>
      <w:r>
        <w:rPr>
          <w:color w:val="231F20"/>
          <w:spacing w:val="-3"/>
          <w:w w:val="110"/>
          <w:sz w:val="16"/>
        </w:rPr>
        <w:t xml:space="preserve"> </w:t>
      </w:r>
      <w:r>
        <w:rPr>
          <w:color w:val="231F20"/>
          <w:spacing w:val="-2"/>
          <w:w w:val="110"/>
          <w:sz w:val="16"/>
        </w:rPr>
        <w:t>antibody</w:t>
      </w:r>
      <w:r>
        <w:rPr>
          <w:color w:val="231F20"/>
          <w:spacing w:val="-3"/>
          <w:w w:val="110"/>
          <w:sz w:val="16"/>
        </w:rPr>
        <w:t xml:space="preserve"> </w:t>
      </w:r>
      <w:r>
        <w:rPr>
          <w:color w:val="231F20"/>
          <w:spacing w:val="-2"/>
          <w:w w:val="110"/>
          <w:sz w:val="16"/>
        </w:rPr>
        <w:t>response</w:t>
      </w:r>
      <w:r>
        <w:rPr>
          <w:color w:val="231F20"/>
          <w:spacing w:val="-3"/>
          <w:w w:val="110"/>
          <w:sz w:val="16"/>
        </w:rPr>
        <w:t xml:space="preserve"> </w:t>
      </w:r>
      <w:r>
        <w:rPr>
          <w:color w:val="231F20"/>
          <w:spacing w:val="-2"/>
          <w:w w:val="110"/>
          <w:sz w:val="16"/>
        </w:rPr>
        <w:t>as</w:t>
      </w:r>
      <w:r>
        <w:rPr>
          <w:color w:val="231F20"/>
          <w:spacing w:val="-3"/>
          <w:w w:val="110"/>
          <w:sz w:val="16"/>
        </w:rPr>
        <w:t xml:space="preserve"> </w:t>
      </w:r>
      <w:r>
        <w:rPr>
          <w:color w:val="231F20"/>
          <w:spacing w:val="-2"/>
          <w:w w:val="110"/>
          <w:sz w:val="16"/>
        </w:rPr>
        <w:t>a</w:t>
      </w:r>
      <w:r>
        <w:rPr>
          <w:color w:val="231F20"/>
          <w:spacing w:val="-3"/>
          <w:w w:val="110"/>
          <w:sz w:val="16"/>
        </w:rPr>
        <w:t xml:space="preserve"> </w:t>
      </w:r>
      <w:r>
        <w:rPr>
          <w:color w:val="231F20"/>
          <w:spacing w:val="-2"/>
          <w:w w:val="110"/>
          <w:sz w:val="16"/>
        </w:rPr>
        <w:t>correlate</w:t>
      </w:r>
      <w:r>
        <w:rPr>
          <w:color w:val="231F20"/>
          <w:spacing w:val="-3"/>
          <w:w w:val="110"/>
          <w:sz w:val="16"/>
        </w:rPr>
        <w:t xml:space="preserve"> </w:t>
      </w:r>
      <w:r>
        <w:rPr>
          <w:color w:val="231F20"/>
          <w:spacing w:val="-2"/>
          <w:w w:val="110"/>
          <w:sz w:val="16"/>
        </w:rPr>
        <w:t>of</w:t>
      </w:r>
      <w:r>
        <w:rPr>
          <w:color w:val="231F20"/>
          <w:spacing w:val="-3"/>
          <w:w w:val="110"/>
          <w:sz w:val="16"/>
        </w:rPr>
        <w:t xml:space="preserve"> </w:t>
      </w:r>
      <w:r>
        <w:rPr>
          <w:color w:val="231F20"/>
          <w:spacing w:val="-2"/>
          <w:w w:val="110"/>
          <w:sz w:val="16"/>
        </w:rPr>
        <w:t>protection</w:t>
      </w:r>
      <w:r>
        <w:rPr>
          <w:color w:val="231F20"/>
          <w:spacing w:val="-3"/>
          <w:w w:val="110"/>
          <w:sz w:val="16"/>
        </w:rPr>
        <w:t xml:space="preserve"> </w:t>
      </w:r>
      <w:r>
        <w:rPr>
          <w:color w:val="231F20"/>
          <w:spacing w:val="-2"/>
          <w:w w:val="110"/>
          <w:sz w:val="16"/>
        </w:rPr>
        <w:t xml:space="preserve">against </w:t>
      </w:r>
      <w:r>
        <w:rPr>
          <w:color w:val="231F20"/>
          <w:w w:val="110"/>
          <w:sz w:val="16"/>
        </w:rPr>
        <w:t xml:space="preserve">varicella. </w:t>
      </w:r>
      <w:r>
        <w:rPr>
          <w:i/>
          <w:color w:val="231F20"/>
          <w:w w:val="110"/>
          <w:sz w:val="16"/>
        </w:rPr>
        <w:t>Stat Med</w:t>
      </w:r>
      <w:r>
        <w:rPr>
          <w:color w:val="231F20"/>
          <w:w w:val="110"/>
          <w:sz w:val="16"/>
        </w:rPr>
        <w:t>. 2002;21(22):3411-3430.</w:t>
      </w:r>
    </w:p>
    <w:p w14:paraId="5DDAE6B6" w14:textId="77777777" w:rsidR="00F379E3" w:rsidRDefault="00000000">
      <w:pPr>
        <w:pStyle w:val="ListParagraph"/>
        <w:numPr>
          <w:ilvl w:val="1"/>
          <w:numId w:val="1"/>
        </w:numPr>
        <w:tabs>
          <w:tab w:val="left" w:pos="858"/>
          <w:tab w:val="left" w:pos="860"/>
        </w:tabs>
        <w:spacing w:line="235" w:lineRule="auto"/>
        <w:ind w:hanging="380"/>
        <w:jc w:val="both"/>
        <w:rPr>
          <w:sz w:val="16"/>
        </w:rPr>
      </w:pPr>
      <w:r>
        <w:rPr>
          <w:color w:val="231F20"/>
          <w:w w:val="105"/>
          <w:sz w:val="16"/>
        </w:rPr>
        <w:t xml:space="preserve">Dunning AJ. A model for immunological correlates of protec- tion. </w:t>
      </w:r>
      <w:r>
        <w:rPr>
          <w:i/>
          <w:color w:val="231F20"/>
          <w:w w:val="105"/>
          <w:sz w:val="16"/>
        </w:rPr>
        <w:t>Stat Med</w:t>
      </w:r>
      <w:r>
        <w:rPr>
          <w:color w:val="231F20"/>
          <w:w w:val="105"/>
          <w:sz w:val="16"/>
        </w:rPr>
        <w:t>. 2006;25(9):1485-1497.</w:t>
      </w:r>
    </w:p>
    <w:p w14:paraId="31D1BD65" w14:textId="77777777" w:rsidR="00F379E3" w:rsidRDefault="00000000">
      <w:pPr>
        <w:pStyle w:val="ListParagraph"/>
        <w:numPr>
          <w:ilvl w:val="1"/>
          <w:numId w:val="1"/>
        </w:numPr>
        <w:tabs>
          <w:tab w:val="left" w:pos="858"/>
          <w:tab w:val="left" w:pos="860"/>
        </w:tabs>
        <w:spacing w:line="235" w:lineRule="auto"/>
        <w:ind w:hanging="380"/>
        <w:jc w:val="both"/>
        <w:rPr>
          <w:sz w:val="16"/>
        </w:rPr>
      </w:pPr>
      <w:r>
        <w:rPr>
          <w:color w:val="231F20"/>
          <w:w w:val="110"/>
          <w:sz w:val="16"/>
        </w:rPr>
        <w:t xml:space="preserve">Kohberger RC, Jemiolo D, Noriega F. Prediction of pertussis </w:t>
      </w:r>
      <w:r>
        <w:rPr>
          <w:color w:val="231F20"/>
          <w:sz w:val="16"/>
        </w:rPr>
        <w:t xml:space="preserve">vaccine efficacy using a correlates of protection model. </w:t>
      </w:r>
      <w:r>
        <w:rPr>
          <w:i/>
          <w:color w:val="231F20"/>
          <w:sz w:val="16"/>
        </w:rPr>
        <w:t>Vaccine</w:t>
      </w:r>
      <w:r>
        <w:rPr>
          <w:color w:val="231F20"/>
          <w:sz w:val="16"/>
        </w:rPr>
        <w:t>.</w:t>
      </w:r>
      <w:r>
        <w:rPr>
          <w:color w:val="231F20"/>
          <w:w w:val="110"/>
          <w:sz w:val="16"/>
        </w:rPr>
        <w:t xml:space="preserve"> </w:t>
      </w:r>
      <w:r>
        <w:rPr>
          <w:color w:val="231F20"/>
          <w:spacing w:val="-2"/>
          <w:w w:val="110"/>
          <w:sz w:val="16"/>
        </w:rPr>
        <w:t>2008;26(27–28):3516-3521.</w:t>
      </w:r>
    </w:p>
    <w:p w14:paraId="565B8709" w14:textId="77777777" w:rsidR="00F379E3" w:rsidRDefault="00000000">
      <w:pPr>
        <w:pStyle w:val="ListParagraph"/>
        <w:numPr>
          <w:ilvl w:val="1"/>
          <w:numId w:val="1"/>
        </w:numPr>
        <w:tabs>
          <w:tab w:val="left" w:pos="860"/>
        </w:tabs>
        <w:spacing w:line="235" w:lineRule="auto"/>
        <w:ind w:hanging="380"/>
        <w:jc w:val="both"/>
        <w:rPr>
          <w:sz w:val="16"/>
        </w:rPr>
      </w:pPr>
      <w:r>
        <w:rPr>
          <w:color w:val="231F20"/>
          <w:sz w:val="16"/>
        </w:rPr>
        <w:t>Gilbert PB, Peterson ML, Follmann D, et al. Correlation between</w:t>
      </w:r>
      <w:r>
        <w:rPr>
          <w:color w:val="231F20"/>
          <w:spacing w:val="40"/>
          <w:sz w:val="16"/>
        </w:rPr>
        <w:t xml:space="preserve"> </w:t>
      </w:r>
      <w:r>
        <w:rPr>
          <w:color w:val="231F20"/>
          <w:sz w:val="16"/>
        </w:rPr>
        <w:t>immunologic</w:t>
      </w:r>
      <w:r>
        <w:rPr>
          <w:color w:val="231F20"/>
          <w:spacing w:val="40"/>
          <w:sz w:val="16"/>
        </w:rPr>
        <w:t xml:space="preserve"> </w:t>
      </w:r>
      <w:r>
        <w:rPr>
          <w:color w:val="231F20"/>
          <w:sz w:val="16"/>
        </w:rPr>
        <w:t>responses</w:t>
      </w:r>
      <w:r>
        <w:rPr>
          <w:color w:val="231F20"/>
          <w:spacing w:val="40"/>
          <w:sz w:val="16"/>
        </w:rPr>
        <w:t xml:space="preserve"> </w:t>
      </w:r>
      <w:r>
        <w:rPr>
          <w:color w:val="231F20"/>
          <w:sz w:val="16"/>
        </w:rPr>
        <w:t>to</w:t>
      </w:r>
      <w:r>
        <w:rPr>
          <w:color w:val="231F20"/>
          <w:spacing w:val="40"/>
          <w:sz w:val="16"/>
        </w:rPr>
        <w:t xml:space="preserve"> </w:t>
      </w:r>
      <w:r>
        <w:rPr>
          <w:color w:val="231F20"/>
          <w:sz w:val="16"/>
        </w:rPr>
        <w:t>a</w:t>
      </w:r>
      <w:r>
        <w:rPr>
          <w:color w:val="231F20"/>
          <w:spacing w:val="40"/>
          <w:sz w:val="16"/>
        </w:rPr>
        <w:t xml:space="preserve"> </w:t>
      </w:r>
      <w:r>
        <w:rPr>
          <w:color w:val="231F20"/>
          <w:sz w:val="16"/>
        </w:rPr>
        <w:t>recombinant</w:t>
      </w:r>
      <w:r>
        <w:rPr>
          <w:color w:val="231F20"/>
          <w:spacing w:val="40"/>
          <w:sz w:val="16"/>
        </w:rPr>
        <w:t xml:space="preserve"> </w:t>
      </w:r>
      <w:r>
        <w:rPr>
          <w:color w:val="231F20"/>
          <w:sz w:val="16"/>
        </w:rPr>
        <w:t>glycoprotein</w:t>
      </w:r>
      <w:r>
        <w:rPr>
          <w:color w:val="231F20"/>
          <w:spacing w:val="40"/>
          <w:sz w:val="16"/>
        </w:rPr>
        <w:t xml:space="preserve"> </w:t>
      </w:r>
      <w:r>
        <w:rPr>
          <w:color w:val="231F20"/>
          <w:sz w:val="16"/>
        </w:rPr>
        <w:t>120</w:t>
      </w:r>
      <w:r>
        <w:rPr>
          <w:color w:val="231F20"/>
          <w:spacing w:val="40"/>
          <w:sz w:val="16"/>
        </w:rPr>
        <w:t xml:space="preserve"> </w:t>
      </w:r>
      <w:r>
        <w:rPr>
          <w:color w:val="231F20"/>
          <w:sz w:val="16"/>
        </w:rPr>
        <w:t>vaccine and incidence of HIV-1 infection in a phase 3 HIV-1</w:t>
      </w:r>
      <w:r>
        <w:rPr>
          <w:color w:val="231F20"/>
          <w:spacing w:val="40"/>
          <w:sz w:val="16"/>
        </w:rPr>
        <w:t xml:space="preserve"> </w:t>
      </w:r>
      <w:r>
        <w:rPr>
          <w:color w:val="231F20"/>
          <w:sz w:val="16"/>
        </w:rPr>
        <w:t>preventive</w:t>
      </w:r>
      <w:r>
        <w:rPr>
          <w:color w:val="231F20"/>
          <w:spacing w:val="40"/>
          <w:sz w:val="16"/>
        </w:rPr>
        <w:t xml:space="preserve"> </w:t>
      </w:r>
      <w:r>
        <w:rPr>
          <w:color w:val="231F20"/>
          <w:sz w:val="16"/>
        </w:rPr>
        <w:t>vaccine</w:t>
      </w:r>
      <w:r>
        <w:rPr>
          <w:color w:val="231F20"/>
          <w:spacing w:val="40"/>
          <w:sz w:val="16"/>
        </w:rPr>
        <w:t xml:space="preserve"> </w:t>
      </w:r>
      <w:r>
        <w:rPr>
          <w:color w:val="231F20"/>
          <w:sz w:val="16"/>
        </w:rPr>
        <w:t>trial.</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2005;191(5):666-677.</w:t>
      </w:r>
    </w:p>
    <w:p w14:paraId="105838B8" w14:textId="77777777" w:rsidR="00F379E3" w:rsidRDefault="00000000">
      <w:pPr>
        <w:pStyle w:val="ListParagraph"/>
        <w:numPr>
          <w:ilvl w:val="1"/>
          <w:numId w:val="1"/>
        </w:numPr>
        <w:tabs>
          <w:tab w:val="left" w:pos="860"/>
        </w:tabs>
        <w:spacing w:line="235" w:lineRule="auto"/>
        <w:ind w:hanging="380"/>
        <w:jc w:val="both"/>
        <w:rPr>
          <w:sz w:val="16"/>
        </w:rPr>
      </w:pPr>
      <w:bookmarkStart w:id="70" w:name="_bookmark54"/>
      <w:bookmarkEnd w:id="70"/>
      <w:r>
        <w:rPr>
          <w:color w:val="231F20"/>
          <w:w w:val="110"/>
          <w:sz w:val="16"/>
        </w:rPr>
        <w:t>Follmann</w:t>
      </w:r>
      <w:r>
        <w:rPr>
          <w:color w:val="231F20"/>
          <w:spacing w:val="-8"/>
          <w:w w:val="110"/>
          <w:sz w:val="16"/>
        </w:rPr>
        <w:t xml:space="preserve"> </w:t>
      </w:r>
      <w:r>
        <w:rPr>
          <w:color w:val="231F20"/>
          <w:w w:val="110"/>
          <w:sz w:val="16"/>
        </w:rPr>
        <w:t>D.</w:t>
      </w:r>
      <w:r>
        <w:rPr>
          <w:color w:val="231F20"/>
          <w:spacing w:val="-8"/>
          <w:w w:val="110"/>
          <w:sz w:val="16"/>
        </w:rPr>
        <w:t xml:space="preserve"> </w:t>
      </w:r>
      <w:r>
        <w:rPr>
          <w:color w:val="231F20"/>
          <w:w w:val="110"/>
          <w:sz w:val="16"/>
        </w:rPr>
        <w:t>Augmented</w:t>
      </w:r>
      <w:r>
        <w:rPr>
          <w:color w:val="231F20"/>
          <w:spacing w:val="-8"/>
          <w:w w:val="110"/>
          <w:sz w:val="16"/>
        </w:rPr>
        <w:t xml:space="preserve"> </w:t>
      </w:r>
      <w:r>
        <w:rPr>
          <w:color w:val="231F20"/>
          <w:w w:val="110"/>
          <w:sz w:val="16"/>
        </w:rPr>
        <w:t>designs</w:t>
      </w:r>
      <w:r>
        <w:rPr>
          <w:color w:val="231F20"/>
          <w:spacing w:val="-8"/>
          <w:w w:val="110"/>
          <w:sz w:val="16"/>
        </w:rPr>
        <w:t xml:space="preserve"> </w:t>
      </w:r>
      <w:r>
        <w:rPr>
          <w:color w:val="231F20"/>
          <w:w w:val="110"/>
          <w:sz w:val="16"/>
        </w:rPr>
        <w:t>to</w:t>
      </w:r>
      <w:r>
        <w:rPr>
          <w:color w:val="231F20"/>
          <w:spacing w:val="-8"/>
          <w:w w:val="110"/>
          <w:sz w:val="16"/>
        </w:rPr>
        <w:t xml:space="preserve"> </w:t>
      </w:r>
      <w:r>
        <w:rPr>
          <w:color w:val="231F20"/>
          <w:w w:val="110"/>
          <w:sz w:val="16"/>
        </w:rPr>
        <w:t>assess</w:t>
      </w:r>
      <w:r>
        <w:rPr>
          <w:color w:val="231F20"/>
          <w:spacing w:val="-8"/>
          <w:w w:val="110"/>
          <w:sz w:val="16"/>
        </w:rPr>
        <w:t xml:space="preserve"> </w:t>
      </w:r>
      <w:r>
        <w:rPr>
          <w:color w:val="231F20"/>
          <w:w w:val="110"/>
          <w:sz w:val="16"/>
        </w:rPr>
        <w:t>immune</w:t>
      </w:r>
      <w:r>
        <w:rPr>
          <w:color w:val="231F20"/>
          <w:spacing w:val="-8"/>
          <w:w w:val="110"/>
          <w:sz w:val="16"/>
        </w:rPr>
        <w:t xml:space="preserve"> </w:t>
      </w:r>
      <w:r>
        <w:rPr>
          <w:color w:val="231F20"/>
          <w:w w:val="110"/>
          <w:sz w:val="16"/>
        </w:rPr>
        <w:t>response</w:t>
      </w:r>
      <w:r>
        <w:rPr>
          <w:color w:val="231F20"/>
          <w:spacing w:val="-8"/>
          <w:w w:val="110"/>
          <w:sz w:val="16"/>
        </w:rPr>
        <w:t xml:space="preserve"> </w:t>
      </w:r>
      <w:r>
        <w:rPr>
          <w:color w:val="231F20"/>
          <w:w w:val="110"/>
          <w:sz w:val="16"/>
        </w:rPr>
        <w:t>in vaccine</w:t>
      </w:r>
      <w:r>
        <w:rPr>
          <w:color w:val="231F20"/>
          <w:spacing w:val="-11"/>
          <w:w w:val="110"/>
          <w:sz w:val="16"/>
        </w:rPr>
        <w:t xml:space="preserve"> </w:t>
      </w:r>
      <w:r>
        <w:rPr>
          <w:color w:val="231F20"/>
          <w:w w:val="110"/>
          <w:sz w:val="16"/>
        </w:rPr>
        <w:t>trials.</w:t>
      </w:r>
      <w:r>
        <w:rPr>
          <w:color w:val="231F20"/>
          <w:spacing w:val="-11"/>
          <w:w w:val="110"/>
          <w:sz w:val="16"/>
        </w:rPr>
        <w:t xml:space="preserve"> </w:t>
      </w:r>
      <w:r>
        <w:rPr>
          <w:i/>
          <w:color w:val="231F20"/>
          <w:w w:val="110"/>
          <w:sz w:val="16"/>
        </w:rPr>
        <w:t>Biometrics</w:t>
      </w:r>
      <w:r>
        <w:rPr>
          <w:color w:val="231F20"/>
          <w:w w:val="110"/>
          <w:sz w:val="16"/>
        </w:rPr>
        <w:t>.</w:t>
      </w:r>
      <w:r>
        <w:rPr>
          <w:color w:val="231F20"/>
          <w:spacing w:val="-11"/>
          <w:w w:val="110"/>
          <w:sz w:val="16"/>
        </w:rPr>
        <w:t xml:space="preserve"> </w:t>
      </w:r>
      <w:r>
        <w:rPr>
          <w:color w:val="231F20"/>
          <w:w w:val="110"/>
          <w:sz w:val="16"/>
        </w:rPr>
        <w:t>2006;62(4):1161-1169.</w:t>
      </w:r>
    </w:p>
    <w:p w14:paraId="23849328" w14:textId="77777777" w:rsidR="00F379E3" w:rsidRDefault="00000000">
      <w:pPr>
        <w:pStyle w:val="ListParagraph"/>
        <w:numPr>
          <w:ilvl w:val="1"/>
          <w:numId w:val="1"/>
        </w:numPr>
        <w:tabs>
          <w:tab w:val="left" w:pos="860"/>
        </w:tabs>
        <w:spacing w:line="235" w:lineRule="auto"/>
        <w:ind w:hanging="380"/>
        <w:jc w:val="both"/>
        <w:rPr>
          <w:sz w:val="16"/>
        </w:rPr>
      </w:pPr>
      <w:bookmarkStart w:id="71" w:name="_bookmark55"/>
      <w:bookmarkEnd w:id="71"/>
      <w:r>
        <w:rPr>
          <w:color w:val="231F20"/>
          <w:spacing w:val="-2"/>
          <w:w w:val="110"/>
          <w:sz w:val="16"/>
        </w:rPr>
        <w:t xml:space="preserve">Gilbert PB, Hudgens MG. Evaluating candidate principal surro- </w:t>
      </w:r>
      <w:r>
        <w:rPr>
          <w:color w:val="231F20"/>
          <w:w w:val="110"/>
          <w:sz w:val="16"/>
        </w:rPr>
        <w:t xml:space="preserve">gate endpoints. </w:t>
      </w:r>
      <w:r>
        <w:rPr>
          <w:i/>
          <w:color w:val="231F20"/>
          <w:w w:val="110"/>
          <w:sz w:val="16"/>
        </w:rPr>
        <w:t>Biometrics</w:t>
      </w:r>
      <w:r>
        <w:rPr>
          <w:color w:val="231F20"/>
          <w:w w:val="110"/>
          <w:sz w:val="16"/>
        </w:rPr>
        <w:t>. 2008;64(4):1146-1154.</w:t>
      </w:r>
    </w:p>
    <w:p w14:paraId="300E34BB" w14:textId="77777777" w:rsidR="00F379E3" w:rsidRDefault="00000000">
      <w:pPr>
        <w:rPr>
          <w:sz w:val="16"/>
        </w:rPr>
      </w:pPr>
      <w:r>
        <w:br w:type="column"/>
      </w:r>
    </w:p>
    <w:p w14:paraId="2C09C38D"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w w:val="110"/>
          <w:sz w:val="16"/>
        </w:rPr>
        <w:t>Gilbert</w:t>
      </w:r>
      <w:r>
        <w:rPr>
          <w:color w:val="231F20"/>
          <w:spacing w:val="-3"/>
          <w:w w:val="110"/>
          <w:sz w:val="16"/>
        </w:rPr>
        <w:t xml:space="preserve"> </w:t>
      </w:r>
      <w:r>
        <w:rPr>
          <w:color w:val="231F20"/>
          <w:w w:val="110"/>
          <w:sz w:val="16"/>
        </w:rPr>
        <w:t>PB,</w:t>
      </w:r>
      <w:r>
        <w:rPr>
          <w:color w:val="231F20"/>
          <w:spacing w:val="-3"/>
          <w:w w:val="110"/>
          <w:sz w:val="16"/>
        </w:rPr>
        <w:t xml:space="preserve"> </w:t>
      </w:r>
      <w:r>
        <w:rPr>
          <w:color w:val="231F20"/>
          <w:w w:val="110"/>
          <w:sz w:val="16"/>
        </w:rPr>
        <w:t>Qin</w:t>
      </w:r>
      <w:r>
        <w:rPr>
          <w:color w:val="231F20"/>
          <w:spacing w:val="-3"/>
          <w:w w:val="110"/>
          <w:sz w:val="16"/>
        </w:rPr>
        <w:t xml:space="preserve"> </w:t>
      </w:r>
      <w:r>
        <w:rPr>
          <w:color w:val="231F20"/>
          <w:w w:val="110"/>
          <w:sz w:val="16"/>
        </w:rPr>
        <w:t>L,</w:t>
      </w:r>
      <w:r>
        <w:rPr>
          <w:color w:val="231F20"/>
          <w:spacing w:val="-3"/>
          <w:w w:val="110"/>
          <w:sz w:val="16"/>
        </w:rPr>
        <w:t xml:space="preserve"> </w:t>
      </w:r>
      <w:r>
        <w:rPr>
          <w:color w:val="231F20"/>
          <w:w w:val="110"/>
          <w:sz w:val="16"/>
        </w:rPr>
        <w:t>Self</w:t>
      </w:r>
      <w:r>
        <w:rPr>
          <w:color w:val="231F20"/>
          <w:spacing w:val="-3"/>
          <w:w w:val="110"/>
          <w:sz w:val="16"/>
        </w:rPr>
        <w:t xml:space="preserve"> </w:t>
      </w:r>
      <w:r>
        <w:rPr>
          <w:color w:val="231F20"/>
          <w:w w:val="110"/>
          <w:sz w:val="16"/>
        </w:rPr>
        <w:t>SG.</w:t>
      </w:r>
      <w:r>
        <w:rPr>
          <w:color w:val="231F20"/>
          <w:spacing w:val="-3"/>
          <w:w w:val="110"/>
          <w:sz w:val="16"/>
        </w:rPr>
        <w:t xml:space="preserve"> </w:t>
      </w:r>
      <w:r>
        <w:rPr>
          <w:color w:val="231F20"/>
          <w:w w:val="110"/>
          <w:sz w:val="16"/>
        </w:rPr>
        <w:t>Evaluating</w:t>
      </w:r>
      <w:r>
        <w:rPr>
          <w:color w:val="231F20"/>
          <w:spacing w:val="-3"/>
          <w:w w:val="110"/>
          <w:sz w:val="16"/>
        </w:rPr>
        <w:t xml:space="preserve"> </w:t>
      </w:r>
      <w:r>
        <w:rPr>
          <w:color w:val="231F20"/>
          <w:w w:val="110"/>
          <w:sz w:val="16"/>
        </w:rPr>
        <w:t>a</w:t>
      </w:r>
      <w:r>
        <w:rPr>
          <w:color w:val="231F20"/>
          <w:spacing w:val="-3"/>
          <w:w w:val="110"/>
          <w:sz w:val="16"/>
        </w:rPr>
        <w:t xml:space="preserve"> </w:t>
      </w:r>
      <w:r>
        <w:rPr>
          <w:color w:val="231F20"/>
          <w:w w:val="110"/>
          <w:sz w:val="16"/>
        </w:rPr>
        <w:t>surrogate</w:t>
      </w:r>
      <w:r>
        <w:rPr>
          <w:color w:val="231F20"/>
          <w:spacing w:val="-3"/>
          <w:w w:val="110"/>
          <w:sz w:val="16"/>
        </w:rPr>
        <w:t xml:space="preserve"> </w:t>
      </w:r>
      <w:r>
        <w:rPr>
          <w:color w:val="231F20"/>
          <w:w w:val="110"/>
          <w:sz w:val="16"/>
        </w:rPr>
        <w:t>endpoint</w:t>
      </w:r>
      <w:r>
        <w:rPr>
          <w:color w:val="231F20"/>
          <w:spacing w:val="-3"/>
          <w:w w:val="110"/>
          <w:sz w:val="16"/>
        </w:rPr>
        <w:t xml:space="preserve"> </w:t>
      </w:r>
      <w:r>
        <w:rPr>
          <w:color w:val="231F20"/>
          <w:w w:val="110"/>
          <w:sz w:val="16"/>
        </w:rPr>
        <w:t xml:space="preserve">at </w:t>
      </w:r>
      <w:r>
        <w:rPr>
          <w:color w:val="231F20"/>
          <w:spacing w:val="-2"/>
          <w:w w:val="110"/>
          <w:sz w:val="16"/>
        </w:rPr>
        <w:t>three</w:t>
      </w:r>
      <w:r>
        <w:rPr>
          <w:color w:val="231F20"/>
          <w:spacing w:val="-3"/>
          <w:w w:val="110"/>
          <w:sz w:val="16"/>
        </w:rPr>
        <w:t xml:space="preserve"> </w:t>
      </w:r>
      <w:r>
        <w:rPr>
          <w:color w:val="231F20"/>
          <w:spacing w:val="-2"/>
          <w:w w:val="110"/>
          <w:sz w:val="16"/>
        </w:rPr>
        <w:t>levels,</w:t>
      </w:r>
      <w:r>
        <w:rPr>
          <w:color w:val="231F20"/>
          <w:spacing w:val="-3"/>
          <w:w w:val="110"/>
          <w:sz w:val="16"/>
        </w:rPr>
        <w:t xml:space="preserve"> </w:t>
      </w:r>
      <w:r>
        <w:rPr>
          <w:color w:val="231F20"/>
          <w:spacing w:val="-2"/>
          <w:w w:val="110"/>
          <w:sz w:val="16"/>
        </w:rPr>
        <w:t>with</w:t>
      </w:r>
      <w:r>
        <w:rPr>
          <w:color w:val="231F20"/>
          <w:spacing w:val="-3"/>
          <w:w w:val="110"/>
          <w:sz w:val="16"/>
        </w:rPr>
        <w:t xml:space="preserve"> </w:t>
      </w:r>
      <w:r>
        <w:rPr>
          <w:color w:val="231F20"/>
          <w:spacing w:val="-2"/>
          <w:w w:val="110"/>
          <w:sz w:val="16"/>
        </w:rPr>
        <w:t>application</w:t>
      </w:r>
      <w:r>
        <w:rPr>
          <w:color w:val="231F20"/>
          <w:spacing w:val="-3"/>
          <w:w w:val="110"/>
          <w:sz w:val="16"/>
        </w:rPr>
        <w:t xml:space="preserve"> </w:t>
      </w:r>
      <w:r>
        <w:rPr>
          <w:color w:val="231F20"/>
          <w:spacing w:val="-2"/>
          <w:w w:val="110"/>
          <w:sz w:val="16"/>
        </w:rPr>
        <w:t>to</w:t>
      </w:r>
      <w:r>
        <w:rPr>
          <w:color w:val="231F20"/>
          <w:spacing w:val="-3"/>
          <w:w w:val="110"/>
          <w:sz w:val="16"/>
        </w:rPr>
        <w:t xml:space="preserve"> </w:t>
      </w:r>
      <w:r>
        <w:rPr>
          <w:color w:val="231F20"/>
          <w:spacing w:val="-2"/>
          <w:w w:val="110"/>
          <w:sz w:val="16"/>
        </w:rPr>
        <w:t>vaccine</w:t>
      </w:r>
      <w:r>
        <w:rPr>
          <w:color w:val="231F20"/>
          <w:spacing w:val="-3"/>
          <w:w w:val="110"/>
          <w:sz w:val="16"/>
        </w:rPr>
        <w:t xml:space="preserve"> </w:t>
      </w:r>
      <w:r>
        <w:rPr>
          <w:color w:val="231F20"/>
          <w:spacing w:val="-2"/>
          <w:w w:val="110"/>
          <w:sz w:val="16"/>
        </w:rPr>
        <w:t xml:space="preserve">development. </w:t>
      </w:r>
      <w:r>
        <w:rPr>
          <w:i/>
          <w:color w:val="231F20"/>
          <w:spacing w:val="-2"/>
          <w:w w:val="110"/>
          <w:sz w:val="16"/>
        </w:rPr>
        <w:t>Stat Med</w:t>
      </w:r>
      <w:r>
        <w:rPr>
          <w:color w:val="231F20"/>
          <w:spacing w:val="-2"/>
          <w:w w:val="110"/>
          <w:sz w:val="16"/>
        </w:rPr>
        <w:t>. 2008;27(23):4758-4778.</w:t>
      </w:r>
    </w:p>
    <w:p w14:paraId="0D9FB4FE" w14:textId="77777777" w:rsidR="00F379E3" w:rsidRDefault="00000000">
      <w:pPr>
        <w:pStyle w:val="ListParagraph"/>
        <w:numPr>
          <w:ilvl w:val="1"/>
          <w:numId w:val="1"/>
        </w:numPr>
        <w:tabs>
          <w:tab w:val="left" w:pos="699"/>
        </w:tabs>
        <w:spacing w:line="235" w:lineRule="auto"/>
        <w:ind w:left="699" w:right="1079" w:hanging="380"/>
        <w:jc w:val="both"/>
        <w:rPr>
          <w:sz w:val="16"/>
        </w:rPr>
      </w:pPr>
      <w:r>
        <w:rPr>
          <w:noProof/>
          <w:sz w:val="16"/>
        </w:rPr>
        <mc:AlternateContent>
          <mc:Choice Requires="wps">
            <w:drawing>
              <wp:anchor distT="0" distB="0" distL="0" distR="0" simplePos="0" relativeHeight="15736320" behindDoc="0" locked="0" layoutInCell="1" allowOverlap="1" wp14:anchorId="50D3F8BA" wp14:editId="6EF9D60D">
                <wp:simplePos x="0" y="0"/>
                <wp:positionH relativeFrom="page">
                  <wp:posOffset>7239000</wp:posOffset>
                </wp:positionH>
                <wp:positionV relativeFrom="paragraph">
                  <wp:posOffset>-323201</wp:posOffset>
                </wp:positionV>
                <wp:extent cx="533400" cy="3048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304800"/>
                        </a:xfrm>
                        <a:prstGeom prst="rect">
                          <a:avLst/>
                        </a:prstGeom>
                        <a:solidFill>
                          <a:srgbClr val="CED3EB"/>
                        </a:solidFill>
                      </wps:spPr>
                      <wps:txbx>
                        <w:txbxContent>
                          <w:p w14:paraId="13ED33E3" w14:textId="77777777" w:rsidR="00F379E3" w:rsidRDefault="00000000">
                            <w:pPr>
                              <w:spacing w:before="113"/>
                              <w:ind w:left="60"/>
                              <w:rPr>
                                <w:rFonts w:ascii="Arial"/>
                                <w:b/>
                                <w:color w:val="000000"/>
                              </w:rPr>
                            </w:pPr>
                            <w:r>
                              <w:rPr>
                                <w:rFonts w:ascii="Arial"/>
                                <w:b/>
                                <w:color w:val="FFFFFF"/>
                                <w:spacing w:val="-10"/>
                                <w:w w:val="95"/>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570pt;margin-top:-25.448921pt;width:42pt;height:24pt;mso-position-horizontal-relative:page;mso-position-vertical-relative:paragraph;z-index:15736320" type="#_x0000_t202" id="docshape77" filled="true" fillcolor="#ced3eb" stroked="false">
                <v:textbox inset="0,0,0,0">
                  <w:txbxContent>
                    <w:p>
                      <w:pPr>
                        <w:spacing w:before="113"/>
                        <w:ind w:left="60" w:right="0" w:firstLine="0"/>
                        <w:jc w:val="left"/>
                        <w:rPr>
                          <w:rFonts w:ascii="Arial"/>
                          <w:b/>
                          <w:color w:val="000000"/>
                          <w:sz w:val="22"/>
                        </w:rPr>
                      </w:pPr>
                      <w:r>
                        <w:rPr>
                          <w:rFonts w:ascii="Arial"/>
                          <w:b/>
                          <w:color w:val="FFFFFF"/>
                          <w:spacing w:val="-10"/>
                          <w:w w:val="95"/>
                          <w:sz w:val="22"/>
                        </w:rPr>
                        <w:t>3</w:t>
                      </w:r>
                    </w:p>
                  </w:txbxContent>
                </v:textbox>
                <v:fill type="solid"/>
                <w10:wrap type="none"/>
              </v:shape>
            </w:pict>
          </mc:Fallback>
        </mc:AlternateContent>
      </w:r>
      <w:r>
        <w:rPr>
          <w:color w:val="231F20"/>
          <w:sz w:val="16"/>
        </w:rPr>
        <w:t>Gilbert PB, Hudgens MG, Wolfson J. Commentary on “Principal</w:t>
      </w:r>
      <w:r>
        <w:rPr>
          <w:color w:val="231F20"/>
          <w:spacing w:val="40"/>
          <w:sz w:val="16"/>
        </w:rPr>
        <w:t xml:space="preserve"> </w:t>
      </w:r>
      <w:r>
        <w:rPr>
          <w:color w:val="231F20"/>
          <w:sz w:val="16"/>
        </w:rPr>
        <w:t xml:space="preserve">stratification-a goal or a tool?” by Judea Pearl. </w:t>
      </w:r>
      <w:r>
        <w:rPr>
          <w:i/>
          <w:color w:val="231F20"/>
          <w:sz w:val="16"/>
        </w:rPr>
        <w:t>Int J Biostat</w:t>
      </w:r>
      <w:r>
        <w:rPr>
          <w:color w:val="231F20"/>
          <w:sz w:val="16"/>
        </w:rPr>
        <w:t>.</w:t>
      </w:r>
      <w:r>
        <w:rPr>
          <w:color w:val="231F20"/>
          <w:spacing w:val="40"/>
          <w:sz w:val="16"/>
        </w:rPr>
        <w:t xml:space="preserve"> </w:t>
      </w:r>
      <w:r>
        <w:rPr>
          <w:color w:val="231F20"/>
          <w:spacing w:val="-2"/>
          <w:sz w:val="16"/>
        </w:rPr>
        <w:t>2011;7(1):Article36.</w:t>
      </w:r>
    </w:p>
    <w:p w14:paraId="42EF33AA" w14:textId="77777777" w:rsidR="00F379E3" w:rsidRDefault="00000000">
      <w:pPr>
        <w:pStyle w:val="ListParagraph"/>
        <w:numPr>
          <w:ilvl w:val="1"/>
          <w:numId w:val="1"/>
        </w:numPr>
        <w:tabs>
          <w:tab w:val="left" w:pos="699"/>
        </w:tabs>
        <w:spacing w:line="235" w:lineRule="auto"/>
        <w:ind w:left="699" w:right="1079" w:hanging="380"/>
        <w:jc w:val="both"/>
        <w:rPr>
          <w:sz w:val="16"/>
        </w:rPr>
      </w:pPr>
      <w:bookmarkStart w:id="72" w:name="_bookmark56"/>
      <w:bookmarkEnd w:id="72"/>
      <w:r>
        <w:rPr>
          <w:color w:val="231F20"/>
          <w:w w:val="105"/>
          <w:sz w:val="16"/>
        </w:rPr>
        <w:t>Huang</w:t>
      </w:r>
      <w:r>
        <w:rPr>
          <w:color w:val="231F20"/>
          <w:spacing w:val="-10"/>
          <w:w w:val="105"/>
          <w:sz w:val="16"/>
        </w:rPr>
        <w:t xml:space="preserve"> </w:t>
      </w:r>
      <w:r>
        <w:rPr>
          <w:color w:val="231F20"/>
          <w:w w:val="105"/>
          <w:sz w:val="16"/>
        </w:rPr>
        <w:t>Y,</w:t>
      </w:r>
      <w:r>
        <w:rPr>
          <w:color w:val="231F20"/>
          <w:spacing w:val="-10"/>
          <w:w w:val="105"/>
          <w:sz w:val="16"/>
        </w:rPr>
        <w:t xml:space="preserve"> </w:t>
      </w:r>
      <w:r>
        <w:rPr>
          <w:color w:val="231F20"/>
          <w:w w:val="105"/>
          <w:sz w:val="16"/>
        </w:rPr>
        <w:t>Gilbert</w:t>
      </w:r>
      <w:r>
        <w:rPr>
          <w:color w:val="231F20"/>
          <w:spacing w:val="-10"/>
          <w:w w:val="105"/>
          <w:sz w:val="16"/>
        </w:rPr>
        <w:t xml:space="preserve"> </w:t>
      </w:r>
      <w:r>
        <w:rPr>
          <w:color w:val="231F20"/>
          <w:w w:val="105"/>
          <w:sz w:val="16"/>
        </w:rPr>
        <w:t>PB,</w:t>
      </w:r>
      <w:r>
        <w:rPr>
          <w:color w:val="231F20"/>
          <w:spacing w:val="-10"/>
          <w:w w:val="105"/>
          <w:sz w:val="16"/>
        </w:rPr>
        <w:t xml:space="preserve"> </w:t>
      </w:r>
      <w:r>
        <w:rPr>
          <w:color w:val="231F20"/>
          <w:w w:val="105"/>
          <w:sz w:val="16"/>
        </w:rPr>
        <w:t>Wolfson</w:t>
      </w:r>
      <w:r>
        <w:rPr>
          <w:color w:val="231F20"/>
          <w:spacing w:val="-10"/>
          <w:w w:val="105"/>
          <w:sz w:val="16"/>
        </w:rPr>
        <w:t xml:space="preserve"> </w:t>
      </w:r>
      <w:r>
        <w:rPr>
          <w:color w:val="231F20"/>
          <w:w w:val="105"/>
          <w:sz w:val="16"/>
        </w:rPr>
        <w:t>J.</w:t>
      </w:r>
      <w:r>
        <w:rPr>
          <w:color w:val="231F20"/>
          <w:spacing w:val="-10"/>
          <w:w w:val="105"/>
          <w:sz w:val="16"/>
        </w:rPr>
        <w:t xml:space="preserve"> </w:t>
      </w:r>
      <w:r>
        <w:rPr>
          <w:color w:val="231F20"/>
          <w:w w:val="105"/>
          <w:sz w:val="16"/>
        </w:rPr>
        <w:t>Design</w:t>
      </w:r>
      <w:r>
        <w:rPr>
          <w:color w:val="231F20"/>
          <w:spacing w:val="-10"/>
          <w:w w:val="105"/>
          <w:sz w:val="16"/>
        </w:rPr>
        <w:t xml:space="preserve"> </w:t>
      </w:r>
      <w:r>
        <w:rPr>
          <w:color w:val="231F20"/>
          <w:w w:val="105"/>
          <w:sz w:val="16"/>
        </w:rPr>
        <w:t>and</w:t>
      </w:r>
      <w:r>
        <w:rPr>
          <w:color w:val="231F20"/>
          <w:spacing w:val="-10"/>
          <w:w w:val="105"/>
          <w:sz w:val="16"/>
        </w:rPr>
        <w:t xml:space="preserve"> </w:t>
      </w:r>
      <w:r>
        <w:rPr>
          <w:color w:val="231F20"/>
          <w:w w:val="105"/>
          <w:sz w:val="16"/>
        </w:rPr>
        <w:t>estimation</w:t>
      </w:r>
      <w:r>
        <w:rPr>
          <w:color w:val="231F20"/>
          <w:spacing w:val="-10"/>
          <w:w w:val="105"/>
          <w:sz w:val="16"/>
        </w:rPr>
        <w:t xml:space="preserve"> </w:t>
      </w:r>
      <w:r>
        <w:rPr>
          <w:color w:val="231F20"/>
          <w:w w:val="105"/>
          <w:sz w:val="16"/>
        </w:rPr>
        <w:t>for</w:t>
      </w:r>
      <w:r>
        <w:rPr>
          <w:color w:val="231F20"/>
          <w:spacing w:val="-10"/>
          <w:w w:val="105"/>
          <w:sz w:val="16"/>
        </w:rPr>
        <w:t xml:space="preserve"> </w:t>
      </w:r>
      <w:r>
        <w:rPr>
          <w:color w:val="231F20"/>
          <w:w w:val="105"/>
          <w:sz w:val="16"/>
        </w:rPr>
        <w:t xml:space="preserve">evalu- ating principal surrogate markers in vaccine trials. </w:t>
      </w:r>
      <w:r>
        <w:rPr>
          <w:i/>
          <w:color w:val="231F20"/>
          <w:w w:val="105"/>
          <w:sz w:val="16"/>
        </w:rPr>
        <w:t>Biometrics</w:t>
      </w:r>
      <w:r>
        <w:rPr>
          <w:color w:val="231F20"/>
          <w:w w:val="105"/>
          <w:sz w:val="16"/>
        </w:rPr>
        <w:t xml:space="preserve">. </w:t>
      </w:r>
      <w:r>
        <w:rPr>
          <w:color w:val="231F20"/>
          <w:spacing w:val="-2"/>
          <w:w w:val="105"/>
          <w:sz w:val="16"/>
        </w:rPr>
        <w:t>2013;69(2):301-309.</w:t>
      </w:r>
    </w:p>
    <w:p w14:paraId="6D9DCDDB"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sz w:val="16"/>
        </w:rPr>
        <w:t>Gilbert</w:t>
      </w:r>
      <w:r>
        <w:rPr>
          <w:color w:val="231F20"/>
          <w:spacing w:val="16"/>
          <w:sz w:val="16"/>
        </w:rPr>
        <w:t xml:space="preserve"> </w:t>
      </w:r>
      <w:r>
        <w:rPr>
          <w:color w:val="231F20"/>
          <w:sz w:val="16"/>
        </w:rPr>
        <w:t>PB, Gabriel</w:t>
      </w:r>
      <w:r>
        <w:rPr>
          <w:color w:val="231F20"/>
          <w:spacing w:val="16"/>
          <w:sz w:val="16"/>
        </w:rPr>
        <w:t xml:space="preserve"> </w:t>
      </w:r>
      <w:r>
        <w:rPr>
          <w:color w:val="231F20"/>
          <w:sz w:val="16"/>
        </w:rPr>
        <w:t>EE,</w:t>
      </w:r>
      <w:r>
        <w:rPr>
          <w:color w:val="231F20"/>
          <w:spacing w:val="16"/>
          <w:sz w:val="16"/>
        </w:rPr>
        <w:t xml:space="preserve"> </w:t>
      </w:r>
      <w:r>
        <w:rPr>
          <w:color w:val="231F20"/>
          <w:sz w:val="16"/>
        </w:rPr>
        <w:t>Miao</w:t>
      </w:r>
      <w:r>
        <w:rPr>
          <w:color w:val="231F20"/>
          <w:spacing w:val="16"/>
          <w:sz w:val="16"/>
        </w:rPr>
        <w:t xml:space="preserve"> </w:t>
      </w:r>
      <w:r>
        <w:rPr>
          <w:color w:val="231F20"/>
          <w:sz w:val="16"/>
        </w:rPr>
        <w:t>X, et</w:t>
      </w:r>
      <w:r>
        <w:rPr>
          <w:color w:val="231F20"/>
          <w:spacing w:val="23"/>
          <w:sz w:val="16"/>
        </w:rPr>
        <w:t xml:space="preserve"> </w:t>
      </w:r>
      <w:r>
        <w:rPr>
          <w:color w:val="231F20"/>
          <w:sz w:val="16"/>
        </w:rPr>
        <w:t>al.</w:t>
      </w:r>
      <w:r>
        <w:rPr>
          <w:color w:val="231F20"/>
          <w:spacing w:val="16"/>
          <w:sz w:val="16"/>
        </w:rPr>
        <w:t xml:space="preserve"> </w:t>
      </w:r>
      <w:r>
        <w:rPr>
          <w:color w:val="231F20"/>
          <w:sz w:val="16"/>
        </w:rPr>
        <w:t>Fold</w:t>
      </w:r>
      <w:r>
        <w:rPr>
          <w:color w:val="231F20"/>
          <w:spacing w:val="16"/>
          <w:sz w:val="16"/>
        </w:rPr>
        <w:t xml:space="preserve"> </w:t>
      </w:r>
      <w:r>
        <w:rPr>
          <w:color w:val="231F20"/>
          <w:sz w:val="16"/>
        </w:rPr>
        <w:t>rise in</w:t>
      </w:r>
      <w:r>
        <w:rPr>
          <w:color w:val="231F20"/>
          <w:spacing w:val="16"/>
          <w:sz w:val="16"/>
        </w:rPr>
        <w:t xml:space="preserve"> </w:t>
      </w:r>
      <w:r>
        <w:rPr>
          <w:color w:val="231F20"/>
          <w:sz w:val="16"/>
        </w:rPr>
        <w:t>antibody</w:t>
      </w:r>
      <w:r>
        <w:rPr>
          <w:color w:val="231F20"/>
          <w:spacing w:val="16"/>
          <w:sz w:val="16"/>
        </w:rPr>
        <w:t xml:space="preserve"> </w:t>
      </w:r>
      <w:r>
        <w:rPr>
          <w:color w:val="231F20"/>
          <w:sz w:val="16"/>
        </w:rPr>
        <w:t>titers</w:t>
      </w:r>
      <w:r>
        <w:rPr>
          <w:color w:val="231F20"/>
          <w:spacing w:val="40"/>
          <w:sz w:val="16"/>
        </w:rPr>
        <w:t xml:space="preserve"> </w:t>
      </w:r>
      <w:r>
        <w:rPr>
          <w:color w:val="231F20"/>
          <w:sz w:val="16"/>
        </w:rPr>
        <w:t>by measured by glycoprotein-based enzyme-linked immunosor-</w:t>
      </w:r>
      <w:r>
        <w:rPr>
          <w:color w:val="231F20"/>
          <w:spacing w:val="80"/>
          <w:sz w:val="16"/>
        </w:rPr>
        <w:t xml:space="preserve"> </w:t>
      </w:r>
      <w:r>
        <w:rPr>
          <w:color w:val="231F20"/>
          <w:sz w:val="16"/>
        </w:rPr>
        <w:t>bent</w:t>
      </w:r>
      <w:r>
        <w:rPr>
          <w:color w:val="231F20"/>
          <w:spacing w:val="40"/>
          <w:sz w:val="16"/>
        </w:rPr>
        <w:t xml:space="preserve"> </w:t>
      </w:r>
      <w:r>
        <w:rPr>
          <w:color w:val="231F20"/>
          <w:sz w:val="16"/>
        </w:rPr>
        <w:t>assay</w:t>
      </w:r>
      <w:r>
        <w:rPr>
          <w:color w:val="231F20"/>
          <w:spacing w:val="40"/>
          <w:sz w:val="16"/>
        </w:rPr>
        <w:t xml:space="preserve"> </w:t>
      </w:r>
      <w:r>
        <w:rPr>
          <w:color w:val="231F20"/>
          <w:sz w:val="16"/>
        </w:rPr>
        <w:t>is</w:t>
      </w:r>
      <w:r>
        <w:rPr>
          <w:color w:val="231F20"/>
          <w:spacing w:val="40"/>
          <w:sz w:val="16"/>
        </w:rPr>
        <w:t xml:space="preserve"> </w:t>
      </w:r>
      <w:r>
        <w:rPr>
          <w:color w:val="231F20"/>
          <w:sz w:val="16"/>
        </w:rPr>
        <w:t>an</w:t>
      </w:r>
      <w:r>
        <w:rPr>
          <w:color w:val="231F20"/>
          <w:spacing w:val="40"/>
          <w:sz w:val="16"/>
        </w:rPr>
        <w:t xml:space="preserve"> </w:t>
      </w:r>
      <w:r>
        <w:rPr>
          <w:color w:val="231F20"/>
          <w:sz w:val="16"/>
        </w:rPr>
        <w:t>excellent</w:t>
      </w:r>
      <w:r>
        <w:rPr>
          <w:color w:val="231F20"/>
          <w:spacing w:val="40"/>
          <w:sz w:val="16"/>
        </w:rPr>
        <w:t xml:space="preserve"> </w:t>
      </w:r>
      <w:r>
        <w:rPr>
          <w:color w:val="231F20"/>
          <w:sz w:val="16"/>
        </w:rPr>
        <w:t>correlate</w:t>
      </w:r>
      <w:r>
        <w:rPr>
          <w:color w:val="231F20"/>
          <w:spacing w:val="40"/>
          <w:sz w:val="16"/>
        </w:rPr>
        <w:t xml:space="preserve"> </w:t>
      </w:r>
      <w:r>
        <w:rPr>
          <w:color w:val="231F20"/>
          <w:sz w:val="16"/>
        </w:rPr>
        <w:t>of</w:t>
      </w:r>
      <w:r>
        <w:rPr>
          <w:color w:val="231F20"/>
          <w:spacing w:val="40"/>
          <w:sz w:val="16"/>
        </w:rPr>
        <w:t xml:space="preserve"> </w:t>
      </w:r>
      <w:r>
        <w:rPr>
          <w:color w:val="231F20"/>
          <w:sz w:val="16"/>
        </w:rPr>
        <w:t>protection</w:t>
      </w:r>
      <w:r>
        <w:rPr>
          <w:color w:val="231F20"/>
          <w:spacing w:val="40"/>
          <w:sz w:val="16"/>
        </w:rPr>
        <w:t xml:space="preserve"> </w:t>
      </w:r>
      <w:r>
        <w:rPr>
          <w:color w:val="231F20"/>
          <w:sz w:val="16"/>
        </w:rPr>
        <w:t>for</w:t>
      </w:r>
      <w:r>
        <w:rPr>
          <w:color w:val="231F20"/>
          <w:spacing w:val="40"/>
          <w:sz w:val="16"/>
        </w:rPr>
        <w:t xml:space="preserve"> </w:t>
      </w:r>
      <w:r>
        <w:rPr>
          <w:color w:val="231F20"/>
          <w:sz w:val="16"/>
        </w:rPr>
        <w:t>a</w:t>
      </w:r>
      <w:r>
        <w:rPr>
          <w:color w:val="231F20"/>
          <w:spacing w:val="40"/>
          <w:sz w:val="16"/>
        </w:rPr>
        <w:t xml:space="preserve"> </w:t>
      </w:r>
      <w:r>
        <w:rPr>
          <w:color w:val="231F20"/>
          <w:sz w:val="16"/>
        </w:rPr>
        <w:t>herpes</w:t>
      </w:r>
      <w:r>
        <w:rPr>
          <w:color w:val="231F20"/>
          <w:spacing w:val="40"/>
          <w:sz w:val="16"/>
        </w:rPr>
        <w:t xml:space="preserve"> </w:t>
      </w:r>
      <w:r>
        <w:rPr>
          <w:color w:val="231F20"/>
          <w:sz w:val="16"/>
        </w:rPr>
        <w:t>zoster</w:t>
      </w:r>
      <w:r>
        <w:rPr>
          <w:color w:val="231F20"/>
          <w:spacing w:val="77"/>
          <w:sz w:val="16"/>
        </w:rPr>
        <w:t xml:space="preserve"> </w:t>
      </w:r>
      <w:r>
        <w:rPr>
          <w:color w:val="231F20"/>
          <w:sz w:val="16"/>
        </w:rPr>
        <w:t>vaccine,</w:t>
      </w:r>
      <w:r>
        <w:rPr>
          <w:color w:val="231F20"/>
          <w:spacing w:val="77"/>
          <w:sz w:val="16"/>
        </w:rPr>
        <w:t xml:space="preserve"> </w:t>
      </w:r>
      <w:r>
        <w:rPr>
          <w:color w:val="231F20"/>
          <w:sz w:val="16"/>
        </w:rPr>
        <w:t>demonstrated</w:t>
      </w:r>
      <w:r>
        <w:rPr>
          <w:color w:val="231F20"/>
          <w:spacing w:val="77"/>
          <w:sz w:val="16"/>
        </w:rPr>
        <w:t xml:space="preserve"> </w:t>
      </w:r>
      <w:r>
        <w:rPr>
          <w:color w:val="231F20"/>
          <w:sz w:val="16"/>
        </w:rPr>
        <w:t>via</w:t>
      </w:r>
      <w:r>
        <w:rPr>
          <w:color w:val="231F20"/>
          <w:spacing w:val="77"/>
          <w:sz w:val="16"/>
        </w:rPr>
        <w:t xml:space="preserve"> </w:t>
      </w:r>
      <w:r>
        <w:rPr>
          <w:color w:val="231F20"/>
          <w:sz w:val="16"/>
        </w:rPr>
        <w:t>the</w:t>
      </w:r>
      <w:r>
        <w:rPr>
          <w:color w:val="231F20"/>
          <w:spacing w:val="77"/>
          <w:sz w:val="16"/>
        </w:rPr>
        <w:t xml:space="preserve"> </w:t>
      </w:r>
      <w:r>
        <w:rPr>
          <w:color w:val="231F20"/>
          <w:sz w:val="16"/>
        </w:rPr>
        <w:t>vaccine</w:t>
      </w:r>
      <w:r>
        <w:rPr>
          <w:color w:val="231F20"/>
          <w:spacing w:val="77"/>
          <w:sz w:val="16"/>
        </w:rPr>
        <w:t xml:space="preserve"> </w:t>
      </w:r>
      <w:r>
        <w:rPr>
          <w:color w:val="231F20"/>
          <w:sz w:val="16"/>
        </w:rPr>
        <w:t>efficacy</w:t>
      </w:r>
      <w:r>
        <w:rPr>
          <w:color w:val="231F20"/>
          <w:spacing w:val="77"/>
          <w:sz w:val="16"/>
        </w:rPr>
        <w:t xml:space="preserve"> </w:t>
      </w:r>
      <w:r>
        <w:rPr>
          <w:color w:val="231F20"/>
          <w:sz w:val="16"/>
        </w:rPr>
        <w:t>curve.</w:t>
      </w:r>
      <w:r>
        <w:rPr>
          <w:color w:val="231F20"/>
          <w:spacing w:val="40"/>
          <w:sz w:val="16"/>
        </w:rPr>
        <w:t xml:space="preserve"> </w:t>
      </w:r>
      <w:r>
        <w:rPr>
          <w:i/>
          <w:color w:val="231F20"/>
          <w:sz w:val="16"/>
        </w:rPr>
        <w:t>J Infect Dis</w:t>
      </w:r>
      <w:r>
        <w:rPr>
          <w:color w:val="231F20"/>
          <w:sz w:val="16"/>
        </w:rPr>
        <w:t>. 2014;210(10):1573-1581.</w:t>
      </w:r>
    </w:p>
    <w:p w14:paraId="59EF473D"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sz w:val="16"/>
        </w:rPr>
        <w:t>Miao</w:t>
      </w:r>
      <w:r>
        <w:rPr>
          <w:color w:val="231F20"/>
          <w:spacing w:val="28"/>
          <w:sz w:val="16"/>
        </w:rPr>
        <w:t xml:space="preserve"> </w:t>
      </w:r>
      <w:r>
        <w:rPr>
          <w:color w:val="231F20"/>
          <w:sz w:val="16"/>
        </w:rPr>
        <w:t>C,</w:t>
      </w:r>
      <w:r>
        <w:rPr>
          <w:color w:val="231F20"/>
          <w:spacing w:val="28"/>
          <w:sz w:val="16"/>
        </w:rPr>
        <w:t xml:space="preserve"> </w:t>
      </w:r>
      <w:r>
        <w:rPr>
          <w:color w:val="231F20"/>
          <w:sz w:val="16"/>
        </w:rPr>
        <w:t>Li</w:t>
      </w:r>
      <w:r>
        <w:rPr>
          <w:color w:val="231F20"/>
          <w:spacing w:val="28"/>
          <w:sz w:val="16"/>
        </w:rPr>
        <w:t xml:space="preserve"> </w:t>
      </w:r>
      <w:r>
        <w:rPr>
          <w:color w:val="231F20"/>
          <w:sz w:val="16"/>
        </w:rPr>
        <w:t>X,</w:t>
      </w:r>
      <w:r>
        <w:rPr>
          <w:color w:val="231F20"/>
          <w:spacing w:val="28"/>
          <w:sz w:val="16"/>
        </w:rPr>
        <w:t xml:space="preserve"> </w:t>
      </w:r>
      <w:r>
        <w:rPr>
          <w:color w:val="231F20"/>
          <w:sz w:val="16"/>
        </w:rPr>
        <w:t>Gilbert</w:t>
      </w:r>
      <w:r>
        <w:rPr>
          <w:color w:val="231F20"/>
          <w:spacing w:val="28"/>
          <w:sz w:val="16"/>
        </w:rPr>
        <w:t xml:space="preserve"> </w:t>
      </w:r>
      <w:r>
        <w:rPr>
          <w:color w:val="231F20"/>
          <w:sz w:val="16"/>
        </w:rPr>
        <w:t>P,</w:t>
      </w:r>
      <w:r>
        <w:rPr>
          <w:color w:val="231F20"/>
          <w:spacing w:val="28"/>
          <w:sz w:val="16"/>
        </w:rPr>
        <w:t xml:space="preserve"> </w:t>
      </w:r>
      <w:r>
        <w:rPr>
          <w:color w:val="231F20"/>
          <w:sz w:val="16"/>
        </w:rPr>
        <w:t>et</w:t>
      </w:r>
      <w:r>
        <w:rPr>
          <w:color w:val="231F20"/>
          <w:spacing w:val="22"/>
          <w:sz w:val="16"/>
        </w:rPr>
        <w:t xml:space="preserve"> </w:t>
      </w:r>
      <w:r>
        <w:rPr>
          <w:color w:val="231F20"/>
          <w:sz w:val="16"/>
        </w:rPr>
        <w:t>al.</w:t>
      </w:r>
      <w:r>
        <w:rPr>
          <w:color w:val="231F20"/>
          <w:spacing w:val="28"/>
          <w:sz w:val="16"/>
        </w:rPr>
        <w:t xml:space="preserve"> </w:t>
      </w:r>
      <w:r>
        <w:rPr>
          <w:color w:val="231F20"/>
          <w:sz w:val="16"/>
        </w:rPr>
        <w:t>A</w:t>
      </w:r>
      <w:r>
        <w:rPr>
          <w:color w:val="231F20"/>
          <w:spacing w:val="28"/>
          <w:sz w:val="16"/>
        </w:rPr>
        <w:t xml:space="preserve"> </w:t>
      </w:r>
      <w:r>
        <w:rPr>
          <w:color w:val="231F20"/>
          <w:sz w:val="16"/>
        </w:rPr>
        <w:t>Multiple</w:t>
      </w:r>
      <w:r>
        <w:rPr>
          <w:color w:val="231F20"/>
          <w:spacing w:val="28"/>
          <w:sz w:val="16"/>
        </w:rPr>
        <w:t xml:space="preserve"> </w:t>
      </w:r>
      <w:r>
        <w:rPr>
          <w:color w:val="231F20"/>
          <w:sz w:val="16"/>
        </w:rPr>
        <w:t>Imputation</w:t>
      </w:r>
      <w:r>
        <w:rPr>
          <w:color w:val="231F20"/>
          <w:spacing w:val="28"/>
          <w:sz w:val="16"/>
        </w:rPr>
        <w:t xml:space="preserve"> </w:t>
      </w:r>
      <w:r>
        <w:rPr>
          <w:color w:val="231F20"/>
          <w:sz w:val="16"/>
        </w:rPr>
        <w:t>Approach</w:t>
      </w:r>
      <w:r>
        <w:rPr>
          <w:color w:val="231F20"/>
          <w:spacing w:val="40"/>
          <w:sz w:val="16"/>
        </w:rPr>
        <w:t xml:space="preserve"> </w:t>
      </w:r>
      <w:r>
        <w:rPr>
          <w:color w:val="231F20"/>
          <w:sz w:val="16"/>
        </w:rPr>
        <w:t>for Surrogate Marker Evaluation in the Principal Stratification</w:t>
      </w:r>
      <w:r>
        <w:rPr>
          <w:color w:val="231F20"/>
          <w:spacing w:val="40"/>
          <w:sz w:val="16"/>
        </w:rPr>
        <w:t xml:space="preserve"> </w:t>
      </w:r>
      <w:r>
        <w:rPr>
          <w:color w:val="231F20"/>
          <w:sz w:val="16"/>
        </w:rPr>
        <w:t>Causal</w:t>
      </w:r>
      <w:r>
        <w:rPr>
          <w:color w:val="231F20"/>
          <w:spacing w:val="29"/>
          <w:sz w:val="16"/>
        </w:rPr>
        <w:t xml:space="preserve"> </w:t>
      </w:r>
      <w:r>
        <w:rPr>
          <w:color w:val="231F20"/>
          <w:sz w:val="16"/>
        </w:rPr>
        <w:t>Inference</w:t>
      </w:r>
      <w:r>
        <w:rPr>
          <w:color w:val="231F20"/>
          <w:spacing w:val="29"/>
          <w:sz w:val="16"/>
        </w:rPr>
        <w:t xml:space="preserve"> </w:t>
      </w:r>
      <w:r>
        <w:rPr>
          <w:color w:val="231F20"/>
          <w:sz w:val="16"/>
        </w:rPr>
        <w:t>Framework.</w:t>
      </w:r>
      <w:r>
        <w:rPr>
          <w:color w:val="231F20"/>
          <w:spacing w:val="29"/>
          <w:sz w:val="16"/>
        </w:rPr>
        <w:t xml:space="preserve"> </w:t>
      </w:r>
      <w:r>
        <w:rPr>
          <w:color w:val="231F20"/>
          <w:sz w:val="16"/>
        </w:rPr>
        <w:t>In:</w:t>
      </w:r>
      <w:r>
        <w:rPr>
          <w:color w:val="231F20"/>
          <w:spacing w:val="29"/>
          <w:sz w:val="16"/>
        </w:rPr>
        <w:t xml:space="preserve"> </w:t>
      </w:r>
      <w:r>
        <w:rPr>
          <w:color w:val="231F20"/>
          <w:sz w:val="16"/>
        </w:rPr>
        <w:t>Lee</w:t>
      </w:r>
      <w:r>
        <w:rPr>
          <w:color w:val="231F20"/>
          <w:spacing w:val="29"/>
          <w:sz w:val="16"/>
        </w:rPr>
        <w:t xml:space="preserve"> </w:t>
      </w:r>
      <w:r>
        <w:rPr>
          <w:color w:val="231F20"/>
          <w:sz w:val="16"/>
        </w:rPr>
        <w:t>M-LT,</w:t>
      </w:r>
      <w:r>
        <w:rPr>
          <w:color w:val="231F20"/>
          <w:spacing w:val="29"/>
          <w:sz w:val="16"/>
        </w:rPr>
        <w:t xml:space="preserve"> </w:t>
      </w:r>
      <w:r>
        <w:rPr>
          <w:color w:val="231F20"/>
          <w:sz w:val="16"/>
        </w:rPr>
        <w:t>Gail</w:t>
      </w:r>
      <w:r>
        <w:rPr>
          <w:color w:val="231F20"/>
          <w:spacing w:val="29"/>
          <w:sz w:val="16"/>
        </w:rPr>
        <w:t xml:space="preserve"> </w:t>
      </w:r>
      <w:r>
        <w:rPr>
          <w:color w:val="231F20"/>
          <w:sz w:val="16"/>
        </w:rPr>
        <w:t>M,</w:t>
      </w:r>
      <w:r>
        <w:rPr>
          <w:color w:val="231F20"/>
          <w:spacing w:val="29"/>
          <w:sz w:val="16"/>
        </w:rPr>
        <w:t xml:space="preserve"> </w:t>
      </w:r>
      <w:r>
        <w:rPr>
          <w:color w:val="231F20"/>
          <w:sz w:val="16"/>
        </w:rPr>
        <w:t>Pfeiffer</w:t>
      </w:r>
      <w:r>
        <w:rPr>
          <w:color w:val="231F20"/>
          <w:spacing w:val="29"/>
          <w:sz w:val="16"/>
        </w:rPr>
        <w:t xml:space="preserve"> </w:t>
      </w:r>
      <w:r>
        <w:rPr>
          <w:color w:val="231F20"/>
          <w:sz w:val="16"/>
        </w:rPr>
        <w:t>R,</w:t>
      </w:r>
      <w:r>
        <w:rPr>
          <w:color w:val="231F20"/>
          <w:spacing w:val="40"/>
          <w:sz w:val="16"/>
        </w:rPr>
        <w:t xml:space="preserve"> </w:t>
      </w:r>
      <w:r>
        <w:rPr>
          <w:color w:val="231F20"/>
          <w:sz w:val="16"/>
        </w:rPr>
        <w:t>et</w:t>
      </w:r>
      <w:r>
        <w:rPr>
          <w:color w:val="231F20"/>
          <w:spacing w:val="-10"/>
          <w:sz w:val="16"/>
        </w:rPr>
        <w:t xml:space="preserve"> </w:t>
      </w:r>
      <w:r>
        <w:rPr>
          <w:color w:val="231F20"/>
          <w:sz w:val="16"/>
        </w:rPr>
        <w:t>al.,</w:t>
      </w:r>
      <w:r>
        <w:rPr>
          <w:color w:val="231F20"/>
          <w:spacing w:val="-10"/>
          <w:sz w:val="16"/>
        </w:rPr>
        <w:t xml:space="preserve"> </w:t>
      </w:r>
      <w:r>
        <w:rPr>
          <w:color w:val="231F20"/>
          <w:sz w:val="16"/>
        </w:rPr>
        <w:t>eds.</w:t>
      </w:r>
      <w:r>
        <w:rPr>
          <w:color w:val="231F20"/>
          <w:spacing w:val="-10"/>
          <w:sz w:val="16"/>
        </w:rPr>
        <w:t xml:space="preserve"> </w:t>
      </w:r>
      <w:r>
        <w:rPr>
          <w:i/>
          <w:color w:val="231F20"/>
          <w:sz w:val="16"/>
        </w:rPr>
        <w:t>Risk</w:t>
      </w:r>
      <w:r>
        <w:rPr>
          <w:i/>
          <w:color w:val="231F20"/>
          <w:spacing w:val="-10"/>
          <w:sz w:val="16"/>
        </w:rPr>
        <w:t xml:space="preserve"> </w:t>
      </w:r>
      <w:r>
        <w:rPr>
          <w:i/>
          <w:color w:val="231F20"/>
          <w:sz w:val="16"/>
        </w:rPr>
        <w:t>Assessment</w:t>
      </w:r>
      <w:r>
        <w:rPr>
          <w:i/>
          <w:color w:val="231F20"/>
          <w:spacing w:val="-10"/>
          <w:sz w:val="16"/>
        </w:rPr>
        <w:t xml:space="preserve"> </w:t>
      </w:r>
      <w:r>
        <w:rPr>
          <w:i/>
          <w:color w:val="231F20"/>
          <w:sz w:val="16"/>
        </w:rPr>
        <w:t>and</w:t>
      </w:r>
      <w:r>
        <w:rPr>
          <w:i/>
          <w:color w:val="231F20"/>
          <w:spacing w:val="-10"/>
          <w:sz w:val="16"/>
        </w:rPr>
        <w:t xml:space="preserve"> </w:t>
      </w:r>
      <w:r>
        <w:rPr>
          <w:i/>
          <w:color w:val="231F20"/>
          <w:sz w:val="16"/>
        </w:rPr>
        <w:t>Evaluation</w:t>
      </w:r>
      <w:r>
        <w:rPr>
          <w:i/>
          <w:color w:val="231F20"/>
          <w:spacing w:val="-10"/>
          <w:sz w:val="16"/>
        </w:rPr>
        <w:t xml:space="preserve"> </w:t>
      </w:r>
      <w:r>
        <w:rPr>
          <w:i/>
          <w:color w:val="231F20"/>
          <w:sz w:val="16"/>
        </w:rPr>
        <w:t>of</w:t>
      </w:r>
      <w:r>
        <w:rPr>
          <w:i/>
          <w:color w:val="231F20"/>
          <w:spacing w:val="-10"/>
          <w:sz w:val="16"/>
        </w:rPr>
        <w:t xml:space="preserve"> </w:t>
      </w:r>
      <w:r>
        <w:rPr>
          <w:i/>
          <w:color w:val="231F20"/>
          <w:sz w:val="16"/>
        </w:rPr>
        <w:t>Predictions</w:t>
      </w:r>
      <w:r>
        <w:rPr>
          <w:color w:val="231F20"/>
          <w:sz w:val="16"/>
        </w:rPr>
        <w:t>.</w:t>
      </w:r>
      <w:r>
        <w:rPr>
          <w:color w:val="231F20"/>
          <w:spacing w:val="-10"/>
          <w:sz w:val="16"/>
        </w:rPr>
        <w:t xml:space="preserve"> </w:t>
      </w:r>
      <w:r>
        <w:rPr>
          <w:color w:val="231F20"/>
          <w:sz w:val="16"/>
        </w:rPr>
        <w:t>New</w:t>
      </w:r>
      <w:r>
        <w:rPr>
          <w:color w:val="231F20"/>
          <w:spacing w:val="-10"/>
          <w:sz w:val="16"/>
        </w:rPr>
        <w:t xml:space="preserve"> </w:t>
      </w:r>
      <w:r>
        <w:rPr>
          <w:color w:val="231F20"/>
          <w:sz w:val="16"/>
        </w:rPr>
        <w:t>York,</w:t>
      </w:r>
      <w:r>
        <w:rPr>
          <w:color w:val="231F20"/>
          <w:spacing w:val="40"/>
          <w:sz w:val="16"/>
        </w:rPr>
        <w:t xml:space="preserve"> </w:t>
      </w:r>
      <w:r>
        <w:rPr>
          <w:color w:val="231F20"/>
          <w:sz w:val="16"/>
        </w:rPr>
        <w:t>NY: Springer; 2013.</w:t>
      </w:r>
    </w:p>
    <w:p w14:paraId="4B8CD297" w14:textId="77777777" w:rsidR="00F379E3" w:rsidRDefault="00000000">
      <w:pPr>
        <w:pStyle w:val="ListParagraph"/>
        <w:numPr>
          <w:ilvl w:val="1"/>
          <w:numId w:val="1"/>
        </w:numPr>
        <w:tabs>
          <w:tab w:val="left" w:pos="699"/>
        </w:tabs>
        <w:spacing w:line="235" w:lineRule="auto"/>
        <w:ind w:left="699" w:right="1077" w:hanging="380"/>
        <w:jc w:val="both"/>
        <w:rPr>
          <w:sz w:val="16"/>
        </w:rPr>
      </w:pPr>
      <w:bookmarkStart w:id="73" w:name="_bookmark57"/>
      <w:bookmarkEnd w:id="73"/>
      <w:r>
        <w:rPr>
          <w:color w:val="231F20"/>
          <w:w w:val="105"/>
          <w:sz w:val="16"/>
        </w:rPr>
        <w:t>Schmader</w:t>
      </w:r>
      <w:r>
        <w:rPr>
          <w:color w:val="231F20"/>
          <w:spacing w:val="-8"/>
          <w:w w:val="105"/>
          <w:sz w:val="16"/>
        </w:rPr>
        <w:t xml:space="preserve"> </w:t>
      </w:r>
      <w:r>
        <w:rPr>
          <w:color w:val="231F20"/>
          <w:w w:val="105"/>
          <w:sz w:val="16"/>
        </w:rPr>
        <w:t>KE,</w:t>
      </w:r>
      <w:r>
        <w:rPr>
          <w:color w:val="231F20"/>
          <w:spacing w:val="-8"/>
          <w:w w:val="105"/>
          <w:sz w:val="16"/>
        </w:rPr>
        <w:t xml:space="preserve"> </w:t>
      </w:r>
      <w:r>
        <w:rPr>
          <w:color w:val="231F20"/>
          <w:w w:val="105"/>
          <w:sz w:val="16"/>
        </w:rPr>
        <w:t>Levin</w:t>
      </w:r>
      <w:r>
        <w:rPr>
          <w:color w:val="231F20"/>
          <w:spacing w:val="-8"/>
          <w:w w:val="105"/>
          <w:sz w:val="16"/>
        </w:rPr>
        <w:t xml:space="preserve"> </w:t>
      </w:r>
      <w:r>
        <w:rPr>
          <w:color w:val="231F20"/>
          <w:w w:val="105"/>
          <w:sz w:val="16"/>
        </w:rPr>
        <w:t>MJ,</w:t>
      </w:r>
      <w:r>
        <w:rPr>
          <w:color w:val="231F20"/>
          <w:spacing w:val="-8"/>
          <w:w w:val="105"/>
          <w:sz w:val="16"/>
        </w:rPr>
        <w:t xml:space="preserve"> </w:t>
      </w:r>
      <w:r>
        <w:rPr>
          <w:color w:val="231F20"/>
          <w:w w:val="105"/>
          <w:sz w:val="16"/>
        </w:rPr>
        <w:t>Gnann</w:t>
      </w:r>
      <w:r>
        <w:rPr>
          <w:color w:val="231F20"/>
          <w:spacing w:val="-8"/>
          <w:w w:val="105"/>
          <w:sz w:val="16"/>
        </w:rPr>
        <w:t xml:space="preserve"> </w:t>
      </w:r>
      <w:r>
        <w:rPr>
          <w:color w:val="231F20"/>
          <w:w w:val="105"/>
          <w:sz w:val="16"/>
        </w:rPr>
        <w:t>JW</w:t>
      </w:r>
      <w:r>
        <w:rPr>
          <w:color w:val="231F20"/>
          <w:spacing w:val="-8"/>
          <w:w w:val="105"/>
          <w:sz w:val="16"/>
        </w:rPr>
        <w:t xml:space="preserve"> </w:t>
      </w:r>
      <w:r>
        <w:rPr>
          <w:color w:val="231F20"/>
          <w:w w:val="105"/>
          <w:sz w:val="16"/>
        </w:rPr>
        <w:t>Jr,</w:t>
      </w:r>
      <w:r>
        <w:rPr>
          <w:color w:val="231F20"/>
          <w:spacing w:val="-8"/>
          <w:w w:val="105"/>
          <w:sz w:val="16"/>
        </w:rPr>
        <w:t xml:space="preserve"> </w:t>
      </w:r>
      <w:r>
        <w:rPr>
          <w:color w:val="231F20"/>
          <w:w w:val="105"/>
          <w:sz w:val="16"/>
        </w:rPr>
        <w:t>et</w:t>
      </w:r>
      <w:r>
        <w:rPr>
          <w:color w:val="231F20"/>
          <w:spacing w:val="-9"/>
          <w:w w:val="105"/>
          <w:sz w:val="16"/>
        </w:rPr>
        <w:t xml:space="preserve"> </w:t>
      </w:r>
      <w:r>
        <w:rPr>
          <w:color w:val="231F20"/>
          <w:w w:val="105"/>
          <w:sz w:val="16"/>
        </w:rPr>
        <w:t>al.</w:t>
      </w:r>
      <w:r>
        <w:rPr>
          <w:color w:val="231F20"/>
          <w:spacing w:val="-8"/>
          <w:w w:val="105"/>
          <w:sz w:val="16"/>
        </w:rPr>
        <w:t xml:space="preserve"> </w:t>
      </w:r>
      <w:r>
        <w:rPr>
          <w:color w:val="231F20"/>
          <w:w w:val="105"/>
          <w:sz w:val="16"/>
        </w:rPr>
        <w:t>Efficacy,</w:t>
      </w:r>
      <w:r>
        <w:rPr>
          <w:color w:val="231F20"/>
          <w:spacing w:val="-8"/>
          <w:w w:val="105"/>
          <w:sz w:val="16"/>
        </w:rPr>
        <w:t xml:space="preserve"> </w:t>
      </w:r>
      <w:r>
        <w:rPr>
          <w:color w:val="231F20"/>
          <w:w w:val="105"/>
          <w:sz w:val="16"/>
        </w:rPr>
        <w:t>safety,</w:t>
      </w:r>
      <w:r>
        <w:rPr>
          <w:color w:val="231F20"/>
          <w:spacing w:val="-8"/>
          <w:w w:val="105"/>
          <w:sz w:val="16"/>
        </w:rPr>
        <w:t xml:space="preserve"> </w:t>
      </w:r>
      <w:r>
        <w:rPr>
          <w:color w:val="231F20"/>
          <w:w w:val="105"/>
          <w:sz w:val="16"/>
        </w:rPr>
        <w:t>and tolerability</w:t>
      </w:r>
      <w:r>
        <w:rPr>
          <w:color w:val="231F20"/>
          <w:spacing w:val="-1"/>
          <w:w w:val="105"/>
          <w:sz w:val="16"/>
        </w:rPr>
        <w:t xml:space="preserve"> </w:t>
      </w:r>
      <w:r>
        <w:rPr>
          <w:color w:val="231F20"/>
          <w:w w:val="105"/>
          <w:sz w:val="16"/>
        </w:rPr>
        <w:t>of</w:t>
      </w:r>
      <w:r>
        <w:rPr>
          <w:color w:val="231F20"/>
          <w:spacing w:val="-1"/>
          <w:w w:val="105"/>
          <w:sz w:val="16"/>
        </w:rPr>
        <w:t xml:space="preserve"> </w:t>
      </w:r>
      <w:r>
        <w:rPr>
          <w:color w:val="231F20"/>
          <w:w w:val="105"/>
          <w:sz w:val="16"/>
        </w:rPr>
        <w:t>herpes</w:t>
      </w:r>
      <w:r>
        <w:rPr>
          <w:color w:val="231F20"/>
          <w:spacing w:val="-1"/>
          <w:w w:val="105"/>
          <w:sz w:val="16"/>
        </w:rPr>
        <w:t xml:space="preserve"> </w:t>
      </w:r>
      <w:r>
        <w:rPr>
          <w:color w:val="231F20"/>
          <w:w w:val="105"/>
          <w:sz w:val="16"/>
        </w:rPr>
        <w:t>zoster</w:t>
      </w:r>
      <w:r>
        <w:rPr>
          <w:color w:val="231F20"/>
          <w:spacing w:val="-1"/>
          <w:w w:val="105"/>
          <w:sz w:val="16"/>
        </w:rPr>
        <w:t xml:space="preserve"> </w:t>
      </w:r>
      <w:r>
        <w:rPr>
          <w:color w:val="231F20"/>
          <w:w w:val="105"/>
          <w:sz w:val="16"/>
        </w:rPr>
        <w:t>vaccine</w:t>
      </w:r>
      <w:r>
        <w:rPr>
          <w:color w:val="231F20"/>
          <w:spacing w:val="-1"/>
          <w:w w:val="105"/>
          <w:sz w:val="16"/>
        </w:rPr>
        <w:t xml:space="preserve"> </w:t>
      </w:r>
      <w:r>
        <w:rPr>
          <w:color w:val="231F20"/>
          <w:w w:val="105"/>
          <w:sz w:val="16"/>
        </w:rPr>
        <w:t>in</w:t>
      </w:r>
      <w:r>
        <w:rPr>
          <w:color w:val="231F20"/>
          <w:spacing w:val="-1"/>
          <w:w w:val="105"/>
          <w:sz w:val="16"/>
        </w:rPr>
        <w:t xml:space="preserve"> </w:t>
      </w:r>
      <w:r>
        <w:rPr>
          <w:color w:val="231F20"/>
          <w:w w:val="105"/>
          <w:sz w:val="16"/>
        </w:rPr>
        <w:t>persons</w:t>
      </w:r>
      <w:r>
        <w:rPr>
          <w:color w:val="231F20"/>
          <w:spacing w:val="-1"/>
          <w:w w:val="105"/>
          <w:sz w:val="16"/>
        </w:rPr>
        <w:t xml:space="preserve"> </w:t>
      </w:r>
      <w:r>
        <w:rPr>
          <w:color w:val="231F20"/>
          <w:w w:val="105"/>
          <w:sz w:val="16"/>
        </w:rPr>
        <w:t>aged</w:t>
      </w:r>
      <w:r>
        <w:rPr>
          <w:color w:val="231F20"/>
          <w:spacing w:val="-1"/>
          <w:w w:val="105"/>
          <w:sz w:val="16"/>
        </w:rPr>
        <w:t xml:space="preserve"> </w:t>
      </w:r>
      <w:r>
        <w:rPr>
          <w:color w:val="231F20"/>
          <w:w w:val="105"/>
          <w:sz w:val="16"/>
        </w:rPr>
        <w:t>50–59</w:t>
      </w:r>
      <w:r>
        <w:rPr>
          <w:color w:val="231F20"/>
          <w:spacing w:val="-1"/>
          <w:w w:val="105"/>
          <w:sz w:val="16"/>
        </w:rPr>
        <w:t xml:space="preserve"> </w:t>
      </w:r>
      <w:r>
        <w:rPr>
          <w:color w:val="231F20"/>
          <w:w w:val="105"/>
          <w:sz w:val="16"/>
        </w:rPr>
        <w:t xml:space="preserve">years. </w:t>
      </w:r>
      <w:r>
        <w:rPr>
          <w:i/>
          <w:color w:val="231F20"/>
          <w:w w:val="105"/>
          <w:sz w:val="16"/>
        </w:rPr>
        <w:t>Clin Infect Dis</w:t>
      </w:r>
      <w:r>
        <w:rPr>
          <w:color w:val="231F20"/>
          <w:w w:val="105"/>
          <w:sz w:val="16"/>
        </w:rPr>
        <w:t>. 2012;54(7):922-928.</w:t>
      </w:r>
    </w:p>
    <w:p w14:paraId="7477C61E"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05"/>
          <w:sz w:val="16"/>
        </w:rPr>
        <w:t xml:space="preserve">Taylor JM, Wang Y, Thiebaut R. Counterfactual links to the pro- portion of treatment effect explained by a surrogate marker. </w:t>
      </w:r>
      <w:r>
        <w:rPr>
          <w:i/>
          <w:color w:val="231F20"/>
          <w:w w:val="105"/>
          <w:sz w:val="16"/>
        </w:rPr>
        <w:t>Biometrics</w:t>
      </w:r>
      <w:r>
        <w:rPr>
          <w:color w:val="231F20"/>
          <w:w w:val="105"/>
          <w:sz w:val="16"/>
        </w:rPr>
        <w:t>. 2005;61(4):1102-1111.</w:t>
      </w:r>
    </w:p>
    <w:p w14:paraId="31F84FE1"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w w:val="105"/>
          <w:sz w:val="16"/>
        </w:rPr>
        <w:t xml:space="preserve">Zigler CM, Belin TR. A bayesian approach to improved estima- tion of causal effect predictiveness for a principal surrogate end- point. </w:t>
      </w:r>
      <w:r>
        <w:rPr>
          <w:i/>
          <w:color w:val="231F20"/>
          <w:w w:val="105"/>
          <w:sz w:val="16"/>
        </w:rPr>
        <w:t>Biometrics</w:t>
      </w:r>
      <w:r>
        <w:rPr>
          <w:color w:val="231F20"/>
          <w:w w:val="105"/>
          <w:sz w:val="16"/>
        </w:rPr>
        <w:t>. 2012;68(3):922-932.</w:t>
      </w:r>
    </w:p>
    <w:p w14:paraId="1E1D42A2"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w w:val="110"/>
          <w:sz w:val="16"/>
        </w:rPr>
        <w:t>Qin</w:t>
      </w:r>
      <w:r>
        <w:rPr>
          <w:color w:val="231F20"/>
          <w:spacing w:val="-8"/>
          <w:w w:val="110"/>
          <w:sz w:val="16"/>
        </w:rPr>
        <w:t xml:space="preserve"> </w:t>
      </w:r>
      <w:r>
        <w:rPr>
          <w:color w:val="231F20"/>
          <w:w w:val="110"/>
          <w:sz w:val="16"/>
        </w:rPr>
        <w:t>L,</w:t>
      </w:r>
      <w:r>
        <w:rPr>
          <w:color w:val="231F20"/>
          <w:spacing w:val="-8"/>
          <w:w w:val="110"/>
          <w:sz w:val="16"/>
        </w:rPr>
        <w:t xml:space="preserve"> </w:t>
      </w:r>
      <w:r>
        <w:rPr>
          <w:color w:val="231F20"/>
          <w:w w:val="110"/>
          <w:sz w:val="16"/>
        </w:rPr>
        <w:t>Gilbert</w:t>
      </w:r>
      <w:r>
        <w:rPr>
          <w:color w:val="231F20"/>
          <w:spacing w:val="-8"/>
          <w:w w:val="110"/>
          <w:sz w:val="16"/>
        </w:rPr>
        <w:t xml:space="preserve"> </w:t>
      </w:r>
      <w:r>
        <w:rPr>
          <w:color w:val="231F20"/>
          <w:w w:val="110"/>
          <w:sz w:val="16"/>
        </w:rPr>
        <w:t>PB,</w:t>
      </w:r>
      <w:r>
        <w:rPr>
          <w:color w:val="231F20"/>
          <w:spacing w:val="-8"/>
          <w:w w:val="110"/>
          <w:sz w:val="16"/>
        </w:rPr>
        <w:t xml:space="preserve"> </w:t>
      </w:r>
      <w:r>
        <w:rPr>
          <w:color w:val="231F20"/>
          <w:w w:val="110"/>
          <w:sz w:val="16"/>
        </w:rPr>
        <w:t>Follmann</w:t>
      </w:r>
      <w:r>
        <w:rPr>
          <w:color w:val="231F20"/>
          <w:spacing w:val="-8"/>
          <w:w w:val="110"/>
          <w:sz w:val="16"/>
        </w:rPr>
        <w:t xml:space="preserve"> </w:t>
      </w:r>
      <w:r>
        <w:rPr>
          <w:color w:val="231F20"/>
          <w:w w:val="110"/>
          <w:sz w:val="16"/>
        </w:rPr>
        <w:t>D,</w:t>
      </w:r>
      <w:r>
        <w:rPr>
          <w:color w:val="231F20"/>
          <w:spacing w:val="-8"/>
          <w:w w:val="110"/>
          <w:sz w:val="16"/>
        </w:rPr>
        <w:t xml:space="preserve"> </w:t>
      </w:r>
      <w:r>
        <w:rPr>
          <w:color w:val="231F20"/>
          <w:w w:val="110"/>
          <w:sz w:val="16"/>
        </w:rPr>
        <w:t>Li</w:t>
      </w:r>
      <w:r>
        <w:rPr>
          <w:color w:val="231F20"/>
          <w:spacing w:val="-8"/>
          <w:w w:val="110"/>
          <w:sz w:val="16"/>
        </w:rPr>
        <w:t xml:space="preserve"> </w:t>
      </w:r>
      <w:r>
        <w:rPr>
          <w:color w:val="231F20"/>
          <w:w w:val="110"/>
          <w:sz w:val="16"/>
        </w:rPr>
        <w:t>D.</w:t>
      </w:r>
      <w:r>
        <w:rPr>
          <w:color w:val="231F20"/>
          <w:spacing w:val="-8"/>
          <w:w w:val="110"/>
          <w:sz w:val="16"/>
        </w:rPr>
        <w:t xml:space="preserve"> </w:t>
      </w:r>
      <w:r>
        <w:rPr>
          <w:color w:val="231F20"/>
          <w:w w:val="110"/>
          <w:sz w:val="16"/>
        </w:rPr>
        <w:t>Assessing</w:t>
      </w:r>
      <w:r>
        <w:rPr>
          <w:color w:val="231F20"/>
          <w:spacing w:val="-8"/>
          <w:w w:val="110"/>
          <w:sz w:val="16"/>
        </w:rPr>
        <w:t xml:space="preserve"> </w:t>
      </w:r>
      <w:r>
        <w:rPr>
          <w:color w:val="231F20"/>
          <w:w w:val="110"/>
          <w:sz w:val="16"/>
        </w:rPr>
        <w:t>surrogate</w:t>
      </w:r>
      <w:r>
        <w:rPr>
          <w:color w:val="231F20"/>
          <w:spacing w:val="-8"/>
          <w:w w:val="110"/>
          <w:sz w:val="16"/>
        </w:rPr>
        <w:t xml:space="preserve"> </w:t>
      </w:r>
      <w:r>
        <w:rPr>
          <w:color w:val="231F20"/>
          <w:w w:val="110"/>
          <w:sz w:val="16"/>
        </w:rPr>
        <w:t>end- points</w:t>
      </w:r>
      <w:r>
        <w:rPr>
          <w:color w:val="231F20"/>
          <w:spacing w:val="-1"/>
          <w:w w:val="110"/>
          <w:sz w:val="16"/>
        </w:rPr>
        <w:t xml:space="preserve"> </w:t>
      </w:r>
      <w:r>
        <w:rPr>
          <w:color w:val="231F20"/>
          <w:w w:val="110"/>
          <w:sz w:val="16"/>
        </w:rPr>
        <w:t>in</w:t>
      </w:r>
      <w:r>
        <w:rPr>
          <w:color w:val="231F20"/>
          <w:spacing w:val="-1"/>
          <w:w w:val="110"/>
          <w:sz w:val="16"/>
        </w:rPr>
        <w:t xml:space="preserve"> </w:t>
      </w:r>
      <w:r>
        <w:rPr>
          <w:color w:val="231F20"/>
          <w:w w:val="110"/>
          <w:sz w:val="16"/>
        </w:rPr>
        <w:t>vaccine</w:t>
      </w:r>
      <w:r>
        <w:rPr>
          <w:color w:val="231F20"/>
          <w:spacing w:val="-1"/>
          <w:w w:val="110"/>
          <w:sz w:val="16"/>
        </w:rPr>
        <w:t xml:space="preserve"> </w:t>
      </w:r>
      <w:r>
        <w:rPr>
          <w:color w:val="231F20"/>
          <w:w w:val="110"/>
          <w:sz w:val="16"/>
        </w:rPr>
        <w:t>trials</w:t>
      </w:r>
      <w:r>
        <w:rPr>
          <w:color w:val="231F20"/>
          <w:spacing w:val="-1"/>
          <w:w w:val="110"/>
          <w:sz w:val="16"/>
        </w:rPr>
        <w:t xml:space="preserve"> </w:t>
      </w:r>
      <w:r>
        <w:rPr>
          <w:color w:val="231F20"/>
          <w:w w:val="110"/>
          <w:sz w:val="16"/>
        </w:rPr>
        <w:t>with</w:t>
      </w:r>
      <w:r>
        <w:rPr>
          <w:color w:val="231F20"/>
          <w:spacing w:val="-1"/>
          <w:w w:val="110"/>
          <w:sz w:val="16"/>
        </w:rPr>
        <w:t xml:space="preserve"> </w:t>
      </w:r>
      <w:r>
        <w:rPr>
          <w:color w:val="231F20"/>
          <w:w w:val="110"/>
          <w:sz w:val="16"/>
        </w:rPr>
        <w:t>case-cohort</w:t>
      </w:r>
      <w:r>
        <w:rPr>
          <w:color w:val="231F20"/>
          <w:spacing w:val="-1"/>
          <w:w w:val="110"/>
          <w:sz w:val="16"/>
        </w:rPr>
        <w:t xml:space="preserve"> </w:t>
      </w:r>
      <w:r>
        <w:rPr>
          <w:color w:val="231F20"/>
          <w:w w:val="110"/>
          <w:sz w:val="16"/>
        </w:rPr>
        <w:t>sampling</w:t>
      </w:r>
      <w:r>
        <w:rPr>
          <w:color w:val="231F20"/>
          <w:spacing w:val="-1"/>
          <w:w w:val="110"/>
          <w:sz w:val="16"/>
        </w:rPr>
        <w:t xml:space="preserve"> </w:t>
      </w:r>
      <w:r>
        <w:rPr>
          <w:color w:val="231F20"/>
          <w:w w:val="110"/>
          <w:sz w:val="16"/>
        </w:rPr>
        <w:t>and</w:t>
      </w:r>
      <w:r>
        <w:rPr>
          <w:color w:val="231F20"/>
          <w:spacing w:val="-1"/>
          <w:w w:val="110"/>
          <w:sz w:val="16"/>
        </w:rPr>
        <w:t xml:space="preserve"> </w:t>
      </w:r>
      <w:r>
        <w:rPr>
          <w:color w:val="231F20"/>
          <w:w w:val="110"/>
          <w:sz w:val="16"/>
        </w:rPr>
        <w:t>the</w:t>
      </w:r>
      <w:r>
        <w:rPr>
          <w:color w:val="231F20"/>
          <w:spacing w:val="-1"/>
          <w:w w:val="110"/>
          <w:sz w:val="16"/>
        </w:rPr>
        <w:t xml:space="preserve"> </w:t>
      </w:r>
      <w:r>
        <w:rPr>
          <w:color w:val="231F20"/>
          <w:w w:val="110"/>
          <w:sz w:val="16"/>
        </w:rPr>
        <w:t xml:space="preserve">Cox model. </w:t>
      </w:r>
      <w:r>
        <w:rPr>
          <w:i/>
          <w:color w:val="231F20"/>
          <w:w w:val="110"/>
          <w:sz w:val="16"/>
        </w:rPr>
        <w:t>Ann Appl Stat</w:t>
      </w:r>
      <w:r>
        <w:rPr>
          <w:color w:val="231F20"/>
          <w:w w:val="110"/>
          <w:sz w:val="16"/>
        </w:rPr>
        <w:t>. 2008;2(1):386-407.</w:t>
      </w:r>
    </w:p>
    <w:p w14:paraId="6391F6CC"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10"/>
          <w:sz w:val="16"/>
        </w:rPr>
        <w:t>Wolfson</w:t>
      </w:r>
      <w:r>
        <w:rPr>
          <w:color w:val="231F20"/>
          <w:spacing w:val="-11"/>
          <w:w w:val="110"/>
          <w:sz w:val="16"/>
        </w:rPr>
        <w:t xml:space="preserve"> </w:t>
      </w:r>
      <w:r>
        <w:rPr>
          <w:color w:val="231F20"/>
          <w:w w:val="110"/>
          <w:sz w:val="16"/>
        </w:rPr>
        <w:t>J,</w:t>
      </w:r>
      <w:r>
        <w:rPr>
          <w:color w:val="231F20"/>
          <w:spacing w:val="-11"/>
          <w:w w:val="110"/>
          <w:sz w:val="16"/>
        </w:rPr>
        <w:t xml:space="preserve"> </w:t>
      </w:r>
      <w:r>
        <w:rPr>
          <w:color w:val="231F20"/>
          <w:w w:val="110"/>
          <w:sz w:val="16"/>
        </w:rPr>
        <w:t>Gilbert</w:t>
      </w:r>
      <w:r>
        <w:rPr>
          <w:color w:val="231F20"/>
          <w:spacing w:val="-11"/>
          <w:w w:val="110"/>
          <w:sz w:val="16"/>
        </w:rPr>
        <w:t xml:space="preserve"> </w:t>
      </w:r>
      <w:r>
        <w:rPr>
          <w:color w:val="231F20"/>
          <w:w w:val="110"/>
          <w:sz w:val="16"/>
        </w:rPr>
        <w:t>P.</w:t>
      </w:r>
      <w:r>
        <w:rPr>
          <w:color w:val="231F20"/>
          <w:spacing w:val="-11"/>
          <w:w w:val="110"/>
          <w:sz w:val="16"/>
        </w:rPr>
        <w:t xml:space="preserve"> </w:t>
      </w:r>
      <w:r>
        <w:rPr>
          <w:color w:val="231F20"/>
          <w:w w:val="110"/>
          <w:sz w:val="16"/>
        </w:rPr>
        <w:t>Statistical</w:t>
      </w:r>
      <w:r>
        <w:rPr>
          <w:color w:val="231F20"/>
          <w:spacing w:val="-11"/>
          <w:w w:val="110"/>
          <w:sz w:val="16"/>
        </w:rPr>
        <w:t xml:space="preserve"> </w:t>
      </w:r>
      <w:r>
        <w:rPr>
          <w:color w:val="231F20"/>
          <w:w w:val="110"/>
          <w:sz w:val="16"/>
        </w:rPr>
        <w:t>identifiability</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the</w:t>
      </w:r>
      <w:r>
        <w:rPr>
          <w:color w:val="231F20"/>
          <w:spacing w:val="-11"/>
          <w:w w:val="110"/>
          <w:sz w:val="16"/>
        </w:rPr>
        <w:t xml:space="preserve"> </w:t>
      </w:r>
      <w:r>
        <w:rPr>
          <w:color w:val="231F20"/>
          <w:w w:val="110"/>
          <w:sz w:val="16"/>
        </w:rPr>
        <w:t xml:space="preserve">surrogate </w:t>
      </w:r>
      <w:r>
        <w:rPr>
          <w:color w:val="231F20"/>
          <w:sz w:val="16"/>
        </w:rPr>
        <w:t xml:space="preserve">endpoint problem, with application to vaccine trials. </w:t>
      </w:r>
      <w:r>
        <w:rPr>
          <w:i/>
          <w:color w:val="231F20"/>
          <w:sz w:val="16"/>
        </w:rPr>
        <w:t>Biometrics</w:t>
      </w:r>
      <w:r>
        <w:rPr>
          <w:color w:val="231F20"/>
          <w:sz w:val="16"/>
        </w:rPr>
        <w:t>.</w:t>
      </w:r>
      <w:r>
        <w:rPr>
          <w:color w:val="231F20"/>
          <w:w w:val="110"/>
          <w:sz w:val="16"/>
        </w:rPr>
        <w:t xml:space="preserve"> </w:t>
      </w:r>
      <w:r>
        <w:rPr>
          <w:color w:val="231F20"/>
          <w:spacing w:val="-2"/>
          <w:w w:val="110"/>
          <w:sz w:val="16"/>
        </w:rPr>
        <w:t>2010;66(4):1153-1161.</w:t>
      </w:r>
    </w:p>
    <w:p w14:paraId="71B5E7EB"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sz w:val="16"/>
        </w:rPr>
        <w:t>Gabriel EE, Gilbert PB. Evaluating principal surrogate endpoints</w:t>
      </w:r>
      <w:r>
        <w:rPr>
          <w:color w:val="231F20"/>
          <w:w w:val="110"/>
          <w:sz w:val="16"/>
        </w:rPr>
        <w:t xml:space="preserve"> with time-to-event data accounting for time-varying treatment </w:t>
      </w:r>
      <w:r>
        <w:rPr>
          <w:color w:val="231F20"/>
          <w:spacing w:val="-2"/>
          <w:w w:val="110"/>
          <w:sz w:val="16"/>
        </w:rPr>
        <w:t xml:space="preserve">efficacy. </w:t>
      </w:r>
      <w:r>
        <w:rPr>
          <w:i/>
          <w:color w:val="231F20"/>
          <w:spacing w:val="-2"/>
          <w:w w:val="110"/>
          <w:sz w:val="16"/>
        </w:rPr>
        <w:t>Biostatistics</w:t>
      </w:r>
      <w:r>
        <w:rPr>
          <w:color w:val="231F20"/>
          <w:spacing w:val="-2"/>
          <w:w w:val="110"/>
          <w:sz w:val="16"/>
        </w:rPr>
        <w:t>. 2014;15(2):251-265.</w:t>
      </w:r>
    </w:p>
    <w:p w14:paraId="6A8F0D37" w14:textId="77777777" w:rsidR="00F379E3" w:rsidRDefault="00000000">
      <w:pPr>
        <w:pStyle w:val="ListParagraph"/>
        <w:numPr>
          <w:ilvl w:val="1"/>
          <w:numId w:val="1"/>
        </w:numPr>
        <w:tabs>
          <w:tab w:val="left" w:pos="699"/>
        </w:tabs>
        <w:spacing w:line="235" w:lineRule="auto"/>
        <w:ind w:left="699" w:right="1079" w:hanging="380"/>
        <w:jc w:val="both"/>
        <w:rPr>
          <w:sz w:val="16"/>
        </w:rPr>
      </w:pPr>
      <w:bookmarkStart w:id="74" w:name="_bookmark58"/>
      <w:bookmarkEnd w:id="74"/>
      <w:r>
        <w:rPr>
          <w:color w:val="231F20"/>
          <w:w w:val="110"/>
          <w:sz w:val="16"/>
        </w:rPr>
        <w:t>Huang Y, Gilbert PB. Comparing biomarkers as principal sur- rogate</w:t>
      </w:r>
      <w:r>
        <w:rPr>
          <w:color w:val="231F20"/>
          <w:spacing w:val="-2"/>
          <w:w w:val="110"/>
          <w:sz w:val="16"/>
        </w:rPr>
        <w:t xml:space="preserve"> </w:t>
      </w:r>
      <w:r>
        <w:rPr>
          <w:color w:val="231F20"/>
          <w:w w:val="110"/>
          <w:sz w:val="16"/>
        </w:rPr>
        <w:t>endpoints.</w:t>
      </w:r>
      <w:r>
        <w:rPr>
          <w:color w:val="231F20"/>
          <w:spacing w:val="-2"/>
          <w:w w:val="110"/>
          <w:sz w:val="16"/>
        </w:rPr>
        <w:t xml:space="preserve"> </w:t>
      </w:r>
      <w:r>
        <w:rPr>
          <w:i/>
          <w:color w:val="231F20"/>
          <w:w w:val="110"/>
          <w:sz w:val="16"/>
        </w:rPr>
        <w:t>Biometrics</w:t>
      </w:r>
      <w:r>
        <w:rPr>
          <w:color w:val="231F20"/>
          <w:w w:val="110"/>
          <w:sz w:val="16"/>
        </w:rPr>
        <w:t>.</w:t>
      </w:r>
      <w:r>
        <w:rPr>
          <w:color w:val="231F20"/>
          <w:spacing w:val="-2"/>
          <w:w w:val="110"/>
          <w:sz w:val="16"/>
        </w:rPr>
        <w:t xml:space="preserve"> </w:t>
      </w:r>
      <w:r>
        <w:rPr>
          <w:color w:val="231F20"/>
          <w:w w:val="110"/>
          <w:sz w:val="16"/>
        </w:rPr>
        <w:t>2011;67(4):1442-1451.</w:t>
      </w:r>
    </w:p>
    <w:p w14:paraId="0CFAF7EF"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05"/>
          <w:sz w:val="16"/>
        </w:rPr>
        <w:t>Li Y, Taylor JM, Elliott MR. A bayesian approach to surrogacy assessment</w:t>
      </w:r>
      <w:r>
        <w:rPr>
          <w:color w:val="231F20"/>
          <w:spacing w:val="-1"/>
          <w:w w:val="105"/>
          <w:sz w:val="16"/>
        </w:rPr>
        <w:t xml:space="preserve"> </w:t>
      </w:r>
      <w:r>
        <w:rPr>
          <w:color w:val="231F20"/>
          <w:w w:val="105"/>
          <w:sz w:val="16"/>
        </w:rPr>
        <w:t>using</w:t>
      </w:r>
      <w:r>
        <w:rPr>
          <w:color w:val="231F20"/>
          <w:spacing w:val="-1"/>
          <w:w w:val="105"/>
          <w:sz w:val="16"/>
        </w:rPr>
        <w:t xml:space="preserve"> </w:t>
      </w:r>
      <w:r>
        <w:rPr>
          <w:color w:val="231F20"/>
          <w:w w:val="105"/>
          <w:sz w:val="16"/>
        </w:rPr>
        <w:t>principal</w:t>
      </w:r>
      <w:r>
        <w:rPr>
          <w:color w:val="231F20"/>
          <w:spacing w:val="-1"/>
          <w:w w:val="105"/>
          <w:sz w:val="16"/>
        </w:rPr>
        <w:t xml:space="preserve"> </w:t>
      </w:r>
      <w:r>
        <w:rPr>
          <w:color w:val="231F20"/>
          <w:w w:val="105"/>
          <w:sz w:val="16"/>
        </w:rPr>
        <w:t>stratification</w:t>
      </w:r>
      <w:r>
        <w:rPr>
          <w:color w:val="231F20"/>
          <w:spacing w:val="-1"/>
          <w:w w:val="105"/>
          <w:sz w:val="16"/>
        </w:rPr>
        <w:t xml:space="preserve"> </w:t>
      </w:r>
      <w:r>
        <w:rPr>
          <w:color w:val="231F20"/>
          <w:w w:val="105"/>
          <w:sz w:val="16"/>
        </w:rPr>
        <w:t>in</w:t>
      </w:r>
      <w:r>
        <w:rPr>
          <w:color w:val="231F20"/>
          <w:spacing w:val="-1"/>
          <w:w w:val="105"/>
          <w:sz w:val="16"/>
        </w:rPr>
        <w:t xml:space="preserve"> </w:t>
      </w:r>
      <w:r>
        <w:rPr>
          <w:color w:val="231F20"/>
          <w:w w:val="105"/>
          <w:sz w:val="16"/>
        </w:rPr>
        <w:t>clinical</w:t>
      </w:r>
      <w:r>
        <w:rPr>
          <w:color w:val="231F20"/>
          <w:spacing w:val="-1"/>
          <w:w w:val="105"/>
          <w:sz w:val="16"/>
        </w:rPr>
        <w:t xml:space="preserve"> </w:t>
      </w:r>
      <w:r>
        <w:rPr>
          <w:color w:val="231F20"/>
          <w:w w:val="105"/>
          <w:sz w:val="16"/>
        </w:rPr>
        <w:t>trials.</w:t>
      </w:r>
      <w:r>
        <w:rPr>
          <w:color w:val="231F20"/>
          <w:spacing w:val="-1"/>
          <w:w w:val="105"/>
          <w:sz w:val="16"/>
        </w:rPr>
        <w:t xml:space="preserve"> </w:t>
      </w:r>
      <w:r>
        <w:rPr>
          <w:i/>
          <w:color w:val="231F20"/>
          <w:w w:val="105"/>
          <w:sz w:val="16"/>
        </w:rPr>
        <w:t>Biomet- rics</w:t>
      </w:r>
      <w:r>
        <w:rPr>
          <w:color w:val="231F20"/>
          <w:w w:val="105"/>
          <w:sz w:val="16"/>
        </w:rPr>
        <w:t>. 2010;66(2):523-531.</w:t>
      </w:r>
    </w:p>
    <w:p w14:paraId="13065675" w14:textId="77777777" w:rsidR="00F379E3" w:rsidRDefault="00000000">
      <w:pPr>
        <w:pStyle w:val="ListParagraph"/>
        <w:numPr>
          <w:ilvl w:val="1"/>
          <w:numId w:val="1"/>
        </w:numPr>
        <w:tabs>
          <w:tab w:val="left" w:pos="698"/>
        </w:tabs>
        <w:spacing w:line="178" w:lineRule="exact"/>
        <w:ind w:left="698" w:hanging="379"/>
        <w:jc w:val="both"/>
        <w:rPr>
          <w:sz w:val="16"/>
        </w:rPr>
      </w:pPr>
      <w:bookmarkStart w:id="75" w:name="_bookmark59"/>
      <w:bookmarkEnd w:id="75"/>
      <w:r>
        <w:rPr>
          <w:color w:val="231F20"/>
          <w:w w:val="105"/>
          <w:sz w:val="16"/>
        </w:rPr>
        <w:t>Breslow</w:t>
      </w:r>
      <w:r>
        <w:rPr>
          <w:color w:val="231F20"/>
          <w:spacing w:val="21"/>
          <w:w w:val="105"/>
          <w:sz w:val="16"/>
        </w:rPr>
        <w:t xml:space="preserve"> </w:t>
      </w:r>
      <w:r>
        <w:rPr>
          <w:color w:val="231F20"/>
          <w:w w:val="105"/>
          <w:sz w:val="16"/>
        </w:rPr>
        <w:t>NE.</w:t>
      </w:r>
      <w:r>
        <w:rPr>
          <w:color w:val="231F20"/>
          <w:spacing w:val="21"/>
          <w:w w:val="105"/>
          <w:sz w:val="16"/>
        </w:rPr>
        <w:t xml:space="preserve"> </w:t>
      </w:r>
      <w:r>
        <w:rPr>
          <w:color w:val="231F20"/>
          <w:w w:val="105"/>
          <w:sz w:val="16"/>
        </w:rPr>
        <w:t>Statistics</w:t>
      </w:r>
      <w:r>
        <w:rPr>
          <w:color w:val="231F20"/>
          <w:spacing w:val="21"/>
          <w:w w:val="105"/>
          <w:sz w:val="16"/>
        </w:rPr>
        <w:t xml:space="preserve"> </w:t>
      </w:r>
      <w:r>
        <w:rPr>
          <w:color w:val="231F20"/>
          <w:w w:val="105"/>
          <w:sz w:val="16"/>
        </w:rPr>
        <w:t>in</w:t>
      </w:r>
      <w:r>
        <w:rPr>
          <w:color w:val="231F20"/>
          <w:spacing w:val="21"/>
          <w:w w:val="105"/>
          <w:sz w:val="16"/>
        </w:rPr>
        <w:t xml:space="preserve"> </w:t>
      </w:r>
      <w:r>
        <w:rPr>
          <w:color w:val="231F20"/>
          <w:w w:val="105"/>
          <w:sz w:val="16"/>
        </w:rPr>
        <w:t>epidemiology:</w:t>
      </w:r>
      <w:r>
        <w:rPr>
          <w:color w:val="231F20"/>
          <w:spacing w:val="21"/>
          <w:w w:val="105"/>
          <w:sz w:val="16"/>
        </w:rPr>
        <w:t xml:space="preserve"> </w:t>
      </w:r>
      <w:r>
        <w:rPr>
          <w:color w:val="231F20"/>
          <w:w w:val="105"/>
          <w:sz w:val="16"/>
        </w:rPr>
        <w:t>the</w:t>
      </w:r>
      <w:r>
        <w:rPr>
          <w:color w:val="231F20"/>
          <w:spacing w:val="21"/>
          <w:w w:val="105"/>
          <w:sz w:val="16"/>
        </w:rPr>
        <w:t xml:space="preserve"> </w:t>
      </w:r>
      <w:r>
        <w:rPr>
          <w:color w:val="231F20"/>
          <w:w w:val="105"/>
          <w:sz w:val="16"/>
        </w:rPr>
        <w:t>case-control</w:t>
      </w:r>
      <w:r>
        <w:rPr>
          <w:color w:val="231F20"/>
          <w:spacing w:val="21"/>
          <w:w w:val="105"/>
          <w:sz w:val="16"/>
        </w:rPr>
        <w:t xml:space="preserve"> </w:t>
      </w:r>
      <w:r>
        <w:rPr>
          <w:color w:val="231F20"/>
          <w:spacing w:val="-2"/>
          <w:w w:val="105"/>
          <w:sz w:val="16"/>
        </w:rPr>
        <w:t>study.</w:t>
      </w:r>
    </w:p>
    <w:p w14:paraId="752F76AE" w14:textId="77777777" w:rsidR="00F379E3" w:rsidRDefault="00000000">
      <w:pPr>
        <w:spacing w:line="180" w:lineRule="exact"/>
        <w:ind w:left="699"/>
        <w:jc w:val="both"/>
        <w:rPr>
          <w:sz w:val="16"/>
        </w:rPr>
      </w:pPr>
      <w:r>
        <w:rPr>
          <w:i/>
          <w:color w:val="231F20"/>
          <w:sz w:val="16"/>
        </w:rPr>
        <w:t>J</w:t>
      </w:r>
      <w:r>
        <w:rPr>
          <w:i/>
          <w:color w:val="231F20"/>
          <w:spacing w:val="25"/>
          <w:sz w:val="16"/>
        </w:rPr>
        <w:t xml:space="preserve"> </w:t>
      </w:r>
      <w:r>
        <w:rPr>
          <w:i/>
          <w:color w:val="231F20"/>
          <w:sz w:val="16"/>
        </w:rPr>
        <w:t>Am</w:t>
      </w:r>
      <w:r>
        <w:rPr>
          <w:i/>
          <w:color w:val="231F20"/>
          <w:spacing w:val="26"/>
          <w:sz w:val="16"/>
        </w:rPr>
        <w:t xml:space="preserve"> </w:t>
      </w:r>
      <w:r>
        <w:rPr>
          <w:i/>
          <w:color w:val="231F20"/>
          <w:sz w:val="16"/>
        </w:rPr>
        <w:t>Stat</w:t>
      </w:r>
      <w:r>
        <w:rPr>
          <w:i/>
          <w:color w:val="231F20"/>
          <w:spacing w:val="25"/>
          <w:sz w:val="16"/>
        </w:rPr>
        <w:t xml:space="preserve"> </w:t>
      </w:r>
      <w:r>
        <w:rPr>
          <w:i/>
          <w:color w:val="231F20"/>
          <w:sz w:val="16"/>
        </w:rPr>
        <w:t>Assoc</w:t>
      </w:r>
      <w:r>
        <w:rPr>
          <w:color w:val="231F20"/>
          <w:sz w:val="16"/>
        </w:rPr>
        <w:t>.</w:t>
      </w:r>
      <w:r>
        <w:rPr>
          <w:color w:val="231F20"/>
          <w:spacing w:val="21"/>
          <w:sz w:val="16"/>
        </w:rPr>
        <w:t xml:space="preserve"> </w:t>
      </w:r>
      <w:r>
        <w:rPr>
          <w:color w:val="231F20"/>
          <w:sz w:val="16"/>
        </w:rPr>
        <w:t>1996;91(433):14-</w:t>
      </w:r>
      <w:r>
        <w:rPr>
          <w:color w:val="231F20"/>
          <w:spacing w:val="-5"/>
          <w:sz w:val="16"/>
        </w:rPr>
        <w:t>28.</w:t>
      </w:r>
    </w:p>
    <w:p w14:paraId="38E8E98C" w14:textId="77777777" w:rsidR="00F379E3" w:rsidRDefault="00000000">
      <w:pPr>
        <w:pStyle w:val="ListParagraph"/>
        <w:numPr>
          <w:ilvl w:val="1"/>
          <w:numId w:val="1"/>
        </w:numPr>
        <w:tabs>
          <w:tab w:val="left" w:pos="699"/>
        </w:tabs>
        <w:spacing w:line="235" w:lineRule="auto"/>
        <w:ind w:left="699" w:right="1077" w:hanging="380"/>
        <w:jc w:val="both"/>
        <w:rPr>
          <w:sz w:val="16"/>
        </w:rPr>
      </w:pPr>
      <w:bookmarkStart w:id="76" w:name="_bookmark60"/>
      <w:bookmarkEnd w:id="76"/>
      <w:r>
        <w:rPr>
          <w:color w:val="231F20"/>
          <w:w w:val="105"/>
          <w:sz w:val="16"/>
        </w:rPr>
        <w:t>Breslow</w:t>
      </w:r>
      <w:r>
        <w:rPr>
          <w:color w:val="231F20"/>
          <w:spacing w:val="-4"/>
          <w:w w:val="105"/>
          <w:sz w:val="16"/>
        </w:rPr>
        <w:t xml:space="preserve"> </w:t>
      </w:r>
      <w:r>
        <w:rPr>
          <w:color w:val="231F20"/>
          <w:w w:val="105"/>
          <w:sz w:val="16"/>
        </w:rPr>
        <w:t>NE,</w:t>
      </w:r>
      <w:r>
        <w:rPr>
          <w:color w:val="231F20"/>
          <w:spacing w:val="-4"/>
          <w:w w:val="105"/>
          <w:sz w:val="16"/>
        </w:rPr>
        <w:t xml:space="preserve"> </w:t>
      </w:r>
      <w:r>
        <w:rPr>
          <w:color w:val="231F20"/>
          <w:w w:val="105"/>
          <w:sz w:val="16"/>
        </w:rPr>
        <w:t>Lumley</w:t>
      </w:r>
      <w:r>
        <w:rPr>
          <w:color w:val="231F20"/>
          <w:spacing w:val="-4"/>
          <w:w w:val="105"/>
          <w:sz w:val="16"/>
        </w:rPr>
        <w:t xml:space="preserve"> </w:t>
      </w:r>
      <w:r>
        <w:rPr>
          <w:color w:val="231F20"/>
          <w:w w:val="105"/>
          <w:sz w:val="16"/>
        </w:rPr>
        <w:t>T,</w:t>
      </w:r>
      <w:r>
        <w:rPr>
          <w:color w:val="231F20"/>
          <w:spacing w:val="-4"/>
          <w:w w:val="105"/>
          <w:sz w:val="16"/>
        </w:rPr>
        <w:t xml:space="preserve"> </w:t>
      </w:r>
      <w:r>
        <w:rPr>
          <w:color w:val="231F20"/>
          <w:w w:val="105"/>
          <w:sz w:val="16"/>
        </w:rPr>
        <w:t>Ballantyne</w:t>
      </w:r>
      <w:r>
        <w:rPr>
          <w:color w:val="231F20"/>
          <w:spacing w:val="-4"/>
          <w:w w:val="105"/>
          <w:sz w:val="16"/>
        </w:rPr>
        <w:t xml:space="preserve"> </w:t>
      </w:r>
      <w:r>
        <w:rPr>
          <w:color w:val="231F20"/>
          <w:w w:val="105"/>
          <w:sz w:val="16"/>
        </w:rPr>
        <w:t>CM,</w:t>
      </w:r>
      <w:r>
        <w:rPr>
          <w:color w:val="231F20"/>
          <w:spacing w:val="-4"/>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4"/>
          <w:w w:val="105"/>
          <w:sz w:val="16"/>
        </w:rPr>
        <w:t xml:space="preserve"> </w:t>
      </w:r>
      <w:r>
        <w:rPr>
          <w:color w:val="231F20"/>
          <w:w w:val="105"/>
          <w:sz w:val="16"/>
        </w:rPr>
        <w:t>Improved</w:t>
      </w:r>
      <w:r>
        <w:rPr>
          <w:color w:val="231F20"/>
          <w:spacing w:val="-4"/>
          <w:w w:val="105"/>
          <w:sz w:val="16"/>
        </w:rPr>
        <w:t xml:space="preserve"> </w:t>
      </w:r>
      <w:r>
        <w:rPr>
          <w:color w:val="231F20"/>
          <w:w w:val="105"/>
          <w:sz w:val="16"/>
        </w:rPr>
        <w:t xml:space="preserve">Horvitz- Thompson estimation of model parameters from two-phase stratified samples: Applications in epidemiology. </w:t>
      </w:r>
      <w:r>
        <w:rPr>
          <w:i/>
          <w:color w:val="231F20"/>
          <w:w w:val="105"/>
          <w:sz w:val="16"/>
        </w:rPr>
        <w:t xml:space="preserve">Stat Biosci. </w:t>
      </w:r>
      <w:r>
        <w:rPr>
          <w:color w:val="231F20"/>
          <w:spacing w:val="-2"/>
          <w:w w:val="105"/>
          <w:sz w:val="16"/>
        </w:rPr>
        <w:t>2009;1(1):32.</w:t>
      </w:r>
    </w:p>
    <w:p w14:paraId="5A546EC2"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sz w:val="16"/>
        </w:rPr>
        <w:t>Breslow NE, Lumley T, Ballantyne CM, et al. Using the whole</w:t>
      </w:r>
      <w:r>
        <w:rPr>
          <w:color w:val="231F20"/>
          <w:spacing w:val="40"/>
          <w:sz w:val="16"/>
        </w:rPr>
        <w:t xml:space="preserve"> </w:t>
      </w:r>
      <w:r>
        <w:rPr>
          <w:color w:val="231F20"/>
          <w:sz w:val="16"/>
        </w:rPr>
        <w:t xml:space="preserve">cohort in the analysis of case-cohort data. </w:t>
      </w:r>
      <w:r>
        <w:rPr>
          <w:i/>
          <w:color w:val="231F20"/>
          <w:sz w:val="16"/>
        </w:rPr>
        <w:t>Am J Epidemiol</w:t>
      </w:r>
      <w:r>
        <w:rPr>
          <w:color w:val="231F20"/>
          <w:sz w:val="16"/>
        </w:rPr>
        <w:t>.</w:t>
      </w:r>
      <w:r>
        <w:rPr>
          <w:color w:val="231F20"/>
          <w:spacing w:val="40"/>
          <w:sz w:val="16"/>
        </w:rPr>
        <w:t xml:space="preserve"> </w:t>
      </w:r>
      <w:r>
        <w:rPr>
          <w:color w:val="231F20"/>
          <w:spacing w:val="-2"/>
          <w:sz w:val="16"/>
        </w:rPr>
        <w:t>2009;169(11):1398-1405.</w:t>
      </w:r>
    </w:p>
    <w:p w14:paraId="7429EC94" w14:textId="77777777" w:rsidR="00F379E3" w:rsidRDefault="00000000">
      <w:pPr>
        <w:pStyle w:val="ListParagraph"/>
        <w:numPr>
          <w:ilvl w:val="1"/>
          <w:numId w:val="1"/>
        </w:numPr>
        <w:tabs>
          <w:tab w:val="left" w:pos="699"/>
        </w:tabs>
        <w:spacing w:line="235" w:lineRule="auto"/>
        <w:ind w:left="699" w:right="1077" w:hanging="380"/>
        <w:jc w:val="both"/>
        <w:rPr>
          <w:sz w:val="16"/>
        </w:rPr>
      </w:pPr>
      <w:bookmarkStart w:id="77" w:name="_bookmark61"/>
      <w:bookmarkEnd w:id="77"/>
      <w:r>
        <w:rPr>
          <w:color w:val="231F20"/>
          <w:w w:val="110"/>
          <w:sz w:val="16"/>
        </w:rPr>
        <w:t>Barlow WE. Robust variance estimation for the case-cohort design.</w:t>
      </w:r>
      <w:r>
        <w:rPr>
          <w:color w:val="231F20"/>
          <w:spacing w:val="-2"/>
          <w:w w:val="110"/>
          <w:sz w:val="16"/>
        </w:rPr>
        <w:t xml:space="preserve"> </w:t>
      </w:r>
      <w:r>
        <w:rPr>
          <w:i/>
          <w:color w:val="231F20"/>
          <w:w w:val="110"/>
          <w:sz w:val="16"/>
        </w:rPr>
        <w:t>Biometrics</w:t>
      </w:r>
      <w:r>
        <w:rPr>
          <w:color w:val="231F20"/>
          <w:w w:val="110"/>
          <w:sz w:val="16"/>
        </w:rPr>
        <w:t>.</w:t>
      </w:r>
      <w:r>
        <w:rPr>
          <w:color w:val="231F20"/>
          <w:spacing w:val="-2"/>
          <w:w w:val="110"/>
          <w:sz w:val="16"/>
        </w:rPr>
        <w:t xml:space="preserve"> </w:t>
      </w:r>
      <w:r>
        <w:rPr>
          <w:color w:val="231F20"/>
          <w:w w:val="110"/>
          <w:sz w:val="16"/>
        </w:rPr>
        <w:t>1994;50(4):1064-1072.</w:t>
      </w:r>
    </w:p>
    <w:p w14:paraId="0765DD62"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05"/>
          <w:sz w:val="16"/>
        </w:rPr>
        <w:t>Self SG, Prentice RL. Asymptotic-distribution theory and effi- ciency</w:t>
      </w:r>
      <w:r>
        <w:rPr>
          <w:color w:val="231F20"/>
          <w:spacing w:val="40"/>
          <w:w w:val="105"/>
          <w:sz w:val="16"/>
        </w:rPr>
        <w:t xml:space="preserve"> </w:t>
      </w:r>
      <w:r>
        <w:rPr>
          <w:color w:val="231F20"/>
          <w:w w:val="105"/>
          <w:sz w:val="16"/>
        </w:rPr>
        <w:t>results</w:t>
      </w:r>
      <w:r>
        <w:rPr>
          <w:color w:val="231F20"/>
          <w:spacing w:val="40"/>
          <w:w w:val="105"/>
          <w:sz w:val="16"/>
        </w:rPr>
        <w:t xml:space="preserve"> </w:t>
      </w:r>
      <w:r>
        <w:rPr>
          <w:color w:val="231F20"/>
          <w:w w:val="105"/>
          <w:sz w:val="16"/>
        </w:rPr>
        <w:t>for</w:t>
      </w:r>
      <w:r>
        <w:rPr>
          <w:color w:val="231F20"/>
          <w:spacing w:val="40"/>
          <w:w w:val="105"/>
          <w:sz w:val="16"/>
        </w:rPr>
        <w:t xml:space="preserve"> </w:t>
      </w:r>
      <w:r>
        <w:rPr>
          <w:color w:val="231F20"/>
          <w:w w:val="105"/>
          <w:sz w:val="16"/>
        </w:rPr>
        <w:t>case</w:t>
      </w:r>
      <w:r>
        <w:rPr>
          <w:color w:val="231F20"/>
          <w:spacing w:val="40"/>
          <w:w w:val="105"/>
          <w:sz w:val="16"/>
        </w:rPr>
        <w:t xml:space="preserve"> </w:t>
      </w:r>
      <w:r>
        <w:rPr>
          <w:color w:val="231F20"/>
          <w:w w:val="105"/>
          <w:sz w:val="16"/>
        </w:rPr>
        <w:t>cohort</w:t>
      </w:r>
      <w:r>
        <w:rPr>
          <w:color w:val="231F20"/>
          <w:spacing w:val="40"/>
          <w:w w:val="105"/>
          <w:sz w:val="16"/>
        </w:rPr>
        <w:t xml:space="preserve"> </w:t>
      </w:r>
      <w:r>
        <w:rPr>
          <w:color w:val="231F20"/>
          <w:w w:val="105"/>
          <w:sz w:val="16"/>
        </w:rPr>
        <w:t>studies.</w:t>
      </w:r>
      <w:r>
        <w:rPr>
          <w:color w:val="231F20"/>
          <w:spacing w:val="40"/>
          <w:w w:val="105"/>
          <w:sz w:val="16"/>
        </w:rPr>
        <w:t xml:space="preserve"> </w:t>
      </w:r>
      <w:r>
        <w:rPr>
          <w:i/>
          <w:color w:val="231F20"/>
          <w:w w:val="105"/>
          <w:sz w:val="16"/>
        </w:rPr>
        <w:t>Ann</w:t>
      </w:r>
      <w:r>
        <w:rPr>
          <w:i/>
          <w:color w:val="231F20"/>
          <w:spacing w:val="40"/>
          <w:w w:val="105"/>
          <w:sz w:val="16"/>
        </w:rPr>
        <w:t xml:space="preserve"> </w:t>
      </w:r>
      <w:r>
        <w:rPr>
          <w:i/>
          <w:color w:val="231F20"/>
          <w:w w:val="105"/>
          <w:sz w:val="16"/>
        </w:rPr>
        <w:t>Stat</w:t>
      </w:r>
      <w:r>
        <w:rPr>
          <w:color w:val="231F20"/>
          <w:w w:val="105"/>
          <w:sz w:val="16"/>
        </w:rPr>
        <w:t>.</w:t>
      </w:r>
      <w:r>
        <w:rPr>
          <w:color w:val="231F20"/>
          <w:spacing w:val="40"/>
          <w:w w:val="105"/>
          <w:sz w:val="16"/>
        </w:rPr>
        <w:t xml:space="preserve"> </w:t>
      </w:r>
      <w:r>
        <w:rPr>
          <w:color w:val="231F20"/>
          <w:w w:val="105"/>
          <w:sz w:val="16"/>
        </w:rPr>
        <w:t xml:space="preserve">1988;16(1): </w:t>
      </w:r>
      <w:r>
        <w:rPr>
          <w:color w:val="231F20"/>
          <w:spacing w:val="-2"/>
          <w:w w:val="105"/>
          <w:sz w:val="16"/>
        </w:rPr>
        <w:t>64-81.</w:t>
      </w:r>
    </w:p>
    <w:p w14:paraId="69EAB691"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10"/>
          <w:sz w:val="16"/>
        </w:rPr>
        <w:t xml:space="preserve">Prentice RL. A case-cohort design for epidemiologic cohort studies and disease prevention trials. </w:t>
      </w:r>
      <w:r>
        <w:rPr>
          <w:i/>
          <w:color w:val="231F20"/>
          <w:w w:val="110"/>
          <w:sz w:val="16"/>
        </w:rPr>
        <w:t>Biometrika</w:t>
      </w:r>
      <w:r>
        <w:rPr>
          <w:color w:val="231F20"/>
          <w:w w:val="110"/>
          <w:sz w:val="16"/>
        </w:rPr>
        <w:t xml:space="preserve">. 1986;73(1): </w:t>
      </w:r>
      <w:r>
        <w:rPr>
          <w:color w:val="231F20"/>
          <w:spacing w:val="-4"/>
          <w:w w:val="110"/>
          <w:sz w:val="16"/>
        </w:rPr>
        <w:t>1-11.</w:t>
      </w:r>
    </w:p>
    <w:p w14:paraId="6C6ABAD4"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sz w:val="16"/>
        </w:rPr>
        <w:t>Borgan O, Langholz B, Samuelsen SO, et al. Exposure stratified</w:t>
      </w:r>
      <w:r>
        <w:rPr>
          <w:color w:val="231F20"/>
          <w:w w:val="110"/>
          <w:sz w:val="16"/>
        </w:rPr>
        <w:t xml:space="preserve"> case-cohort</w:t>
      </w:r>
      <w:r>
        <w:rPr>
          <w:color w:val="231F20"/>
          <w:spacing w:val="-1"/>
          <w:w w:val="110"/>
          <w:sz w:val="16"/>
        </w:rPr>
        <w:t xml:space="preserve"> </w:t>
      </w:r>
      <w:r>
        <w:rPr>
          <w:color w:val="231F20"/>
          <w:w w:val="110"/>
          <w:sz w:val="16"/>
        </w:rPr>
        <w:t>designs.</w:t>
      </w:r>
      <w:r>
        <w:rPr>
          <w:color w:val="231F20"/>
          <w:spacing w:val="-1"/>
          <w:w w:val="110"/>
          <w:sz w:val="16"/>
        </w:rPr>
        <w:t xml:space="preserve"> </w:t>
      </w:r>
      <w:r>
        <w:rPr>
          <w:i/>
          <w:color w:val="231F20"/>
          <w:w w:val="110"/>
          <w:sz w:val="16"/>
        </w:rPr>
        <w:t>Lifetime Data Anal</w:t>
      </w:r>
      <w:r>
        <w:rPr>
          <w:color w:val="231F20"/>
          <w:w w:val="110"/>
          <w:sz w:val="16"/>
        </w:rPr>
        <w:t>.</w:t>
      </w:r>
      <w:r>
        <w:rPr>
          <w:color w:val="231F20"/>
          <w:spacing w:val="-1"/>
          <w:w w:val="110"/>
          <w:sz w:val="16"/>
        </w:rPr>
        <w:t xml:space="preserve"> </w:t>
      </w:r>
      <w:r>
        <w:rPr>
          <w:color w:val="231F20"/>
          <w:w w:val="110"/>
          <w:sz w:val="16"/>
        </w:rPr>
        <w:t>2000;6(1):39-58.</w:t>
      </w:r>
    </w:p>
    <w:p w14:paraId="558E5545"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05"/>
          <w:sz w:val="16"/>
        </w:rPr>
        <w:t>Breslow NE, Chatterjee N. Design and analysis of two-phase studies with binary outcome applied to Wilms tumour progno-</w:t>
      </w:r>
      <w:r>
        <w:rPr>
          <w:color w:val="231F20"/>
          <w:spacing w:val="40"/>
          <w:w w:val="105"/>
          <w:sz w:val="16"/>
        </w:rPr>
        <w:t xml:space="preserve"> </w:t>
      </w:r>
      <w:r>
        <w:rPr>
          <w:color w:val="231F20"/>
          <w:w w:val="105"/>
          <w:sz w:val="16"/>
        </w:rPr>
        <w:t xml:space="preserve">sis. </w:t>
      </w:r>
      <w:r>
        <w:rPr>
          <w:i/>
          <w:color w:val="231F20"/>
          <w:sz w:val="16"/>
        </w:rPr>
        <w:t xml:space="preserve">J </w:t>
      </w:r>
      <w:r>
        <w:rPr>
          <w:i/>
          <w:color w:val="231F20"/>
          <w:w w:val="105"/>
          <w:sz w:val="16"/>
        </w:rPr>
        <w:t>R Stat Soc Ser C Appl Stat</w:t>
      </w:r>
      <w:r>
        <w:rPr>
          <w:color w:val="231F20"/>
          <w:w w:val="105"/>
          <w:sz w:val="16"/>
        </w:rPr>
        <w:t>. 1999;48:457-468.</w:t>
      </w:r>
    </w:p>
    <w:p w14:paraId="506A1474"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w w:val="110"/>
          <w:sz w:val="16"/>
        </w:rPr>
        <w:t>McNamee</w:t>
      </w:r>
      <w:r>
        <w:rPr>
          <w:color w:val="231F20"/>
          <w:spacing w:val="-11"/>
          <w:w w:val="110"/>
          <w:sz w:val="16"/>
        </w:rPr>
        <w:t xml:space="preserve"> </w:t>
      </w:r>
      <w:r>
        <w:rPr>
          <w:color w:val="231F20"/>
          <w:w w:val="110"/>
          <w:sz w:val="16"/>
        </w:rPr>
        <w:t>R.</w:t>
      </w:r>
      <w:r>
        <w:rPr>
          <w:color w:val="231F20"/>
          <w:spacing w:val="-11"/>
          <w:w w:val="110"/>
          <w:sz w:val="16"/>
        </w:rPr>
        <w:t xml:space="preserve"> </w:t>
      </w:r>
      <w:r>
        <w:rPr>
          <w:color w:val="231F20"/>
          <w:w w:val="110"/>
          <w:sz w:val="16"/>
        </w:rPr>
        <w:t>Optimal</w:t>
      </w:r>
      <w:r>
        <w:rPr>
          <w:color w:val="231F20"/>
          <w:spacing w:val="-11"/>
          <w:w w:val="110"/>
          <w:sz w:val="16"/>
        </w:rPr>
        <w:t xml:space="preserve"> </w:t>
      </w:r>
      <w:r>
        <w:rPr>
          <w:color w:val="231F20"/>
          <w:w w:val="110"/>
          <w:sz w:val="16"/>
        </w:rPr>
        <w:t>design</w:t>
      </w:r>
      <w:r>
        <w:rPr>
          <w:color w:val="231F20"/>
          <w:spacing w:val="-11"/>
          <w:w w:val="110"/>
          <w:sz w:val="16"/>
        </w:rPr>
        <w:t xml:space="preserve"> </w:t>
      </w:r>
      <w:r>
        <w:rPr>
          <w:color w:val="231F20"/>
          <w:w w:val="110"/>
          <w:sz w:val="16"/>
        </w:rPr>
        <w:t>and</w:t>
      </w:r>
      <w:r>
        <w:rPr>
          <w:color w:val="231F20"/>
          <w:spacing w:val="-11"/>
          <w:w w:val="110"/>
          <w:sz w:val="16"/>
        </w:rPr>
        <w:t xml:space="preserve"> </w:t>
      </w:r>
      <w:r>
        <w:rPr>
          <w:color w:val="231F20"/>
          <w:w w:val="110"/>
          <w:sz w:val="16"/>
        </w:rPr>
        <w:t>efficiency</w:t>
      </w:r>
      <w:r>
        <w:rPr>
          <w:color w:val="231F20"/>
          <w:spacing w:val="-11"/>
          <w:w w:val="110"/>
          <w:sz w:val="16"/>
        </w:rPr>
        <w:t xml:space="preserve"> </w:t>
      </w:r>
      <w:r>
        <w:rPr>
          <w:color w:val="231F20"/>
          <w:w w:val="110"/>
          <w:sz w:val="16"/>
        </w:rPr>
        <w:t>of</w:t>
      </w:r>
      <w:r>
        <w:rPr>
          <w:color w:val="231F20"/>
          <w:spacing w:val="-11"/>
          <w:w w:val="110"/>
          <w:sz w:val="16"/>
        </w:rPr>
        <w:t xml:space="preserve"> </w:t>
      </w:r>
      <w:r>
        <w:rPr>
          <w:color w:val="231F20"/>
          <w:w w:val="110"/>
          <w:sz w:val="16"/>
        </w:rPr>
        <w:t>two-phase</w:t>
      </w:r>
      <w:r>
        <w:rPr>
          <w:color w:val="231F20"/>
          <w:spacing w:val="-11"/>
          <w:w w:val="110"/>
          <w:sz w:val="16"/>
        </w:rPr>
        <w:t xml:space="preserve"> </w:t>
      </w:r>
      <w:r>
        <w:rPr>
          <w:color w:val="231F20"/>
          <w:w w:val="110"/>
          <w:sz w:val="16"/>
        </w:rPr>
        <w:t>case- control studies with error-prone and error-free exposure mea- sures.</w:t>
      </w:r>
      <w:r>
        <w:rPr>
          <w:color w:val="231F20"/>
          <w:spacing w:val="-2"/>
          <w:w w:val="110"/>
          <w:sz w:val="16"/>
        </w:rPr>
        <w:t xml:space="preserve"> </w:t>
      </w:r>
      <w:r>
        <w:rPr>
          <w:i/>
          <w:color w:val="231F20"/>
          <w:w w:val="110"/>
          <w:sz w:val="16"/>
        </w:rPr>
        <w:t>Biostatistics</w:t>
      </w:r>
      <w:r>
        <w:rPr>
          <w:color w:val="231F20"/>
          <w:w w:val="110"/>
          <w:sz w:val="16"/>
        </w:rPr>
        <w:t>.</w:t>
      </w:r>
      <w:r>
        <w:rPr>
          <w:color w:val="231F20"/>
          <w:spacing w:val="-2"/>
          <w:w w:val="110"/>
          <w:sz w:val="16"/>
        </w:rPr>
        <w:t xml:space="preserve"> </w:t>
      </w:r>
      <w:r>
        <w:rPr>
          <w:color w:val="231F20"/>
          <w:w w:val="110"/>
          <w:sz w:val="16"/>
        </w:rPr>
        <w:t>2005;6(4):590-603.</w:t>
      </w:r>
    </w:p>
    <w:p w14:paraId="109F7E8F"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sz w:val="16"/>
        </w:rPr>
        <w:t>Reilly</w:t>
      </w:r>
      <w:r>
        <w:rPr>
          <w:color w:val="231F20"/>
          <w:spacing w:val="33"/>
          <w:sz w:val="16"/>
        </w:rPr>
        <w:t xml:space="preserve"> </w:t>
      </w:r>
      <w:r>
        <w:rPr>
          <w:color w:val="231F20"/>
          <w:sz w:val="16"/>
        </w:rPr>
        <w:t>M.</w:t>
      </w:r>
      <w:r>
        <w:rPr>
          <w:color w:val="231F20"/>
          <w:spacing w:val="33"/>
          <w:sz w:val="16"/>
        </w:rPr>
        <w:t xml:space="preserve"> </w:t>
      </w:r>
      <w:r>
        <w:rPr>
          <w:color w:val="231F20"/>
          <w:sz w:val="16"/>
        </w:rPr>
        <w:t>Optimal</w:t>
      </w:r>
      <w:r>
        <w:rPr>
          <w:color w:val="231F20"/>
          <w:spacing w:val="33"/>
          <w:sz w:val="16"/>
        </w:rPr>
        <w:t xml:space="preserve"> </w:t>
      </w:r>
      <w:r>
        <w:rPr>
          <w:color w:val="231F20"/>
          <w:sz w:val="16"/>
        </w:rPr>
        <w:t>sampling</w:t>
      </w:r>
      <w:r>
        <w:rPr>
          <w:color w:val="231F20"/>
          <w:spacing w:val="33"/>
          <w:sz w:val="16"/>
        </w:rPr>
        <w:t xml:space="preserve"> </w:t>
      </w:r>
      <w:r>
        <w:rPr>
          <w:color w:val="231F20"/>
          <w:sz w:val="16"/>
        </w:rPr>
        <w:t>strategies</w:t>
      </w:r>
      <w:r>
        <w:rPr>
          <w:color w:val="231F20"/>
          <w:spacing w:val="33"/>
          <w:sz w:val="16"/>
        </w:rPr>
        <w:t xml:space="preserve"> </w:t>
      </w:r>
      <w:r>
        <w:rPr>
          <w:color w:val="231F20"/>
          <w:sz w:val="16"/>
        </w:rPr>
        <w:t>for</w:t>
      </w:r>
      <w:r>
        <w:rPr>
          <w:color w:val="231F20"/>
          <w:spacing w:val="33"/>
          <w:sz w:val="16"/>
        </w:rPr>
        <w:t xml:space="preserve"> </w:t>
      </w:r>
      <w:r>
        <w:rPr>
          <w:color w:val="231F20"/>
          <w:sz w:val="16"/>
        </w:rPr>
        <w:t>two-stage</w:t>
      </w:r>
      <w:r>
        <w:rPr>
          <w:color w:val="231F20"/>
          <w:spacing w:val="33"/>
          <w:sz w:val="16"/>
        </w:rPr>
        <w:t xml:space="preserve"> </w:t>
      </w:r>
      <w:r>
        <w:rPr>
          <w:color w:val="231F20"/>
          <w:sz w:val="16"/>
        </w:rPr>
        <w:t>studies.</w:t>
      </w:r>
      <w:r>
        <w:rPr>
          <w:color w:val="231F20"/>
          <w:spacing w:val="33"/>
          <w:sz w:val="16"/>
        </w:rPr>
        <w:t xml:space="preserve"> </w:t>
      </w:r>
      <w:r>
        <w:rPr>
          <w:i/>
          <w:color w:val="231F20"/>
          <w:sz w:val="16"/>
        </w:rPr>
        <w:t>Am</w:t>
      </w:r>
      <w:r>
        <w:rPr>
          <w:i/>
          <w:color w:val="231F20"/>
          <w:spacing w:val="40"/>
          <w:sz w:val="16"/>
        </w:rPr>
        <w:t xml:space="preserve"> </w:t>
      </w:r>
      <w:r>
        <w:rPr>
          <w:i/>
          <w:color w:val="231F20"/>
          <w:sz w:val="16"/>
        </w:rPr>
        <w:t>J Epidemiol</w:t>
      </w:r>
      <w:r>
        <w:rPr>
          <w:color w:val="231F20"/>
          <w:sz w:val="16"/>
        </w:rPr>
        <w:t>. 1996;143(1):92-100.</w:t>
      </w:r>
    </w:p>
    <w:p w14:paraId="51C6F450" w14:textId="77777777" w:rsidR="00F379E3" w:rsidRDefault="00000000">
      <w:pPr>
        <w:pStyle w:val="ListParagraph"/>
        <w:numPr>
          <w:ilvl w:val="1"/>
          <w:numId w:val="1"/>
        </w:numPr>
        <w:tabs>
          <w:tab w:val="left" w:pos="699"/>
        </w:tabs>
        <w:spacing w:line="235" w:lineRule="auto"/>
        <w:ind w:left="699" w:right="1077" w:hanging="380"/>
        <w:jc w:val="both"/>
        <w:rPr>
          <w:sz w:val="16"/>
        </w:rPr>
      </w:pPr>
      <w:r>
        <w:rPr>
          <w:color w:val="231F20"/>
          <w:sz w:val="16"/>
        </w:rPr>
        <w:t>Haneuse S, Saegusa T, Lumley T. osDesign: An R package for the</w:t>
      </w:r>
      <w:r>
        <w:rPr>
          <w:color w:val="231F20"/>
          <w:spacing w:val="40"/>
          <w:sz w:val="16"/>
        </w:rPr>
        <w:t xml:space="preserve"> </w:t>
      </w:r>
      <w:r>
        <w:rPr>
          <w:color w:val="231F20"/>
          <w:sz w:val="16"/>
        </w:rPr>
        <w:t>analysis, evaluation, and design of two-phase and case-control</w:t>
      </w:r>
      <w:r>
        <w:rPr>
          <w:color w:val="231F20"/>
          <w:spacing w:val="40"/>
          <w:sz w:val="16"/>
        </w:rPr>
        <w:t xml:space="preserve"> </w:t>
      </w:r>
      <w:r>
        <w:rPr>
          <w:color w:val="231F20"/>
          <w:sz w:val="16"/>
        </w:rPr>
        <w:t xml:space="preserve">studies. </w:t>
      </w:r>
      <w:r>
        <w:rPr>
          <w:i/>
          <w:color w:val="231F20"/>
          <w:sz w:val="16"/>
        </w:rPr>
        <w:t>J Stat Softw</w:t>
      </w:r>
      <w:r>
        <w:rPr>
          <w:color w:val="231F20"/>
          <w:sz w:val="16"/>
        </w:rPr>
        <w:t>. 2011;43(11).</w:t>
      </w:r>
    </w:p>
    <w:p w14:paraId="58977C06" w14:textId="77777777" w:rsidR="00F379E3" w:rsidRDefault="00000000">
      <w:pPr>
        <w:pStyle w:val="ListParagraph"/>
        <w:numPr>
          <w:ilvl w:val="1"/>
          <w:numId w:val="1"/>
        </w:numPr>
        <w:tabs>
          <w:tab w:val="left" w:pos="699"/>
        </w:tabs>
        <w:spacing w:line="235" w:lineRule="auto"/>
        <w:ind w:left="699" w:right="1079" w:hanging="380"/>
        <w:jc w:val="both"/>
        <w:rPr>
          <w:sz w:val="16"/>
        </w:rPr>
      </w:pPr>
      <w:r>
        <w:rPr>
          <w:color w:val="231F20"/>
          <w:w w:val="105"/>
          <w:sz w:val="16"/>
        </w:rPr>
        <w:t>Reilly</w:t>
      </w:r>
      <w:r>
        <w:rPr>
          <w:color w:val="231F20"/>
          <w:spacing w:val="-3"/>
          <w:w w:val="105"/>
          <w:sz w:val="16"/>
        </w:rPr>
        <w:t xml:space="preserve"> </w:t>
      </w:r>
      <w:r>
        <w:rPr>
          <w:color w:val="231F20"/>
          <w:w w:val="105"/>
          <w:sz w:val="16"/>
        </w:rPr>
        <w:t>M,</w:t>
      </w:r>
      <w:r>
        <w:rPr>
          <w:color w:val="231F20"/>
          <w:spacing w:val="-3"/>
          <w:w w:val="105"/>
          <w:sz w:val="16"/>
        </w:rPr>
        <w:t xml:space="preserve"> </w:t>
      </w:r>
      <w:r>
        <w:rPr>
          <w:color w:val="231F20"/>
          <w:w w:val="105"/>
          <w:sz w:val="16"/>
        </w:rPr>
        <w:t>Salim</w:t>
      </w:r>
      <w:r>
        <w:rPr>
          <w:color w:val="231F20"/>
          <w:spacing w:val="-3"/>
          <w:w w:val="105"/>
          <w:sz w:val="16"/>
        </w:rPr>
        <w:t xml:space="preserve"> </w:t>
      </w:r>
      <w:r>
        <w:rPr>
          <w:color w:val="231F20"/>
          <w:w w:val="105"/>
          <w:sz w:val="16"/>
        </w:rPr>
        <w:t>A.</w:t>
      </w:r>
      <w:r>
        <w:rPr>
          <w:color w:val="231F20"/>
          <w:spacing w:val="-3"/>
          <w:w w:val="105"/>
          <w:sz w:val="16"/>
        </w:rPr>
        <w:t xml:space="preserve"> </w:t>
      </w:r>
      <w:r>
        <w:rPr>
          <w:color w:val="231F20"/>
          <w:w w:val="105"/>
          <w:sz w:val="16"/>
        </w:rPr>
        <w:t>Designing</w:t>
      </w:r>
      <w:r>
        <w:rPr>
          <w:color w:val="231F20"/>
          <w:spacing w:val="-3"/>
          <w:w w:val="105"/>
          <w:sz w:val="16"/>
        </w:rPr>
        <w:t xml:space="preserve"> </w:t>
      </w:r>
      <w:r>
        <w:rPr>
          <w:color w:val="231F20"/>
          <w:w w:val="105"/>
          <w:sz w:val="16"/>
        </w:rPr>
        <w:t>Optimal</w:t>
      </w:r>
      <w:r>
        <w:rPr>
          <w:color w:val="231F20"/>
          <w:spacing w:val="-3"/>
          <w:w w:val="105"/>
          <w:sz w:val="16"/>
        </w:rPr>
        <w:t xml:space="preserve"> </w:t>
      </w:r>
      <w:r>
        <w:rPr>
          <w:color w:val="231F20"/>
          <w:w w:val="105"/>
          <w:sz w:val="16"/>
        </w:rPr>
        <w:t>Two-Stage</w:t>
      </w:r>
      <w:r>
        <w:rPr>
          <w:color w:val="231F20"/>
          <w:spacing w:val="-3"/>
          <w:w w:val="105"/>
          <w:sz w:val="16"/>
        </w:rPr>
        <w:t xml:space="preserve"> </w:t>
      </w:r>
      <w:r>
        <w:rPr>
          <w:color w:val="231F20"/>
          <w:w w:val="105"/>
          <w:sz w:val="16"/>
        </w:rPr>
        <w:t>Epidemiologi- cal</w:t>
      </w:r>
      <w:r>
        <w:rPr>
          <w:color w:val="231F20"/>
          <w:spacing w:val="-5"/>
          <w:w w:val="105"/>
          <w:sz w:val="16"/>
        </w:rPr>
        <w:t xml:space="preserve"> </w:t>
      </w:r>
      <w:r>
        <w:rPr>
          <w:color w:val="231F20"/>
          <w:w w:val="105"/>
          <w:sz w:val="16"/>
        </w:rPr>
        <w:t>Studies.</w:t>
      </w:r>
      <w:r>
        <w:rPr>
          <w:color w:val="231F20"/>
          <w:spacing w:val="-5"/>
          <w:w w:val="105"/>
          <w:sz w:val="16"/>
        </w:rPr>
        <w:t xml:space="preserve"> </w:t>
      </w:r>
      <w:r>
        <w:rPr>
          <w:color w:val="231F20"/>
          <w:w w:val="105"/>
          <w:sz w:val="16"/>
        </w:rPr>
        <w:t>Berger</w:t>
      </w:r>
      <w:r>
        <w:rPr>
          <w:color w:val="231F20"/>
          <w:spacing w:val="-5"/>
          <w:w w:val="105"/>
          <w:sz w:val="16"/>
        </w:rPr>
        <w:t xml:space="preserve"> </w:t>
      </w:r>
      <w:r>
        <w:rPr>
          <w:color w:val="231F20"/>
          <w:w w:val="105"/>
          <w:sz w:val="16"/>
        </w:rPr>
        <w:t>M,</w:t>
      </w:r>
      <w:r>
        <w:rPr>
          <w:color w:val="231F20"/>
          <w:spacing w:val="-5"/>
          <w:w w:val="105"/>
          <w:sz w:val="16"/>
        </w:rPr>
        <w:t xml:space="preserve"> </w:t>
      </w:r>
      <w:r>
        <w:rPr>
          <w:color w:val="231F20"/>
          <w:w w:val="105"/>
          <w:sz w:val="16"/>
        </w:rPr>
        <w:t>Wong</w:t>
      </w:r>
      <w:r>
        <w:rPr>
          <w:color w:val="231F20"/>
          <w:spacing w:val="-5"/>
          <w:w w:val="105"/>
          <w:sz w:val="16"/>
        </w:rPr>
        <w:t xml:space="preserve"> </w:t>
      </w:r>
      <w:r>
        <w:rPr>
          <w:color w:val="231F20"/>
          <w:w w:val="105"/>
          <w:sz w:val="16"/>
        </w:rPr>
        <w:t>WK,</w:t>
      </w:r>
      <w:r>
        <w:rPr>
          <w:color w:val="231F20"/>
          <w:spacing w:val="-5"/>
          <w:w w:val="105"/>
          <w:sz w:val="16"/>
        </w:rPr>
        <w:t xml:space="preserve"> </w:t>
      </w:r>
      <w:r>
        <w:rPr>
          <w:color w:val="231F20"/>
          <w:w w:val="105"/>
          <w:sz w:val="16"/>
        </w:rPr>
        <w:t>eds.</w:t>
      </w:r>
      <w:r>
        <w:rPr>
          <w:color w:val="231F20"/>
          <w:spacing w:val="-4"/>
          <w:w w:val="105"/>
          <w:sz w:val="16"/>
        </w:rPr>
        <w:t xml:space="preserve"> </w:t>
      </w:r>
      <w:r>
        <w:rPr>
          <w:i/>
          <w:color w:val="231F20"/>
          <w:w w:val="105"/>
          <w:sz w:val="16"/>
        </w:rPr>
        <w:t>Applied</w:t>
      </w:r>
      <w:r>
        <w:rPr>
          <w:i/>
          <w:color w:val="231F20"/>
          <w:spacing w:val="-2"/>
          <w:w w:val="105"/>
          <w:sz w:val="16"/>
        </w:rPr>
        <w:t xml:space="preserve"> </w:t>
      </w:r>
      <w:r>
        <w:rPr>
          <w:i/>
          <w:color w:val="231F20"/>
          <w:w w:val="105"/>
          <w:sz w:val="16"/>
        </w:rPr>
        <w:t>Optimal</w:t>
      </w:r>
      <w:r>
        <w:rPr>
          <w:i/>
          <w:color w:val="231F20"/>
          <w:spacing w:val="-2"/>
          <w:w w:val="105"/>
          <w:sz w:val="16"/>
        </w:rPr>
        <w:t xml:space="preserve"> </w:t>
      </w:r>
      <w:r>
        <w:rPr>
          <w:i/>
          <w:color w:val="231F20"/>
          <w:w w:val="105"/>
          <w:sz w:val="16"/>
        </w:rPr>
        <w:t>Designs</w:t>
      </w:r>
      <w:r>
        <w:rPr>
          <w:color w:val="231F20"/>
          <w:w w:val="105"/>
          <w:sz w:val="16"/>
        </w:rPr>
        <w:t>. New York, NY: John Wiley and Sons; 2005.</w:t>
      </w:r>
    </w:p>
    <w:p w14:paraId="467DDFA6" w14:textId="77777777" w:rsidR="00F379E3" w:rsidRDefault="00F379E3">
      <w:pPr>
        <w:pStyle w:val="ListParagraph"/>
        <w:spacing w:line="235" w:lineRule="auto"/>
        <w:rPr>
          <w:sz w:val="16"/>
        </w:rPr>
        <w:sectPr w:rsidR="00F379E3">
          <w:pgSz w:w="12240" w:h="15660"/>
          <w:pgMar w:top="880" w:right="0" w:bottom="280" w:left="720" w:header="561" w:footer="0" w:gutter="0"/>
          <w:cols w:num="2" w:space="720" w:equalWidth="0">
            <w:col w:w="5281" w:space="40"/>
            <w:col w:w="6199"/>
          </w:cols>
        </w:sectPr>
      </w:pPr>
    </w:p>
    <w:p w14:paraId="65F9CB9A" w14:textId="77777777" w:rsidR="00F379E3" w:rsidRDefault="00000000">
      <w:pPr>
        <w:pStyle w:val="BodyText"/>
        <w:ind w:left="0" w:firstLine="0"/>
        <w:jc w:val="left"/>
      </w:pPr>
      <w:r>
        <w:rPr>
          <w:noProof/>
        </w:rPr>
        <w:lastRenderedPageBreak/>
        <mc:AlternateContent>
          <mc:Choice Requires="wps">
            <w:drawing>
              <wp:anchor distT="0" distB="0" distL="0" distR="0" simplePos="0" relativeHeight="15736832" behindDoc="0" locked="0" layoutInCell="1" allowOverlap="1" wp14:anchorId="0195B2CD" wp14:editId="66F92289">
                <wp:simplePos x="0" y="0"/>
                <wp:positionH relativeFrom="page">
                  <wp:posOffset>0</wp:posOffset>
                </wp:positionH>
                <wp:positionV relativeFrom="page">
                  <wp:posOffset>701040</wp:posOffset>
                </wp:positionV>
                <wp:extent cx="533400" cy="3048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304800"/>
                        </a:xfrm>
                        <a:custGeom>
                          <a:avLst/>
                          <a:gdLst/>
                          <a:ahLst/>
                          <a:cxnLst/>
                          <a:rect l="l" t="t" r="r" b="b"/>
                          <a:pathLst>
                            <a:path w="533400" h="304800">
                              <a:moveTo>
                                <a:pt x="533400" y="0"/>
                              </a:moveTo>
                              <a:lnTo>
                                <a:pt x="0" y="0"/>
                              </a:lnTo>
                              <a:lnTo>
                                <a:pt x="0" y="304800"/>
                              </a:lnTo>
                              <a:lnTo>
                                <a:pt x="533400" y="304800"/>
                              </a:lnTo>
                              <a:lnTo>
                                <a:pt x="533400" y="0"/>
                              </a:lnTo>
                              <a:close/>
                            </a:path>
                          </a:pathLst>
                        </a:custGeom>
                        <a:solidFill>
                          <a:srgbClr val="3763A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xmlns="">
            <w:pict>
              <v:rect style="position:absolute;margin-left:0pt;margin-top:55.200001pt;width:42pt;height:24pt;mso-position-horizontal-relative:page;mso-position-vertical-relative:page;z-index:15736832" id="docshape78" filled="true" fillcolor="#3763af" stroked="false">
                <v:fill type="solid"/>
                <w10:wrap type="none"/>
              </v:rect>
            </w:pict>
          </mc:Fallback>
        </mc:AlternateContent>
      </w:r>
    </w:p>
    <w:p w14:paraId="3B04CD27"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10"/>
          <w:sz w:val="16"/>
        </w:rPr>
        <w:t xml:space="preserve">Breslow NE, Holubkov R. Weighted likelihood, pseudo- </w:t>
      </w:r>
      <w:r>
        <w:rPr>
          <w:color w:val="231F20"/>
          <w:spacing w:val="-2"/>
          <w:w w:val="110"/>
          <w:sz w:val="16"/>
        </w:rPr>
        <w:t>likelihood</w:t>
      </w:r>
      <w:r>
        <w:rPr>
          <w:color w:val="231F20"/>
          <w:spacing w:val="-3"/>
          <w:w w:val="110"/>
          <w:sz w:val="16"/>
        </w:rPr>
        <w:t xml:space="preserve"> </w:t>
      </w:r>
      <w:r>
        <w:rPr>
          <w:color w:val="231F20"/>
          <w:spacing w:val="-2"/>
          <w:w w:val="110"/>
          <w:sz w:val="16"/>
        </w:rPr>
        <w:t>and</w:t>
      </w:r>
      <w:r>
        <w:rPr>
          <w:color w:val="231F20"/>
          <w:spacing w:val="-3"/>
          <w:w w:val="110"/>
          <w:sz w:val="16"/>
        </w:rPr>
        <w:t xml:space="preserve"> </w:t>
      </w:r>
      <w:r>
        <w:rPr>
          <w:color w:val="231F20"/>
          <w:spacing w:val="-2"/>
          <w:w w:val="110"/>
          <w:sz w:val="16"/>
        </w:rPr>
        <w:t>maximum</w:t>
      </w:r>
      <w:r>
        <w:rPr>
          <w:color w:val="231F20"/>
          <w:spacing w:val="-3"/>
          <w:w w:val="110"/>
          <w:sz w:val="16"/>
        </w:rPr>
        <w:t xml:space="preserve"> </w:t>
      </w:r>
      <w:r>
        <w:rPr>
          <w:color w:val="231F20"/>
          <w:spacing w:val="-2"/>
          <w:w w:val="110"/>
          <w:sz w:val="16"/>
        </w:rPr>
        <w:t>likelihood</w:t>
      </w:r>
      <w:r>
        <w:rPr>
          <w:color w:val="231F20"/>
          <w:spacing w:val="-3"/>
          <w:w w:val="110"/>
          <w:sz w:val="16"/>
        </w:rPr>
        <w:t xml:space="preserve"> </w:t>
      </w:r>
      <w:r>
        <w:rPr>
          <w:color w:val="231F20"/>
          <w:spacing w:val="-2"/>
          <w:w w:val="110"/>
          <w:sz w:val="16"/>
        </w:rPr>
        <w:t>methods</w:t>
      </w:r>
      <w:r>
        <w:rPr>
          <w:color w:val="231F20"/>
          <w:spacing w:val="-3"/>
          <w:w w:val="110"/>
          <w:sz w:val="16"/>
        </w:rPr>
        <w:t xml:space="preserve"> </w:t>
      </w:r>
      <w:r>
        <w:rPr>
          <w:color w:val="231F20"/>
          <w:spacing w:val="-2"/>
          <w:w w:val="110"/>
          <w:sz w:val="16"/>
        </w:rPr>
        <w:t>for</w:t>
      </w:r>
      <w:r>
        <w:rPr>
          <w:color w:val="231F20"/>
          <w:spacing w:val="-3"/>
          <w:w w:val="110"/>
          <w:sz w:val="16"/>
        </w:rPr>
        <w:t xml:space="preserve"> </w:t>
      </w:r>
      <w:r>
        <w:rPr>
          <w:color w:val="231F20"/>
          <w:spacing w:val="-2"/>
          <w:w w:val="110"/>
          <w:sz w:val="16"/>
        </w:rPr>
        <w:t>logistic</w:t>
      </w:r>
      <w:r>
        <w:rPr>
          <w:color w:val="231F20"/>
          <w:spacing w:val="-3"/>
          <w:w w:val="110"/>
          <w:sz w:val="16"/>
        </w:rPr>
        <w:t xml:space="preserve"> </w:t>
      </w:r>
      <w:r>
        <w:rPr>
          <w:color w:val="231F20"/>
          <w:spacing w:val="-2"/>
          <w:w w:val="110"/>
          <w:sz w:val="16"/>
        </w:rPr>
        <w:t xml:space="preserve">regres- </w:t>
      </w:r>
      <w:r>
        <w:rPr>
          <w:color w:val="231F20"/>
          <w:w w:val="110"/>
          <w:sz w:val="16"/>
        </w:rPr>
        <w:t>sion</w:t>
      </w:r>
      <w:r>
        <w:rPr>
          <w:color w:val="231F20"/>
          <w:spacing w:val="40"/>
          <w:w w:val="110"/>
          <w:sz w:val="16"/>
        </w:rPr>
        <w:t xml:space="preserve"> </w:t>
      </w:r>
      <w:r>
        <w:rPr>
          <w:color w:val="231F20"/>
          <w:w w:val="110"/>
          <w:sz w:val="16"/>
        </w:rPr>
        <w:t>analysis</w:t>
      </w:r>
      <w:r>
        <w:rPr>
          <w:color w:val="231F20"/>
          <w:spacing w:val="40"/>
          <w:w w:val="110"/>
          <w:sz w:val="16"/>
        </w:rPr>
        <w:t xml:space="preserve"> </w:t>
      </w:r>
      <w:r>
        <w:rPr>
          <w:color w:val="231F20"/>
          <w:w w:val="110"/>
          <w:sz w:val="16"/>
        </w:rPr>
        <w:t>of</w:t>
      </w:r>
      <w:r>
        <w:rPr>
          <w:color w:val="231F20"/>
          <w:spacing w:val="40"/>
          <w:w w:val="110"/>
          <w:sz w:val="16"/>
        </w:rPr>
        <w:t xml:space="preserve"> </w:t>
      </w:r>
      <w:r>
        <w:rPr>
          <w:color w:val="231F20"/>
          <w:w w:val="110"/>
          <w:sz w:val="16"/>
        </w:rPr>
        <w:t>two-stage</w:t>
      </w:r>
      <w:r>
        <w:rPr>
          <w:color w:val="231F20"/>
          <w:spacing w:val="40"/>
          <w:w w:val="110"/>
          <w:sz w:val="16"/>
        </w:rPr>
        <w:t xml:space="preserve"> </w:t>
      </w:r>
      <w:r>
        <w:rPr>
          <w:color w:val="231F20"/>
          <w:w w:val="110"/>
          <w:sz w:val="16"/>
        </w:rPr>
        <w:t>data.</w:t>
      </w:r>
      <w:r>
        <w:rPr>
          <w:color w:val="231F20"/>
          <w:spacing w:val="40"/>
          <w:w w:val="110"/>
          <w:sz w:val="16"/>
        </w:rPr>
        <w:t xml:space="preserve"> </w:t>
      </w:r>
      <w:r>
        <w:rPr>
          <w:i/>
          <w:color w:val="231F20"/>
          <w:w w:val="110"/>
          <w:sz w:val="16"/>
        </w:rPr>
        <w:t>Stat</w:t>
      </w:r>
      <w:r>
        <w:rPr>
          <w:i/>
          <w:color w:val="231F20"/>
          <w:spacing w:val="40"/>
          <w:w w:val="110"/>
          <w:sz w:val="16"/>
        </w:rPr>
        <w:t xml:space="preserve"> </w:t>
      </w:r>
      <w:r>
        <w:rPr>
          <w:i/>
          <w:color w:val="231F20"/>
          <w:w w:val="110"/>
          <w:sz w:val="16"/>
        </w:rPr>
        <w:t>Med</w:t>
      </w:r>
      <w:r>
        <w:rPr>
          <w:color w:val="231F20"/>
          <w:w w:val="110"/>
          <w:sz w:val="16"/>
        </w:rPr>
        <w:t>.</w:t>
      </w:r>
      <w:r>
        <w:rPr>
          <w:color w:val="231F20"/>
          <w:spacing w:val="40"/>
          <w:w w:val="110"/>
          <w:sz w:val="16"/>
        </w:rPr>
        <w:t xml:space="preserve"> </w:t>
      </w:r>
      <w:r>
        <w:rPr>
          <w:color w:val="231F20"/>
          <w:w w:val="110"/>
          <w:sz w:val="16"/>
        </w:rPr>
        <w:t xml:space="preserve">1997;16(1–3): </w:t>
      </w:r>
      <w:r>
        <w:rPr>
          <w:color w:val="231F20"/>
          <w:spacing w:val="-2"/>
          <w:w w:val="110"/>
          <w:sz w:val="16"/>
        </w:rPr>
        <w:t>103-116.</w:t>
      </w:r>
    </w:p>
    <w:p w14:paraId="423F34D3" w14:textId="77777777" w:rsidR="00F379E3" w:rsidRDefault="00000000">
      <w:pPr>
        <w:pStyle w:val="ListParagraph"/>
        <w:numPr>
          <w:ilvl w:val="1"/>
          <w:numId w:val="1"/>
        </w:numPr>
        <w:tabs>
          <w:tab w:val="left" w:pos="739"/>
        </w:tabs>
        <w:spacing w:line="235" w:lineRule="auto"/>
        <w:ind w:left="739" w:hanging="380"/>
        <w:jc w:val="both"/>
        <w:rPr>
          <w:sz w:val="16"/>
        </w:rPr>
      </w:pPr>
      <w:r>
        <w:rPr>
          <w:color w:val="231F20"/>
          <w:sz w:val="16"/>
        </w:rPr>
        <w:t xml:space="preserve">Hastie T, Tibshirani R, Friedman J. </w:t>
      </w:r>
      <w:r>
        <w:rPr>
          <w:i/>
          <w:color w:val="231F20"/>
          <w:sz w:val="16"/>
        </w:rPr>
        <w:t>The Elements of Statistical</w:t>
      </w:r>
      <w:r>
        <w:rPr>
          <w:i/>
          <w:color w:val="231F20"/>
          <w:spacing w:val="40"/>
          <w:sz w:val="16"/>
        </w:rPr>
        <w:t xml:space="preserve"> </w:t>
      </w:r>
      <w:r>
        <w:rPr>
          <w:i/>
          <w:color w:val="231F20"/>
          <w:sz w:val="16"/>
        </w:rPr>
        <w:t>Learning</w:t>
      </w:r>
      <w:r>
        <w:rPr>
          <w:color w:val="231F20"/>
          <w:sz w:val="16"/>
        </w:rPr>
        <w:t>. 2nd ed. New York, NY: Springer; 2009.</w:t>
      </w:r>
    </w:p>
    <w:p w14:paraId="0DDA4C76" w14:textId="77777777" w:rsidR="00F379E3" w:rsidRDefault="00000000">
      <w:pPr>
        <w:pStyle w:val="ListParagraph"/>
        <w:numPr>
          <w:ilvl w:val="1"/>
          <w:numId w:val="1"/>
        </w:numPr>
        <w:tabs>
          <w:tab w:val="left" w:pos="739"/>
        </w:tabs>
        <w:spacing w:line="235" w:lineRule="auto"/>
        <w:ind w:left="739" w:hanging="380"/>
        <w:jc w:val="both"/>
        <w:rPr>
          <w:sz w:val="16"/>
        </w:rPr>
      </w:pPr>
      <w:r>
        <w:rPr>
          <w:color w:val="231F20"/>
          <w:sz w:val="16"/>
        </w:rPr>
        <w:t xml:space="preserve">Van der Laan MJ, Rose S. </w:t>
      </w:r>
      <w:r>
        <w:rPr>
          <w:i/>
          <w:color w:val="231F20"/>
          <w:sz w:val="16"/>
        </w:rPr>
        <w:t>Targeted Learning: Causal Inference for</w:t>
      </w:r>
      <w:r>
        <w:rPr>
          <w:i/>
          <w:color w:val="231F20"/>
          <w:spacing w:val="40"/>
          <w:sz w:val="16"/>
        </w:rPr>
        <w:t xml:space="preserve"> </w:t>
      </w:r>
      <w:r>
        <w:rPr>
          <w:i/>
          <w:color w:val="231F20"/>
          <w:sz w:val="16"/>
        </w:rPr>
        <w:t>Observational and Experimental Data</w:t>
      </w:r>
      <w:r>
        <w:rPr>
          <w:color w:val="231F20"/>
          <w:sz w:val="16"/>
        </w:rPr>
        <w:t>. New York, NY: Springer;</w:t>
      </w:r>
      <w:r>
        <w:rPr>
          <w:color w:val="231F20"/>
          <w:spacing w:val="40"/>
          <w:sz w:val="16"/>
        </w:rPr>
        <w:t xml:space="preserve"> </w:t>
      </w:r>
      <w:r>
        <w:rPr>
          <w:color w:val="231F20"/>
          <w:spacing w:val="-2"/>
          <w:sz w:val="16"/>
        </w:rPr>
        <w:t>2011.</w:t>
      </w:r>
    </w:p>
    <w:p w14:paraId="0AB3FB20" w14:textId="77777777" w:rsidR="00F379E3" w:rsidRDefault="00000000">
      <w:pPr>
        <w:pStyle w:val="ListParagraph"/>
        <w:numPr>
          <w:ilvl w:val="1"/>
          <w:numId w:val="1"/>
        </w:numPr>
        <w:tabs>
          <w:tab w:val="left" w:pos="740"/>
        </w:tabs>
        <w:spacing w:line="235" w:lineRule="auto"/>
        <w:ind w:left="740" w:hanging="380"/>
        <w:jc w:val="both"/>
        <w:rPr>
          <w:sz w:val="16"/>
        </w:rPr>
      </w:pPr>
      <w:bookmarkStart w:id="78" w:name="_bookmark62"/>
      <w:bookmarkEnd w:id="78"/>
      <w:r>
        <w:rPr>
          <w:color w:val="231F20"/>
          <w:spacing w:val="-2"/>
          <w:w w:val="110"/>
          <w:sz w:val="16"/>
        </w:rPr>
        <w:t>Fleming</w:t>
      </w:r>
      <w:r>
        <w:rPr>
          <w:color w:val="231F20"/>
          <w:spacing w:val="-4"/>
          <w:w w:val="110"/>
          <w:sz w:val="16"/>
        </w:rPr>
        <w:t xml:space="preserve"> </w:t>
      </w:r>
      <w:r>
        <w:rPr>
          <w:color w:val="231F20"/>
          <w:spacing w:val="-2"/>
          <w:w w:val="110"/>
          <w:sz w:val="16"/>
        </w:rPr>
        <w:t>TR,</w:t>
      </w:r>
      <w:r>
        <w:rPr>
          <w:color w:val="231F20"/>
          <w:spacing w:val="-4"/>
          <w:w w:val="110"/>
          <w:sz w:val="16"/>
        </w:rPr>
        <w:t xml:space="preserve"> </w:t>
      </w:r>
      <w:r>
        <w:rPr>
          <w:color w:val="231F20"/>
          <w:spacing w:val="-2"/>
          <w:w w:val="110"/>
          <w:sz w:val="16"/>
        </w:rPr>
        <w:t>Powers</w:t>
      </w:r>
      <w:r>
        <w:rPr>
          <w:color w:val="231F20"/>
          <w:spacing w:val="-4"/>
          <w:w w:val="110"/>
          <w:sz w:val="16"/>
        </w:rPr>
        <w:t xml:space="preserve"> </w:t>
      </w:r>
      <w:r>
        <w:rPr>
          <w:color w:val="231F20"/>
          <w:spacing w:val="-2"/>
          <w:w w:val="110"/>
          <w:sz w:val="16"/>
        </w:rPr>
        <w:t>JH.</w:t>
      </w:r>
      <w:r>
        <w:rPr>
          <w:color w:val="231F20"/>
          <w:spacing w:val="-4"/>
          <w:w w:val="110"/>
          <w:sz w:val="16"/>
        </w:rPr>
        <w:t xml:space="preserve"> </w:t>
      </w:r>
      <w:r>
        <w:rPr>
          <w:color w:val="231F20"/>
          <w:spacing w:val="-2"/>
          <w:w w:val="110"/>
          <w:sz w:val="16"/>
        </w:rPr>
        <w:t>Biomarkers</w:t>
      </w:r>
      <w:r>
        <w:rPr>
          <w:color w:val="231F20"/>
          <w:spacing w:val="-4"/>
          <w:w w:val="110"/>
          <w:sz w:val="16"/>
        </w:rPr>
        <w:t xml:space="preserve"> </w:t>
      </w:r>
      <w:r>
        <w:rPr>
          <w:color w:val="231F20"/>
          <w:spacing w:val="-2"/>
          <w:w w:val="110"/>
          <w:sz w:val="16"/>
        </w:rPr>
        <w:t>and</w:t>
      </w:r>
      <w:r>
        <w:rPr>
          <w:color w:val="231F20"/>
          <w:spacing w:val="-4"/>
          <w:w w:val="110"/>
          <w:sz w:val="16"/>
        </w:rPr>
        <w:t xml:space="preserve"> </w:t>
      </w:r>
      <w:r>
        <w:rPr>
          <w:color w:val="231F20"/>
          <w:spacing w:val="-2"/>
          <w:w w:val="110"/>
          <w:sz w:val="16"/>
        </w:rPr>
        <w:t>surrogate</w:t>
      </w:r>
      <w:r>
        <w:rPr>
          <w:color w:val="231F20"/>
          <w:spacing w:val="-4"/>
          <w:w w:val="110"/>
          <w:sz w:val="16"/>
        </w:rPr>
        <w:t xml:space="preserve"> </w:t>
      </w:r>
      <w:r>
        <w:rPr>
          <w:color w:val="231F20"/>
          <w:spacing w:val="-2"/>
          <w:w w:val="110"/>
          <w:sz w:val="16"/>
        </w:rPr>
        <w:t>endpoints</w:t>
      </w:r>
      <w:r>
        <w:rPr>
          <w:color w:val="231F20"/>
          <w:spacing w:val="-4"/>
          <w:w w:val="110"/>
          <w:sz w:val="16"/>
        </w:rPr>
        <w:t xml:space="preserve"> </w:t>
      </w:r>
      <w:r>
        <w:rPr>
          <w:color w:val="231F20"/>
          <w:spacing w:val="-2"/>
          <w:w w:val="110"/>
          <w:sz w:val="16"/>
        </w:rPr>
        <w:t xml:space="preserve">in </w:t>
      </w:r>
      <w:r>
        <w:rPr>
          <w:color w:val="231F20"/>
          <w:w w:val="110"/>
          <w:sz w:val="16"/>
        </w:rPr>
        <w:t xml:space="preserve">clinical trials. </w:t>
      </w:r>
      <w:r>
        <w:rPr>
          <w:i/>
          <w:color w:val="231F20"/>
          <w:w w:val="110"/>
          <w:sz w:val="16"/>
        </w:rPr>
        <w:t>Stat Med</w:t>
      </w:r>
      <w:r>
        <w:rPr>
          <w:color w:val="231F20"/>
          <w:w w:val="110"/>
          <w:sz w:val="16"/>
        </w:rPr>
        <w:t>. 2012;31(25):2973-2984.</w:t>
      </w:r>
    </w:p>
    <w:p w14:paraId="35B5AD34"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10"/>
          <w:sz w:val="16"/>
        </w:rPr>
        <w:t>Eichelberger M, Golding H, Hess M, et</w:t>
      </w:r>
      <w:r>
        <w:rPr>
          <w:color w:val="231F20"/>
          <w:spacing w:val="-9"/>
          <w:w w:val="110"/>
          <w:sz w:val="16"/>
        </w:rPr>
        <w:t xml:space="preserve"> </w:t>
      </w:r>
      <w:r>
        <w:rPr>
          <w:color w:val="231F20"/>
          <w:w w:val="110"/>
          <w:sz w:val="16"/>
        </w:rPr>
        <w:t xml:space="preserve">al. FDA/NIH/WHO public workshop on immune correlates of protection against influenza A viruses in support of pandemic vaccine develop- </w:t>
      </w:r>
      <w:r>
        <w:rPr>
          <w:color w:val="231F20"/>
          <w:sz w:val="16"/>
        </w:rPr>
        <w:t xml:space="preserve">ment, Bethesda, Maryland, US, December 10-11, 2007. </w:t>
      </w:r>
      <w:r>
        <w:rPr>
          <w:i/>
          <w:color w:val="231F20"/>
          <w:sz w:val="16"/>
        </w:rPr>
        <w:t>Vaccine</w:t>
      </w:r>
      <w:r>
        <w:rPr>
          <w:color w:val="231F20"/>
          <w:sz w:val="16"/>
        </w:rPr>
        <w:t>.</w:t>
      </w:r>
      <w:r>
        <w:rPr>
          <w:color w:val="231F20"/>
          <w:w w:val="110"/>
          <w:sz w:val="16"/>
        </w:rPr>
        <w:t xml:space="preserve"> </w:t>
      </w:r>
      <w:r>
        <w:rPr>
          <w:color w:val="231F20"/>
          <w:spacing w:val="-2"/>
          <w:w w:val="110"/>
          <w:sz w:val="16"/>
        </w:rPr>
        <w:t>2008;26(34):4299-4303.</w:t>
      </w:r>
    </w:p>
    <w:p w14:paraId="15C26EAC"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05"/>
          <w:sz w:val="16"/>
        </w:rPr>
        <w:t>U.S. Department of Health and Human Services, U.S. Food and Drug Administration (FDA), Center for Drug Evaluation and Research</w:t>
      </w:r>
      <w:r>
        <w:rPr>
          <w:color w:val="231F20"/>
          <w:spacing w:val="-1"/>
          <w:w w:val="105"/>
          <w:sz w:val="16"/>
        </w:rPr>
        <w:t xml:space="preserve"> </w:t>
      </w:r>
      <w:r>
        <w:rPr>
          <w:color w:val="231F20"/>
          <w:w w:val="105"/>
          <w:sz w:val="16"/>
        </w:rPr>
        <w:t>(CDER),</w:t>
      </w:r>
      <w:r>
        <w:rPr>
          <w:color w:val="231F20"/>
          <w:spacing w:val="-1"/>
          <w:w w:val="105"/>
          <w:sz w:val="16"/>
        </w:rPr>
        <w:t xml:space="preserve"> </w:t>
      </w:r>
      <w:r>
        <w:rPr>
          <w:color w:val="231F20"/>
          <w:w w:val="105"/>
          <w:sz w:val="16"/>
        </w:rPr>
        <w:t>Center</w:t>
      </w:r>
      <w:r>
        <w:rPr>
          <w:color w:val="231F20"/>
          <w:spacing w:val="-1"/>
          <w:w w:val="105"/>
          <w:sz w:val="16"/>
        </w:rPr>
        <w:t xml:space="preserve"> </w:t>
      </w:r>
      <w:r>
        <w:rPr>
          <w:color w:val="231F20"/>
          <w:w w:val="105"/>
          <w:sz w:val="16"/>
        </w:rPr>
        <w:t>for</w:t>
      </w:r>
      <w:r>
        <w:rPr>
          <w:color w:val="231F20"/>
          <w:spacing w:val="-1"/>
          <w:w w:val="105"/>
          <w:sz w:val="16"/>
        </w:rPr>
        <w:t xml:space="preserve"> </w:t>
      </w:r>
      <w:r>
        <w:rPr>
          <w:color w:val="231F20"/>
          <w:w w:val="105"/>
          <w:sz w:val="16"/>
        </w:rPr>
        <w:t>Biologics</w:t>
      </w:r>
      <w:r>
        <w:rPr>
          <w:color w:val="231F20"/>
          <w:spacing w:val="-1"/>
          <w:w w:val="105"/>
          <w:sz w:val="16"/>
        </w:rPr>
        <w:t xml:space="preserve"> </w:t>
      </w:r>
      <w:r>
        <w:rPr>
          <w:color w:val="231F20"/>
          <w:w w:val="105"/>
          <w:sz w:val="16"/>
        </w:rPr>
        <w:t>Evaluation</w:t>
      </w:r>
      <w:r>
        <w:rPr>
          <w:color w:val="231F20"/>
          <w:spacing w:val="-1"/>
          <w:w w:val="105"/>
          <w:sz w:val="16"/>
        </w:rPr>
        <w:t xml:space="preserve"> </w:t>
      </w:r>
      <w:r>
        <w:rPr>
          <w:color w:val="231F20"/>
          <w:w w:val="105"/>
          <w:sz w:val="16"/>
        </w:rPr>
        <w:t>and</w:t>
      </w:r>
      <w:r>
        <w:rPr>
          <w:color w:val="231F20"/>
          <w:spacing w:val="-1"/>
          <w:w w:val="105"/>
          <w:sz w:val="16"/>
        </w:rPr>
        <w:t xml:space="preserve"> </w:t>
      </w:r>
      <w:r>
        <w:rPr>
          <w:color w:val="231F20"/>
          <w:w w:val="105"/>
          <w:sz w:val="16"/>
        </w:rPr>
        <w:t xml:space="preserve">Research </w:t>
      </w:r>
      <w:r>
        <w:rPr>
          <w:color w:val="231F20"/>
          <w:sz w:val="16"/>
        </w:rPr>
        <w:t>(CBER).</w:t>
      </w:r>
      <w:r>
        <w:rPr>
          <w:color w:val="231F20"/>
          <w:spacing w:val="-10"/>
          <w:sz w:val="16"/>
        </w:rPr>
        <w:t xml:space="preserve"> </w:t>
      </w:r>
      <w:r>
        <w:rPr>
          <w:i/>
          <w:color w:val="231F20"/>
          <w:sz w:val="16"/>
        </w:rPr>
        <w:t>FDA</w:t>
      </w:r>
      <w:r>
        <w:rPr>
          <w:i/>
          <w:color w:val="231F20"/>
          <w:spacing w:val="-10"/>
          <w:sz w:val="16"/>
        </w:rPr>
        <w:t xml:space="preserve"> </w:t>
      </w:r>
      <w:r>
        <w:rPr>
          <w:i/>
          <w:color w:val="231F20"/>
          <w:sz w:val="16"/>
        </w:rPr>
        <w:t>Guidance</w:t>
      </w:r>
      <w:r>
        <w:rPr>
          <w:i/>
          <w:color w:val="231F20"/>
          <w:spacing w:val="-10"/>
          <w:sz w:val="16"/>
        </w:rPr>
        <w:t xml:space="preserve"> </w:t>
      </w:r>
      <w:r>
        <w:rPr>
          <w:i/>
          <w:color w:val="231F20"/>
          <w:sz w:val="16"/>
        </w:rPr>
        <w:t>for</w:t>
      </w:r>
      <w:r>
        <w:rPr>
          <w:i/>
          <w:color w:val="231F20"/>
          <w:spacing w:val="-10"/>
          <w:sz w:val="16"/>
        </w:rPr>
        <w:t xml:space="preserve"> </w:t>
      </w:r>
      <w:r>
        <w:rPr>
          <w:i/>
          <w:color w:val="231F20"/>
          <w:sz w:val="16"/>
        </w:rPr>
        <w:t>Industry:</w:t>
      </w:r>
      <w:r>
        <w:rPr>
          <w:i/>
          <w:color w:val="231F20"/>
          <w:spacing w:val="-10"/>
          <w:sz w:val="16"/>
        </w:rPr>
        <w:t xml:space="preserve"> </w:t>
      </w:r>
      <w:r>
        <w:rPr>
          <w:i/>
          <w:color w:val="231F20"/>
          <w:sz w:val="16"/>
        </w:rPr>
        <w:t>Clinical</w:t>
      </w:r>
      <w:r>
        <w:rPr>
          <w:i/>
          <w:color w:val="231F20"/>
          <w:spacing w:val="-10"/>
          <w:sz w:val="16"/>
        </w:rPr>
        <w:t xml:space="preserve"> </w:t>
      </w:r>
      <w:r>
        <w:rPr>
          <w:i/>
          <w:color w:val="231F20"/>
          <w:sz w:val="16"/>
        </w:rPr>
        <w:t>Trial</w:t>
      </w:r>
      <w:r>
        <w:rPr>
          <w:i/>
          <w:color w:val="231F20"/>
          <w:spacing w:val="-10"/>
          <w:sz w:val="16"/>
        </w:rPr>
        <w:t xml:space="preserve"> </w:t>
      </w:r>
      <w:r>
        <w:rPr>
          <w:i/>
          <w:color w:val="231F20"/>
          <w:sz w:val="16"/>
        </w:rPr>
        <w:t>Endpoints</w:t>
      </w:r>
      <w:r>
        <w:rPr>
          <w:i/>
          <w:color w:val="231F20"/>
          <w:spacing w:val="-10"/>
          <w:sz w:val="16"/>
        </w:rPr>
        <w:t xml:space="preserve"> </w:t>
      </w:r>
      <w:r>
        <w:rPr>
          <w:i/>
          <w:color w:val="231F20"/>
          <w:sz w:val="16"/>
        </w:rPr>
        <w:t>for</w:t>
      </w:r>
      <w:r>
        <w:rPr>
          <w:i/>
          <w:color w:val="231F20"/>
          <w:spacing w:val="-10"/>
          <w:sz w:val="16"/>
        </w:rPr>
        <w:t xml:space="preserve"> </w:t>
      </w:r>
      <w:r>
        <w:rPr>
          <w:i/>
          <w:color w:val="231F20"/>
          <w:sz w:val="16"/>
        </w:rPr>
        <w:t>the</w:t>
      </w:r>
      <w:r>
        <w:rPr>
          <w:i/>
          <w:color w:val="231F20"/>
          <w:w w:val="105"/>
          <w:sz w:val="16"/>
        </w:rPr>
        <w:t xml:space="preserve"> Approval of Cancer Drugs and Biologics</w:t>
      </w:r>
      <w:r>
        <w:rPr>
          <w:color w:val="231F20"/>
          <w:w w:val="105"/>
          <w:sz w:val="16"/>
        </w:rPr>
        <w:t xml:space="preserve">. </w:t>
      </w:r>
      <w:r>
        <w:rPr>
          <w:rFonts w:ascii="Microsoft Sans Serif" w:hAnsi="Microsoft Sans Serif"/>
          <w:color w:val="231F20"/>
          <w:w w:val="105"/>
          <w:sz w:val="16"/>
        </w:rPr>
        <w:t>&lt;</w:t>
      </w:r>
      <w:hyperlink r:id="rId25">
        <w:r>
          <w:rPr>
            <w:color w:val="0080AC"/>
            <w:w w:val="105"/>
            <w:sz w:val="16"/>
          </w:rPr>
          <w:t>http://www.fda.gov/</w:t>
        </w:r>
      </w:hyperlink>
      <w:r>
        <w:rPr>
          <w:color w:val="0080AC"/>
          <w:w w:val="105"/>
          <w:sz w:val="16"/>
        </w:rPr>
        <w:t xml:space="preserve"> </w:t>
      </w:r>
      <w:hyperlink r:id="rId26">
        <w:r>
          <w:rPr>
            <w:color w:val="0080AC"/>
            <w:w w:val="105"/>
            <w:sz w:val="16"/>
          </w:rPr>
          <w:t>downloads/Drugs/…/Guidances/ucm071590.pdf</w:t>
        </w:r>
      </w:hyperlink>
      <w:r>
        <w:rPr>
          <w:rFonts w:ascii="Microsoft Sans Serif" w:hAnsi="Microsoft Sans Serif"/>
          <w:color w:val="231F20"/>
          <w:w w:val="105"/>
          <w:sz w:val="16"/>
        </w:rPr>
        <w:t>&gt;</w:t>
      </w:r>
      <w:r>
        <w:rPr>
          <w:color w:val="231F20"/>
          <w:w w:val="105"/>
          <w:sz w:val="16"/>
        </w:rPr>
        <w:t>; 2007.</w:t>
      </w:r>
    </w:p>
    <w:p w14:paraId="5F1C7A99" w14:textId="77777777" w:rsidR="00F379E3" w:rsidRDefault="00000000">
      <w:pPr>
        <w:pStyle w:val="ListParagraph"/>
        <w:numPr>
          <w:ilvl w:val="1"/>
          <w:numId w:val="1"/>
        </w:numPr>
        <w:tabs>
          <w:tab w:val="left" w:pos="740"/>
        </w:tabs>
        <w:spacing w:line="235" w:lineRule="auto"/>
        <w:ind w:left="740" w:hanging="380"/>
        <w:jc w:val="both"/>
        <w:rPr>
          <w:sz w:val="16"/>
        </w:rPr>
      </w:pPr>
      <w:bookmarkStart w:id="79" w:name="_bookmark63"/>
      <w:bookmarkEnd w:id="79"/>
      <w:r>
        <w:rPr>
          <w:color w:val="231F20"/>
          <w:sz w:val="16"/>
        </w:rPr>
        <w:t>Lanata CF, Black RE, del Aguila R, et al. Protection of Peruvian</w:t>
      </w:r>
      <w:r>
        <w:rPr>
          <w:color w:val="231F20"/>
          <w:spacing w:val="40"/>
          <w:sz w:val="16"/>
        </w:rPr>
        <w:t xml:space="preserve"> </w:t>
      </w:r>
      <w:r>
        <w:rPr>
          <w:color w:val="231F20"/>
          <w:sz w:val="16"/>
        </w:rPr>
        <w:t>children</w:t>
      </w:r>
      <w:r>
        <w:rPr>
          <w:color w:val="231F20"/>
          <w:spacing w:val="40"/>
          <w:sz w:val="16"/>
        </w:rPr>
        <w:t xml:space="preserve"> </w:t>
      </w:r>
      <w:r>
        <w:rPr>
          <w:color w:val="231F20"/>
          <w:sz w:val="16"/>
        </w:rPr>
        <w:t>against</w:t>
      </w:r>
      <w:r>
        <w:rPr>
          <w:color w:val="231F20"/>
          <w:spacing w:val="40"/>
          <w:sz w:val="16"/>
        </w:rPr>
        <w:t xml:space="preserve"> </w:t>
      </w:r>
      <w:r>
        <w:rPr>
          <w:color w:val="231F20"/>
          <w:sz w:val="16"/>
        </w:rPr>
        <w:t>rotavirus</w:t>
      </w:r>
      <w:r>
        <w:rPr>
          <w:color w:val="231F20"/>
          <w:spacing w:val="40"/>
          <w:sz w:val="16"/>
        </w:rPr>
        <w:t xml:space="preserve"> </w:t>
      </w:r>
      <w:r>
        <w:rPr>
          <w:color w:val="231F20"/>
          <w:sz w:val="16"/>
        </w:rPr>
        <w:t>diarrhea</w:t>
      </w:r>
      <w:r>
        <w:rPr>
          <w:color w:val="231F20"/>
          <w:spacing w:val="40"/>
          <w:sz w:val="16"/>
        </w:rPr>
        <w:t xml:space="preserve"> </w:t>
      </w:r>
      <w:r>
        <w:rPr>
          <w:color w:val="231F20"/>
          <w:sz w:val="16"/>
        </w:rPr>
        <w:t>of</w:t>
      </w:r>
      <w:r>
        <w:rPr>
          <w:color w:val="231F20"/>
          <w:spacing w:val="40"/>
          <w:sz w:val="16"/>
        </w:rPr>
        <w:t xml:space="preserve"> </w:t>
      </w:r>
      <w:r>
        <w:rPr>
          <w:color w:val="231F20"/>
          <w:sz w:val="16"/>
        </w:rPr>
        <w:t>specific</w:t>
      </w:r>
      <w:r>
        <w:rPr>
          <w:color w:val="231F20"/>
          <w:spacing w:val="40"/>
          <w:sz w:val="16"/>
        </w:rPr>
        <w:t xml:space="preserve"> </w:t>
      </w:r>
      <w:r>
        <w:rPr>
          <w:color w:val="231F20"/>
          <w:sz w:val="16"/>
        </w:rPr>
        <w:t>serotypes</w:t>
      </w:r>
      <w:r>
        <w:rPr>
          <w:color w:val="231F20"/>
          <w:spacing w:val="40"/>
          <w:sz w:val="16"/>
        </w:rPr>
        <w:t xml:space="preserve"> </w:t>
      </w:r>
      <w:r>
        <w:rPr>
          <w:color w:val="231F20"/>
          <w:sz w:val="16"/>
        </w:rPr>
        <w:t>by</w:t>
      </w:r>
      <w:r>
        <w:rPr>
          <w:color w:val="231F20"/>
          <w:spacing w:val="40"/>
          <w:sz w:val="16"/>
        </w:rPr>
        <w:t xml:space="preserve"> </w:t>
      </w:r>
      <w:r>
        <w:rPr>
          <w:color w:val="231F20"/>
          <w:sz w:val="16"/>
        </w:rPr>
        <w:t>one,</w:t>
      </w:r>
      <w:r>
        <w:rPr>
          <w:color w:val="231F20"/>
          <w:spacing w:val="40"/>
          <w:sz w:val="16"/>
        </w:rPr>
        <w:t xml:space="preserve"> </w:t>
      </w:r>
      <w:r>
        <w:rPr>
          <w:color w:val="231F20"/>
          <w:sz w:val="16"/>
        </w:rPr>
        <w:t>two, or three doses of the RIT 4237 attenuated bovine rotavirus</w:t>
      </w:r>
      <w:r>
        <w:rPr>
          <w:color w:val="231F20"/>
          <w:spacing w:val="40"/>
          <w:sz w:val="16"/>
        </w:rPr>
        <w:t xml:space="preserve"> </w:t>
      </w:r>
      <w:r>
        <w:rPr>
          <w:color w:val="231F20"/>
          <w:sz w:val="16"/>
        </w:rPr>
        <w:t xml:space="preserve">vaccine. </w:t>
      </w:r>
      <w:r>
        <w:rPr>
          <w:i/>
          <w:color w:val="231F20"/>
          <w:sz w:val="16"/>
        </w:rPr>
        <w:t>J Infect Dis</w:t>
      </w:r>
      <w:r>
        <w:rPr>
          <w:color w:val="231F20"/>
          <w:sz w:val="16"/>
        </w:rPr>
        <w:t>. 1989;159(3):452-459.</w:t>
      </w:r>
    </w:p>
    <w:p w14:paraId="62982FAC" w14:textId="77777777" w:rsidR="00F379E3" w:rsidRDefault="00000000">
      <w:pPr>
        <w:pStyle w:val="ListParagraph"/>
        <w:numPr>
          <w:ilvl w:val="1"/>
          <w:numId w:val="1"/>
        </w:numPr>
        <w:tabs>
          <w:tab w:val="left" w:pos="739"/>
        </w:tabs>
        <w:spacing w:line="235" w:lineRule="auto"/>
        <w:ind w:left="739" w:hanging="380"/>
        <w:jc w:val="both"/>
        <w:rPr>
          <w:sz w:val="16"/>
        </w:rPr>
      </w:pPr>
      <w:r>
        <w:rPr>
          <w:color w:val="231F20"/>
          <w:spacing w:val="-2"/>
          <w:w w:val="110"/>
          <w:sz w:val="16"/>
        </w:rPr>
        <w:t>Clemens</w:t>
      </w:r>
      <w:r>
        <w:rPr>
          <w:color w:val="231F20"/>
          <w:spacing w:val="-8"/>
          <w:w w:val="110"/>
          <w:sz w:val="16"/>
        </w:rPr>
        <w:t xml:space="preserve"> </w:t>
      </w:r>
      <w:r>
        <w:rPr>
          <w:color w:val="231F20"/>
          <w:spacing w:val="-2"/>
          <w:w w:val="110"/>
          <w:sz w:val="16"/>
        </w:rPr>
        <w:t>JD,</w:t>
      </w:r>
      <w:r>
        <w:rPr>
          <w:color w:val="231F20"/>
          <w:spacing w:val="-8"/>
          <w:w w:val="110"/>
          <w:sz w:val="16"/>
        </w:rPr>
        <w:t xml:space="preserve"> </w:t>
      </w:r>
      <w:r>
        <w:rPr>
          <w:color w:val="231F20"/>
          <w:spacing w:val="-2"/>
          <w:w w:val="110"/>
          <w:sz w:val="16"/>
        </w:rPr>
        <w:t>Sack</w:t>
      </w:r>
      <w:r>
        <w:rPr>
          <w:color w:val="231F20"/>
          <w:spacing w:val="-8"/>
          <w:w w:val="110"/>
          <w:sz w:val="16"/>
        </w:rPr>
        <w:t xml:space="preserve"> </w:t>
      </w:r>
      <w:r>
        <w:rPr>
          <w:color w:val="231F20"/>
          <w:spacing w:val="-2"/>
          <w:w w:val="110"/>
          <w:sz w:val="16"/>
        </w:rPr>
        <w:t>DA,</w:t>
      </w:r>
      <w:r>
        <w:rPr>
          <w:color w:val="231F20"/>
          <w:spacing w:val="-8"/>
          <w:w w:val="110"/>
          <w:sz w:val="16"/>
        </w:rPr>
        <w:t xml:space="preserve"> </w:t>
      </w:r>
      <w:r>
        <w:rPr>
          <w:color w:val="231F20"/>
          <w:spacing w:val="-2"/>
          <w:w w:val="110"/>
          <w:sz w:val="16"/>
        </w:rPr>
        <w:t>Harris</w:t>
      </w:r>
      <w:r>
        <w:rPr>
          <w:color w:val="231F20"/>
          <w:spacing w:val="-8"/>
          <w:w w:val="110"/>
          <w:sz w:val="16"/>
        </w:rPr>
        <w:t xml:space="preserve"> </w:t>
      </w:r>
      <w:r>
        <w:rPr>
          <w:color w:val="231F20"/>
          <w:spacing w:val="-2"/>
          <w:w w:val="110"/>
          <w:sz w:val="16"/>
        </w:rPr>
        <w:t>JR,</w:t>
      </w:r>
      <w:r>
        <w:rPr>
          <w:color w:val="231F20"/>
          <w:spacing w:val="-8"/>
          <w:w w:val="110"/>
          <w:sz w:val="16"/>
        </w:rPr>
        <w:t xml:space="preserve"> </w:t>
      </w:r>
      <w:r>
        <w:rPr>
          <w:color w:val="231F20"/>
          <w:spacing w:val="-2"/>
          <w:w w:val="110"/>
          <w:sz w:val="16"/>
        </w:rPr>
        <w:t>et</w:t>
      </w:r>
      <w:r>
        <w:rPr>
          <w:color w:val="231F20"/>
          <w:spacing w:val="-7"/>
          <w:w w:val="110"/>
          <w:sz w:val="16"/>
        </w:rPr>
        <w:t xml:space="preserve"> </w:t>
      </w:r>
      <w:r>
        <w:rPr>
          <w:color w:val="231F20"/>
          <w:spacing w:val="-2"/>
          <w:w w:val="110"/>
          <w:sz w:val="16"/>
        </w:rPr>
        <w:t>al.</w:t>
      </w:r>
      <w:r>
        <w:rPr>
          <w:color w:val="231F20"/>
          <w:spacing w:val="-8"/>
          <w:w w:val="110"/>
          <w:sz w:val="16"/>
        </w:rPr>
        <w:t xml:space="preserve"> </w:t>
      </w:r>
      <w:r>
        <w:rPr>
          <w:color w:val="231F20"/>
          <w:spacing w:val="-2"/>
          <w:w w:val="110"/>
          <w:sz w:val="16"/>
        </w:rPr>
        <w:t>Field</w:t>
      </w:r>
      <w:r>
        <w:rPr>
          <w:color w:val="231F20"/>
          <w:spacing w:val="-8"/>
          <w:w w:val="110"/>
          <w:sz w:val="16"/>
        </w:rPr>
        <w:t xml:space="preserve"> </w:t>
      </w:r>
      <w:r>
        <w:rPr>
          <w:color w:val="231F20"/>
          <w:spacing w:val="-2"/>
          <w:w w:val="110"/>
          <w:sz w:val="16"/>
        </w:rPr>
        <w:t>trial</w:t>
      </w:r>
      <w:r>
        <w:rPr>
          <w:color w:val="231F20"/>
          <w:spacing w:val="-8"/>
          <w:w w:val="110"/>
          <w:sz w:val="16"/>
        </w:rPr>
        <w:t xml:space="preserve"> </w:t>
      </w:r>
      <w:r>
        <w:rPr>
          <w:color w:val="231F20"/>
          <w:spacing w:val="-2"/>
          <w:w w:val="110"/>
          <w:sz w:val="16"/>
        </w:rPr>
        <w:t>of</w:t>
      </w:r>
      <w:r>
        <w:rPr>
          <w:color w:val="231F20"/>
          <w:spacing w:val="-8"/>
          <w:w w:val="110"/>
          <w:sz w:val="16"/>
        </w:rPr>
        <w:t xml:space="preserve"> </w:t>
      </w:r>
      <w:r>
        <w:rPr>
          <w:color w:val="231F20"/>
          <w:spacing w:val="-2"/>
          <w:w w:val="110"/>
          <w:sz w:val="16"/>
        </w:rPr>
        <w:t>oral</w:t>
      </w:r>
      <w:r>
        <w:rPr>
          <w:color w:val="231F20"/>
          <w:spacing w:val="-8"/>
          <w:w w:val="110"/>
          <w:sz w:val="16"/>
        </w:rPr>
        <w:t xml:space="preserve"> </w:t>
      </w:r>
      <w:r>
        <w:rPr>
          <w:color w:val="231F20"/>
          <w:spacing w:val="-2"/>
          <w:w w:val="110"/>
          <w:sz w:val="16"/>
        </w:rPr>
        <w:t xml:space="preserve">cholera </w:t>
      </w:r>
      <w:r>
        <w:rPr>
          <w:color w:val="231F20"/>
          <w:sz w:val="16"/>
        </w:rPr>
        <w:t xml:space="preserve">vaccines in Bangladesh: results from three-year follow-up. </w:t>
      </w:r>
      <w:r>
        <w:rPr>
          <w:i/>
          <w:color w:val="231F20"/>
          <w:sz w:val="16"/>
        </w:rPr>
        <w:t>Lancet</w:t>
      </w:r>
      <w:r>
        <w:rPr>
          <w:color w:val="231F20"/>
          <w:sz w:val="16"/>
        </w:rPr>
        <w:t>.</w:t>
      </w:r>
      <w:r>
        <w:rPr>
          <w:color w:val="231F20"/>
          <w:w w:val="110"/>
          <w:sz w:val="16"/>
        </w:rPr>
        <w:t xml:space="preserve"> </w:t>
      </w:r>
      <w:r>
        <w:rPr>
          <w:color w:val="231F20"/>
          <w:spacing w:val="-2"/>
          <w:w w:val="110"/>
          <w:sz w:val="16"/>
        </w:rPr>
        <w:t>1990;335(8684):270-273.</w:t>
      </w:r>
    </w:p>
    <w:p w14:paraId="0369CF80"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05"/>
          <w:sz w:val="16"/>
        </w:rPr>
        <w:t>Cutts FT, Zaman SM, Enwere G, et al. Gambian Pneumococcal Vaccine</w:t>
      </w:r>
      <w:r>
        <w:rPr>
          <w:color w:val="231F20"/>
          <w:spacing w:val="-6"/>
          <w:w w:val="105"/>
          <w:sz w:val="16"/>
        </w:rPr>
        <w:t xml:space="preserve"> </w:t>
      </w:r>
      <w:r>
        <w:rPr>
          <w:color w:val="231F20"/>
          <w:w w:val="105"/>
          <w:sz w:val="16"/>
        </w:rPr>
        <w:t>Trial</w:t>
      </w:r>
      <w:r>
        <w:rPr>
          <w:color w:val="231F20"/>
          <w:spacing w:val="-6"/>
          <w:w w:val="105"/>
          <w:sz w:val="16"/>
        </w:rPr>
        <w:t xml:space="preserve"> </w:t>
      </w:r>
      <w:r>
        <w:rPr>
          <w:color w:val="231F20"/>
          <w:w w:val="105"/>
          <w:sz w:val="16"/>
        </w:rPr>
        <w:t>G.</w:t>
      </w:r>
      <w:r>
        <w:rPr>
          <w:color w:val="231F20"/>
          <w:spacing w:val="-6"/>
          <w:w w:val="105"/>
          <w:sz w:val="16"/>
        </w:rPr>
        <w:t xml:space="preserve"> </w:t>
      </w:r>
      <w:r>
        <w:rPr>
          <w:color w:val="231F20"/>
          <w:w w:val="105"/>
          <w:sz w:val="16"/>
        </w:rPr>
        <w:t>Efficacy</w:t>
      </w:r>
      <w:r>
        <w:rPr>
          <w:color w:val="231F20"/>
          <w:spacing w:val="-6"/>
          <w:w w:val="105"/>
          <w:sz w:val="16"/>
        </w:rPr>
        <w:t xml:space="preserve"> </w:t>
      </w:r>
      <w:r>
        <w:rPr>
          <w:color w:val="231F20"/>
          <w:w w:val="105"/>
          <w:sz w:val="16"/>
        </w:rPr>
        <w:t>of</w:t>
      </w:r>
      <w:r>
        <w:rPr>
          <w:color w:val="231F20"/>
          <w:spacing w:val="-6"/>
          <w:w w:val="105"/>
          <w:sz w:val="16"/>
        </w:rPr>
        <w:t xml:space="preserve"> </w:t>
      </w:r>
      <w:r>
        <w:rPr>
          <w:color w:val="231F20"/>
          <w:w w:val="105"/>
          <w:sz w:val="16"/>
        </w:rPr>
        <w:t>nine-valent</w:t>
      </w:r>
      <w:r>
        <w:rPr>
          <w:color w:val="231F20"/>
          <w:spacing w:val="-6"/>
          <w:w w:val="105"/>
          <w:sz w:val="16"/>
        </w:rPr>
        <w:t xml:space="preserve"> </w:t>
      </w:r>
      <w:r>
        <w:rPr>
          <w:color w:val="231F20"/>
          <w:w w:val="105"/>
          <w:sz w:val="16"/>
        </w:rPr>
        <w:t>pneumococcal</w:t>
      </w:r>
      <w:r>
        <w:rPr>
          <w:color w:val="231F20"/>
          <w:spacing w:val="-6"/>
          <w:w w:val="105"/>
          <w:sz w:val="16"/>
        </w:rPr>
        <w:t xml:space="preserve"> </w:t>
      </w:r>
      <w:r>
        <w:rPr>
          <w:color w:val="231F20"/>
          <w:w w:val="105"/>
          <w:sz w:val="16"/>
        </w:rPr>
        <w:t>conjugate vaccine against pneumonia and invasive pneumococcal disease</w:t>
      </w:r>
      <w:r>
        <w:rPr>
          <w:color w:val="231F20"/>
          <w:spacing w:val="80"/>
          <w:w w:val="105"/>
          <w:sz w:val="16"/>
        </w:rPr>
        <w:t xml:space="preserve"> </w:t>
      </w:r>
      <w:r>
        <w:rPr>
          <w:color w:val="231F20"/>
          <w:w w:val="105"/>
          <w:sz w:val="16"/>
        </w:rPr>
        <w:t xml:space="preserve">in The Gambia: randomised, double-blind, placebo-controlled trial. </w:t>
      </w:r>
      <w:r>
        <w:rPr>
          <w:i/>
          <w:color w:val="231F20"/>
          <w:w w:val="105"/>
          <w:sz w:val="16"/>
        </w:rPr>
        <w:t>Lancet</w:t>
      </w:r>
      <w:r>
        <w:rPr>
          <w:color w:val="231F20"/>
          <w:w w:val="105"/>
          <w:sz w:val="16"/>
        </w:rPr>
        <w:t>. 2005;365(9465):1139-1146.</w:t>
      </w:r>
    </w:p>
    <w:p w14:paraId="0D4A1833"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sz w:val="16"/>
        </w:rPr>
        <w:t>Wheeler CM, Kjaer SK, Sigurdsson K, et al. The impact of quad-</w:t>
      </w:r>
      <w:r>
        <w:rPr>
          <w:color w:val="231F20"/>
          <w:spacing w:val="40"/>
          <w:sz w:val="16"/>
        </w:rPr>
        <w:t xml:space="preserve"> </w:t>
      </w:r>
      <w:r>
        <w:rPr>
          <w:color w:val="231F20"/>
          <w:sz w:val="16"/>
        </w:rPr>
        <w:t>rivalent</w:t>
      </w:r>
      <w:r>
        <w:rPr>
          <w:color w:val="231F20"/>
          <w:spacing w:val="40"/>
          <w:sz w:val="16"/>
        </w:rPr>
        <w:t xml:space="preserve"> </w:t>
      </w:r>
      <w:r>
        <w:rPr>
          <w:color w:val="231F20"/>
          <w:sz w:val="16"/>
        </w:rPr>
        <w:t>human</w:t>
      </w:r>
      <w:r>
        <w:rPr>
          <w:color w:val="231F20"/>
          <w:spacing w:val="40"/>
          <w:sz w:val="16"/>
        </w:rPr>
        <w:t xml:space="preserve"> </w:t>
      </w:r>
      <w:r>
        <w:rPr>
          <w:color w:val="231F20"/>
          <w:sz w:val="16"/>
        </w:rPr>
        <w:t>papillomavirus</w:t>
      </w:r>
      <w:r>
        <w:rPr>
          <w:color w:val="231F20"/>
          <w:spacing w:val="40"/>
          <w:sz w:val="16"/>
        </w:rPr>
        <w:t xml:space="preserve"> </w:t>
      </w:r>
      <w:r>
        <w:rPr>
          <w:color w:val="231F20"/>
          <w:sz w:val="16"/>
        </w:rPr>
        <w:t>(HPV;</w:t>
      </w:r>
      <w:r>
        <w:rPr>
          <w:color w:val="231F20"/>
          <w:spacing w:val="40"/>
          <w:sz w:val="16"/>
        </w:rPr>
        <w:t xml:space="preserve"> </w:t>
      </w:r>
      <w:r>
        <w:rPr>
          <w:color w:val="231F20"/>
          <w:sz w:val="16"/>
        </w:rPr>
        <w:t>types</w:t>
      </w:r>
      <w:r>
        <w:rPr>
          <w:color w:val="231F20"/>
          <w:spacing w:val="40"/>
          <w:sz w:val="16"/>
        </w:rPr>
        <w:t xml:space="preserve"> </w:t>
      </w:r>
      <w:r>
        <w:rPr>
          <w:color w:val="231F20"/>
          <w:sz w:val="16"/>
        </w:rPr>
        <w:t>6,</w:t>
      </w:r>
      <w:r>
        <w:rPr>
          <w:color w:val="231F20"/>
          <w:spacing w:val="40"/>
          <w:sz w:val="16"/>
        </w:rPr>
        <w:t xml:space="preserve"> </w:t>
      </w:r>
      <w:r>
        <w:rPr>
          <w:color w:val="231F20"/>
          <w:sz w:val="16"/>
        </w:rPr>
        <w:t>11,</w:t>
      </w:r>
      <w:r>
        <w:rPr>
          <w:color w:val="231F20"/>
          <w:spacing w:val="40"/>
          <w:sz w:val="16"/>
        </w:rPr>
        <w:t xml:space="preserve"> </w:t>
      </w:r>
      <w:r>
        <w:rPr>
          <w:color w:val="231F20"/>
          <w:sz w:val="16"/>
        </w:rPr>
        <w:t>16,</w:t>
      </w:r>
      <w:r>
        <w:rPr>
          <w:color w:val="231F20"/>
          <w:spacing w:val="40"/>
          <w:sz w:val="16"/>
        </w:rPr>
        <w:t xml:space="preserve"> </w:t>
      </w:r>
      <w:r>
        <w:rPr>
          <w:color w:val="231F20"/>
          <w:sz w:val="16"/>
        </w:rPr>
        <w:t>and</w:t>
      </w:r>
      <w:r>
        <w:rPr>
          <w:color w:val="231F20"/>
          <w:spacing w:val="40"/>
          <w:sz w:val="16"/>
        </w:rPr>
        <w:t xml:space="preserve"> </w:t>
      </w:r>
      <w:r>
        <w:rPr>
          <w:color w:val="231F20"/>
          <w:sz w:val="16"/>
        </w:rPr>
        <w:t>18)</w:t>
      </w:r>
      <w:r>
        <w:rPr>
          <w:color w:val="231F20"/>
          <w:spacing w:val="40"/>
          <w:sz w:val="16"/>
        </w:rPr>
        <w:t xml:space="preserve"> </w:t>
      </w:r>
      <w:r>
        <w:rPr>
          <w:color w:val="231F20"/>
          <w:sz w:val="16"/>
        </w:rPr>
        <w:t>L1 virus-like particle vaccine on infection and disease due to</w:t>
      </w:r>
      <w:r>
        <w:rPr>
          <w:color w:val="231F20"/>
          <w:spacing w:val="40"/>
          <w:sz w:val="16"/>
        </w:rPr>
        <w:t xml:space="preserve"> </w:t>
      </w:r>
      <w:r>
        <w:rPr>
          <w:color w:val="231F20"/>
          <w:sz w:val="16"/>
        </w:rPr>
        <w:t>oncogenic nonvaccine HPV types in sexually active women aged</w:t>
      </w:r>
      <w:r>
        <w:rPr>
          <w:color w:val="231F20"/>
          <w:spacing w:val="40"/>
          <w:sz w:val="16"/>
        </w:rPr>
        <w:t xml:space="preserve"> </w:t>
      </w:r>
      <w:r>
        <w:rPr>
          <w:color w:val="231F20"/>
          <w:sz w:val="16"/>
        </w:rPr>
        <w:t>16–26</w:t>
      </w:r>
      <w:r>
        <w:rPr>
          <w:color w:val="231F20"/>
          <w:spacing w:val="40"/>
          <w:sz w:val="16"/>
        </w:rPr>
        <w:t xml:space="preserve"> </w:t>
      </w:r>
      <w:r>
        <w:rPr>
          <w:color w:val="231F20"/>
          <w:sz w:val="16"/>
        </w:rPr>
        <w:t>years.</w:t>
      </w:r>
      <w:r>
        <w:rPr>
          <w:color w:val="231F20"/>
          <w:spacing w:val="40"/>
          <w:sz w:val="16"/>
        </w:rPr>
        <w:t xml:space="preserve"> </w:t>
      </w:r>
      <w:r>
        <w:rPr>
          <w:i/>
          <w:color w:val="231F20"/>
          <w:sz w:val="16"/>
        </w:rPr>
        <w:t>J</w:t>
      </w:r>
      <w:r>
        <w:rPr>
          <w:i/>
          <w:color w:val="231F20"/>
          <w:spacing w:val="40"/>
          <w:sz w:val="16"/>
        </w:rPr>
        <w:t xml:space="preserve"> </w:t>
      </w:r>
      <w:r>
        <w:rPr>
          <w:i/>
          <w:color w:val="231F20"/>
          <w:sz w:val="16"/>
        </w:rPr>
        <w:t>Infect</w:t>
      </w:r>
      <w:r>
        <w:rPr>
          <w:i/>
          <w:color w:val="231F20"/>
          <w:spacing w:val="40"/>
          <w:sz w:val="16"/>
        </w:rPr>
        <w:t xml:space="preserve"> </w:t>
      </w:r>
      <w:r>
        <w:rPr>
          <w:i/>
          <w:color w:val="231F20"/>
          <w:sz w:val="16"/>
        </w:rPr>
        <w:t>Dis</w:t>
      </w:r>
      <w:r>
        <w:rPr>
          <w:color w:val="231F20"/>
          <w:sz w:val="16"/>
        </w:rPr>
        <w:t>.</w:t>
      </w:r>
      <w:r>
        <w:rPr>
          <w:color w:val="231F20"/>
          <w:spacing w:val="40"/>
          <w:sz w:val="16"/>
        </w:rPr>
        <w:t xml:space="preserve"> </w:t>
      </w:r>
      <w:r>
        <w:rPr>
          <w:color w:val="231F20"/>
          <w:sz w:val="16"/>
        </w:rPr>
        <w:t>2009;199(7):936-944.</w:t>
      </w:r>
    </w:p>
    <w:p w14:paraId="6E8F26EE"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10"/>
          <w:sz w:val="16"/>
        </w:rPr>
        <w:t>Capeding MR, Tran NH, Hadinegoro SR, et</w:t>
      </w:r>
      <w:r>
        <w:rPr>
          <w:color w:val="231F20"/>
          <w:spacing w:val="-11"/>
          <w:w w:val="110"/>
          <w:sz w:val="16"/>
        </w:rPr>
        <w:t xml:space="preserve"> </w:t>
      </w:r>
      <w:r>
        <w:rPr>
          <w:color w:val="231F20"/>
          <w:w w:val="110"/>
          <w:sz w:val="16"/>
        </w:rPr>
        <w:t xml:space="preserve">al, Group CYDS. </w:t>
      </w:r>
      <w:r>
        <w:rPr>
          <w:color w:val="231F20"/>
          <w:sz w:val="16"/>
        </w:rPr>
        <w:t>Clinical</w:t>
      </w:r>
      <w:r>
        <w:rPr>
          <w:color w:val="231F20"/>
          <w:spacing w:val="22"/>
          <w:sz w:val="16"/>
        </w:rPr>
        <w:t xml:space="preserve"> </w:t>
      </w:r>
      <w:r>
        <w:rPr>
          <w:color w:val="231F20"/>
          <w:sz w:val="16"/>
        </w:rPr>
        <w:t>efficacy</w:t>
      </w:r>
      <w:r>
        <w:rPr>
          <w:color w:val="231F20"/>
          <w:spacing w:val="22"/>
          <w:sz w:val="16"/>
        </w:rPr>
        <w:t xml:space="preserve"> </w:t>
      </w:r>
      <w:r>
        <w:rPr>
          <w:color w:val="231F20"/>
          <w:sz w:val="16"/>
        </w:rPr>
        <w:t>and</w:t>
      </w:r>
      <w:r>
        <w:rPr>
          <w:color w:val="231F20"/>
          <w:spacing w:val="22"/>
          <w:sz w:val="16"/>
        </w:rPr>
        <w:t xml:space="preserve"> </w:t>
      </w:r>
      <w:r>
        <w:rPr>
          <w:color w:val="231F20"/>
          <w:sz w:val="16"/>
        </w:rPr>
        <w:t>safety</w:t>
      </w:r>
      <w:r>
        <w:rPr>
          <w:color w:val="231F20"/>
          <w:spacing w:val="22"/>
          <w:sz w:val="16"/>
        </w:rPr>
        <w:t xml:space="preserve"> </w:t>
      </w:r>
      <w:r>
        <w:rPr>
          <w:color w:val="231F20"/>
          <w:sz w:val="16"/>
        </w:rPr>
        <w:t>of</w:t>
      </w:r>
      <w:r>
        <w:rPr>
          <w:color w:val="231F20"/>
          <w:spacing w:val="22"/>
          <w:sz w:val="16"/>
        </w:rPr>
        <w:t xml:space="preserve"> </w:t>
      </w:r>
      <w:r>
        <w:rPr>
          <w:color w:val="231F20"/>
          <w:sz w:val="16"/>
        </w:rPr>
        <w:t>a</w:t>
      </w:r>
      <w:r>
        <w:rPr>
          <w:color w:val="231F20"/>
          <w:spacing w:val="22"/>
          <w:sz w:val="16"/>
        </w:rPr>
        <w:t xml:space="preserve"> </w:t>
      </w:r>
      <w:r>
        <w:rPr>
          <w:color w:val="231F20"/>
          <w:sz w:val="16"/>
        </w:rPr>
        <w:t>novel</w:t>
      </w:r>
      <w:r>
        <w:rPr>
          <w:color w:val="231F20"/>
          <w:spacing w:val="22"/>
          <w:sz w:val="16"/>
        </w:rPr>
        <w:t xml:space="preserve"> </w:t>
      </w:r>
      <w:r>
        <w:rPr>
          <w:color w:val="231F20"/>
          <w:sz w:val="16"/>
        </w:rPr>
        <w:t>tetravalent</w:t>
      </w:r>
      <w:r>
        <w:rPr>
          <w:color w:val="231F20"/>
          <w:spacing w:val="22"/>
          <w:sz w:val="16"/>
        </w:rPr>
        <w:t xml:space="preserve"> </w:t>
      </w:r>
      <w:r>
        <w:rPr>
          <w:color w:val="231F20"/>
          <w:sz w:val="16"/>
        </w:rPr>
        <w:t>dengue</w:t>
      </w:r>
      <w:r>
        <w:rPr>
          <w:color w:val="231F20"/>
          <w:spacing w:val="22"/>
          <w:sz w:val="16"/>
        </w:rPr>
        <w:t xml:space="preserve"> </w:t>
      </w:r>
      <w:r>
        <w:rPr>
          <w:color w:val="231F20"/>
          <w:sz w:val="16"/>
        </w:rPr>
        <w:t>vaccine</w:t>
      </w:r>
      <w:r>
        <w:rPr>
          <w:color w:val="231F20"/>
          <w:w w:val="110"/>
          <w:sz w:val="16"/>
        </w:rPr>
        <w:t xml:space="preserve"> in healthy children in Asia: a phase 3, randomised, observer- masked, placebo-controlled trial. </w:t>
      </w:r>
      <w:r>
        <w:rPr>
          <w:i/>
          <w:color w:val="231F20"/>
          <w:w w:val="110"/>
          <w:sz w:val="16"/>
        </w:rPr>
        <w:t>Lancet</w:t>
      </w:r>
      <w:r>
        <w:rPr>
          <w:color w:val="231F20"/>
          <w:w w:val="110"/>
          <w:sz w:val="16"/>
        </w:rPr>
        <w:t xml:space="preserve">. 2014;384(9951): </w:t>
      </w:r>
      <w:r>
        <w:rPr>
          <w:color w:val="231F20"/>
          <w:spacing w:val="-2"/>
          <w:w w:val="110"/>
          <w:sz w:val="16"/>
        </w:rPr>
        <w:t>1358-1365.</w:t>
      </w:r>
    </w:p>
    <w:p w14:paraId="04D56077"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05"/>
          <w:sz w:val="16"/>
        </w:rPr>
        <w:t>Govaert</w:t>
      </w:r>
      <w:r>
        <w:rPr>
          <w:color w:val="231F20"/>
          <w:spacing w:val="-8"/>
          <w:w w:val="105"/>
          <w:sz w:val="16"/>
        </w:rPr>
        <w:t xml:space="preserve"> </w:t>
      </w:r>
      <w:r>
        <w:rPr>
          <w:color w:val="231F20"/>
          <w:w w:val="105"/>
          <w:sz w:val="16"/>
        </w:rPr>
        <w:t>TM,</w:t>
      </w:r>
      <w:r>
        <w:rPr>
          <w:color w:val="231F20"/>
          <w:spacing w:val="-8"/>
          <w:w w:val="105"/>
          <w:sz w:val="16"/>
        </w:rPr>
        <w:t xml:space="preserve"> </w:t>
      </w:r>
      <w:r>
        <w:rPr>
          <w:color w:val="231F20"/>
          <w:w w:val="105"/>
          <w:sz w:val="16"/>
        </w:rPr>
        <w:t>Thijs</w:t>
      </w:r>
      <w:r>
        <w:rPr>
          <w:color w:val="231F20"/>
          <w:spacing w:val="-8"/>
          <w:w w:val="105"/>
          <w:sz w:val="16"/>
        </w:rPr>
        <w:t xml:space="preserve"> </w:t>
      </w:r>
      <w:r>
        <w:rPr>
          <w:color w:val="231F20"/>
          <w:w w:val="105"/>
          <w:sz w:val="16"/>
        </w:rPr>
        <w:t>CT,</w:t>
      </w:r>
      <w:r>
        <w:rPr>
          <w:color w:val="231F20"/>
          <w:spacing w:val="-8"/>
          <w:w w:val="105"/>
          <w:sz w:val="16"/>
        </w:rPr>
        <w:t xml:space="preserve"> </w:t>
      </w:r>
      <w:r>
        <w:rPr>
          <w:color w:val="231F20"/>
          <w:w w:val="105"/>
          <w:sz w:val="16"/>
        </w:rPr>
        <w:t>Masurel</w:t>
      </w:r>
      <w:r>
        <w:rPr>
          <w:color w:val="231F20"/>
          <w:spacing w:val="-8"/>
          <w:w w:val="105"/>
          <w:sz w:val="16"/>
        </w:rPr>
        <w:t xml:space="preserve"> </w:t>
      </w:r>
      <w:r>
        <w:rPr>
          <w:color w:val="231F20"/>
          <w:w w:val="105"/>
          <w:sz w:val="16"/>
        </w:rPr>
        <w:t>N,</w:t>
      </w:r>
      <w:r>
        <w:rPr>
          <w:color w:val="231F20"/>
          <w:spacing w:val="-8"/>
          <w:w w:val="105"/>
          <w:sz w:val="16"/>
        </w:rPr>
        <w:t xml:space="preserve"> </w:t>
      </w:r>
      <w:r>
        <w:rPr>
          <w:color w:val="231F20"/>
          <w:w w:val="105"/>
          <w:sz w:val="16"/>
        </w:rPr>
        <w:t>et</w:t>
      </w:r>
      <w:r>
        <w:rPr>
          <w:color w:val="231F20"/>
          <w:spacing w:val="-5"/>
          <w:w w:val="105"/>
          <w:sz w:val="16"/>
        </w:rPr>
        <w:t xml:space="preserve"> </w:t>
      </w:r>
      <w:r>
        <w:rPr>
          <w:color w:val="231F20"/>
          <w:w w:val="105"/>
          <w:sz w:val="16"/>
        </w:rPr>
        <w:t>al.</w:t>
      </w:r>
      <w:r>
        <w:rPr>
          <w:color w:val="231F20"/>
          <w:spacing w:val="-8"/>
          <w:w w:val="105"/>
          <w:sz w:val="16"/>
        </w:rPr>
        <w:t xml:space="preserve"> </w:t>
      </w:r>
      <w:r>
        <w:rPr>
          <w:color w:val="231F20"/>
          <w:w w:val="105"/>
          <w:sz w:val="16"/>
        </w:rPr>
        <w:t>The</w:t>
      </w:r>
      <w:r>
        <w:rPr>
          <w:color w:val="231F20"/>
          <w:spacing w:val="-8"/>
          <w:w w:val="105"/>
          <w:sz w:val="16"/>
        </w:rPr>
        <w:t xml:space="preserve"> </w:t>
      </w:r>
      <w:r>
        <w:rPr>
          <w:color w:val="231F20"/>
          <w:w w:val="105"/>
          <w:sz w:val="16"/>
        </w:rPr>
        <w:t>efficacy</w:t>
      </w:r>
      <w:r>
        <w:rPr>
          <w:color w:val="231F20"/>
          <w:spacing w:val="-8"/>
          <w:w w:val="105"/>
          <w:sz w:val="16"/>
        </w:rPr>
        <w:t xml:space="preserve"> </w:t>
      </w:r>
      <w:r>
        <w:rPr>
          <w:color w:val="231F20"/>
          <w:w w:val="105"/>
          <w:sz w:val="16"/>
        </w:rPr>
        <w:t>of</w:t>
      </w:r>
      <w:r>
        <w:rPr>
          <w:color w:val="231F20"/>
          <w:spacing w:val="-8"/>
          <w:w w:val="105"/>
          <w:sz w:val="16"/>
        </w:rPr>
        <w:t xml:space="preserve"> </w:t>
      </w:r>
      <w:r>
        <w:rPr>
          <w:color w:val="231F20"/>
          <w:w w:val="105"/>
          <w:sz w:val="16"/>
        </w:rPr>
        <w:t xml:space="preserve">influenza vaccination in elderly individuals. A randomized double-blind placebo-controlled trial. </w:t>
      </w:r>
      <w:r>
        <w:rPr>
          <w:i/>
          <w:color w:val="231F20"/>
          <w:w w:val="105"/>
          <w:sz w:val="16"/>
        </w:rPr>
        <w:t>JAMA</w:t>
      </w:r>
      <w:r>
        <w:rPr>
          <w:color w:val="231F20"/>
          <w:w w:val="105"/>
          <w:sz w:val="16"/>
        </w:rPr>
        <w:t>. 1994;272(21):1661-1665.</w:t>
      </w:r>
    </w:p>
    <w:p w14:paraId="08E26D35" w14:textId="77777777" w:rsidR="00F379E3" w:rsidRDefault="00000000">
      <w:pPr>
        <w:pStyle w:val="ListParagraph"/>
        <w:numPr>
          <w:ilvl w:val="1"/>
          <w:numId w:val="1"/>
        </w:numPr>
        <w:tabs>
          <w:tab w:val="left" w:pos="740"/>
        </w:tabs>
        <w:spacing w:line="235" w:lineRule="auto"/>
        <w:ind w:left="740" w:hanging="380"/>
        <w:jc w:val="both"/>
        <w:rPr>
          <w:sz w:val="16"/>
        </w:rPr>
      </w:pPr>
      <w:bookmarkStart w:id="80" w:name="_bookmark64"/>
      <w:bookmarkEnd w:id="80"/>
      <w:r>
        <w:rPr>
          <w:color w:val="231F20"/>
          <w:sz w:val="16"/>
        </w:rPr>
        <w:t>Gilbert PB, Self SG, Ashby MA. Statistical methods for assessing</w:t>
      </w:r>
      <w:r>
        <w:rPr>
          <w:color w:val="231F20"/>
          <w:w w:val="110"/>
          <w:sz w:val="16"/>
        </w:rPr>
        <w:t xml:space="preserve"> differential vaccine protection against human immunodefi- ciency</w:t>
      </w:r>
      <w:r>
        <w:rPr>
          <w:color w:val="231F20"/>
          <w:spacing w:val="-6"/>
          <w:w w:val="110"/>
          <w:sz w:val="16"/>
        </w:rPr>
        <w:t xml:space="preserve"> </w:t>
      </w:r>
      <w:r>
        <w:rPr>
          <w:color w:val="231F20"/>
          <w:w w:val="110"/>
          <w:sz w:val="16"/>
        </w:rPr>
        <w:t>virus</w:t>
      </w:r>
      <w:r>
        <w:rPr>
          <w:color w:val="231F20"/>
          <w:spacing w:val="-6"/>
          <w:w w:val="110"/>
          <w:sz w:val="16"/>
        </w:rPr>
        <w:t xml:space="preserve"> </w:t>
      </w:r>
      <w:r>
        <w:rPr>
          <w:color w:val="231F20"/>
          <w:w w:val="110"/>
          <w:sz w:val="16"/>
        </w:rPr>
        <w:t>types.</w:t>
      </w:r>
      <w:r>
        <w:rPr>
          <w:color w:val="231F20"/>
          <w:spacing w:val="-6"/>
          <w:w w:val="110"/>
          <w:sz w:val="16"/>
        </w:rPr>
        <w:t xml:space="preserve"> </w:t>
      </w:r>
      <w:r>
        <w:rPr>
          <w:i/>
          <w:color w:val="231F20"/>
          <w:w w:val="110"/>
          <w:sz w:val="16"/>
        </w:rPr>
        <w:t>Biometrics</w:t>
      </w:r>
      <w:r>
        <w:rPr>
          <w:color w:val="231F20"/>
          <w:w w:val="110"/>
          <w:sz w:val="16"/>
        </w:rPr>
        <w:t>.</w:t>
      </w:r>
      <w:r>
        <w:rPr>
          <w:color w:val="231F20"/>
          <w:spacing w:val="-6"/>
          <w:w w:val="110"/>
          <w:sz w:val="16"/>
        </w:rPr>
        <w:t xml:space="preserve"> </w:t>
      </w:r>
      <w:r>
        <w:rPr>
          <w:color w:val="231F20"/>
          <w:w w:val="110"/>
          <w:sz w:val="16"/>
        </w:rPr>
        <w:t>1998;54(3):799-814.</w:t>
      </w:r>
    </w:p>
    <w:p w14:paraId="718431AA" w14:textId="77777777" w:rsidR="00F379E3" w:rsidRDefault="00000000">
      <w:pPr>
        <w:pStyle w:val="ListParagraph"/>
        <w:numPr>
          <w:ilvl w:val="1"/>
          <w:numId w:val="1"/>
        </w:numPr>
        <w:tabs>
          <w:tab w:val="left" w:pos="740"/>
        </w:tabs>
        <w:spacing w:line="235" w:lineRule="auto"/>
        <w:ind w:left="740" w:hanging="380"/>
        <w:jc w:val="both"/>
        <w:rPr>
          <w:sz w:val="16"/>
        </w:rPr>
      </w:pPr>
      <w:bookmarkStart w:id="81" w:name="_bookmark65"/>
      <w:bookmarkEnd w:id="81"/>
      <w:r>
        <w:rPr>
          <w:color w:val="231F20"/>
          <w:w w:val="105"/>
          <w:sz w:val="16"/>
        </w:rPr>
        <w:t xml:space="preserve">Edlefsen PT, Rolland M, Hertz T, et al. Comprehensive sieve analysis of breakthrough HIV-1 sequences in the RV144 vaccine efficacy trial. </w:t>
      </w:r>
      <w:r>
        <w:rPr>
          <w:i/>
          <w:color w:val="231F20"/>
          <w:w w:val="105"/>
          <w:sz w:val="16"/>
        </w:rPr>
        <w:t>PLoS Comput Biol</w:t>
      </w:r>
      <w:r>
        <w:rPr>
          <w:color w:val="231F20"/>
          <w:w w:val="105"/>
          <w:sz w:val="16"/>
        </w:rPr>
        <w:t>. 2015;11(2):e1003973.</w:t>
      </w:r>
    </w:p>
    <w:p w14:paraId="7772356D"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sz w:val="16"/>
        </w:rPr>
        <w:t>Rolland M, Edlefsen PT, Larsen BB, et</w:t>
      </w:r>
      <w:r>
        <w:rPr>
          <w:color w:val="231F20"/>
          <w:spacing w:val="18"/>
          <w:sz w:val="16"/>
        </w:rPr>
        <w:t xml:space="preserve"> </w:t>
      </w:r>
      <w:r>
        <w:rPr>
          <w:color w:val="231F20"/>
          <w:sz w:val="16"/>
        </w:rPr>
        <w:t>al. Increased HIV-1 vaccine</w:t>
      </w:r>
      <w:r>
        <w:rPr>
          <w:color w:val="231F20"/>
          <w:w w:val="105"/>
          <w:sz w:val="16"/>
        </w:rPr>
        <w:t xml:space="preserve"> efficacy</w:t>
      </w:r>
      <w:r>
        <w:rPr>
          <w:color w:val="231F20"/>
          <w:spacing w:val="-11"/>
          <w:w w:val="105"/>
          <w:sz w:val="16"/>
        </w:rPr>
        <w:t xml:space="preserve"> </w:t>
      </w:r>
      <w:r>
        <w:rPr>
          <w:color w:val="231F20"/>
          <w:w w:val="105"/>
          <w:sz w:val="16"/>
        </w:rPr>
        <w:t>against</w:t>
      </w:r>
      <w:r>
        <w:rPr>
          <w:color w:val="231F20"/>
          <w:spacing w:val="-10"/>
          <w:w w:val="105"/>
          <w:sz w:val="16"/>
        </w:rPr>
        <w:t xml:space="preserve"> </w:t>
      </w:r>
      <w:r>
        <w:rPr>
          <w:color w:val="231F20"/>
          <w:w w:val="105"/>
          <w:sz w:val="16"/>
        </w:rPr>
        <w:t>viruses</w:t>
      </w:r>
      <w:r>
        <w:rPr>
          <w:color w:val="231F20"/>
          <w:spacing w:val="-11"/>
          <w:w w:val="105"/>
          <w:sz w:val="16"/>
        </w:rPr>
        <w:t xml:space="preserve"> </w:t>
      </w:r>
      <w:r>
        <w:rPr>
          <w:color w:val="231F20"/>
          <w:w w:val="105"/>
          <w:sz w:val="16"/>
        </w:rPr>
        <w:t>with</w:t>
      </w:r>
      <w:r>
        <w:rPr>
          <w:color w:val="231F20"/>
          <w:spacing w:val="-10"/>
          <w:w w:val="105"/>
          <w:sz w:val="16"/>
        </w:rPr>
        <w:t xml:space="preserve"> </w:t>
      </w:r>
      <w:r>
        <w:rPr>
          <w:color w:val="231F20"/>
          <w:w w:val="105"/>
          <w:sz w:val="16"/>
        </w:rPr>
        <w:t>genetic</w:t>
      </w:r>
      <w:r>
        <w:rPr>
          <w:color w:val="231F20"/>
          <w:spacing w:val="-11"/>
          <w:w w:val="105"/>
          <w:sz w:val="16"/>
        </w:rPr>
        <w:t xml:space="preserve"> </w:t>
      </w:r>
      <w:r>
        <w:rPr>
          <w:color w:val="231F20"/>
          <w:w w:val="105"/>
          <w:sz w:val="16"/>
        </w:rPr>
        <w:t>signatures</w:t>
      </w:r>
      <w:r>
        <w:rPr>
          <w:color w:val="231F20"/>
          <w:spacing w:val="-10"/>
          <w:w w:val="105"/>
          <w:sz w:val="16"/>
        </w:rPr>
        <w:t xml:space="preserve"> </w:t>
      </w:r>
      <w:r>
        <w:rPr>
          <w:color w:val="231F20"/>
          <w:w w:val="105"/>
          <w:sz w:val="16"/>
        </w:rPr>
        <w:t>in</w:t>
      </w:r>
      <w:r>
        <w:rPr>
          <w:color w:val="231F20"/>
          <w:spacing w:val="-11"/>
          <w:w w:val="105"/>
          <w:sz w:val="16"/>
        </w:rPr>
        <w:t xml:space="preserve"> </w:t>
      </w:r>
      <w:r>
        <w:rPr>
          <w:color w:val="231F20"/>
          <w:w w:val="105"/>
          <w:sz w:val="16"/>
        </w:rPr>
        <w:t>Env</w:t>
      </w:r>
      <w:r>
        <w:rPr>
          <w:color w:val="231F20"/>
          <w:spacing w:val="-10"/>
          <w:w w:val="105"/>
          <w:sz w:val="16"/>
        </w:rPr>
        <w:t xml:space="preserve"> </w:t>
      </w:r>
      <w:r>
        <w:rPr>
          <w:color w:val="231F20"/>
          <w:w w:val="105"/>
          <w:sz w:val="16"/>
        </w:rPr>
        <w:t>V2.</w:t>
      </w:r>
      <w:r>
        <w:rPr>
          <w:color w:val="231F20"/>
          <w:spacing w:val="-11"/>
          <w:w w:val="105"/>
          <w:sz w:val="16"/>
        </w:rPr>
        <w:t xml:space="preserve"> </w:t>
      </w:r>
      <w:r>
        <w:rPr>
          <w:i/>
          <w:color w:val="231F20"/>
          <w:w w:val="105"/>
          <w:sz w:val="16"/>
        </w:rPr>
        <w:t>Nature</w:t>
      </w:r>
      <w:r>
        <w:rPr>
          <w:color w:val="231F20"/>
          <w:w w:val="105"/>
          <w:sz w:val="16"/>
        </w:rPr>
        <w:t xml:space="preserve">. </w:t>
      </w:r>
      <w:r>
        <w:rPr>
          <w:color w:val="231F20"/>
          <w:spacing w:val="-2"/>
          <w:w w:val="105"/>
          <w:sz w:val="16"/>
        </w:rPr>
        <w:t>2012;490(7420):417-420.</w:t>
      </w:r>
    </w:p>
    <w:p w14:paraId="73787B60" w14:textId="77777777" w:rsidR="00F379E3" w:rsidRDefault="00000000">
      <w:pPr>
        <w:pStyle w:val="ListParagraph"/>
        <w:numPr>
          <w:ilvl w:val="1"/>
          <w:numId w:val="1"/>
        </w:numPr>
        <w:tabs>
          <w:tab w:val="left" w:pos="740"/>
        </w:tabs>
        <w:spacing w:line="235" w:lineRule="auto"/>
        <w:ind w:left="740" w:hanging="380"/>
        <w:jc w:val="both"/>
        <w:rPr>
          <w:sz w:val="16"/>
        </w:rPr>
      </w:pPr>
      <w:r>
        <w:rPr>
          <w:color w:val="231F20"/>
          <w:w w:val="105"/>
          <w:sz w:val="16"/>
        </w:rPr>
        <w:t>Tomaras</w:t>
      </w:r>
      <w:r>
        <w:rPr>
          <w:color w:val="231F20"/>
          <w:spacing w:val="-3"/>
          <w:w w:val="105"/>
          <w:sz w:val="16"/>
        </w:rPr>
        <w:t xml:space="preserve"> </w:t>
      </w:r>
      <w:r>
        <w:rPr>
          <w:color w:val="231F20"/>
          <w:w w:val="105"/>
          <w:sz w:val="16"/>
        </w:rPr>
        <w:t>GD,</w:t>
      </w:r>
      <w:r>
        <w:rPr>
          <w:color w:val="231F20"/>
          <w:spacing w:val="-3"/>
          <w:w w:val="105"/>
          <w:sz w:val="16"/>
        </w:rPr>
        <w:t xml:space="preserve"> </w:t>
      </w:r>
      <w:r>
        <w:rPr>
          <w:color w:val="231F20"/>
          <w:w w:val="105"/>
          <w:sz w:val="16"/>
        </w:rPr>
        <w:t>Haynes</w:t>
      </w:r>
      <w:r>
        <w:rPr>
          <w:color w:val="231F20"/>
          <w:spacing w:val="-3"/>
          <w:w w:val="105"/>
          <w:sz w:val="16"/>
        </w:rPr>
        <w:t xml:space="preserve"> </w:t>
      </w:r>
      <w:r>
        <w:rPr>
          <w:color w:val="231F20"/>
          <w:w w:val="105"/>
          <w:sz w:val="16"/>
        </w:rPr>
        <w:t>BF.</w:t>
      </w:r>
      <w:r>
        <w:rPr>
          <w:color w:val="231F20"/>
          <w:spacing w:val="-3"/>
          <w:w w:val="105"/>
          <w:sz w:val="16"/>
        </w:rPr>
        <w:t xml:space="preserve"> </w:t>
      </w:r>
      <w:r>
        <w:rPr>
          <w:color w:val="231F20"/>
          <w:w w:val="105"/>
          <w:sz w:val="16"/>
        </w:rPr>
        <w:t>Advancing</w:t>
      </w:r>
      <w:r>
        <w:rPr>
          <w:color w:val="231F20"/>
          <w:spacing w:val="-3"/>
          <w:w w:val="105"/>
          <w:sz w:val="16"/>
        </w:rPr>
        <w:t xml:space="preserve"> </w:t>
      </w:r>
      <w:r>
        <w:rPr>
          <w:color w:val="231F20"/>
          <w:w w:val="105"/>
          <w:sz w:val="16"/>
        </w:rPr>
        <w:t>toward</w:t>
      </w:r>
      <w:r>
        <w:rPr>
          <w:color w:val="231F20"/>
          <w:spacing w:val="-3"/>
          <w:w w:val="105"/>
          <w:sz w:val="16"/>
        </w:rPr>
        <w:t xml:space="preserve"> </w:t>
      </w:r>
      <w:r>
        <w:rPr>
          <w:color w:val="231F20"/>
          <w:w w:val="105"/>
          <w:sz w:val="16"/>
        </w:rPr>
        <w:t>HIV-1</w:t>
      </w:r>
      <w:r>
        <w:rPr>
          <w:color w:val="231F20"/>
          <w:spacing w:val="-3"/>
          <w:w w:val="105"/>
          <w:sz w:val="16"/>
        </w:rPr>
        <w:t xml:space="preserve"> </w:t>
      </w:r>
      <w:r>
        <w:rPr>
          <w:color w:val="231F20"/>
          <w:w w:val="105"/>
          <w:sz w:val="16"/>
        </w:rPr>
        <w:t>vaccine</w:t>
      </w:r>
      <w:r>
        <w:rPr>
          <w:color w:val="231F20"/>
          <w:spacing w:val="-3"/>
          <w:w w:val="105"/>
          <w:sz w:val="16"/>
        </w:rPr>
        <w:t xml:space="preserve"> </w:t>
      </w:r>
      <w:r>
        <w:rPr>
          <w:color w:val="231F20"/>
          <w:w w:val="105"/>
          <w:sz w:val="16"/>
        </w:rPr>
        <w:t xml:space="preserve">effi- cacy through the intersections of immune correlates. </w:t>
      </w:r>
      <w:r>
        <w:rPr>
          <w:i/>
          <w:color w:val="231F20"/>
          <w:w w:val="105"/>
          <w:sz w:val="16"/>
        </w:rPr>
        <w:t>Vaccines (Basel)</w:t>
      </w:r>
      <w:r>
        <w:rPr>
          <w:color w:val="231F20"/>
          <w:w w:val="105"/>
          <w:sz w:val="16"/>
        </w:rPr>
        <w:t>. 2014;2(1):15-35.</w:t>
      </w:r>
    </w:p>
    <w:p w14:paraId="7021F78D" w14:textId="77777777" w:rsidR="00F379E3" w:rsidRDefault="00000000">
      <w:pPr>
        <w:pStyle w:val="ListParagraph"/>
        <w:numPr>
          <w:ilvl w:val="1"/>
          <w:numId w:val="1"/>
        </w:numPr>
        <w:tabs>
          <w:tab w:val="left" w:pos="740"/>
        </w:tabs>
        <w:spacing w:line="235" w:lineRule="auto"/>
        <w:ind w:left="740" w:hanging="380"/>
        <w:jc w:val="both"/>
        <w:rPr>
          <w:sz w:val="16"/>
        </w:rPr>
      </w:pPr>
      <w:bookmarkStart w:id="82" w:name="_bookmark66"/>
      <w:bookmarkEnd w:id="82"/>
      <w:r>
        <w:rPr>
          <w:color w:val="231F20"/>
          <w:w w:val="105"/>
          <w:sz w:val="16"/>
        </w:rPr>
        <w:t>Yates NL, Liao HX, Fong Y, et</w:t>
      </w:r>
      <w:r>
        <w:rPr>
          <w:color w:val="231F20"/>
          <w:spacing w:val="-9"/>
          <w:w w:val="105"/>
          <w:sz w:val="16"/>
        </w:rPr>
        <w:t xml:space="preserve"> </w:t>
      </w:r>
      <w:r>
        <w:rPr>
          <w:color w:val="231F20"/>
          <w:w w:val="105"/>
          <w:sz w:val="16"/>
        </w:rPr>
        <w:t>al. Vaccine-induced Env V1-V2 IgG3 correlates with lower HIV-1 infection risk and declines</w:t>
      </w:r>
      <w:r>
        <w:rPr>
          <w:color w:val="231F20"/>
          <w:spacing w:val="40"/>
          <w:w w:val="105"/>
          <w:sz w:val="16"/>
        </w:rPr>
        <w:t xml:space="preserve"> </w:t>
      </w:r>
      <w:r>
        <w:rPr>
          <w:color w:val="231F20"/>
          <w:w w:val="105"/>
          <w:sz w:val="16"/>
        </w:rPr>
        <w:t xml:space="preserve">soon after vaccination. </w:t>
      </w:r>
      <w:r>
        <w:rPr>
          <w:i/>
          <w:color w:val="231F20"/>
          <w:w w:val="105"/>
          <w:sz w:val="16"/>
        </w:rPr>
        <w:t>Sci Transl Med</w:t>
      </w:r>
      <w:r>
        <w:rPr>
          <w:color w:val="231F20"/>
          <w:w w:val="105"/>
          <w:sz w:val="16"/>
        </w:rPr>
        <w:t>. 2014;6(228):228ra39.</w:t>
      </w:r>
    </w:p>
    <w:p w14:paraId="6222C8CB" w14:textId="77777777" w:rsidR="00F379E3" w:rsidRDefault="00000000">
      <w:pPr>
        <w:rPr>
          <w:sz w:val="16"/>
        </w:rPr>
      </w:pPr>
      <w:r>
        <w:br w:type="column"/>
      </w:r>
    </w:p>
    <w:p w14:paraId="6B7DF53A" w14:textId="77777777" w:rsidR="00F379E3" w:rsidRDefault="00000000">
      <w:pPr>
        <w:pStyle w:val="ListParagraph"/>
        <w:numPr>
          <w:ilvl w:val="1"/>
          <w:numId w:val="1"/>
        </w:numPr>
        <w:tabs>
          <w:tab w:val="left" w:pos="699"/>
        </w:tabs>
        <w:spacing w:line="235" w:lineRule="auto"/>
        <w:ind w:left="699" w:right="1197" w:hanging="380"/>
        <w:jc w:val="both"/>
        <w:rPr>
          <w:sz w:val="16"/>
        </w:rPr>
      </w:pPr>
      <w:bookmarkStart w:id="83" w:name="_bookmark67"/>
      <w:bookmarkEnd w:id="83"/>
      <w:r>
        <w:rPr>
          <w:color w:val="231F20"/>
          <w:sz w:val="16"/>
        </w:rPr>
        <w:t>McAleer JP, Kolls JK. Directing traffic: IL-17 and IL-22 coordinate</w:t>
      </w:r>
      <w:r>
        <w:rPr>
          <w:color w:val="231F20"/>
          <w:w w:val="105"/>
          <w:sz w:val="16"/>
        </w:rPr>
        <w:t xml:space="preserve"> pulmonary</w:t>
      </w:r>
      <w:r>
        <w:rPr>
          <w:color w:val="231F20"/>
          <w:spacing w:val="80"/>
          <w:w w:val="105"/>
          <w:sz w:val="16"/>
        </w:rPr>
        <w:t xml:space="preserve"> </w:t>
      </w:r>
      <w:r>
        <w:rPr>
          <w:color w:val="231F20"/>
          <w:w w:val="105"/>
          <w:sz w:val="16"/>
        </w:rPr>
        <w:t>immune</w:t>
      </w:r>
      <w:r>
        <w:rPr>
          <w:color w:val="231F20"/>
          <w:spacing w:val="80"/>
          <w:w w:val="105"/>
          <w:sz w:val="16"/>
        </w:rPr>
        <w:t xml:space="preserve"> </w:t>
      </w:r>
      <w:r>
        <w:rPr>
          <w:color w:val="231F20"/>
          <w:w w:val="105"/>
          <w:sz w:val="16"/>
        </w:rPr>
        <w:t>defense.</w:t>
      </w:r>
      <w:r>
        <w:rPr>
          <w:color w:val="231F20"/>
          <w:spacing w:val="80"/>
          <w:w w:val="105"/>
          <w:sz w:val="16"/>
        </w:rPr>
        <w:t xml:space="preserve"> </w:t>
      </w:r>
      <w:r>
        <w:rPr>
          <w:i/>
          <w:color w:val="231F20"/>
          <w:w w:val="105"/>
          <w:sz w:val="16"/>
        </w:rPr>
        <w:t>Immunol</w:t>
      </w:r>
      <w:r>
        <w:rPr>
          <w:i/>
          <w:color w:val="231F20"/>
          <w:spacing w:val="80"/>
          <w:w w:val="105"/>
          <w:sz w:val="16"/>
        </w:rPr>
        <w:t xml:space="preserve"> </w:t>
      </w:r>
      <w:r>
        <w:rPr>
          <w:i/>
          <w:color w:val="231F20"/>
          <w:w w:val="105"/>
          <w:sz w:val="16"/>
        </w:rPr>
        <w:t>Rev</w:t>
      </w:r>
      <w:r>
        <w:rPr>
          <w:color w:val="231F20"/>
          <w:w w:val="105"/>
          <w:sz w:val="16"/>
        </w:rPr>
        <w:t>.</w:t>
      </w:r>
      <w:r>
        <w:rPr>
          <w:color w:val="231F20"/>
          <w:spacing w:val="80"/>
          <w:w w:val="105"/>
          <w:sz w:val="16"/>
        </w:rPr>
        <w:t xml:space="preserve"> </w:t>
      </w:r>
      <w:r>
        <w:rPr>
          <w:color w:val="231F20"/>
          <w:w w:val="105"/>
          <w:sz w:val="16"/>
        </w:rPr>
        <w:t xml:space="preserve">2014;260(1): </w:t>
      </w:r>
      <w:r>
        <w:rPr>
          <w:color w:val="231F20"/>
          <w:spacing w:val="-2"/>
          <w:w w:val="105"/>
          <w:sz w:val="16"/>
        </w:rPr>
        <w:t>129-144.</w:t>
      </w:r>
    </w:p>
    <w:p w14:paraId="5A3597F9"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84" w:name="_bookmark68"/>
      <w:bookmarkEnd w:id="84"/>
      <w:r>
        <w:rPr>
          <w:color w:val="231F20"/>
          <w:w w:val="105"/>
          <w:sz w:val="16"/>
        </w:rPr>
        <w:t>Geginat</w:t>
      </w:r>
      <w:r>
        <w:rPr>
          <w:color w:val="231F20"/>
          <w:spacing w:val="-10"/>
          <w:w w:val="105"/>
          <w:sz w:val="16"/>
        </w:rPr>
        <w:t xml:space="preserve"> </w:t>
      </w:r>
      <w:r>
        <w:rPr>
          <w:color w:val="231F20"/>
          <w:w w:val="105"/>
          <w:sz w:val="16"/>
        </w:rPr>
        <w:t>J,</w:t>
      </w:r>
      <w:r>
        <w:rPr>
          <w:color w:val="231F20"/>
          <w:spacing w:val="-10"/>
          <w:w w:val="105"/>
          <w:sz w:val="16"/>
        </w:rPr>
        <w:t xml:space="preserve"> </w:t>
      </w:r>
      <w:r>
        <w:rPr>
          <w:color w:val="231F20"/>
          <w:w w:val="105"/>
          <w:sz w:val="16"/>
        </w:rPr>
        <w:t>Paroni</w:t>
      </w:r>
      <w:r>
        <w:rPr>
          <w:color w:val="231F20"/>
          <w:spacing w:val="-10"/>
          <w:w w:val="105"/>
          <w:sz w:val="16"/>
        </w:rPr>
        <w:t xml:space="preserve"> </w:t>
      </w:r>
      <w:r>
        <w:rPr>
          <w:color w:val="231F20"/>
          <w:w w:val="105"/>
          <w:sz w:val="16"/>
        </w:rPr>
        <w:t>M,</w:t>
      </w:r>
      <w:r>
        <w:rPr>
          <w:color w:val="231F20"/>
          <w:spacing w:val="-10"/>
          <w:w w:val="105"/>
          <w:sz w:val="16"/>
        </w:rPr>
        <w:t xml:space="preserve"> </w:t>
      </w:r>
      <w:r>
        <w:rPr>
          <w:color w:val="231F20"/>
          <w:w w:val="105"/>
          <w:sz w:val="16"/>
        </w:rPr>
        <w:t>Facciotti</w:t>
      </w:r>
      <w:r>
        <w:rPr>
          <w:color w:val="231F20"/>
          <w:spacing w:val="-10"/>
          <w:w w:val="105"/>
          <w:sz w:val="16"/>
        </w:rPr>
        <w:t xml:space="preserve"> </w:t>
      </w:r>
      <w:r>
        <w:rPr>
          <w:color w:val="231F20"/>
          <w:w w:val="105"/>
          <w:sz w:val="16"/>
        </w:rPr>
        <w:t>F,</w:t>
      </w:r>
      <w:r>
        <w:rPr>
          <w:color w:val="231F20"/>
          <w:spacing w:val="-10"/>
          <w:w w:val="105"/>
          <w:sz w:val="16"/>
        </w:rPr>
        <w:t xml:space="preserve"> </w:t>
      </w:r>
      <w:r>
        <w:rPr>
          <w:color w:val="231F20"/>
          <w:w w:val="105"/>
          <w:sz w:val="16"/>
        </w:rPr>
        <w:t>et al.</w:t>
      </w:r>
      <w:r>
        <w:rPr>
          <w:color w:val="231F20"/>
          <w:spacing w:val="-10"/>
          <w:w w:val="105"/>
          <w:sz w:val="16"/>
        </w:rPr>
        <w:t xml:space="preserve"> </w:t>
      </w:r>
      <w:r>
        <w:rPr>
          <w:color w:val="231F20"/>
          <w:w w:val="105"/>
          <w:sz w:val="16"/>
        </w:rPr>
        <w:t>The</w:t>
      </w:r>
      <w:r>
        <w:rPr>
          <w:color w:val="231F20"/>
          <w:spacing w:val="-10"/>
          <w:w w:val="105"/>
          <w:sz w:val="16"/>
        </w:rPr>
        <w:t xml:space="preserve"> </w:t>
      </w:r>
      <w:r>
        <w:rPr>
          <w:color w:val="231F20"/>
          <w:w w:val="105"/>
          <w:sz w:val="16"/>
        </w:rPr>
        <w:t>CD4-centered</w:t>
      </w:r>
      <w:r>
        <w:rPr>
          <w:color w:val="231F20"/>
          <w:spacing w:val="-10"/>
          <w:w w:val="105"/>
          <w:sz w:val="16"/>
        </w:rPr>
        <w:t xml:space="preserve"> </w:t>
      </w:r>
      <w:r>
        <w:rPr>
          <w:color w:val="231F20"/>
          <w:w w:val="105"/>
          <w:sz w:val="16"/>
        </w:rPr>
        <w:t>universe of</w:t>
      </w:r>
      <w:r>
        <w:rPr>
          <w:color w:val="231F20"/>
          <w:spacing w:val="80"/>
          <w:w w:val="105"/>
          <w:sz w:val="16"/>
        </w:rPr>
        <w:t xml:space="preserve"> </w:t>
      </w:r>
      <w:r>
        <w:rPr>
          <w:color w:val="231F20"/>
          <w:w w:val="105"/>
          <w:sz w:val="16"/>
        </w:rPr>
        <w:t>human</w:t>
      </w:r>
      <w:r>
        <w:rPr>
          <w:color w:val="231F20"/>
          <w:spacing w:val="80"/>
          <w:w w:val="105"/>
          <w:sz w:val="16"/>
        </w:rPr>
        <w:t xml:space="preserve"> </w:t>
      </w:r>
      <w:r>
        <w:rPr>
          <w:color w:val="231F20"/>
          <w:w w:val="105"/>
          <w:sz w:val="16"/>
        </w:rPr>
        <w:t>T</w:t>
      </w:r>
      <w:r>
        <w:rPr>
          <w:color w:val="231F20"/>
          <w:spacing w:val="80"/>
          <w:w w:val="105"/>
          <w:sz w:val="16"/>
        </w:rPr>
        <w:t xml:space="preserve"> </w:t>
      </w:r>
      <w:r>
        <w:rPr>
          <w:color w:val="231F20"/>
          <w:w w:val="105"/>
          <w:sz w:val="16"/>
        </w:rPr>
        <w:t>cell</w:t>
      </w:r>
      <w:r>
        <w:rPr>
          <w:color w:val="231F20"/>
          <w:spacing w:val="80"/>
          <w:w w:val="105"/>
          <w:sz w:val="16"/>
        </w:rPr>
        <w:t xml:space="preserve"> </w:t>
      </w:r>
      <w:r>
        <w:rPr>
          <w:color w:val="231F20"/>
          <w:w w:val="105"/>
          <w:sz w:val="16"/>
        </w:rPr>
        <w:t>subsets.</w:t>
      </w:r>
      <w:r>
        <w:rPr>
          <w:color w:val="231F20"/>
          <w:spacing w:val="80"/>
          <w:w w:val="105"/>
          <w:sz w:val="16"/>
        </w:rPr>
        <w:t xml:space="preserve"> </w:t>
      </w:r>
      <w:r>
        <w:rPr>
          <w:i/>
          <w:color w:val="231F20"/>
          <w:w w:val="105"/>
          <w:sz w:val="16"/>
        </w:rPr>
        <w:t>Semin</w:t>
      </w:r>
      <w:r>
        <w:rPr>
          <w:i/>
          <w:color w:val="231F20"/>
          <w:spacing w:val="80"/>
          <w:w w:val="105"/>
          <w:sz w:val="16"/>
        </w:rPr>
        <w:t xml:space="preserve"> </w:t>
      </w:r>
      <w:r>
        <w:rPr>
          <w:i/>
          <w:color w:val="231F20"/>
          <w:w w:val="105"/>
          <w:sz w:val="16"/>
        </w:rPr>
        <w:t>Immunol</w:t>
      </w:r>
      <w:r>
        <w:rPr>
          <w:color w:val="231F20"/>
          <w:w w:val="105"/>
          <w:sz w:val="16"/>
        </w:rPr>
        <w:t>.</w:t>
      </w:r>
      <w:r>
        <w:rPr>
          <w:color w:val="231F20"/>
          <w:spacing w:val="80"/>
          <w:w w:val="105"/>
          <w:sz w:val="16"/>
        </w:rPr>
        <w:t xml:space="preserve"> </w:t>
      </w:r>
      <w:r>
        <w:rPr>
          <w:color w:val="231F20"/>
          <w:w w:val="105"/>
          <w:sz w:val="16"/>
        </w:rPr>
        <w:t xml:space="preserve">2013;25(4): </w:t>
      </w:r>
      <w:r>
        <w:rPr>
          <w:color w:val="231F20"/>
          <w:spacing w:val="-2"/>
          <w:w w:val="105"/>
          <w:sz w:val="16"/>
        </w:rPr>
        <w:t>252-262.</w:t>
      </w:r>
    </w:p>
    <w:p w14:paraId="5514067E"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85" w:name="_bookmark69"/>
      <w:bookmarkEnd w:id="85"/>
      <w:r>
        <w:rPr>
          <w:color w:val="231F20"/>
          <w:w w:val="105"/>
          <w:sz w:val="16"/>
        </w:rPr>
        <w:t>Black</w:t>
      </w:r>
      <w:r>
        <w:rPr>
          <w:color w:val="231F20"/>
          <w:spacing w:val="-11"/>
          <w:w w:val="105"/>
          <w:sz w:val="16"/>
        </w:rPr>
        <w:t xml:space="preserve"> </w:t>
      </w:r>
      <w:r>
        <w:rPr>
          <w:color w:val="231F20"/>
          <w:w w:val="105"/>
          <w:sz w:val="16"/>
        </w:rPr>
        <w:t>S,</w:t>
      </w:r>
      <w:r>
        <w:rPr>
          <w:color w:val="231F20"/>
          <w:spacing w:val="-10"/>
          <w:w w:val="105"/>
          <w:sz w:val="16"/>
        </w:rPr>
        <w:t xml:space="preserve"> </w:t>
      </w:r>
      <w:r>
        <w:rPr>
          <w:color w:val="231F20"/>
          <w:w w:val="105"/>
          <w:sz w:val="16"/>
        </w:rPr>
        <w:t>Nicolay</w:t>
      </w:r>
      <w:r>
        <w:rPr>
          <w:color w:val="231F20"/>
          <w:spacing w:val="-11"/>
          <w:w w:val="105"/>
          <w:sz w:val="16"/>
        </w:rPr>
        <w:t xml:space="preserve"> </w:t>
      </w:r>
      <w:r>
        <w:rPr>
          <w:color w:val="231F20"/>
          <w:w w:val="105"/>
          <w:sz w:val="16"/>
        </w:rPr>
        <w:t>U,</w:t>
      </w:r>
      <w:r>
        <w:rPr>
          <w:color w:val="231F20"/>
          <w:spacing w:val="-10"/>
          <w:w w:val="105"/>
          <w:sz w:val="16"/>
        </w:rPr>
        <w:t xml:space="preserve"> </w:t>
      </w:r>
      <w:r>
        <w:rPr>
          <w:color w:val="231F20"/>
          <w:w w:val="105"/>
          <w:sz w:val="16"/>
        </w:rPr>
        <w:t>Vesikari</w:t>
      </w:r>
      <w:r>
        <w:rPr>
          <w:color w:val="231F20"/>
          <w:spacing w:val="-11"/>
          <w:w w:val="105"/>
          <w:sz w:val="16"/>
        </w:rPr>
        <w:t xml:space="preserve"> </w:t>
      </w:r>
      <w:r>
        <w:rPr>
          <w:color w:val="231F20"/>
          <w:w w:val="105"/>
          <w:sz w:val="16"/>
        </w:rPr>
        <w:t>T,</w:t>
      </w:r>
      <w:r>
        <w:rPr>
          <w:color w:val="231F20"/>
          <w:spacing w:val="-10"/>
          <w:w w:val="105"/>
          <w:sz w:val="16"/>
        </w:rPr>
        <w:t xml:space="preserve"> </w:t>
      </w:r>
      <w:r>
        <w:rPr>
          <w:color w:val="231F20"/>
          <w:w w:val="105"/>
          <w:sz w:val="16"/>
        </w:rPr>
        <w:t>et</w:t>
      </w:r>
      <w:r>
        <w:rPr>
          <w:color w:val="231F20"/>
          <w:spacing w:val="-1"/>
          <w:w w:val="105"/>
          <w:sz w:val="16"/>
        </w:rPr>
        <w:t xml:space="preserve"> </w:t>
      </w:r>
      <w:r>
        <w:rPr>
          <w:color w:val="231F20"/>
          <w:w w:val="105"/>
          <w:sz w:val="16"/>
        </w:rPr>
        <w:t>al.</w:t>
      </w:r>
      <w:r>
        <w:rPr>
          <w:color w:val="231F20"/>
          <w:spacing w:val="-10"/>
          <w:w w:val="105"/>
          <w:sz w:val="16"/>
        </w:rPr>
        <w:t xml:space="preserve"> </w:t>
      </w:r>
      <w:r>
        <w:rPr>
          <w:color w:val="231F20"/>
          <w:w w:val="105"/>
          <w:sz w:val="16"/>
        </w:rPr>
        <w:t>Hemagglutination</w:t>
      </w:r>
      <w:r>
        <w:rPr>
          <w:color w:val="231F20"/>
          <w:spacing w:val="-11"/>
          <w:w w:val="105"/>
          <w:sz w:val="16"/>
        </w:rPr>
        <w:t xml:space="preserve"> </w:t>
      </w:r>
      <w:r>
        <w:rPr>
          <w:color w:val="231F20"/>
          <w:w w:val="105"/>
          <w:sz w:val="16"/>
        </w:rPr>
        <w:t xml:space="preserve">inhibition antibody titers as a correlate of protection for inactivated influ- enza vaccines in children. </w:t>
      </w:r>
      <w:r>
        <w:rPr>
          <w:i/>
          <w:color w:val="231F20"/>
          <w:w w:val="105"/>
          <w:sz w:val="16"/>
        </w:rPr>
        <w:t>Pediatr Infect Dis J</w:t>
      </w:r>
      <w:r>
        <w:rPr>
          <w:color w:val="231F20"/>
          <w:w w:val="105"/>
          <w:sz w:val="16"/>
        </w:rPr>
        <w:t xml:space="preserve">. 2011;30(12): </w:t>
      </w:r>
      <w:r>
        <w:rPr>
          <w:color w:val="231F20"/>
          <w:spacing w:val="-2"/>
          <w:w w:val="105"/>
          <w:sz w:val="16"/>
        </w:rPr>
        <w:t>1081-1085.</w:t>
      </w:r>
    </w:p>
    <w:p w14:paraId="7C4A0435"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86" w:name="_bookmark70"/>
      <w:bookmarkEnd w:id="86"/>
      <w:r>
        <w:rPr>
          <w:color w:val="231F20"/>
          <w:sz w:val="16"/>
        </w:rPr>
        <w:t>Ross PJ, Sutton CE, Higgins S, et al. Relative contribution of Th1</w:t>
      </w:r>
      <w:r>
        <w:rPr>
          <w:color w:val="231F20"/>
          <w:w w:val="110"/>
          <w:sz w:val="16"/>
        </w:rPr>
        <w:t xml:space="preserve"> and Th17 cells in adaptive immunity to Bordetella pertussis: towards the rational design of an improved acellular pertussis vaccine.</w:t>
      </w:r>
      <w:r>
        <w:rPr>
          <w:color w:val="231F20"/>
          <w:spacing w:val="-11"/>
          <w:w w:val="110"/>
          <w:sz w:val="16"/>
        </w:rPr>
        <w:t xml:space="preserve"> </w:t>
      </w:r>
      <w:r>
        <w:rPr>
          <w:i/>
          <w:color w:val="231F20"/>
          <w:w w:val="110"/>
          <w:sz w:val="16"/>
        </w:rPr>
        <w:t>PLoS</w:t>
      </w:r>
      <w:r>
        <w:rPr>
          <w:i/>
          <w:color w:val="231F20"/>
          <w:spacing w:val="-10"/>
          <w:w w:val="110"/>
          <w:sz w:val="16"/>
        </w:rPr>
        <w:t xml:space="preserve"> </w:t>
      </w:r>
      <w:r>
        <w:rPr>
          <w:i/>
          <w:color w:val="231F20"/>
          <w:w w:val="110"/>
          <w:sz w:val="16"/>
        </w:rPr>
        <w:t>Pathog</w:t>
      </w:r>
      <w:r>
        <w:rPr>
          <w:color w:val="231F20"/>
          <w:w w:val="110"/>
          <w:sz w:val="16"/>
        </w:rPr>
        <w:t>.</w:t>
      </w:r>
      <w:r>
        <w:rPr>
          <w:color w:val="231F20"/>
          <w:spacing w:val="-11"/>
          <w:w w:val="110"/>
          <w:sz w:val="16"/>
        </w:rPr>
        <w:t xml:space="preserve"> </w:t>
      </w:r>
      <w:r>
        <w:rPr>
          <w:color w:val="231F20"/>
          <w:w w:val="110"/>
          <w:sz w:val="16"/>
        </w:rPr>
        <w:t>2013;9(4):e1003264.</w:t>
      </w:r>
    </w:p>
    <w:p w14:paraId="3E906FCC" w14:textId="77777777" w:rsidR="00F379E3" w:rsidRDefault="00000000">
      <w:pPr>
        <w:pStyle w:val="ListParagraph"/>
        <w:numPr>
          <w:ilvl w:val="1"/>
          <w:numId w:val="1"/>
        </w:numPr>
        <w:tabs>
          <w:tab w:val="left" w:pos="699"/>
        </w:tabs>
        <w:spacing w:line="235" w:lineRule="auto"/>
        <w:ind w:left="699" w:right="1199" w:hanging="380"/>
        <w:jc w:val="both"/>
        <w:rPr>
          <w:sz w:val="16"/>
        </w:rPr>
      </w:pPr>
      <w:r>
        <w:rPr>
          <w:color w:val="231F20"/>
          <w:w w:val="105"/>
          <w:sz w:val="16"/>
        </w:rPr>
        <w:t xml:space="preserve">Warfel JM, Merkel TJ. Bordetella pertussis infection induces a mucosal IL-17 response and long-lived Th17 and Th1 immune memory cells in nonhuman primates. </w:t>
      </w:r>
      <w:r>
        <w:rPr>
          <w:i/>
          <w:color w:val="231F20"/>
          <w:w w:val="105"/>
          <w:sz w:val="16"/>
        </w:rPr>
        <w:t>Mucosal Immunol</w:t>
      </w:r>
      <w:r>
        <w:rPr>
          <w:color w:val="231F20"/>
          <w:w w:val="105"/>
          <w:sz w:val="16"/>
        </w:rPr>
        <w:t xml:space="preserve">. </w:t>
      </w:r>
      <w:r>
        <w:rPr>
          <w:color w:val="231F20"/>
          <w:spacing w:val="-2"/>
          <w:w w:val="105"/>
          <w:sz w:val="16"/>
        </w:rPr>
        <w:t>2013;6(4):787-796.</w:t>
      </w:r>
    </w:p>
    <w:p w14:paraId="461DB967"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87" w:name="_bookmark71"/>
      <w:bookmarkEnd w:id="87"/>
      <w:r>
        <w:rPr>
          <w:color w:val="231F20"/>
          <w:w w:val="105"/>
          <w:sz w:val="16"/>
        </w:rPr>
        <w:t xml:space="preserve">Warfel JM, Merkel TJ. The baboon model of pertussis: effective use and lessons for pertussis vaccines. </w:t>
      </w:r>
      <w:r>
        <w:rPr>
          <w:i/>
          <w:color w:val="231F20"/>
          <w:w w:val="105"/>
          <w:sz w:val="16"/>
        </w:rPr>
        <w:t>Expert Rev Vaccines</w:t>
      </w:r>
      <w:r>
        <w:rPr>
          <w:color w:val="231F20"/>
          <w:w w:val="105"/>
          <w:sz w:val="16"/>
        </w:rPr>
        <w:t xml:space="preserve">. </w:t>
      </w:r>
      <w:r>
        <w:rPr>
          <w:color w:val="231F20"/>
          <w:spacing w:val="-2"/>
          <w:w w:val="105"/>
          <w:sz w:val="16"/>
        </w:rPr>
        <w:t>2014;13(10):1241-1252.</w:t>
      </w:r>
    </w:p>
    <w:p w14:paraId="7D5E8B84" w14:textId="77777777" w:rsidR="00F379E3" w:rsidRDefault="00000000">
      <w:pPr>
        <w:pStyle w:val="ListParagraph"/>
        <w:numPr>
          <w:ilvl w:val="1"/>
          <w:numId w:val="1"/>
        </w:numPr>
        <w:tabs>
          <w:tab w:val="left" w:pos="697"/>
          <w:tab w:val="left" w:pos="699"/>
        </w:tabs>
        <w:spacing w:line="235" w:lineRule="auto"/>
        <w:ind w:left="699" w:right="1197" w:hanging="381"/>
        <w:jc w:val="both"/>
        <w:rPr>
          <w:sz w:val="16"/>
        </w:rPr>
      </w:pPr>
      <w:bookmarkStart w:id="88" w:name="_bookmark72"/>
      <w:bookmarkEnd w:id="88"/>
      <w:r>
        <w:rPr>
          <w:color w:val="231F20"/>
          <w:w w:val="105"/>
          <w:sz w:val="16"/>
        </w:rPr>
        <w:t>Ewer KJ, O’Hara GA, Duncan CJ, et</w:t>
      </w:r>
      <w:r>
        <w:rPr>
          <w:color w:val="231F20"/>
          <w:spacing w:val="-4"/>
          <w:w w:val="105"/>
          <w:sz w:val="16"/>
        </w:rPr>
        <w:t xml:space="preserve"> </w:t>
      </w:r>
      <w:r>
        <w:rPr>
          <w:color w:val="231F20"/>
          <w:w w:val="105"/>
          <w:sz w:val="16"/>
        </w:rPr>
        <w:t>al. Protective CD8</w:t>
      </w:r>
      <w:r>
        <w:rPr>
          <w:rFonts w:ascii="Microsoft Sans Serif" w:hAnsi="Microsoft Sans Serif"/>
          <w:color w:val="231F20"/>
          <w:w w:val="105"/>
          <w:sz w:val="16"/>
        </w:rPr>
        <w:t xml:space="preserve">+ </w:t>
      </w:r>
      <w:r>
        <w:rPr>
          <w:color w:val="231F20"/>
          <w:w w:val="105"/>
          <w:sz w:val="16"/>
        </w:rPr>
        <w:t xml:space="preserve">T-cell immunity to human malaria induced by chimpanzee adenovirus- MVA immunisation. </w:t>
      </w:r>
      <w:r>
        <w:rPr>
          <w:i/>
          <w:color w:val="231F20"/>
          <w:w w:val="105"/>
          <w:sz w:val="16"/>
        </w:rPr>
        <w:t>Nat Commun</w:t>
      </w:r>
      <w:r>
        <w:rPr>
          <w:color w:val="231F20"/>
          <w:w w:val="105"/>
          <w:sz w:val="16"/>
        </w:rPr>
        <w:t>. 2013;4:2836.</w:t>
      </w:r>
    </w:p>
    <w:p w14:paraId="2F1B44C2" w14:textId="77777777" w:rsidR="00F379E3" w:rsidRDefault="00000000">
      <w:pPr>
        <w:pStyle w:val="ListParagraph"/>
        <w:numPr>
          <w:ilvl w:val="1"/>
          <w:numId w:val="1"/>
        </w:numPr>
        <w:tabs>
          <w:tab w:val="left" w:pos="699"/>
        </w:tabs>
        <w:spacing w:line="235" w:lineRule="auto"/>
        <w:ind w:left="699" w:right="1197" w:hanging="380"/>
        <w:jc w:val="both"/>
        <w:rPr>
          <w:sz w:val="16"/>
        </w:rPr>
      </w:pPr>
      <w:bookmarkStart w:id="89" w:name="_bookmark73"/>
      <w:bookmarkEnd w:id="89"/>
      <w:r>
        <w:rPr>
          <w:color w:val="231F20"/>
          <w:sz w:val="16"/>
        </w:rPr>
        <w:t>Cavanagh</w:t>
      </w:r>
      <w:r>
        <w:rPr>
          <w:color w:val="231F20"/>
          <w:spacing w:val="28"/>
          <w:sz w:val="16"/>
        </w:rPr>
        <w:t xml:space="preserve"> </w:t>
      </w:r>
      <w:r>
        <w:rPr>
          <w:color w:val="231F20"/>
          <w:sz w:val="16"/>
        </w:rPr>
        <w:t>DR,</w:t>
      </w:r>
      <w:r>
        <w:rPr>
          <w:color w:val="231F20"/>
          <w:spacing w:val="28"/>
          <w:sz w:val="16"/>
        </w:rPr>
        <w:t xml:space="preserve"> </w:t>
      </w:r>
      <w:r>
        <w:rPr>
          <w:color w:val="231F20"/>
          <w:sz w:val="16"/>
        </w:rPr>
        <w:t>Kocken</w:t>
      </w:r>
      <w:r>
        <w:rPr>
          <w:color w:val="231F20"/>
          <w:spacing w:val="28"/>
          <w:sz w:val="16"/>
        </w:rPr>
        <w:t xml:space="preserve"> </w:t>
      </w:r>
      <w:r>
        <w:rPr>
          <w:color w:val="231F20"/>
          <w:sz w:val="16"/>
        </w:rPr>
        <w:t>CH,</w:t>
      </w:r>
      <w:r>
        <w:rPr>
          <w:color w:val="231F20"/>
          <w:spacing w:val="28"/>
          <w:sz w:val="16"/>
        </w:rPr>
        <w:t xml:space="preserve"> </w:t>
      </w:r>
      <w:r>
        <w:rPr>
          <w:color w:val="231F20"/>
          <w:sz w:val="16"/>
        </w:rPr>
        <w:t>White</w:t>
      </w:r>
      <w:r>
        <w:rPr>
          <w:color w:val="231F20"/>
          <w:spacing w:val="28"/>
          <w:sz w:val="16"/>
        </w:rPr>
        <w:t xml:space="preserve"> </w:t>
      </w:r>
      <w:r>
        <w:rPr>
          <w:color w:val="231F20"/>
          <w:sz w:val="16"/>
        </w:rPr>
        <w:t>JH,</w:t>
      </w:r>
      <w:r>
        <w:rPr>
          <w:color w:val="231F20"/>
          <w:spacing w:val="28"/>
          <w:sz w:val="16"/>
        </w:rPr>
        <w:t xml:space="preserve"> </w:t>
      </w:r>
      <w:r>
        <w:rPr>
          <w:color w:val="231F20"/>
          <w:sz w:val="16"/>
        </w:rPr>
        <w:t>et</w:t>
      </w:r>
      <w:r>
        <w:rPr>
          <w:color w:val="231F20"/>
          <w:spacing w:val="29"/>
          <w:sz w:val="16"/>
        </w:rPr>
        <w:t xml:space="preserve"> </w:t>
      </w:r>
      <w:r>
        <w:rPr>
          <w:color w:val="231F20"/>
          <w:sz w:val="16"/>
        </w:rPr>
        <w:t>al.</w:t>
      </w:r>
      <w:r>
        <w:rPr>
          <w:color w:val="231F20"/>
          <w:spacing w:val="28"/>
          <w:sz w:val="16"/>
        </w:rPr>
        <w:t xml:space="preserve"> </w:t>
      </w:r>
      <w:r>
        <w:rPr>
          <w:color w:val="231F20"/>
          <w:sz w:val="16"/>
        </w:rPr>
        <w:t>Antibody</w:t>
      </w:r>
      <w:r>
        <w:rPr>
          <w:color w:val="231F20"/>
          <w:spacing w:val="28"/>
          <w:sz w:val="16"/>
        </w:rPr>
        <w:t xml:space="preserve"> </w:t>
      </w:r>
      <w:r>
        <w:rPr>
          <w:color w:val="231F20"/>
          <w:sz w:val="16"/>
        </w:rPr>
        <w:t>responses</w:t>
      </w:r>
      <w:r>
        <w:rPr>
          <w:color w:val="231F20"/>
          <w:w w:val="110"/>
          <w:sz w:val="16"/>
        </w:rPr>
        <w:t xml:space="preserve"> to a novel Plasmodium falciparum merozoite surface protein vaccine</w:t>
      </w:r>
      <w:r>
        <w:rPr>
          <w:color w:val="231F20"/>
          <w:spacing w:val="-1"/>
          <w:w w:val="110"/>
          <w:sz w:val="16"/>
        </w:rPr>
        <w:t xml:space="preserve"> </w:t>
      </w:r>
      <w:r>
        <w:rPr>
          <w:color w:val="231F20"/>
          <w:w w:val="110"/>
          <w:sz w:val="16"/>
        </w:rPr>
        <w:t>correlate</w:t>
      </w:r>
      <w:r>
        <w:rPr>
          <w:color w:val="231F20"/>
          <w:spacing w:val="-1"/>
          <w:w w:val="110"/>
          <w:sz w:val="16"/>
        </w:rPr>
        <w:t xml:space="preserve"> </w:t>
      </w:r>
      <w:r>
        <w:rPr>
          <w:color w:val="231F20"/>
          <w:w w:val="110"/>
          <w:sz w:val="16"/>
        </w:rPr>
        <w:t>with</w:t>
      </w:r>
      <w:r>
        <w:rPr>
          <w:color w:val="231F20"/>
          <w:spacing w:val="-1"/>
          <w:w w:val="110"/>
          <w:sz w:val="16"/>
        </w:rPr>
        <w:t xml:space="preserve"> </w:t>
      </w:r>
      <w:r>
        <w:rPr>
          <w:color w:val="231F20"/>
          <w:w w:val="110"/>
          <w:sz w:val="16"/>
        </w:rPr>
        <w:t>protection</w:t>
      </w:r>
      <w:r>
        <w:rPr>
          <w:color w:val="231F20"/>
          <w:spacing w:val="-1"/>
          <w:w w:val="110"/>
          <w:sz w:val="16"/>
        </w:rPr>
        <w:t xml:space="preserve"> </w:t>
      </w:r>
      <w:r>
        <w:rPr>
          <w:color w:val="231F20"/>
          <w:w w:val="110"/>
          <w:sz w:val="16"/>
        </w:rPr>
        <w:t>against</w:t>
      </w:r>
      <w:r>
        <w:rPr>
          <w:color w:val="231F20"/>
          <w:spacing w:val="-1"/>
          <w:w w:val="110"/>
          <w:sz w:val="16"/>
        </w:rPr>
        <w:t xml:space="preserve"> </w:t>
      </w:r>
      <w:r>
        <w:rPr>
          <w:color w:val="231F20"/>
          <w:w w:val="110"/>
          <w:sz w:val="16"/>
        </w:rPr>
        <w:t>experimental</w:t>
      </w:r>
      <w:r>
        <w:rPr>
          <w:color w:val="231F20"/>
          <w:spacing w:val="-1"/>
          <w:w w:val="110"/>
          <w:sz w:val="16"/>
        </w:rPr>
        <w:t xml:space="preserve"> </w:t>
      </w:r>
      <w:r>
        <w:rPr>
          <w:color w:val="231F20"/>
          <w:w w:val="110"/>
          <w:sz w:val="16"/>
        </w:rPr>
        <w:t xml:space="preserve">malaria infection in Aotus monkeys. </w:t>
      </w:r>
      <w:r>
        <w:rPr>
          <w:i/>
          <w:color w:val="231F20"/>
          <w:w w:val="110"/>
          <w:sz w:val="16"/>
        </w:rPr>
        <w:t>PLoS ONE</w:t>
      </w:r>
      <w:r>
        <w:rPr>
          <w:color w:val="231F20"/>
          <w:w w:val="110"/>
          <w:sz w:val="16"/>
        </w:rPr>
        <w:t>. 2014;9(1):e83704.</w:t>
      </w:r>
    </w:p>
    <w:p w14:paraId="44299F6B" w14:textId="77777777" w:rsidR="00F379E3" w:rsidRDefault="00000000">
      <w:pPr>
        <w:pStyle w:val="ListParagraph"/>
        <w:numPr>
          <w:ilvl w:val="1"/>
          <w:numId w:val="1"/>
        </w:numPr>
        <w:tabs>
          <w:tab w:val="left" w:pos="699"/>
        </w:tabs>
        <w:spacing w:line="235" w:lineRule="auto"/>
        <w:ind w:left="699" w:right="1199" w:hanging="380"/>
        <w:jc w:val="both"/>
        <w:rPr>
          <w:sz w:val="16"/>
        </w:rPr>
      </w:pPr>
      <w:r>
        <w:rPr>
          <w:color w:val="231F20"/>
          <w:w w:val="105"/>
          <w:sz w:val="16"/>
        </w:rPr>
        <w:t xml:space="preserve">Osier FH, Feng G, Boyle MJ, et al. Opsonic phagocytosis of </w:t>
      </w:r>
      <w:r>
        <w:rPr>
          <w:i/>
          <w:color w:val="231F20"/>
          <w:w w:val="105"/>
          <w:sz w:val="16"/>
        </w:rPr>
        <w:t>Plasmodium</w:t>
      </w:r>
      <w:r>
        <w:rPr>
          <w:i/>
          <w:color w:val="231F20"/>
          <w:spacing w:val="-4"/>
          <w:w w:val="105"/>
          <w:sz w:val="16"/>
        </w:rPr>
        <w:t xml:space="preserve"> </w:t>
      </w:r>
      <w:r>
        <w:rPr>
          <w:i/>
          <w:color w:val="231F20"/>
          <w:w w:val="105"/>
          <w:sz w:val="16"/>
        </w:rPr>
        <w:t>falciparum</w:t>
      </w:r>
      <w:r>
        <w:rPr>
          <w:i/>
          <w:color w:val="231F20"/>
          <w:spacing w:val="-7"/>
          <w:w w:val="105"/>
          <w:sz w:val="16"/>
        </w:rPr>
        <w:t xml:space="preserve"> </w:t>
      </w:r>
      <w:r>
        <w:rPr>
          <w:color w:val="231F20"/>
          <w:w w:val="105"/>
          <w:sz w:val="16"/>
        </w:rPr>
        <w:t>merozoites:</w:t>
      </w:r>
      <w:r>
        <w:rPr>
          <w:color w:val="231F20"/>
          <w:spacing w:val="-7"/>
          <w:w w:val="105"/>
          <w:sz w:val="16"/>
        </w:rPr>
        <w:t xml:space="preserve"> </w:t>
      </w:r>
      <w:r>
        <w:rPr>
          <w:color w:val="231F20"/>
          <w:w w:val="105"/>
          <w:sz w:val="16"/>
        </w:rPr>
        <w:t>mechanism</w:t>
      </w:r>
      <w:r>
        <w:rPr>
          <w:color w:val="231F20"/>
          <w:spacing w:val="-7"/>
          <w:w w:val="105"/>
          <w:sz w:val="16"/>
        </w:rPr>
        <w:t xml:space="preserve"> </w:t>
      </w:r>
      <w:r>
        <w:rPr>
          <w:color w:val="231F20"/>
          <w:w w:val="105"/>
          <w:sz w:val="16"/>
        </w:rPr>
        <w:t>in</w:t>
      </w:r>
      <w:r>
        <w:rPr>
          <w:color w:val="231F20"/>
          <w:spacing w:val="-7"/>
          <w:w w:val="105"/>
          <w:sz w:val="16"/>
        </w:rPr>
        <w:t xml:space="preserve"> </w:t>
      </w:r>
      <w:r>
        <w:rPr>
          <w:color w:val="231F20"/>
          <w:w w:val="105"/>
          <w:sz w:val="16"/>
        </w:rPr>
        <w:t>human</w:t>
      </w:r>
      <w:r>
        <w:rPr>
          <w:color w:val="231F20"/>
          <w:spacing w:val="-7"/>
          <w:w w:val="105"/>
          <w:sz w:val="16"/>
        </w:rPr>
        <w:t xml:space="preserve"> </w:t>
      </w:r>
      <w:r>
        <w:rPr>
          <w:color w:val="231F20"/>
          <w:w w:val="105"/>
          <w:sz w:val="16"/>
        </w:rPr>
        <w:t xml:space="preserve">immu- nity and a correlate of protection against malaria. </w:t>
      </w:r>
      <w:r>
        <w:rPr>
          <w:i/>
          <w:color w:val="231F20"/>
          <w:w w:val="105"/>
          <w:sz w:val="16"/>
        </w:rPr>
        <w:t>BMC Med</w:t>
      </w:r>
      <w:r>
        <w:rPr>
          <w:color w:val="231F20"/>
          <w:w w:val="105"/>
          <w:sz w:val="16"/>
        </w:rPr>
        <w:t xml:space="preserve">. </w:t>
      </w:r>
      <w:r>
        <w:rPr>
          <w:color w:val="231F20"/>
          <w:spacing w:val="-2"/>
          <w:w w:val="105"/>
          <w:sz w:val="16"/>
        </w:rPr>
        <w:t>2014;12:108.</w:t>
      </w:r>
    </w:p>
    <w:p w14:paraId="0BD596A7" w14:textId="77777777" w:rsidR="00F379E3" w:rsidRDefault="00000000">
      <w:pPr>
        <w:pStyle w:val="ListParagraph"/>
        <w:numPr>
          <w:ilvl w:val="1"/>
          <w:numId w:val="1"/>
        </w:numPr>
        <w:tabs>
          <w:tab w:val="left" w:pos="697"/>
          <w:tab w:val="left" w:pos="699"/>
        </w:tabs>
        <w:spacing w:line="235" w:lineRule="auto"/>
        <w:ind w:left="699" w:right="1197" w:hanging="381"/>
        <w:jc w:val="both"/>
        <w:rPr>
          <w:sz w:val="16"/>
        </w:rPr>
      </w:pPr>
      <w:r>
        <w:rPr>
          <w:color w:val="231F20"/>
          <w:sz w:val="16"/>
        </w:rPr>
        <w:t>Bassi MR, Kongsgaard M, Steffensen MA, et al. CD8</w:t>
      </w:r>
      <w:r>
        <w:rPr>
          <w:rFonts w:ascii="Microsoft Sans Serif"/>
          <w:color w:val="231F20"/>
          <w:sz w:val="16"/>
        </w:rPr>
        <w:t xml:space="preserve">+ </w:t>
      </w:r>
      <w:r>
        <w:rPr>
          <w:color w:val="231F20"/>
          <w:sz w:val="16"/>
        </w:rPr>
        <w:t>T cells</w:t>
      </w:r>
      <w:r>
        <w:rPr>
          <w:color w:val="231F20"/>
          <w:spacing w:val="40"/>
          <w:sz w:val="16"/>
        </w:rPr>
        <w:t xml:space="preserve"> </w:t>
      </w:r>
      <w:r>
        <w:rPr>
          <w:color w:val="231F20"/>
          <w:sz w:val="16"/>
        </w:rPr>
        <w:t>complement</w:t>
      </w:r>
      <w:r>
        <w:rPr>
          <w:color w:val="231F20"/>
          <w:spacing w:val="40"/>
          <w:sz w:val="16"/>
        </w:rPr>
        <w:t xml:space="preserve"> </w:t>
      </w:r>
      <w:r>
        <w:rPr>
          <w:color w:val="231F20"/>
          <w:sz w:val="16"/>
        </w:rPr>
        <w:t>antibodies</w:t>
      </w:r>
      <w:r>
        <w:rPr>
          <w:color w:val="231F20"/>
          <w:spacing w:val="40"/>
          <w:sz w:val="16"/>
        </w:rPr>
        <w:t xml:space="preserve"> </w:t>
      </w:r>
      <w:r>
        <w:rPr>
          <w:color w:val="231F20"/>
          <w:sz w:val="16"/>
        </w:rPr>
        <w:t>in</w:t>
      </w:r>
      <w:r>
        <w:rPr>
          <w:color w:val="231F20"/>
          <w:spacing w:val="40"/>
          <w:sz w:val="16"/>
        </w:rPr>
        <w:t xml:space="preserve"> </w:t>
      </w:r>
      <w:r>
        <w:rPr>
          <w:color w:val="231F20"/>
          <w:sz w:val="16"/>
        </w:rPr>
        <w:t>protecting</w:t>
      </w:r>
      <w:r>
        <w:rPr>
          <w:color w:val="231F20"/>
          <w:spacing w:val="40"/>
          <w:sz w:val="16"/>
        </w:rPr>
        <w:t xml:space="preserve"> </w:t>
      </w:r>
      <w:r>
        <w:rPr>
          <w:color w:val="231F20"/>
          <w:sz w:val="16"/>
        </w:rPr>
        <w:t>against</w:t>
      </w:r>
      <w:r>
        <w:rPr>
          <w:color w:val="231F20"/>
          <w:spacing w:val="40"/>
          <w:sz w:val="16"/>
        </w:rPr>
        <w:t xml:space="preserve"> </w:t>
      </w:r>
      <w:r>
        <w:rPr>
          <w:color w:val="231F20"/>
          <w:sz w:val="16"/>
        </w:rPr>
        <w:t>yellow</w:t>
      </w:r>
      <w:r>
        <w:rPr>
          <w:color w:val="231F20"/>
          <w:spacing w:val="40"/>
          <w:sz w:val="16"/>
        </w:rPr>
        <w:t xml:space="preserve"> </w:t>
      </w:r>
      <w:r>
        <w:rPr>
          <w:color w:val="231F20"/>
          <w:sz w:val="16"/>
        </w:rPr>
        <w:t>fever</w:t>
      </w:r>
      <w:r>
        <w:rPr>
          <w:color w:val="231F20"/>
          <w:spacing w:val="40"/>
          <w:sz w:val="16"/>
        </w:rPr>
        <w:t xml:space="preserve"> </w:t>
      </w:r>
      <w:r>
        <w:rPr>
          <w:color w:val="231F20"/>
          <w:sz w:val="16"/>
        </w:rPr>
        <w:t>virus.</w:t>
      </w:r>
      <w:r>
        <w:rPr>
          <w:color w:val="231F20"/>
          <w:spacing w:val="40"/>
          <w:sz w:val="16"/>
        </w:rPr>
        <w:t xml:space="preserve"> </w:t>
      </w:r>
      <w:r>
        <w:rPr>
          <w:i/>
          <w:color w:val="231F20"/>
          <w:sz w:val="16"/>
        </w:rPr>
        <w:t>J Immunol</w:t>
      </w:r>
      <w:r>
        <w:rPr>
          <w:color w:val="231F20"/>
          <w:sz w:val="16"/>
        </w:rPr>
        <w:t>. 2015;194(3):1141-1153.</w:t>
      </w:r>
    </w:p>
    <w:p w14:paraId="1C0142C9" w14:textId="77777777" w:rsidR="00F379E3" w:rsidRDefault="00000000">
      <w:pPr>
        <w:pStyle w:val="ListParagraph"/>
        <w:numPr>
          <w:ilvl w:val="1"/>
          <w:numId w:val="1"/>
        </w:numPr>
        <w:tabs>
          <w:tab w:val="left" w:pos="699"/>
        </w:tabs>
        <w:spacing w:line="235" w:lineRule="auto"/>
        <w:ind w:left="699" w:right="1197" w:hanging="380"/>
        <w:jc w:val="both"/>
        <w:rPr>
          <w:sz w:val="16"/>
        </w:rPr>
      </w:pPr>
      <w:bookmarkStart w:id="90" w:name="_bookmark74"/>
      <w:bookmarkEnd w:id="90"/>
      <w:r>
        <w:rPr>
          <w:color w:val="231F20"/>
          <w:sz w:val="16"/>
        </w:rPr>
        <w:t>Sun P, Schwenk R, White K, et al. Protective immunity induced</w:t>
      </w:r>
      <w:r>
        <w:rPr>
          <w:color w:val="231F20"/>
          <w:spacing w:val="40"/>
          <w:sz w:val="16"/>
        </w:rPr>
        <w:t xml:space="preserve"> </w:t>
      </w:r>
      <w:r>
        <w:rPr>
          <w:color w:val="231F20"/>
          <w:sz w:val="16"/>
        </w:rPr>
        <w:t xml:space="preserve">with malaria vaccine, RTS,S, is linked to </w:t>
      </w:r>
      <w:r>
        <w:rPr>
          <w:i/>
          <w:color w:val="231F20"/>
          <w:sz w:val="16"/>
        </w:rPr>
        <w:t>Plasmodium falciparum</w:t>
      </w:r>
      <w:r>
        <w:rPr>
          <w:i/>
          <w:color w:val="231F20"/>
          <w:spacing w:val="40"/>
          <w:sz w:val="16"/>
        </w:rPr>
        <w:t xml:space="preserve"> </w:t>
      </w:r>
      <w:r>
        <w:rPr>
          <w:color w:val="231F20"/>
          <w:sz w:val="16"/>
        </w:rPr>
        <w:t>circumsporozoite protein-specific CD4</w:t>
      </w:r>
      <w:r>
        <w:rPr>
          <w:rFonts w:ascii="Microsoft Sans Serif"/>
          <w:color w:val="231F20"/>
          <w:sz w:val="16"/>
        </w:rPr>
        <w:t xml:space="preserve">+ </w:t>
      </w:r>
      <w:r>
        <w:rPr>
          <w:color w:val="231F20"/>
          <w:sz w:val="16"/>
        </w:rPr>
        <w:t>and CD8</w:t>
      </w:r>
      <w:r>
        <w:rPr>
          <w:rFonts w:ascii="Microsoft Sans Serif"/>
          <w:color w:val="231F20"/>
          <w:sz w:val="16"/>
        </w:rPr>
        <w:t xml:space="preserve">+ </w:t>
      </w:r>
      <w:r>
        <w:rPr>
          <w:color w:val="231F20"/>
          <w:sz w:val="16"/>
        </w:rPr>
        <w:t>T cells pro-</w:t>
      </w:r>
      <w:r>
        <w:rPr>
          <w:color w:val="231F20"/>
          <w:spacing w:val="40"/>
          <w:sz w:val="16"/>
        </w:rPr>
        <w:t xml:space="preserve"> </w:t>
      </w:r>
      <w:r>
        <w:rPr>
          <w:color w:val="231F20"/>
          <w:sz w:val="16"/>
        </w:rPr>
        <w:t>ducing</w:t>
      </w:r>
      <w:r>
        <w:rPr>
          <w:color w:val="231F20"/>
          <w:spacing w:val="40"/>
          <w:sz w:val="16"/>
        </w:rPr>
        <w:t xml:space="preserve"> </w:t>
      </w:r>
      <w:r>
        <w:rPr>
          <w:color w:val="231F20"/>
          <w:sz w:val="16"/>
        </w:rPr>
        <w:t>IFN-gamma.</w:t>
      </w:r>
      <w:r>
        <w:rPr>
          <w:color w:val="231F20"/>
          <w:spacing w:val="40"/>
          <w:sz w:val="16"/>
        </w:rPr>
        <w:t xml:space="preserve"> </w:t>
      </w:r>
      <w:r>
        <w:rPr>
          <w:i/>
          <w:color w:val="231F20"/>
          <w:sz w:val="16"/>
        </w:rPr>
        <w:t>J</w:t>
      </w:r>
      <w:r>
        <w:rPr>
          <w:i/>
          <w:color w:val="231F20"/>
          <w:spacing w:val="40"/>
          <w:sz w:val="16"/>
        </w:rPr>
        <w:t xml:space="preserve"> </w:t>
      </w:r>
      <w:r>
        <w:rPr>
          <w:i/>
          <w:color w:val="231F20"/>
          <w:sz w:val="16"/>
        </w:rPr>
        <w:t>Immunol</w:t>
      </w:r>
      <w:r>
        <w:rPr>
          <w:color w:val="231F20"/>
          <w:sz w:val="16"/>
        </w:rPr>
        <w:t>.</w:t>
      </w:r>
      <w:r>
        <w:rPr>
          <w:color w:val="231F20"/>
          <w:spacing w:val="40"/>
          <w:sz w:val="16"/>
        </w:rPr>
        <w:t xml:space="preserve"> </w:t>
      </w:r>
      <w:r>
        <w:rPr>
          <w:color w:val="231F20"/>
          <w:sz w:val="16"/>
        </w:rPr>
        <w:t>2003;171(12):6961-6967.</w:t>
      </w:r>
    </w:p>
    <w:p w14:paraId="776BE2BF" w14:textId="77777777" w:rsidR="00F379E3" w:rsidRDefault="00000000">
      <w:pPr>
        <w:pStyle w:val="ListParagraph"/>
        <w:numPr>
          <w:ilvl w:val="1"/>
          <w:numId w:val="1"/>
        </w:numPr>
        <w:tabs>
          <w:tab w:val="left" w:pos="699"/>
        </w:tabs>
        <w:spacing w:line="235" w:lineRule="auto"/>
        <w:ind w:left="699" w:right="1197" w:hanging="380"/>
        <w:jc w:val="both"/>
        <w:rPr>
          <w:sz w:val="16"/>
        </w:rPr>
      </w:pPr>
      <w:r>
        <w:rPr>
          <w:color w:val="231F20"/>
          <w:sz w:val="16"/>
        </w:rPr>
        <w:t>Stoute JA, Slaoui M, Heppner DG, et</w:t>
      </w:r>
      <w:r>
        <w:rPr>
          <w:color w:val="231F20"/>
          <w:spacing w:val="37"/>
          <w:sz w:val="16"/>
        </w:rPr>
        <w:t xml:space="preserve"> </w:t>
      </w:r>
      <w:r>
        <w:rPr>
          <w:color w:val="231F20"/>
          <w:sz w:val="16"/>
        </w:rPr>
        <w:t>al. A preliminary evaluation</w:t>
      </w:r>
      <w:r>
        <w:rPr>
          <w:color w:val="231F20"/>
          <w:spacing w:val="40"/>
          <w:sz w:val="16"/>
        </w:rPr>
        <w:t xml:space="preserve"> </w:t>
      </w:r>
      <w:r>
        <w:rPr>
          <w:color w:val="231F20"/>
          <w:sz w:val="16"/>
        </w:rPr>
        <w:t xml:space="preserve">of a recombinant circumsporozoite protein vaccine against </w:t>
      </w:r>
      <w:r>
        <w:rPr>
          <w:i/>
          <w:color w:val="231F20"/>
          <w:sz w:val="16"/>
        </w:rPr>
        <w:t>Plas-</w:t>
      </w:r>
      <w:r>
        <w:rPr>
          <w:i/>
          <w:color w:val="231F20"/>
          <w:spacing w:val="40"/>
          <w:sz w:val="16"/>
        </w:rPr>
        <w:t xml:space="preserve"> </w:t>
      </w:r>
      <w:r>
        <w:rPr>
          <w:i/>
          <w:color w:val="231F20"/>
          <w:sz w:val="16"/>
        </w:rPr>
        <w:t xml:space="preserve">modium falciparum </w:t>
      </w:r>
      <w:r>
        <w:rPr>
          <w:color w:val="231F20"/>
          <w:sz w:val="16"/>
        </w:rPr>
        <w:t>malaria. RTS,S Malaria Vaccine Evaluation</w:t>
      </w:r>
      <w:r>
        <w:rPr>
          <w:color w:val="231F20"/>
          <w:spacing w:val="40"/>
          <w:sz w:val="16"/>
        </w:rPr>
        <w:t xml:space="preserve"> </w:t>
      </w:r>
      <w:r>
        <w:rPr>
          <w:color w:val="231F20"/>
          <w:sz w:val="16"/>
        </w:rPr>
        <w:t xml:space="preserve">Group. </w:t>
      </w:r>
      <w:r>
        <w:rPr>
          <w:i/>
          <w:color w:val="231F20"/>
          <w:sz w:val="16"/>
        </w:rPr>
        <w:t>N</w:t>
      </w:r>
      <w:r>
        <w:rPr>
          <w:i/>
          <w:color w:val="231F20"/>
          <w:spacing w:val="40"/>
          <w:sz w:val="16"/>
        </w:rPr>
        <w:t xml:space="preserve"> </w:t>
      </w:r>
      <w:r>
        <w:rPr>
          <w:i/>
          <w:color w:val="231F20"/>
          <w:sz w:val="16"/>
        </w:rPr>
        <w:t>Engl</w:t>
      </w:r>
      <w:r>
        <w:rPr>
          <w:i/>
          <w:color w:val="231F20"/>
          <w:spacing w:val="40"/>
          <w:sz w:val="16"/>
        </w:rPr>
        <w:t xml:space="preserve"> </w:t>
      </w:r>
      <w:r>
        <w:rPr>
          <w:i/>
          <w:color w:val="231F20"/>
          <w:sz w:val="16"/>
        </w:rPr>
        <w:t>J</w:t>
      </w:r>
      <w:r>
        <w:rPr>
          <w:i/>
          <w:color w:val="231F20"/>
          <w:spacing w:val="40"/>
          <w:sz w:val="16"/>
        </w:rPr>
        <w:t xml:space="preserve"> </w:t>
      </w:r>
      <w:r>
        <w:rPr>
          <w:i/>
          <w:color w:val="231F20"/>
          <w:sz w:val="16"/>
        </w:rPr>
        <w:t>Med</w:t>
      </w:r>
      <w:r>
        <w:rPr>
          <w:color w:val="231F20"/>
          <w:sz w:val="16"/>
        </w:rPr>
        <w:t>. 1997;336(2):86-91.</w:t>
      </w:r>
    </w:p>
    <w:p w14:paraId="00E6AF67"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91" w:name="_bookmark75"/>
      <w:bookmarkEnd w:id="91"/>
      <w:r>
        <w:rPr>
          <w:color w:val="231F20"/>
          <w:sz w:val="16"/>
        </w:rPr>
        <w:t>Pass RF, Zhang C, Evans A, et al. Vaccine prevention of maternal</w:t>
      </w:r>
      <w:r>
        <w:rPr>
          <w:color w:val="231F20"/>
          <w:spacing w:val="40"/>
          <w:sz w:val="16"/>
        </w:rPr>
        <w:t xml:space="preserve"> </w:t>
      </w:r>
      <w:r>
        <w:rPr>
          <w:color w:val="231F20"/>
          <w:sz w:val="16"/>
        </w:rPr>
        <w:t>cytomegalovirus</w:t>
      </w:r>
      <w:r>
        <w:rPr>
          <w:color w:val="231F20"/>
          <w:spacing w:val="80"/>
          <w:sz w:val="16"/>
        </w:rPr>
        <w:t xml:space="preserve"> </w:t>
      </w:r>
      <w:r>
        <w:rPr>
          <w:color w:val="231F20"/>
          <w:sz w:val="16"/>
        </w:rPr>
        <w:t>infection.</w:t>
      </w:r>
      <w:r>
        <w:rPr>
          <w:color w:val="231F20"/>
          <w:spacing w:val="80"/>
          <w:sz w:val="16"/>
        </w:rPr>
        <w:t xml:space="preserve"> </w:t>
      </w:r>
      <w:r>
        <w:rPr>
          <w:i/>
          <w:color w:val="231F20"/>
          <w:sz w:val="16"/>
        </w:rPr>
        <w:t>N</w:t>
      </w:r>
      <w:r>
        <w:rPr>
          <w:i/>
          <w:color w:val="231F20"/>
          <w:spacing w:val="80"/>
          <w:sz w:val="16"/>
        </w:rPr>
        <w:t xml:space="preserve"> </w:t>
      </w:r>
      <w:r>
        <w:rPr>
          <w:i/>
          <w:color w:val="231F20"/>
          <w:sz w:val="16"/>
        </w:rPr>
        <w:t>Engl</w:t>
      </w:r>
      <w:r>
        <w:rPr>
          <w:i/>
          <w:color w:val="231F20"/>
          <w:spacing w:val="80"/>
          <w:sz w:val="16"/>
        </w:rPr>
        <w:t xml:space="preserve"> </w:t>
      </w:r>
      <w:r>
        <w:rPr>
          <w:i/>
          <w:color w:val="231F20"/>
          <w:sz w:val="16"/>
        </w:rPr>
        <w:t>J</w:t>
      </w:r>
      <w:r>
        <w:rPr>
          <w:i/>
          <w:color w:val="231F20"/>
          <w:spacing w:val="80"/>
          <w:sz w:val="16"/>
        </w:rPr>
        <w:t xml:space="preserve"> </w:t>
      </w:r>
      <w:r>
        <w:rPr>
          <w:i/>
          <w:color w:val="231F20"/>
          <w:sz w:val="16"/>
        </w:rPr>
        <w:t>Med</w:t>
      </w:r>
      <w:r>
        <w:rPr>
          <w:color w:val="231F20"/>
          <w:sz w:val="16"/>
        </w:rPr>
        <w:t>.</w:t>
      </w:r>
      <w:r>
        <w:rPr>
          <w:color w:val="231F20"/>
          <w:spacing w:val="80"/>
          <w:sz w:val="16"/>
        </w:rPr>
        <w:t xml:space="preserve"> </w:t>
      </w:r>
      <w:r>
        <w:rPr>
          <w:color w:val="231F20"/>
          <w:sz w:val="16"/>
        </w:rPr>
        <w:t>2009;360(12):</w:t>
      </w:r>
      <w:r>
        <w:rPr>
          <w:color w:val="231F20"/>
          <w:spacing w:val="40"/>
          <w:sz w:val="16"/>
        </w:rPr>
        <w:t xml:space="preserve"> </w:t>
      </w:r>
      <w:r>
        <w:rPr>
          <w:color w:val="231F20"/>
          <w:spacing w:val="-2"/>
          <w:sz w:val="16"/>
        </w:rPr>
        <w:t>1191-1199.</w:t>
      </w:r>
    </w:p>
    <w:p w14:paraId="2CE3B931"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92" w:name="_bookmark76"/>
      <w:bookmarkEnd w:id="92"/>
      <w:r>
        <w:rPr>
          <w:color w:val="231F20"/>
          <w:w w:val="105"/>
          <w:sz w:val="16"/>
        </w:rPr>
        <w:t xml:space="preserve">Kharfan-Dabaja MA, Boeckh M, Wilck MB, et al. A novel therapeutic cytomegalovirus DNA vaccine in allogeneic haemo- poietic stem-cell transplantation: a randomised, double-blind, placebo-controlled, phase 2 trial. </w:t>
      </w:r>
      <w:r>
        <w:rPr>
          <w:i/>
          <w:color w:val="231F20"/>
          <w:w w:val="105"/>
          <w:sz w:val="16"/>
        </w:rPr>
        <w:t>Lancet Infect Dis</w:t>
      </w:r>
      <w:r>
        <w:rPr>
          <w:color w:val="231F20"/>
          <w:w w:val="105"/>
          <w:sz w:val="16"/>
        </w:rPr>
        <w:t xml:space="preserve">. 2012;12(4): </w:t>
      </w:r>
      <w:r>
        <w:rPr>
          <w:color w:val="231F20"/>
          <w:spacing w:val="-2"/>
          <w:w w:val="105"/>
          <w:sz w:val="16"/>
        </w:rPr>
        <w:t>290-299.</w:t>
      </w:r>
    </w:p>
    <w:p w14:paraId="37445E2D" w14:textId="77777777" w:rsidR="00F379E3" w:rsidRDefault="00000000">
      <w:pPr>
        <w:pStyle w:val="ListParagraph"/>
        <w:numPr>
          <w:ilvl w:val="1"/>
          <w:numId w:val="1"/>
        </w:numPr>
        <w:tabs>
          <w:tab w:val="left" w:pos="699"/>
        </w:tabs>
        <w:spacing w:line="235" w:lineRule="auto"/>
        <w:ind w:left="699" w:right="1197" w:hanging="380"/>
        <w:jc w:val="both"/>
        <w:rPr>
          <w:sz w:val="16"/>
        </w:rPr>
      </w:pPr>
      <w:r>
        <w:rPr>
          <w:color w:val="231F20"/>
          <w:w w:val="105"/>
          <w:sz w:val="16"/>
        </w:rPr>
        <w:t xml:space="preserve">van Riet E, Ainai A, Suzuki T, et al. Mucosal IgA responses in influenza virus infections; thoughts for vaccine design. </w:t>
      </w:r>
      <w:r>
        <w:rPr>
          <w:i/>
          <w:color w:val="231F20"/>
          <w:w w:val="105"/>
          <w:sz w:val="16"/>
        </w:rPr>
        <w:t>Vaccine</w:t>
      </w:r>
      <w:r>
        <w:rPr>
          <w:color w:val="231F20"/>
          <w:w w:val="105"/>
          <w:sz w:val="16"/>
        </w:rPr>
        <w:t xml:space="preserve">. </w:t>
      </w:r>
      <w:r>
        <w:rPr>
          <w:color w:val="231F20"/>
          <w:spacing w:val="-2"/>
          <w:w w:val="105"/>
          <w:sz w:val="16"/>
        </w:rPr>
        <w:t>2012;30(40):5893-5900.</w:t>
      </w:r>
    </w:p>
    <w:p w14:paraId="54DDAD5D"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93" w:name="_bookmark77"/>
      <w:bookmarkEnd w:id="93"/>
      <w:r>
        <w:rPr>
          <w:color w:val="231F20"/>
          <w:w w:val="105"/>
          <w:sz w:val="16"/>
        </w:rPr>
        <w:t xml:space="preserve">Ogra PL, Okayasu H, Czerkinsky C, et al. Mucosal immunity to poliovirus. </w:t>
      </w:r>
      <w:r>
        <w:rPr>
          <w:i/>
          <w:color w:val="231F20"/>
          <w:w w:val="105"/>
          <w:sz w:val="16"/>
        </w:rPr>
        <w:t>Expert Rev Vaccines</w:t>
      </w:r>
      <w:r>
        <w:rPr>
          <w:color w:val="231F20"/>
          <w:w w:val="105"/>
          <w:sz w:val="16"/>
        </w:rPr>
        <w:t>. 2011;10(10):1389-1392.</w:t>
      </w:r>
    </w:p>
    <w:p w14:paraId="5750B62E" w14:textId="77777777" w:rsidR="00F379E3" w:rsidRDefault="00000000">
      <w:pPr>
        <w:pStyle w:val="ListParagraph"/>
        <w:numPr>
          <w:ilvl w:val="1"/>
          <w:numId w:val="1"/>
        </w:numPr>
        <w:tabs>
          <w:tab w:val="left" w:pos="699"/>
        </w:tabs>
        <w:spacing w:line="235" w:lineRule="auto"/>
        <w:ind w:left="699" w:right="1199" w:hanging="380"/>
        <w:jc w:val="both"/>
        <w:rPr>
          <w:sz w:val="16"/>
        </w:rPr>
      </w:pPr>
      <w:bookmarkStart w:id="94" w:name="_bookmark78"/>
      <w:bookmarkEnd w:id="94"/>
      <w:r>
        <w:rPr>
          <w:color w:val="231F20"/>
          <w:spacing w:val="-2"/>
          <w:w w:val="105"/>
          <w:sz w:val="16"/>
        </w:rPr>
        <w:t>Yang</w:t>
      </w:r>
      <w:r>
        <w:rPr>
          <w:color w:val="231F20"/>
          <w:spacing w:val="-5"/>
          <w:w w:val="105"/>
          <w:sz w:val="16"/>
        </w:rPr>
        <w:t xml:space="preserve"> </w:t>
      </w:r>
      <w:r>
        <w:rPr>
          <w:color w:val="231F20"/>
          <w:spacing w:val="-2"/>
          <w:w w:val="105"/>
          <w:sz w:val="16"/>
        </w:rPr>
        <w:t>K,</w:t>
      </w:r>
      <w:r>
        <w:rPr>
          <w:color w:val="231F20"/>
          <w:spacing w:val="-5"/>
          <w:w w:val="105"/>
          <w:sz w:val="16"/>
        </w:rPr>
        <w:t xml:space="preserve"> </w:t>
      </w:r>
      <w:r>
        <w:rPr>
          <w:color w:val="231F20"/>
          <w:spacing w:val="-2"/>
          <w:w w:val="105"/>
          <w:sz w:val="16"/>
        </w:rPr>
        <w:t>Varga</w:t>
      </w:r>
      <w:r>
        <w:rPr>
          <w:color w:val="231F20"/>
          <w:spacing w:val="-5"/>
          <w:w w:val="105"/>
          <w:sz w:val="16"/>
        </w:rPr>
        <w:t xml:space="preserve"> </w:t>
      </w:r>
      <w:r>
        <w:rPr>
          <w:color w:val="231F20"/>
          <w:spacing w:val="-2"/>
          <w:w w:val="105"/>
          <w:sz w:val="16"/>
        </w:rPr>
        <w:t>SM.</w:t>
      </w:r>
      <w:r>
        <w:rPr>
          <w:color w:val="231F20"/>
          <w:spacing w:val="-5"/>
          <w:w w:val="105"/>
          <w:sz w:val="16"/>
        </w:rPr>
        <w:t xml:space="preserve"> </w:t>
      </w:r>
      <w:r>
        <w:rPr>
          <w:color w:val="231F20"/>
          <w:spacing w:val="-2"/>
          <w:w w:val="105"/>
          <w:sz w:val="16"/>
        </w:rPr>
        <w:t>Mucosal</w:t>
      </w:r>
      <w:r>
        <w:rPr>
          <w:color w:val="231F20"/>
          <w:spacing w:val="-5"/>
          <w:w w:val="105"/>
          <w:sz w:val="16"/>
        </w:rPr>
        <w:t xml:space="preserve"> </w:t>
      </w:r>
      <w:r>
        <w:rPr>
          <w:color w:val="231F20"/>
          <w:spacing w:val="-2"/>
          <w:w w:val="105"/>
          <w:sz w:val="16"/>
        </w:rPr>
        <w:t>vaccines</w:t>
      </w:r>
      <w:r>
        <w:rPr>
          <w:color w:val="231F20"/>
          <w:spacing w:val="-5"/>
          <w:w w:val="105"/>
          <w:sz w:val="16"/>
        </w:rPr>
        <w:t xml:space="preserve"> </w:t>
      </w:r>
      <w:r>
        <w:rPr>
          <w:color w:val="231F20"/>
          <w:spacing w:val="-2"/>
          <w:w w:val="105"/>
          <w:sz w:val="16"/>
        </w:rPr>
        <w:t>against</w:t>
      </w:r>
      <w:r>
        <w:rPr>
          <w:color w:val="231F20"/>
          <w:spacing w:val="-5"/>
          <w:w w:val="105"/>
          <w:sz w:val="16"/>
        </w:rPr>
        <w:t xml:space="preserve"> </w:t>
      </w:r>
      <w:r>
        <w:rPr>
          <w:color w:val="231F20"/>
          <w:spacing w:val="-2"/>
          <w:w w:val="105"/>
          <w:sz w:val="16"/>
        </w:rPr>
        <w:t>respiratory</w:t>
      </w:r>
      <w:r>
        <w:rPr>
          <w:color w:val="231F20"/>
          <w:spacing w:val="-5"/>
          <w:w w:val="105"/>
          <w:sz w:val="16"/>
        </w:rPr>
        <w:t xml:space="preserve"> </w:t>
      </w:r>
      <w:r>
        <w:rPr>
          <w:color w:val="231F20"/>
          <w:spacing w:val="-2"/>
          <w:w w:val="105"/>
          <w:sz w:val="16"/>
        </w:rPr>
        <w:t>syncytial</w:t>
      </w:r>
      <w:r>
        <w:rPr>
          <w:color w:val="231F20"/>
          <w:w w:val="105"/>
          <w:sz w:val="16"/>
        </w:rPr>
        <w:t xml:space="preserve"> virus. </w:t>
      </w:r>
      <w:r>
        <w:rPr>
          <w:i/>
          <w:color w:val="231F20"/>
          <w:w w:val="105"/>
          <w:sz w:val="16"/>
        </w:rPr>
        <w:t>Curr Opin Virol</w:t>
      </w:r>
      <w:r>
        <w:rPr>
          <w:color w:val="231F20"/>
          <w:w w:val="105"/>
          <w:sz w:val="16"/>
        </w:rPr>
        <w:t>. 2014;6:78-84.</w:t>
      </w:r>
    </w:p>
    <w:p w14:paraId="4E69E40B" w14:textId="77777777" w:rsidR="00F379E3" w:rsidRDefault="00000000">
      <w:pPr>
        <w:pStyle w:val="ListParagraph"/>
        <w:numPr>
          <w:ilvl w:val="1"/>
          <w:numId w:val="1"/>
        </w:numPr>
        <w:tabs>
          <w:tab w:val="left" w:pos="699"/>
        </w:tabs>
        <w:spacing w:line="235" w:lineRule="auto"/>
        <w:ind w:left="699" w:right="1197" w:hanging="380"/>
        <w:jc w:val="both"/>
        <w:rPr>
          <w:sz w:val="16"/>
        </w:rPr>
      </w:pPr>
      <w:r>
        <w:rPr>
          <w:color w:val="231F20"/>
          <w:w w:val="105"/>
          <w:sz w:val="16"/>
        </w:rPr>
        <w:t>Lappalainen</w:t>
      </w:r>
      <w:r>
        <w:rPr>
          <w:color w:val="231F20"/>
          <w:spacing w:val="-7"/>
          <w:w w:val="105"/>
          <w:sz w:val="16"/>
        </w:rPr>
        <w:t xml:space="preserve"> </w:t>
      </w:r>
      <w:r>
        <w:rPr>
          <w:color w:val="231F20"/>
          <w:w w:val="105"/>
          <w:sz w:val="16"/>
        </w:rPr>
        <w:t>S,</w:t>
      </w:r>
      <w:r>
        <w:rPr>
          <w:color w:val="231F20"/>
          <w:spacing w:val="-7"/>
          <w:w w:val="105"/>
          <w:sz w:val="16"/>
        </w:rPr>
        <w:t xml:space="preserve"> </w:t>
      </w:r>
      <w:r>
        <w:rPr>
          <w:color w:val="231F20"/>
          <w:w w:val="105"/>
          <w:sz w:val="16"/>
        </w:rPr>
        <w:t>Pastor</w:t>
      </w:r>
      <w:r>
        <w:rPr>
          <w:color w:val="231F20"/>
          <w:spacing w:val="-7"/>
          <w:w w:val="105"/>
          <w:sz w:val="16"/>
        </w:rPr>
        <w:t xml:space="preserve"> </w:t>
      </w:r>
      <w:r>
        <w:rPr>
          <w:color w:val="231F20"/>
          <w:w w:val="105"/>
          <w:sz w:val="16"/>
        </w:rPr>
        <w:t>AR,</w:t>
      </w:r>
      <w:r>
        <w:rPr>
          <w:color w:val="231F20"/>
          <w:spacing w:val="-7"/>
          <w:w w:val="105"/>
          <w:sz w:val="16"/>
        </w:rPr>
        <w:t xml:space="preserve"> </w:t>
      </w:r>
      <w:r>
        <w:rPr>
          <w:color w:val="231F20"/>
          <w:w w:val="105"/>
          <w:sz w:val="16"/>
        </w:rPr>
        <w:t>Tamminen</w:t>
      </w:r>
      <w:r>
        <w:rPr>
          <w:color w:val="231F20"/>
          <w:spacing w:val="-7"/>
          <w:w w:val="105"/>
          <w:sz w:val="16"/>
        </w:rPr>
        <w:t xml:space="preserve"> </w:t>
      </w:r>
      <w:r>
        <w:rPr>
          <w:color w:val="231F20"/>
          <w:w w:val="105"/>
          <w:sz w:val="16"/>
        </w:rPr>
        <w:t>K,</w:t>
      </w:r>
      <w:r>
        <w:rPr>
          <w:color w:val="231F20"/>
          <w:spacing w:val="-7"/>
          <w:w w:val="105"/>
          <w:sz w:val="16"/>
        </w:rPr>
        <w:t xml:space="preserve"> </w:t>
      </w:r>
      <w:r>
        <w:rPr>
          <w:color w:val="231F20"/>
          <w:w w:val="105"/>
          <w:sz w:val="16"/>
        </w:rPr>
        <w:t>et</w:t>
      </w:r>
      <w:r>
        <w:rPr>
          <w:color w:val="231F20"/>
          <w:spacing w:val="8"/>
          <w:w w:val="105"/>
          <w:sz w:val="16"/>
        </w:rPr>
        <w:t xml:space="preserve"> </w:t>
      </w:r>
      <w:r>
        <w:rPr>
          <w:color w:val="231F20"/>
          <w:w w:val="105"/>
          <w:sz w:val="16"/>
        </w:rPr>
        <w:t>al.</w:t>
      </w:r>
      <w:r>
        <w:rPr>
          <w:color w:val="231F20"/>
          <w:spacing w:val="-7"/>
          <w:w w:val="105"/>
          <w:sz w:val="16"/>
        </w:rPr>
        <w:t xml:space="preserve"> </w:t>
      </w:r>
      <w:r>
        <w:rPr>
          <w:color w:val="231F20"/>
          <w:w w:val="105"/>
          <w:sz w:val="16"/>
        </w:rPr>
        <w:t>Immune</w:t>
      </w:r>
      <w:r>
        <w:rPr>
          <w:color w:val="231F20"/>
          <w:spacing w:val="-7"/>
          <w:w w:val="105"/>
          <w:sz w:val="16"/>
        </w:rPr>
        <w:t xml:space="preserve"> </w:t>
      </w:r>
      <w:r>
        <w:rPr>
          <w:color w:val="231F20"/>
          <w:w w:val="105"/>
          <w:sz w:val="16"/>
        </w:rPr>
        <w:t xml:space="preserve">responses elicited against rotavirus middle layer protein VP6 inhibit viral replication in vitro and in vivo. </w:t>
      </w:r>
      <w:r>
        <w:rPr>
          <w:i/>
          <w:color w:val="231F20"/>
          <w:w w:val="105"/>
          <w:sz w:val="16"/>
        </w:rPr>
        <w:t>Hum Vaccin Immunother</w:t>
      </w:r>
      <w:r>
        <w:rPr>
          <w:color w:val="231F20"/>
          <w:w w:val="105"/>
          <w:sz w:val="16"/>
        </w:rPr>
        <w:t xml:space="preserve">. </w:t>
      </w:r>
      <w:r>
        <w:rPr>
          <w:color w:val="231F20"/>
          <w:spacing w:val="-2"/>
          <w:w w:val="105"/>
          <w:sz w:val="16"/>
        </w:rPr>
        <w:t>2014;10(7):2039-2047.</w:t>
      </w:r>
    </w:p>
    <w:sectPr w:rsidR="00F379E3">
      <w:pgSz w:w="12240" w:h="15660"/>
      <w:pgMar w:top="880" w:right="0" w:bottom="280" w:left="720" w:header="565" w:footer="0" w:gutter="0"/>
      <w:cols w:num="2" w:space="720" w:equalWidth="0">
        <w:col w:w="5161" w:space="40"/>
        <w:col w:w="63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D450" w14:textId="77777777" w:rsidR="00842E04" w:rsidRDefault="00842E04">
      <w:r>
        <w:separator/>
      </w:r>
    </w:p>
  </w:endnote>
  <w:endnote w:type="continuationSeparator" w:id="0">
    <w:p w14:paraId="743DE2FE" w14:textId="77777777" w:rsidR="00842E04" w:rsidRDefault="00842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Microsoft Sans Serif">
    <w:altName w:val="Microsoft Sans Serif"/>
    <w:panose1 w:val="020B0604020202020204"/>
    <w:charset w:val="01"/>
    <w:family w:val="swiss"/>
    <w:pitch w:val="variable"/>
    <w:sig w:usb0="E1002AFF" w:usb1="C0000002" w:usb2="00000008" w:usb3="00000000" w:csb0="0001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B4AF" w14:textId="77777777" w:rsidR="00F379E3" w:rsidRDefault="00F379E3">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882C" w14:textId="77777777" w:rsidR="00842E04" w:rsidRDefault="00842E04">
      <w:r>
        <w:separator/>
      </w:r>
    </w:p>
  </w:footnote>
  <w:footnote w:type="continuationSeparator" w:id="0">
    <w:p w14:paraId="10621E12" w14:textId="77777777" w:rsidR="00842E04" w:rsidRDefault="00842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5CE8" w14:textId="77777777" w:rsidR="00F379E3"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930432" behindDoc="1" locked="0" layoutInCell="1" allowOverlap="1" wp14:anchorId="6016F1AE" wp14:editId="6B429911">
              <wp:simplePos x="0" y="0"/>
              <wp:positionH relativeFrom="page">
                <wp:posOffset>647700</wp:posOffset>
              </wp:positionH>
              <wp:positionV relativeFrom="page">
                <wp:posOffset>346329</wp:posOffset>
              </wp:positionV>
              <wp:extent cx="230504" cy="1771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77165"/>
                      </a:xfrm>
                      <a:prstGeom prst="rect">
                        <a:avLst/>
                      </a:prstGeom>
                    </wps:spPr>
                    <wps:txbx>
                      <w:txbxContent>
                        <w:p w14:paraId="6F204355" w14:textId="77777777" w:rsidR="00F379E3" w:rsidRDefault="00000000">
                          <w:pPr>
                            <w:spacing w:before="27"/>
                            <w:ind w:left="60"/>
                            <w:rPr>
                              <w:rFonts w:ascii="Arial"/>
                              <w:b/>
                              <w:sz w:val="20"/>
                            </w:rPr>
                          </w:pPr>
                          <w:r>
                            <w:rPr>
                              <w:rFonts w:ascii="Arial"/>
                              <w:b/>
                              <w:color w:val="231F20"/>
                              <w:spacing w:val="-5"/>
                              <w:sz w:val="20"/>
                            </w:rPr>
                            <w:fldChar w:fldCharType="begin"/>
                          </w:r>
                          <w:r>
                            <w:rPr>
                              <w:rFonts w:ascii="Arial"/>
                              <w:b/>
                              <w:color w:val="231F20"/>
                              <w:spacing w:val="-5"/>
                              <w:sz w:val="20"/>
                            </w:rPr>
                            <w:instrText xml:space="preserve"> PAGE </w:instrText>
                          </w:r>
                          <w:r>
                            <w:rPr>
                              <w:rFonts w:ascii="Arial"/>
                              <w:b/>
                              <w:color w:val="231F20"/>
                              <w:spacing w:val="-5"/>
                              <w:sz w:val="20"/>
                            </w:rPr>
                            <w:fldChar w:fldCharType="separate"/>
                          </w:r>
                          <w:r>
                            <w:rPr>
                              <w:rFonts w:ascii="Arial"/>
                              <w:b/>
                              <w:color w:val="231F20"/>
                              <w:spacing w:val="-5"/>
                              <w:sz w:val="20"/>
                            </w:rPr>
                            <w:t>36</w:t>
                          </w:r>
                          <w:r>
                            <w:rPr>
                              <w:rFonts w:ascii="Arial"/>
                              <w:b/>
                              <w:color w:val="231F20"/>
                              <w:spacing w:val="-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51pt;margin-top:27.27pt;width:18.150pt;height:13.95pt;mso-position-horizontal-relative:page;mso-position-vertical-relative:page;z-index:-16386048" type="#_x0000_t202" id="docshape3" filled="false" stroked="false">
              <v:textbox inset="0,0,0,0">
                <w:txbxContent>
                  <w:p>
                    <w:pPr>
                      <w:spacing w:before="27"/>
                      <w:ind w:left="60" w:right="0" w:firstLine="0"/>
                      <w:jc w:val="left"/>
                      <w:rPr>
                        <w:rFonts w:ascii="Arial"/>
                        <w:b/>
                        <w:sz w:val="20"/>
                      </w:rPr>
                    </w:pPr>
                    <w:r>
                      <w:rPr>
                        <w:rFonts w:ascii="Arial"/>
                        <w:b/>
                        <w:color w:val="231F20"/>
                        <w:spacing w:val="-5"/>
                        <w:sz w:val="20"/>
                      </w:rPr>
                      <w:fldChar w:fldCharType="begin"/>
                    </w:r>
                    <w:r>
                      <w:rPr>
                        <w:rFonts w:ascii="Arial"/>
                        <w:b/>
                        <w:color w:val="231F20"/>
                        <w:spacing w:val="-5"/>
                        <w:sz w:val="20"/>
                      </w:rPr>
                      <w:instrText> PAGE </w:instrText>
                    </w:r>
                    <w:r>
                      <w:rPr>
                        <w:rFonts w:ascii="Arial"/>
                        <w:b/>
                        <w:color w:val="231F20"/>
                        <w:spacing w:val="-5"/>
                        <w:sz w:val="20"/>
                      </w:rPr>
                      <w:fldChar w:fldCharType="separate"/>
                    </w:r>
                    <w:r>
                      <w:rPr>
                        <w:rFonts w:ascii="Arial"/>
                        <w:b/>
                        <w:color w:val="231F20"/>
                        <w:spacing w:val="-5"/>
                        <w:sz w:val="20"/>
                      </w:rPr>
                      <w:t>36</w:t>
                    </w:r>
                    <w:r>
                      <w:rPr>
                        <w:rFonts w:ascii="Arial"/>
                        <w:b/>
                        <w:color w:val="231F20"/>
                        <w:spacing w:val="-5"/>
                        <w:sz w:val="20"/>
                      </w:rPr>
                      <w:fldChar w:fldCharType="end"/>
                    </w:r>
                  </w:p>
                </w:txbxContent>
              </v:textbox>
              <w10:wrap type="none"/>
            </v:shape>
          </w:pict>
        </mc:Fallback>
      </mc:AlternateContent>
    </w:r>
    <w:r>
      <w:rPr>
        <w:noProof/>
        <w:sz w:val="20"/>
      </w:rPr>
      <mc:AlternateContent>
        <mc:Choice Requires="wps">
          <w:drawing>
            <wp:anchor distT="0" distB="0" distL="0" distR="0" simplePos="0" relativeHeight="486930944" behindDoc="1" locked="0" layoutInCell="1" allowOverlap="1" wp14:anchorId="74F720DA" wp14:editId="47B438D1">
              <wp:simplePos x="0" y="0"/>
              <wp:positionH relativeFrom="page">
                <wp:posOffset>1130300</wp:posOffset>
              </wp:positionH>
              <wp:positionV relativeFrom="page">
                <wp:posOffset>371093</wp:posOffset>
              </wp:positionV>
              <wp:extent cx="2054225" cy="1466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225" cy="146685"/>
                      </a:xfrm>
                      <a:prstGeom prst="rect">
                        <a:avLst/>
                      </a:prstGeom>
                    </wps:spPr>
                    <wps:txbx>
                      <w:txbxContent>
                        <w:p w14:paraId="50C263BA" w14:textId="77777777" w:rsidR="00F379E3" w:rsidRDefault="00000000">
                          <w:pPr>
                            <w:spacing w:before="26"/>
                            <w:ind w:left="20"/>
                            <w:rPr>
                              <w:rFonts w:ascii="Arial MT"/>
                              <w:sz w:val="16"/>
                            </w:rPr>
                          </w:pPr>
                          <w:r>
                            <w:rPr>
                              <w:rFonts w:ascii="Arial"/>
                              <w:b/>
                              <w:color w:val="231F20"/>
                              <w:sz w:val="16"/>
                            </w:rPr>
                            <w:t>SECTION 1</w:t>
                          </w:r>
                          <w:r>
                            <w:rPr>
                              <w:rFonts w:ascii="Arial"/>
                              <w:b/>
                              <w:color w:val="231F20"/>
                              <w:spacing w:val="68"/>
                              <w:w w:val="150"/>
                              <w:sz w:val="16"/>
                            </w:rPr>
                            <w:t xml:space="preserve"> </w:t>
                          </w:r>
                          <w:r>
                            <w:rPr>
                              <w:rFonts w:ascii="Arial MT"/>
                              <w:color w:val="231F20"/>
                              <w:sz w:val="16"/>
                            </w:rPr>
                            <w:t xml:space="preserve">General Aspects of </w:t>
                          </w:r>
                          <w:r>
                            <w:rPr>
                              <w:rFonts w:ascii="Arial MT"/>
                              <w:color w:val="231F20"/>
                              <w:spacing w:val="-2"/>
                              <w:sz w:val="16"/>
                            </w:rPr>
                            <w:t>Vaccination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89pt;margin-top:29.219999pt;width:161.75pt;height:11.55pt;mso-position-horizontal-relative:page;mso-position-vertical-relative:page;z-index:-16385536" type="#_x0000_t202" id="docshape4" filled="false" stroked="false">
              <v:textbox inset="0,0,0,0">
                <w:txbxContent>
                  <w:p>
                    <w:pPr>
                      <w:spacing w:before="26"/>
                      <w:ind w:left="20" w:right="0" w:firstLine="0"/>
                      <w:jc w:val="left"/>
                      <w:rPr>
                        <w:rFonts w:ascii="Arial MT"/>
                        <w:sz w:val="16"/>
                      </w:rPr>
                    </w:pPr>
                    <w:r>
                      <w:rPr>
                        <w:rFonts w:ascii="Arial"/>
                        <w:b/>
                        <w:color w:val="231F20"/>
                        <w:sz w:val="16"/>
                      </w:rPr>
                      <w:t>SECTION 1</w:t>
                    </w:r>
                    <w:r>
                      <w:rPr>
                        <w:rFonts w:ascii="Arial"/>
                        <w:b/>
                        <w:color w:val="231F20"/>
                        <w:spacing w:val="68"/>
                        <w:w w:val="150"/>
                        <w:sz w:val="16"/>
                      </w:rPr>
                      <w:t> </w:t>
                    </w:r>
                    <w:r>
                      <w:rPr>
                        <w:rFonts w:ascii="Arial MT"/>
                        <w:color w:val="231F20"/>
                        <w:sz w:val="16"/>
                      </w:rPr>
                      <w:t>General Aspects of </w:t>
                    </w:r>
                    <w:r>
                      <w:rPr>
                        <w:rFonts w:ascii="Arial MT"/>
                        <w:color w:val="231F20"/>
                        <w:spacing w:val="-2"/>
                        <w:sz w:val="16"/>
                      </w:rPr>
                      <w:t>Vaccination</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16CE" w14:textId="77777777" w:rsidR="00F379E3"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931456" behindDoc="1" locked="0" layoutInCell="1" allowOverlap="1" wp14:anchorId="67F479DF" wp14:editId="28F458F3">
              <wp:simplePos x="0" y="0"/>
              <wp:positionH relativeFrom="page">
                <wp:posOffset>5570220</wp:posOffset>
              </wp:positionH>
              <wp:positionV relativeFrom="page">
                <wp:posOffset>343787</wp:posOffset>
              </wp:positionV>
              <wp:extent cx="1567180" cy="1771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180" cy="177165"/>
                      </a:xfrm>
                      <a:prstGeom prst="rect">
                        <a:avLst/>
                      </a:prstGeom>
                    </wps:spPr>
                    <wps:txbx>
                      <w:txbxContent>
                        <w:p w14:paraId="4B45B2A3" w14:textId="77777777" w:rsidR="00F379E3" w:rsidRDefault="00000000">
                          <w:pPr>
                            <w:pStyle w:val="BodyText"/>
                            <w:tabs>
                              <w:tab w:val="right" w:pos="2387"/>
                            </w:tabs>
                            <w:spacing w:before="27"/>
                            <w:ind w:left="20" w:firstLine="0"/>
                            <w:jc w:val="left"/>
                            <w:rPr>
                              <w:rFonts w:ascii="Arial"/>
                              <w:b/>
                              <w:sz w:val="20"/>
                            </w:rPr>
                          </w:pPr>
                          <w:r>
                            <w:rPr>
                              <w:rFonts w:ascii="Arial MT"/>
                              <w:color w:val="231F20"/>
                              <w:spacing w:val="-2"/>
                            </w:rPr>
                            <w:t>Correlates</w:t>
                          </w:r>
                          <w:r>
                            <w:rPr>
                              <w:rFonts w:ascii="Arial MT"/>
                              <w:color w:val="231F20"/>
                              <w:spacing w:val="-1"/>
                            </w:rPr>
                            <w:t xml:space="preserve"> </w:t>
                          </w:r>
                          <w:r>
                            <w:rPr>
                              <w:rFonts w:ascii="Arial MT"/>
                              <w:color w:val="231F20"/>
                              <w:spacing w:val="-2"/>
                            </w:rPr>
                            <w:t>of</w:t>
                          </w:r>
                          <w:r>
                            <w:rPr>
                              <w:rFonts w:ascii="Arial MT"/>
                              <w:color w:val="231F20"/>
                            </w:rPr>
                            <w:t xml:space="preserve"> </w:t>
                          </w:r>
                          <w:r>
                            <w:rPr>
                              <w:rFonts w:ascii="Arial MT"/>
                              <w:color w:val="231F20"/>
                              <w:spacing w:val="-2"/>
                            </w:rPr>
                            <w:t>Protection</w:t>
                          </w:r>
                          <w:r>
                            <w:rPr>
                              <w:rFonts w:ascii="Arial MT"/>
                              <w:color w:val="231F20"/>
                            </w:rPr>
                            <w:tab/>
                          </w:r>
                          <w:r>
                            <w:rPr>
                              <w:rFonts w:ascii="Arial"/>
                              <w:b/>
                              <w:color w:val="231F20"/>
                              <w:spacing w:val="-5"/>
                              <w:sz w:val="20"/>
                            </w:rPr>
                            <w:fldChar w:fldCharType="begin"/>
                          </w:r>
                          <w:r>
                            <w:rPr>
                              <w:rFonts w:ascii="Arial"/>
                              <w:b/>
                              <w:color w:val="231F20"/>
                              <w:spacing w:val="-5"/>
                              <w:sz w:val="20"/>
                            </w:rPr>
                            <w:instrText xml:space="preserve"> PAGE </w:instrText>
                          </w:r>
                          <w:r>
                            <w:rPr>
                              <w:rFonts w:ascii="Arial"/>
                              <w:b/>
                              <w:color w:val="231F20"/>
                              <w:spacing w:val="-5"/>
                              <w:sz w:val="20"/>
                            </w:rPr>
                            <w:fldChar w:fldCharType="separate"/>
                          </w:r>
                          <w:r>
                            <w:rPr>
                              <w:rFonts w:ascii="Arial"/>
                              <w:b/>
                              <w:color w:val="231F20"/>
                              <w:spacing w:val="-5"/>
                              <w:sz w:val="20"/>
                            </w:rPr>
                            <w:t>37</w:t>
                          </w:r>
                          <w:r>
                            <w:rPr>
                              <w:rFonts w:ascii="Arial"/>
                              <w:b/>
                              <w:color w:val="231F20"/>
                              <w:spacing w:val="-5"/>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438.600006pt;margin-top:27.069901pt;width:123.4pt;height:13.95pt;mso-position-horizontal-relative:page;mso-position-vertical-relative:page;z-index:-16385024" type="#_x0000_t202" id="docshape5" filled="false" stroked="false">
              <v:textbox inset="0,0,0,0">
                <w:txbxContent>
                  <w:p>
                    <w:pPr>
                      <w:pStyle w:val="BodyText"/>
                      <w:tabs>
                        <w:tab w:pos="2387" w:val="right" w:leader="none"/>
                      </w:tabs>
                      <w:spacing w:before="27"/>
                      <w:ind w:left="20" w:firstLine="0"/>
                      <w:jc w:val="left"/>
                      <w:rPr>
                        <w:rFonts w:ascii="Arial"/>
                        <w:b/>
                        <w:sz w:val="20"/>
                      </w:rPr>
                    </w:pPr>
                    <w:r>
                      <w:rPr>
                        <w:rFonts w:ascii="Arial MT"/>
                        <w:color w:val="231F20"/>
                        <w:spacing w:val="-2"/>
                      </w:rPr>
                      <w:t>Correlates</w:t>
                    </w:r>
                    <w:r>
                      <w:rPr>
                        <w:rFonts w:ascii="Arial MT"/>
                        <w:color w:val="231F20"/>
                        <w:spacing w:val="-1"/>
                      </w:rPr>
                      <w:t> </w:t>
                    </w:r>
                    <w:r>
                      <w:rPr>
                        <w:rFonts w:ascii="Arial MT"/>
                        <w:color w:val="231F20"/>
                        <w:spacing w:val="-2"/>
                      </w:rPr>
                      <w:t>of</w:t>
                    </w:r>
                    <w:r>
                      <w:rPr>
                        <w:rFonts w:ascii="Arial MT"/>
                        <w:color w:val="231F20"/>
                      </w:rPr>
                      <w:t> </w:t>
                    </w:r>
                    <w:r>
                      <w:rPr>
                        <w:rFonts w:ascii="Arial MT"/>
                        <w:color w:val="231F20"/>
                        <w:spacing w:val="-2"/>
                      </w:rPr>
                      <w:t>Protection</w:t>
                    </w:r>
                    <w:r>
                      <w:rPr>
                        <w:rFonts w:ascii="Arial MT"/>
                        <w:color w:val="231F20"/>
                      </w:rPr>
                      <w:tab/>
                    </w:r>
                    <w:r>
                      <w:rPr>
                        <w:rFonts w:ascii="Arial"/>
                        <w:b/>
                        <w:color w:val="231F20"/>
                        <w:spacing w:val="-5"/>
                        <w:sz w:val="20"/>
                      </w:rPr>
                      <w:fldChar w:fldCharType="begin"/>
                    </w:r>
                    <w:r>
                      <w:rPr>
                        <w:rFonts w:ascii="Arial"/>
                        <w:b/>
                        <w:color w:val="231F20"/>
                        <w:spacing w:val="-5"/>
                        <w:sz w:val="20"/>
                      </w:rPr>
                      <w:instrText> PAGE </w:instrText>
                    </w:r>
                    <w:r>
                      <w:rPr>
                        <w:rFonts w:ascii="Arial"/>
                        <w:b/>
                        <w:color w:val="231F20"/>
                        <w:spacing w:val="-5"/>
                        <w:sz w:val="20"/>
                      </w:rPr>
                      <w:fldChar w:fldCharType="separate"/>
                    </w:r>
                    <w:r>
                      <w:rPr>
                        <w:rFonts w:ascii="Arial"/>
                        <w:b/>
                        <w:color w:val="231F20"/>
                        <w:spacing w:val="-5"/>
                        <w:sz w:val="20"/>
                      </w:rPr>
                      <w:t>37</w:t>
                    </w:r>
                    <w:r>
                      <w:rPr>
                        <w:rFonts w:ascii="Arial"/>
                        <w:b/>
                        <w:color w:val="231F20"/>
                        <w:spacing w:val="-5"/>
                        <w:sz w:val="20"/>
                      </w:rPr>
                      <w:fldChar w:fldCharType="end"/>
                    </w:r>
                  </w:p>
                </w:txbxContent>
              </v:textbox>
              <w10:wrap type="non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2751" w14:textId="77777777" w:rsidR="00F379E3"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932480" behindDoc="1" locked="0" layoutInCell="1" allowOverlap="1" wp14:anchorId="41051C32" wp14:editId="7C1793A9">
              <wp:simplePos x="0" y="0"/>
              <wp:positionH relativeFrom="page">
                <wp:posOffset>673100</wp:posOffset>
              </wp:positionH>
              <wp:positionV relativeFrom="page">
                <wp:posOffset>346329</wp:posOffset>
              </wp:positionV>
              <wp:extent cx="2511425" cy="1771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1425" cy="177165"/>
                      </a:xfrm>
                      <a:prstGeom prst="rect">
                        <a:avLst/>
                      </a:prstGeom>
                    </wps:spPr>
                    <wps:txbx>
                      <w:txbxContent>
                        <w:p w14:paraId="52B24E46" w14:textId="77777777" w:rsidR="00F379E3" w:rsidRDefault="00000000">
                          <w:pPr>
                            <w:tabs>
                              <w:tab w:val="left" w:pos="739"/>
                            </w:tabs>
                            <w:spacing w:before="27"/>
                            <w:ind w:left="20"/>
                            <w:rPr>
                              <w:rFonts w:ascii="Arial MT"/>
                              <w:sz w:val="16"/>
                            </w:rPr>
                          </w:pPr>
                          <w:r>
                            <w:rPr>
                              <w:rFonts w:ascii="Arial"/>
                              <w:b/>
                              <w:color w:val="231F20"/>
                              <w:spacing w:val="-2"/>
                              <w:sz w:val="20"/>
                            </w:rPr>
                            <w:t>40.e</w:t>
                          </w:r>
                          <w:r>
                            <w:rPr>
                              <w:rFonts w:ascii="Arial"/>
                              <w:b/>
                              <w:color w:val="231F20"/>
                              <w:spacing w:val="-2"/>
                              <w:sz w:val="20"/>
                            </w:rPr>
                            <w:fldChar w:fldCharType="begin"/>
                          </w:r>
                          <w:r>
                            <w:rPr>
                              <w:rFonts w:ascii="Arial"/>
                              <w:b/>
                              <w:color w:val="231F20"/>
                              <w:spacing w:val="-2"/>
                              <w:sz w:val="20"/>
                            </w:rPr>
                            <w:instrText xml:space="preserve"> PAGE </w:instrText>
                          </w:r>
                          <w:r>
                            <w:rPr>
                              <w:rFonts w:ascii="Arial"/>
                              <w:b/>
                              <w:color w:val="231F20"/>
                              <w:spacing w:val="-2"/>
                              <w:sz w:val="20"/>
                            </w:rPr>
                            <w:fldChar w:fldCharType="separate"/>
                          </w:r>
                          <w:r>
                            <w:rPr>
                              <w:rFonts w:ascii="Arial"/>
                              <w:b/>
                              <w:color w:val="231F20"/>
                              <w:spacing w:val="-2"/>
                              <w:sz w:val="20"/>
                            </w:rPr>
                            <w:t>2</w:t>
                          </w:r>
                          <w:r>
                            <w:rPr>
                              <w:rFonts w:ascii="Arial"/>
                              <w:b/>
                              <w:color w:val="231F20"/>
                              <w:spacing w:val="-2"/>
                              <w:sz w:val="20"/>
                            </w:rPr>
                            <w:fldChar w:fldCharType="end"/>
                          </w:r>
                          <w:r>
                            <w:rPr>
                              <w:rFonts w:ascii="Arial"/>
                              <w:b/>
                              <w:color w:val="231F20"/>
                              <w:sz w:val="20"/>
                            </w:rPr>
                            <w:tab/>
                          </w:r>
                          <w:r>
                            <w:rPr>
                              <w:rFonts w:ascii="Arial"/>
                              <w:b/>
                              <w:color w:val="231F20"/>
                              <w:sz w:val="16"/>
                            </w:rPr>
                            <w:t>SECTION 1</w:t>
                          </w:r>
                          <w:r>
                            <w:rPr>
                              <w:rFonts w:ascii="Arial"/>
                              <w:b/>
                              <w:color w:val="231F20"/>
                              <w:spacing w:val="68"/>
                              <w:w w:val="150"/>
                              <w:sz w:val="16"/>
                            </w:rPr>
                            <w:t xml:space="preserve"> </w:t>
                          </w:r>
                          <w:r>
                            <w:rPr>
                              <w:rFonts w:ascii="Arial MT"/>
                              <w:color w:val="231F20"/>
                              <w:sz w:val="16"/>
                            </w:rPr>
                            <w:t xml:space="preserve">General Aspects of </w:t>
                          </w:r>
                          <w:r>
                            <w:rPr>
                              <w:rFonts w:ascii="Arial MT"/>
                              <w:color w:val="231F20"/>
                              <w:spacing w:val="-2"/>
                              <w:sz w:val="16"/>
                            </w:rPr>
                            <w:t>Vaccination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53pt;margin-top:27.27pt;width:197.75pt;height:13.95pt;mso-position-horizontal-relative:page;mso-position-vertical-relative:page;z-index:-16384000" type="#_x0000_t202" id="docshape74" filled="false" stroked="false">
              <v:textbox inset="0,0,0,0">
                <w:txbxContent>
                  <w:p>
                    <w:pPr>
                      <w:tabs>
                        <w:tab w:pos="739" w:val="left" w:leader="none"/>
                      </w:tabs>
                      <w:spacing w:before="27"/>
                      <w:ind w:left="20" w:right="0" w:firstLine="0"/>
                      <w:jc w:val="left"/>
                      <w:rPr>
                        <w:rFonts w:ascii="Arial MT"/>
                        <w:sz w:val="16"/>
                      </w:rPr>
                    </w:pPr>
                    <w:r>
                      <w:rPr>
                        <w:rFonts w:ascii="Arial"/>
                        <w:b/>
                        <w:color w:val="231F20"/>
                        <w:spacing w:val="-2"/>
                        <w:sz w:val="20"/>
                      </w:rPr>
                      <w:t>40.e</w:t>
                    </w:r>
                    <w:r>
                      <w:rPr>
                        <w:rFonts w:ascii="Arial"/>
                        <w:b/>
                        <w:color w:val="231F20"/>
                        <w:spacing w:val="-2"/>
                        <w:sz w:val="20"/>
                      </w:rPr>
                      <w:fldChar w:fldCharType="begin"/>
                    </w:r>
                    <w:r>
                      <w:rPr>
                        <w:rFonts w:ascii="Arial"/>
                        <w:b/>
                        <w:color w:val="231F20"/>
                        <w:spacing w:val="-2"/>
                        <w:sz w:val="20"/>
                      </w:rPr>
                      <w:instrText> PAGE </w:instrText>
                    </w:r>
                    <w:r>
                      <w:rPr>
                        <w:rFonts w:ascii="Arial"/>
                        <w:b/>
                        <w:color w:val="231F20"/>
                        <w:spacing w:val="-2"/>
                        <w:sz w:val="20"/>
                      </w:rPr>
                      <w:fldChar w:fldCharType="separate"/>
                    </w:r>
                    <w:r>
                      <w:rPr>
                        <w:rFonts w:ascii="Arial"/>
                        <w:b/>
                        <w:color w:val="231F20"/>
                        <w:spacing w:val="-2"/>
                        <w:sz w:val="20"/>
                      </w:rPr>
                      <w:t>2</w:t>
                    </w:r>
                    <w:r>
                      <w:rPr>
                        <w:rFonts w:ascii="Arial"/>
                        <w:b/>
                        <w:color w:val="231F20"/>
                        <w:spacing w:val="-2"/>
                        <w:sz w:val="20"/>
                      </w:rPr>
                      <w:fldChar w:fldCharType="end"/>
                    </w:r>
                    <w:r>
                      <w:rPr>
                        <w:rFonts w:ascii="Arial"/>
                        <w:b/>
                        <w:color w:val="231F20"/>
                        <w:sz w:val="20"/>
                      </w:rPr>
                      <w:tab/>
                    </w:r>
                    <w:r>
                      <w:rPr>
                        <w:rFonts w:ascii="Arial"/>
                        <w:b/>
                        <w:color w:val="231F20"/>
                        <w:sz w:val="16"/>
                      </w:rPr>
                      <w:t>SECTION 1</w:t>
                    </w:r>
                    <w:r>
                      <w:rPr>
                        <w:rFonts w:ascii="Arial"/>
                        <w:b/>
                        <w:color w:val="231F20"/>
                        <w:spacing w:val="68"/>
                        <w:w w:val="150"/>
                        <w:sz w:val="16"/>
                      </w:rPr>
                      <w:t> </w:t>
                    </w:r>
                    <w:r>
                      <w:rPr>
                        <w:rFonts w:ascii="Arial MT"/>
                        <w:color w:val="231F20"/>
                        <w:sz w:val="16"/>
                      </w:rPr>
                      <w:t>General Aspects of </w:t>
                    </w:r>
                    <w:r>
                      <w:rPr>
                        <w:rFonts w:ascii="Arial MT"/>
                        <w:color w:val="231F20"/>
                        <w:spacing w:val="-2"/>
                        <w:sz w:val="16"/>
                      </w:rPr>
                      <w:t>Vaccination</w:t>
                    </w:r>
                  </w:p>
                </w:txbxContent>
              </v:textbox>
              <w10:wrap type="non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7268" w14:textId="77777777" w:rsidR="00F379E3"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6931968" behindDoc="1" locked="0" layoutInCell="1" allowOverlap="1" wp14:anchorId="2F88B102" wp14:editId="29FB61E2">
              <wp:simplePos x="0" y="0"/>
              <wp:positionH relativeFrom="page">
                <wp:posOffset>5570220</wp:posOffset>
              </wp:positionH>
              <wp:positionV relativeFrom="page">
                <wp:posOffset>343787</wp:posOffset>
              </wp:positionV>
              <wp:extent cx="1567180" cy="17716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180" cy="177165"/>
                      </a:xfrm>
                      <a:prstGeom prst="rect">
                        <a:avLst/>
                      </a:prstGeom>
                    </wps:spPr>
                    <wps:txbx>
                      <w:txbxContent>
                        <w:p w14:paraId="5DE74501" w14:textId="77777777" w:rsidR="00F379E3" w:rsidRDefault="00000000">
                          <w:pPr>
                            <w:pStyle w:val="BodyText"/>
                            <w:tabs>
                              <w:tab w:val="left" w:pos="1883"/>
                            </w:tabs>
                            <w:spacing w:before="27"/>
                            <w:ind w:left="20" w:firstLine="0"/>
                            <w:jc w:val="left"/>
                            <w:rPr>
                              <w:rFonts w:ascii="Arial"/>
                              <w:b/>
                              <w:sz w:val="20"/>
                            </w:rPr>
                          </w:pPr>
                          <w:r>
                            <w:rPr>
                              <w:rFonts w:ascii="Arial MT"/>
                              <w:color w:val="231F20"/>
                              <w:spacing w:val="-2"/>
                            </w:rPr>
                            <w:t>Correlates</w:t>
                          </w:r>
                          <w:r>
                            <w:rPr>
                              <w:rFonts w:ascii="Arial MT"/>
                              <w:color w:val="231F20"/>
                              <w:spacing w:val="-1"/>
                            </w:rPr>
                            <w:t xml:space="preserve"> </w:t>
                          </w:r>
                          <w:r>
                            <w:rPr>
                              <w:rFonts w:ascii="Arial MT"/>
                              <w:color w:val="231F20"/>
                              <w:spacing w:val="-2"/>
                            </w:rPr>
                            <w:t>of</w:t>
                          </w:r>
                          <w:r>
                            <w:rPr>
                              <w:rFonts w:ascii="Arial MT"/>
                              <w:color w:val="231F20"/>
                            </w:rPr>
                            <w:t xml:space="preserve"> </w:t>
                          </w:r>
                          <w:r>
                            <w:rPr>
                              <w:rFonts w:ascii="Arial MT"/>
                              <w:color w:val="231F20"/>
                              <w:spacing w:val="-2"/>
                            </w:rPr>
                            <w:t>Protection</w:t>
                          </w:r>
                          <w:r>
                            <w:rPr>
                              <w:rFonts w:ascii="Arial MT"/>
                              <w:color w:val="231F20"/>
                            </w:rPr>
                            <w:tab/>
                          </w:r>
                          <w:r>
                            <w:rPr>
                              <w:rFonts w:ascii="Arial"/>
                              <w:b/>
                              <w:color w:val="231F20"/>
                              <w:spacing w:val="-2"/>
                              <w:sz w:val="20"/>
                            </w:rPr>
                            <w:t>40.e</w:t>
                          </w:r>
                          <w:r>
                            <w:rPr>
                              <w:rFonts w:ascii="Arial"/>
                              <w:b/>
                              <w:color w:val="231F20"/>
                              <w:spacing w:val="-2"/>
                              <w:sz w:val="20"/>
                            </w:rPr>
                            <w:fldChar w:fldCharType="begin"/>
                          </w:r>
                          <w:r>
                            <w:rPr>
                              <w:rFonts w:ascii="Arial"/>
                              <w:b/>
                              <w:color w:val="231F20"/>
                              <w:spacing w:val="-2"/>
                              <w:sz w:val="20"/>
                            </w:rPr>
                            <w:instrText xml:space="preserve"> PAGE </w:instrText>
                          </w:r>
                          <w:r>
                            <w:rPr>
                              <w:rFonts w:ascii="Arial"/>
                              <w:b/>
                              <w:color w:val="231F20"/>
                              <w:spacing w:val="-2"/>
                              <w:sz w:val="20"/>
                            </w:rPr>
                            <w:fldChar w:fldCharType="separate"/>
                          </w:r>
                          <w:r>
                            <w:rPr>
                              <w:rFonts w:ascii="Arial"/>
                              <w:b/>
                              <w:color w:val="231F20"/>
                              <w:spacing w:val="-2"/>
                              <w:sz w:val="20"/>
                            </w:rPr>
                            <w:t>1</w:t>
                          </w:r>
                          <w:r>
                            <w:rPr>
                              <w:rFonts w:ascii="Arial"/>
                              <w:b/>
                              <w:color w:val="231F20"/>
                              <w:spacing w:val="-2"/>
                              <w:sz w:val="2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xmlns="">
          <w:pict>
            <v:shape style="position:absolute;margin-left:438.600006pt;margin-top:27.069901pt;width:123.4pt;height:13.95pt;mso-position-horizontal-relative:page;mso-position-vertical-relative:page;z-index:-16384512" type="#_x0000_t202" id="docshape73" filled="false" stroked="false">
              <v:textbox inset="0,0,0,0">
                <w:txbxContent>
                  <w:p>
                    <w:pPr>
                      <w:pStyle w:val="BodyText"/>
                      <w:tabs>
                        <w:tab w:pos="1883" w:val="left" w:leader="none"/>
                      </w:tabs>
                      <w:spacing w:before="27"/>
                      <w:ind w:left="20" w:firstLine="0"/>
                      <w:jc w:val="left"/>
                      <w:rPr>
                        <w:rFonts w:ascii="Arial"/>
                        <w:b/>
                        <w:sz w:val="20"/>
                      </w:rPr>
                    </w:pPr>
                    <w:r>
                      <w:rPr>
                        <w:rFonts w:ascii="Arial MT"/>
                        <w:color w:val="231F20"/>
                        <w:spacing w:val="-2"/>
                      </w:rPr>
                      <w:t>Correlates</w:t>
                    </w:r>
                    <w:r>
                      <w:rPr>
                        <w:rFonts w:ascii="Arial MT"/>
                        <w:color w:val="231F20"/>
                        <w:spacing w:val="-1"/>
                      </w:rPr>
                      <w:t> </w:t>
                    </w:r>
                    <w:r>
                      <w:rPr>
                        <w:rFonts w:ascii="Arial MT"/>
                        <w:color w:val="231F20"/>
                        <w:spacing w:val="-2"/>
                      </w:rPr>
                      <w:t>of</w:t>
                    </w:r>
                    <w:r>
                      <w:rPr>
                        <w:rFonts w:ascii="Arial MT"/>
                        <w:color w:val="231F20"/>
                      </w:rPr>
                      <w:t> </w:t>
                    </w:r>
                    <w:r>
                      <w:rPr>
                        <w:rFonts w:ascii="Arial MT"/>
                        <w:color w:val="231F20"/>
                        <w:spacing w:val="-2"/>
                      </w:rPr>
                      <w:t>Protection</w:t>
                    </w:r>
                    <w:r>
                      <w:rPr>
                        <w:rFonts w:ascii="Arial MT"/>
                        <w:color w:val="231F20"/>
                      </w:rPr>
                      <w:tab/>
                    </w:r>
                    <w:r>
                      <w:rPr>
                        <w:rFonts w:ascii="Arial"/>
                        <w:b/>
                        <w:color w:val="231F20"/>
                        <w:spacing w:val="-2"/>
                        <w:sz w:val="20"/>
                      </w:rPr>
                      <w:t>40.e</w:t>
                    </w:r>
                    <w:r>
                      <w:rPr>
                        <w:rFonts w:ascii="Arial"/>
                        <w:b/>
                        <w:color w:val="231F20"/>
                        <w:spacing w:val="-2"/>
                        <w:sz w:val="20"/>
                      </w:rPr>
                      <w:fldChar w:fldCharType="begin"/>
                    </w:r>
                    <w:r>
                      <w:rPr>
                        <w:rFonts w:ascii="Arial"/>
                        <w:b/>
                        <w:color w:val="231F20"/>
                        <w:spacing w:val="-2"/>
                        <w:sz w:val="20"/>
                      </w:rPr>
                      <w:instrText> PAGE </w:instrText>
                    </w:r>
                    <w:r>
                      <w:rPr>
                        <w:rFonts w:ascii="Arial"/>
                        <w:b/>
                        <w:color w:val="231F20"/>
                        <w:spacing w:val="-2"/>
                        <w:sz w:val="20"/>
                      </w:rPr>
                      <w:fldChar w:fldCharType="separate"/>
                    </w:r>
                    <w:r>
                      <w:rPr>
                        <w:rFonts w:ascii="Arial"/>
                        <w:b/>
                        <w:color w:val="231F20"/>
                        <w:spacing w:val="-2"/>
                        <w:sz w:val="20"/>
                      </w:rPr>
                      <w:t>1</w:t>
                    </w:r>
                    <w:r>
                      <w:rPr>
                        <w:rFonts w:ascii="Arial"/>
                        <w:b/>
                        <w:color w:val="231F20"/>
                        <w:spacing w:val="-2"/>
                        <w:sz w:val="20"/>
                      </w:rPr>
                      <w:fldChar w:fldCharType="end"/>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550E0"/>
    <w:multiLevelType w:val="hybridMultilevel"/>
    <w:tmpl w:val="D874805E"/>
    <w:lvl w:ilvl="0" w:tplc="15F6D888">
      <w:start w:val="1"/>
      <w:numFmt w:val="lowerLetter"/>
      <w:lvlText w:val="(%1)"/>
      <w:lvlJc w:val="left"/>
      <w:pPr>
        <w:ind w:left="319" w:hanging="297"/>
        <w:jc w:val="left"/>
      </w:pPr>
      <w:rPr>
        <w:rFonts w:ascii="Times New Roman" w:eastAsia="Times New Roman" w:hAnsi="Times New Roman" w:cs="Times New Roman" w:hint="default"/>
        <w:b w:val="0"/>
        <w:bCs w:val="0"/>
        <w:i w:val="0"/>
        <w:iCs w:val="0"/>
        <w:color w:val="231F20"/>
        <w:spacing w:val="0"/>
        <w:w w:val="116"/>
        <w:sz w:val="18"/>
        <w:szCs w:val="18"/>
        <w:lang w:val="en-US" w:eastAsia="en-US" w:bidi="ar-SA"/>
      </w:rPr>
    </w:lvl>
    <w:lvl w:ilvl="1" w:tplc="8552156A">
      <w:start w:val="1"/>
      <w:numFmt w:val="decimal"/>
      <w:lvlText w:val="%2."/>
      <w:lvlJc w:val="left"/>
      <w:pPr>
        <w:ind w:left="860" w:hanging="220"/>
        <w:jc w:val="right"/>
      </w:pPr>
      <w:rPr>
        <w:rFonts w:ascii="Times New Roman" w:eastAsia="Times New Roman" w:hAnsi="Times New Roman" w:cs="Times New Roman" w:hint="default"/>
        <w:b w:val="0"/>
        <w:bCs w:val="0"/>
        <w:i w:val="0"/>
        <w:iCs w:val="0"/>
        <w:color w:val="231F20"/>
        <w:spacing w:val="0"/>
        <w:w w:val="108"/>
        <w:sz w:val="16"/>
        <w:szCs w:val="16"/>
        <w:lang w:val="en-US" w:eastAsia="en-US" w:bidi="ar-SA"/>
      </w:rPr>
    </w:lvl>
    <w:lvl w:ilvl="2" w:tplc="D1900D44">
      <w:numFmt w:val="bullet"/>
      <w:lvlText w:val="•"/>
      <w:lvlJc w:val="left"/>
      <w:pPr>
        <w:ind w:left="773" w:hanging="220"/>
      </w:pPr>
      <w:rPr>
        <w:rFonts w:hint="default"/>
        <w:lang w:val="en-US" w:eastAsia="en-US" w:bidi="ar-SA"/>
      </w:rPr>
    </w:lvl>
    <w:lvl w:ilvl="3" w:tplc="2BB078C6">
      <w:numFmt w:val="bullet"/>
      <w:lvlText w:val="•"/>
      <w:lvlJc w:val="left"/>
      <w:pPr>
        <w:ind w:left="686" w:hanging="220"/>
      </w:pPr>
      <w:rPr>
        <w:rFonts w:hint="default"/>
        <w:lang w:val="en-US" w:eastAsia="en-US" w:bidi="ar-SA"/>
      </w:rPr>
    </w:lvl>
    <w:lvl w:ilvl="4" w:tplc="C4D805FA">
      <w:numFmt w:val="bullet"/>
      <w:lvlText w:val="•"/>
      <w:lvlJc w:val="left"/>
      <w:pPr>
        <w:ind w:left="599" w:hanging="220"/>
      </w:pPr>
      <w:rPr>
        <w:rFonts w:hint="default"/>
        <w:lang w:val="en-US" w:eastAsia="en-US" w:bidi="ar-SA"/>
      </w:rPr>
    </w:lvl>
    <w:lvl w:ilvl="5" w:tplc="C8BC85A6">
      <w:numFmt w:val="bullet"/>
      <w:lvlText w:val="•"/>
      <w:lvlJc w:val="left"/>
      <w:pPr>
        <w:ind w:left="513" w:hanging="220"/>
      </w:pPr>
      <w:rPr>
        <w:rFonts w:hint="default"/>
        <w:lang w:val="en-US" w:eastAsia="en-US" w:bidi="ar-SA"/>
      </w:rPr>
    </w:lvl>
    <w:lvl w:ilvl="6" w:tplc="CDC0B5EC">
      <w:numFmt w:val="bullet"/>
      <w:lvlText w:val="•"/>
      <w:lvlJc w:val="left"/>
      <w:pPr>
        <w:ind w:left="426" w:hanging="220"/>
      </w:pPr>
      <w:rPr>
        <w:rFonts w:hint="default"/>
        <w:lang w:val="en-US" w:eastAsia="en-US" w:bidi="ar-SA"/>
      </w:rPr>
    </w:lvl>
    <w:lvl w:ilvl="7" w:tplc="D05E5A5C">
      <w:numFmt w:val="bullet"/>
      <w:lvlText w:val="•"/>
      <w:lvlJc w:val="left"/>
      <w:pPr>
        <w:ind w:left="339" w:hanging="220"/>
      </w:pPr>
      <w:rPr>
        <w:rFonts w:hint="default"/>
        <w:lang w:val="en-US" w:eastAsia="en-US" w:bidi="ar-SA"/>
      </w:rPr>
    </w:lvl>
    <w:lvl w:ilvl="8" w:tplc="04FEC190">
      <w:numFmt w:val="bullet"/>
      <w:lvlText w:val="•"/>
      <w:lvlJc w:val="left"/>
      <w:pPr>
        <w:ind w:left="252" w:hanging="220"/>
      </w:pPr>
      <w:rPr>
        <w:rFonts w:hint="default"/>
        <w:lang w:val="en-US" w:eastAsia="en-US" w:bidi="ar-SA"/>
      </w:rPr>
    </w:lvl>
  </w:abstractNum>
  <w:num w:numId="1" w16cid:durableId="6175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79E3"/>
    <w:rsid w:val="00842E04"/>
    <w:rsid w:val="008A1A1E"/>
    <w:rsid w:val="00B6334F"/>
    <w:rsid w:val="00F37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23767"/>
  <w15:docId w15:val="{49CBEA10-09E6-0F45-82B1-B211541D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9"/>
      <w:outlineLvl w:val="0"/>
    </w:pPr>
    <w:rPr>
      <w:rFonts w:ascii="Arial" w:eastAsia="Arial" w:hAnsi="Arial" w:cs="Arial"/>
      <w:b/>
      <w:bCs/>
      <w:sz w:val="24"/>
      <w:szCs w:val="24"/>
    </w:rPr>
  </w:style>
  <w:style w:type="paragraph" w:styleId="Heading2">
    <w:name w:val="heading 2"/>
    <w:basedOn w:val="Normal"/>
    <w:uiPriority w:val="9"/>
    <w:unhideWhenUsed/>
    <w:qFormat/>
    <w:pPr>
      <w:ind w:left="31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99" w:hanging="300"/>
      <w:jc w:val="both"/>
    </w:pPr>
    <w:rPr>
      <w:sz w:val="16"/>
      <w:szCs w:val="16"/>
    </w:rPr>
  </w:style>
  <w:style w:type="paragraph" w:styleId="Title">
    <w:name w:val="Title"/>
    <w:basedOn w:val="Normal"/>
    <w:uiPriority w:val="10"/>
    <w:qFormat/>
    <w:pPr>
      <w:spacing w:before="18"/>
    </w:pPr>
    <w:rPr>
      <w:rFonts w:ascii="Arial" w:eastAsia="Arial" w:hAnsi="Arial" w:cs="Arial"/>
      <w:b/>
      <w:bCs/>
      <w:sz w:val="80"/>
      <w:szCs w:val="80"/>
    </w:rPr>
  </w:style>
  <w:style w:type="paragraph" w:styleId="ListParagraph">
    <w:name w:val="List Paragraph"/>
    <w:basedOn w:val="Normal"/>
    <w:uiPriority w:val="1"/>
    <w:qFormat/>
    <w:pPr>
      <w:ind w:left="699" w:hanging="300"/>
      <w:jc w:val="both"/>
    </w:pPr>
  </w:style>
  <w:style w:type="paragraph" w:customStyle="1" w:styleId="TableParagraph">
    <w:name w:val="Table Paragraph"/>
    <w:basedOn w:val="Normal"/>
    <w:uiPriority w:val="1"/>
    <w:qFormat/>
    <w:pPr>
      <w:spacing w:before="39"/>
      <w:ind w:left="350"/>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hyperlink" Target="http://www.fda.gov/downloads/Drugs/%E2%80%A6/Guidances/ucm071590.pdf" TargetMode="External"/><Relationship Id="rId3" Type="http://schemas.openxmlformats.org/officeDocument/2006/relationships/settings" Target="settings.xml"/><Relationship Id="rId21" Type="http://schemas.openxmlformats.org/officeDocument/2006/relationships/hyperlink" Target="http://www.fda.gov/downloads/drugs/guidancecomplianceregulatoryinformation/guidances/ucm368107.pdf" TargetMode="Externa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hyperlink" Target="http://www.ExpertConsult.com/" TargetMode="External"/><Relationship Id="rId25" Type="http://schemas.openxmlformats.org/officeDocument/2006/relationships/hyperlink" Target="http://www.fda.gov/downloads/Drugs/%E2%80%A6/Guidances/ucm071590.pdf"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www.fda.gov/downloads/drugs/guidancecomplianceregulatoryinformation/guidances/ucm368107.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hyperlink" Target="http://www.ema.europa.eu/docs/en_GB/document_library/Scientific_guideline/2011/08/WC500109686.pdf" TargetMode="External"/><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hyperlink" Target="http://www.ema.europa.eu/docs/en_GB/document_library/Scientific_guideline/2011/08/WC500109686.pdf"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0.png"/><Relationship Id="rId22" Type="http://schemas.openxmlformats.org/officeDocument/2006/relationships/hyperlink" Target="http://www.fda.gov/downloads/drugs/guidancecomplianceregulatoryinformation/guidances/ucm368107.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9330</Words>
  <Characters>54772</Characters>
  <Application>Microsoft Office Word</Application>
  <DocSecurity>0</DocSecurity>
  <Lines>1564</Lines>
  <Paragraphs>516</Paragraphs>
  <ScaleCrop>false</ScaleCrop>
  <Company/>
  <LinksUpToDate>false</LinksUpToDate>
  <CharactersWithSpaces>63586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Correlates of Protection</dc:title>
  <dc:subject>Plotkin's Vaccines, Seventh Edition (2018) 35-40.e4. doi:10.1016/B978-0-323-35761-6.00003-1</dc:subject>
  <dc:creator>Stanley A. Plotkin</dc:creator>
  <cp:lastModifiedBy>Beera, Damayanthi Jesudas</cp:lastModifiedBy>
  <cp:revision>2</cp:revision>
  <dcterms:created xsi:type="dcterms:W3CDTF">2025-08-21T14:22:00Z</dcterms:created>
  <dcterms:modified xsi:type="dcterms:W3CDTF">2026-01-14T20:10:00Z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2017-04-01T00:00:00Z</vt:filetime>
  </property>
  <property fmtid="{D5CDD505-2E9C-101B-9397-08002B2CF9AE}" pid="3" name="Creator">
    <vt:lpwstr>Elsevier</vt:lpwstr>
  </property>
  <property fmtid="{D5CDD505-2E9C-101B-9397-08002B2CF9AE}" pid="4" name="ElsevierWebPDFSpecifications">
    <vt:lpwstr>6.5</vt:lpwstr>
  </property>
  <property fmtid="{D5CDD505-2E9C-101B-9397-08002B2CF9AE}" pid="5" name="LastSaved">
    <vt:filetime>2025-08-21T00:00:00Z</vt:filetime>
  </property>
  <property fmtid="{D5CDD505-2E9C-101B-9397-08002B2CF9AE}" pid="6" name="Producer">
    <vt:lpwstr>Adobe PDF Library 9.0</vt:lpwstr>
  </property>
  <property fmtid="{D5CDD505-2E9C-101B-9397-08002B2CF9AE}" pid="7" name="doi">
    <vt:lpwstr>10.1016/B978-0-323-35761-6.00003-1</vt:lpwstr>
  </property>
  <property fmtid="{D5CDD505-2E9C-101B-9397-08002B2CF9AE}" pid="8" name="robots">
    <vt:lpwstr>noindex</vt:lpwstr>
  </property>
</Properties>
</file>