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5.png" ContentType="image/png"/>
  <Override PartName="/word/media/rId307.png" ContentType="image/png"/>
  <Override PartName="/word/media/rId319.png" ContentType="image/png"/>
  <Override PartName="/word/media/rId298.png" ContentType="image/png"/>
  <Override PartName="/word/media/rId311.png" ContentType="image/png"/>
  <Override PartName="/word/media/rId3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Extinction;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75db3102b6311903541c0c2dfd3db271caf4b60"/>
    <w:p>
      <w:pPr>
        <w:pStyle w:val="Heading2"/>
      </w:pPr>
      <w:r>
        <w:t xml:space="preserve">The coupled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where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(0.25</w:t>
      </w:r>
      <w:r>
        <w:t xml:space="preserve"> </w:t>
      </w:r>
      <w:r>
        <w:rPr>
          <w:i/>
          <w:iCs/>
        </w:rPr>
        <w:t xml:space="preserve">vs</w:t>
      </w:r>
      <w:r>
        <w:t xml:space="preserve">. 0.23, Table S4), suggested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Incorporating this sampling scheme instead of assigning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extant taxa had a pronounced effect on diversification rate estimation (Figure S2). In particular, assigning modern-aged occurrences to the seven species lacking fossil evidence yielded to a massive speciation rate increase (going up to 3 events/lineage/Myr) in the early Pleistocene (</w:t>
      </w:r>
      <w:r>
        <w:rPr>
          <w:i/>
          <w:iCs/>
        </w:rPr>
        <w:t xml:space="preserve">ca</w:t>
      </w:r>
      <w:r>
        <w:t xml:space="preserve">. 2.5 Ma, Figure S2 A), which totally disappeared when considering the ages obtained from our sampling scheme (</w:t>
      </w:r>
      <w:hyperlink w:anchor="fig-diversification">
        <w:r>
          <w:rPr>
            <w:rStyle w:val="Hyperlink"/>
          </w:rPr>
          <w:t xml:space="preserve">Figure 5</w:t>
        </w:r>
      </w:hyperlink>
      <w:r>
        <w:t xml:space="preserve"> </w:t>
      </w:r>
      <w:r>
        <w:t xml:space="preserve">A and Figure S2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 xml:space="preserve">Figure 5</w:t>
        </w:r>
      </w:hyperlink>
      <w:r>
        <w:t xml:space="preserve"> </w:t>
      </w:r>
      <w:r>
        <w:t xml:space="preserve">B and Figure S2 C-D).</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1.91-fold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1.52-times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9" w:name="discussion"/>
    <w:p>
      <w:pPr>
        <w:pStyle w:val="Heading1"/>
      </w:pPr>
      <w:r>
        <w:t xml:space="preserve">Discussion</w:t>
      </w:r>
    </w:p>
    <w:bookmarkStart w:id="40" w:name="X19a6375393e0a821969695ac50ff51aa99502d4"/>
    <w:p>
      <w:pPr>
        <w:pStyle w:val="Heading2"/>
      </w:pPr>
      <w:r>
        <w:t xml:space="preserve">The coupled dynamics of taxonomic diversity and body mass disparity in the Chinchilloidea</w:t>
      </w:r>
    </w:p>
    <w:p>
      <w:pPr>
        <w:pStyle w:val="FirstParagraph"/>
      </w:pPr>
      <w:r>
        <w:t xml:space="preserve">The adaptive radiation theory has long predicted a positive relationship between taxonomic diversity and eco-morphological disparity, at least during clades’ initial diversification</w:t>
      </w:r>
      <w:r>
        <w:t xml:space="preserve"> </w:t>
      </w:r>
      <w:r>
        <w:t xml:space="preserve">(Simpson 1953; Simões et al. 2016)</w:t>
      </w:r>
      <w:r>
        <w:t xml:space="preserve">. Although several studies provided substantial support for coupled paces of taxonomic and morphological changes in a wide array of clades</w:t>
      </w:r>
      <w:r>
        <w:t xml:space="preserve"> </w:t>
      </w:r>
      <w:r>
        <w:t xml:space="preserve">(Hughes et al. 2013; Rabosky et al. 2013)</w:t>
      </w:r>
      <w:r>
        <w:t xml:space="preserve">, others have instead suggested that the temporal patterns of clade diversity and morphological disparity were decoupled</w:t>
      </w:r>
    </w:p>
    <w:p>
      <w:pPr>
        <w:pStyle w:val="BodyText"/>
      </w:pPr>
      <w:r>
        <w:t xml:space="preserve">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w:t>
      </w:r>
    </w:p>
    <w:p>
      <w:pPr>
        <w:pStyle w:val="BodyText"/>
      </w:pPr>
      <w:r>
        <w:t xml:space="preserve">Our quantifications validate the long-recognised view according to which Chinchilloidea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r>
        <w:t xml:space="preserve">.</w:t>
      </w:r>
      <w:r>
        <w:t xml:space="preserve"> </w:t>
      </w:r>
      <w:r>
        <w:t xml:space="preserve">“</w:t>
      </w:r>
      <w:r>
        <w:t xml:space="preserve">Our results provide support for the long-standing view that rates of speciation and morphological evolution are generally positively related at broad macroevolutionary scales, but they also reveal a substantial degree of heterogeneity in the strength and direction of these associations at finer scales across the vertebrate tree of life.</w:t>
      </w:r>
      <w:r>
        <w:t xml:space="preserve">”</w:t>
      </w:r>
      <w:r>
        <w:t xml:space="preserve"> </w:t>
      </w:r>
      <w:r>
        <w:t xml:space="preserve">(Cooney and Thomas 2021)</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hippopotamoids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p>
      <w:pPr>
        <w:pStyle w:val="BodyText"/>
      </w:pPr>
      <w:r>
        <w:t xml:space="preserve">Extinction would have eroded body size disparity. However, emergence of large sizes</w:t>
      </w:r>
    </w:p>
    <w:bookmarkEnd w:id="40"/>
    <w:bookmarkStart w:id="44"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t xml:space="preserve">Hypsodonty appears close to the podium. However, the imbalance in the size of the different crown height classes potentially challenge accurate estimations of diversification rates in the lower crown classes (Figure Supp hypsoclass).</w:t>
      </w:r>
    </w:p>
    <w:p>
      <w:pPr>
        <w:pStyle w:val="BodyText"/>
      </w:pPr>
      <w:r>
        <w:rPr>
          <w:b/>
          <w:bCs/>
        </w:rPr>
        <w:t xml:space="preserve">Cope’s rule: what drives patters of size increase throughout the history of the clades?</w:t>
      </w:r>
    </w:p>
    <w:bookmarkStart w:id="41"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1"/>
    <w:bookmarkStart w:id="42"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2"/>
    <w:bookmarkStart w:id="43" w:name="body-mass"/>
    <w:p>
      <w:pPr>
        <w:pStyle w:val="Heading3"/>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p>
      <w:pPr>
        <w:pStyle w:val="BodyText"/>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(2026)</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End w:id="43"/>
    <w:bookmarkEnd w:id="44"/>
    <w:bookmarkStart w:id="48" w:name="limitations-and-perspectives"/>
    <w:p>
      <w:pPr>
        <w:pStyle w:val="Heading2"/>
      </w:pPr>
      <w:r>
        <w:t xml:space="preserve">Limitations and perspectives</w:t>
      </w:r>
    </w:p>
    <w:p>
      <w:pPr>
        <w:pStyle w:val="FirstParagraph"/>
      </w:pPr>
      <w:r>
        <w:t xml:space="preserve">Complete lineage sampling assumption made by PyRate : should we relax it?</w:t>
      </w:r>
    </w:p>
    <w:bookmarkStart w:id="45" w:name="taxonomic-uncertainties"/>
    <w:p>
      <w:pPr>
        <w:pStyle w:val="Heading3"/>
      </w:pPr>
      <w:r>
        <w:t xml:space="preserve">Taxonomic uncertainties</w:t>
      </w:r>
    </w:p>
    <w:p>
      <w:pPr>
        <w:pStyle w:val="FirstParagraph"/>
      </w:pPr>
      <w:r>
        <w:t xml:space="preserve">Our findings revealed that</w:t>
      </w:r>
    </w:p>
    <w:p>
      <w:pPr>
        <w:pStyle w:val="BodyText"/>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rPr>
          <w:b/>
          <w:bCs/>
        </w:rPr>
        <w:t xml:space="preserve">A new avenue for combining palaeontological and neontological data</w:t>
      </w:r>
    </w:p>
    <w:p>
      <w:pPr>
        <w:pStyle w:val="BodyText"/>
      </w:pPr>
      <w:r>
        <w:t xml:space="preserve">Our method cannot be validated with simulations and has some part of arbitrary in the sense that the user is expected to define the</w:t>
      </w:r>
      <w:r>
        <w:t xml:space="preserve"> </w:t>
      </w:r>
      <m:oMath>
        <m:r>
          <m:t>α</m:t>
        </m:r>
      </m:oMath>
      <w:r>
        <w:t xml:space="preserve">-threshold</w:t>
      </w:r>
    </w:p>
    <w:bookmarkEnd w:id="45"/>
    <w:bookmarkStart w:id="46" w:name="phylogeny"/>
    <w:p>
      <w:pPr>
        <w:pStyle w:val="Heading3"/>
      </w:pPr>
      <w:r>
        <w:t xml:space="preserve">Phylogeny</w:t>
      </w:r>
    </w:p>
    <w:p>
      <w:pPr>
        <w:pStyle w:val="FirstParagraph"/>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was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w:t>
      </w:r>
      <w:r>
        <w:t xml:space="preserve"> </w:t>
      </w:r>
      <w:r>
        <w:t xml:space="preserve">In addition, phylogeny-based estimates of chinchilloid rate of body size and cranio-denatal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an elegant way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 and Figure S27).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bookmarkEnd w:id="46"/>
    <w:bookmarkStart w:id="47" w:name="size-increase-pattern"/>
    <w:p>
      <w:pPr>
        <w:pStyle w:val="Heading3"/>
      </w:pPr>
      <w:r>
        <w:t xml:space="preserve">Size-increase pattern</w:t>
      </w:r>
    </w:p>
    <w:p>
      <w:pPr>
        <w:pStyle w:val="FirstParagraph"/>
      </w:pPr>
      <w:r>
        <w:t xml:space="preserve">Body mass evolution = disparity?</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7"/>
    <w:bookmarkEnd w:id="48"/>
    <w:bookmarkEnd w:id="49"/>
    <w:bookmarkStart w:id="50" w:name="conclusions"/>
    <w:p>
      <w:pPr>
        <w:pStyle w:val="Heading1"/>
      </w:pPr>
      <w:r>
        <w:t xml:space="preserve">Conclusions</w:t>
      </w:r>
    </w:p>
    <w:bookmarkEnd w:id="50"/>
    <w:bookmarkStart w:id="51"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51"/>
    <w:bookmarkStart w:id="297" w:name="references"/>
    <w:p>
      <w:pPr>
        <w:pStyle w:val="Heading1"/>
      </w:pPr>
      <w:r>
        <w:t xml:space="preserve">References</w:t>
      </w:r>
    </w:p>
    <w:bookmarkStart w:id="296" w:name="refs"/>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25"/>
    <w:p>
      <w:pPr>
        <w:pStyle w:val="Bibliography"/>
      </w:pPr>
      <w:r>
        <w:t xml:space="preserve">Antoine, P.-O., D. Becker, L. Pandolfi, and D. Geraads. 2025.</w:t>
      </w:r>
      <w:r>
        <w:t xml:space="preserve"> </w:t>
      </w:r>
      <w:hyperlink r:id="rId54">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Tracing the impact of the andean uplift on neotropical plant evolution</w:t>
        </w:r>
      </w:hyperlink>
      <w:r>
        <w:t xml:space="preserve">. Proceedings of the National Academy of Sciences 106:9749–9754.</w:t>
      </w:r>
    </w:p>
    <w:bookmarkEnd w:id="59"/>
    <w:bookmarkStart w:id="61" w:name="ref-armella2026"/>
    <w:p>
      <w:pPr>
        <w:pStyle w:val="Bibliography"/>
      </w:pPr>
      <w:r>
        <w:t xml:space="preserve">Armella, M. A., and D. A. Croft. 2026.</w:t>
      </w:r>
      <w:r>
        <w:t xml:space="preserve"> </w:t>
      </w:r>
      <w:hyperlink r:id="rId60">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1"/>
    <w:bookmarkStart w:id="63" w:name="ref-balseiro2025"/>
    <w:p>
      <w:pPr>
        <w:pStyle w:val="Bibliography"/>
      </w:pPr>
      <w:r>
        <w:t xml:space="preserve">Balseiro, D., F. Serra, and A. Bignon. 2025. Extinction drives both expansion and contraction of morphological disparity in trilobites. Proceedings B, doi:</w:t>
      </w:r>
      <w:r>
        <w:t xml:space="preserve"> </w:t>
      </w:r>
      <w:hyperlink r:id="rId62">
        <w:r>
          <w:rPr>
            <w:rStyle w:val="Hyperlink"/>
          </w:rPr>
          <w:t xml:space="preserve">10.1098/rspb.2025.1418</w:t>
        </w:r>
      </w:hyperlink>
      <w:r>
        <w:t xml:space="preserve">.</w:t>
      </w:r>
    </w:p>
    <w:bookmarkEnd w:id="63"/>
    <w:bookmarkStart w:id="65" w:name="ref-barnosky2001"/>
    <w:p>
      <w:pPr>
        <w:pStyle w:val="Bibliography"/>
      </w:pPr>
      <w:r>
        <w:t xml:space="preserve">Barnosky, A. D. 2001.</w:t>
      </w:r>
      <w:r>
        <w:t xml:space="preserve"> </w:t>
      </w:r>
      <w:hyperlink r:id="rId64">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5"/>
    <w:bookmarkStart w:id="67" w:name="ref-benton2009"/>
    <w:p>
      <w:pPr>
        <w:pStyle w:val="Bibliography"/>
      </w:pPr>
      <w:r>
        <w:t xml:space="preserve">Benton, M. J. 2009.</w:t>
      </w:r>
      <w:r>
        <w:t xml:space="preserve"> </w:t>
      </w:r>
      <w:hyperlink r:id="rId66">
        <w:r>
          <w:rPr>
            <w:rStyle w:val="Hyperlink"/>
          </w:rPr>
          <w:t xml:space="preserve">The red queen and the court jester: Species diversity and the role of biotic and abiotic factors through time</w:t>
        </w:r>
      </w:hyperlink>
      <w:r>
        <w:t xml:space="preserve">. Science 323:728–732.</w:t>
      </w:r>
    </w:p>
    <w:bookmarkEnd w:id="67"/>
    <w:bookmarkStart w:id="69"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8">
        <w:r>
          <w:rPr>
            <w:rStyle w:val="Hyperlink"/>
          </w:rPr>
          <w:t xml:space="preserve">A heavyweight early whale pushes the boundaries of vertebrate morphology</w:t>
        </w:r>
      </w:hyperlink>
      <w:r>
        <w:t xml:space="preserve">. Nature 620:824–829.</w:t>
      </w:r>
    </w:p>
    <w:bookmarkEnd w:id="69"/>
    <w:bookmarkStart w:id="70"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0"/>
    <w:bookmarkStart w:id="72" w:name="ref-billaud2020"/>
    <w:p>
      <w:pPr>
        <w:pStyle w:val="Bibliography"/>
      </w:pPr>
      <w:r>
        <w:t xml:space="preserve">Billaud, O., D. S. Moen, T. L. Parsons, and H. Morlon. 2020.</w:t>
      </w:r>
      <w:r>
        <w:t xml:space="preserve"> </w:t>
      </w:r>
      <w:hyperlink r:id="rId71">
        <w:r>
          <w:rPr>
            <w:rStyle w:val="Hyperlink"/>
          </w:rPr>
          <w:t xml:space="preserve">Estimating diversity through time using molecular phylogenies: Old and species-poor frog families are the remnants of a diverse past</w:t>
        </w:r>
      </w:hyperlink>
      <w:r>
        <w:t xml:space="preserve">. Systematic Biology 69:363–383.</w:t>
      </w:r>
    </w:p>
    <w:bookmarkEnd w:id="72"/>
    <w:bookmarkStart w:id="74" w:name="ref-billet2009"/>
    <w:p>
      <w:pPr>
        <w:pStyle w:val="Bibliography"/>
      </w:pPr>
      <w:r>
        <w:t xml:space="preserve">Billet, G., C. Blondel, and C. de Muizon. 2009.</w:t>
      </w:r>
      <w:r>
        <w:t xml:space="preserve"> </w:t>
      </w:r>
      <w:hyperlink r:id="rId73">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4"/>
    <w:bookmarkStart w:id="76" w:name="ref-birskis-barros2026"/>
    <w:p>
      <w:pPr>
        <w:pStyle w:val="Bibliography"/>
      </w:pPr>
      <w:r>
        <w:t xml:space="preserve">Birskis-Barros, I., A. P. A. Assis, H. James, S. L. Kim, and J. D. Yeakel. 2026.</w:t>
      </w:r>
      <w:r>
        <w:t xml:space="preserve"> </w:t>
      </w:r>
      <w:hyperlink r:id="rId75">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The Early Pliocene extinction of the mega-toothed shark Otodus megalodon: a view from the eastern North Pacific</w:t>
        </w:r>
      </w:hyperlink>
      <w:r>
        <w:t xml:space="preserve">. PeerJ 7:e6088.</w:t>
      </w:r>
    </w:p>
    <w:bookmarkEnd w:id="78"/>
    <w:bookmarkStart w:id="80" w:name="ref-boisserie_phylogeny_2005"/>
    <w:p>
      <w:pPr>
        <w:pStyle w:val="Bibliography"/>
      </w:pPr>
      <w:r>
        <w:t xml:space="preserve">Boisserie, J.-R. 2005.</w:t>
      </w:r>
      <w:r>
        <w:t xml:space="preserve"> </w:t>
      </w:r>
      <w:hyperlink r:id="rId79">
        <w:r>
          <w:rPr>
            <w:rStyle w:val="Hyperlink"/>
          </w:rPr>
          <w:t xml:space="preserve">The phylogeny and taxonomy of hippopotamidae (mammalia: Artiodactyla): A review based on morphology and cladistic analysis</w:t>
        </w:r>
      </w:hyperlink>
      <w:r>
        <w:t xml:space="preserve">. Zool J Linn Soc 143:1–26.</w:t>
      </w:r>
    </w:p>
    <w:bookmarkEnd w:id="80"/>
    <w:bookmarkStart w:id="82" w:name="ref-boisserie2005"/>
    <w:p>
      <w:pPr>
        <w:pStyle w:val="Bibliography"/>
      </w:pPr>
      <w:r>
        <w:t xml:space="preserve">Boisserie, J.-R., F. Lihoreau, and M. Brunet. 2005.</w:t>
      </w:r>
      <w:r>
        <w:t xml:space="preserve"> </w:t>
      </w:r>
      <w:hyperlink r:id="rId81">
        <w:r>
          <w:rPr>
            <w:rStyle w:val="Hyperlink"/>
          </w:rPr>
          <w:t xml:space="preserve">The position of hippopotamidae within cetartiodactyla</w:t>
        </w:r>
      </w:hyperlink>
      <w:r>
        <w:t xml:space="preserve">. Proceedings of the National Academy of Sciences 102:1537–1541.</w:t>
      </w:r>
    </w:p>
    <w:bookmarkEnd w:id="82"/>
    <w:bookmarkStart w:id="84" w:name="ref-boivin2024"/>
    <w:p>
      <w:pPr>
        <w:pStyle w:val="Bibliography"/>
      </w:pPr>
      <w:r>
        <w:t xml:space="preserve">Boivin, M., A. Álvarez, M. D. Ercoli, S. R. Moyano, J. S. Salgado-Ahumada, A. M. O. Tejerina, and G. H. Cassini. 2024.</w:t>
      </w:r>
      <w:r>
        <w:t xml:space="preserve"> </w:t>
      </w:r>
      <w:hyperlink r:id="rId8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4"/>
    <w:bookmarkStart w:id="86" w:name="ref-boivin2019"/>
    <w:p>
      <w:pPr>
        <w:pStyle w:val="Bibliography"/>
      </w:pPr>
      <w:r>
        <w:t xml:space="preserve">Boivin, M., L. Marivaux, and P.-O. Antoine. 2019.</w:t>
      </w:r>
      <w:r>
        <w:t xml:space="preserve"> </w:t>
      </w:r>
      <w:hyperlink r:id="rId8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6"/>
    <w:bookmarkStart w:id="88"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7">
        <w:r>
          <w:rPr>
            <w:rStyle w:val="Hyperlink"/>
          </w:rPr>
          <w:t xml:space="preserve">The emergence and demise of giant sloths</w:t>
        </w:r>
      </w:hyperlink>
      <w:r>
        <w:t xml:space="preserve">. Science 388:864–868.</w:t>
      </w:r>
    </w:p>
    <w:bookmarkEnd w:id="88"/>
    <w:bookmarkStart w:id="90" w:name="ref-boschman2021"/>
    <w:p>
      <w:pPr>
        <w:pStyle w:val="Bibliography"/>
      </w:pPr>
      <w:r>
        <w:t xml:space="preserve">Boschman, L. M. 2021.</w:t>
      </w:r>
      <w:r>
        <w:t xml:space="preserve"> </w:t>
      </w:r>
      <w:hyperlink r:id="rId89">
        <w:r>
          <w:rPr>
            <w:rStyle w:val="Hyperlink"/>
          </w:rPr>
          <w:t xml:space="preserve">Andean mountain building since the late cretaceous: A paleoelevation reconstruction</w:t>
        </w:r>
      </w:hyperlink>
      <w:r>
        <w:t xml:space="preserve">. Earth-Science Reviews 220:103640.</w:t>
      </w:r>
    </w:p>
    <w:bookmarkEnd w:id="90"/>
    <w:bookmarkStart w:id="92" w:name="ref-brandoni2016"/>
    <w:p>
      <w:pPr>
        <w:pStyle w:val="Bibliography"/>
      </w:pPr>
      <w:r>
        <w:t xml:space="preserve">Brandoni, D., L. G. Ruiz, M. F. Tejedor, G. Martin, and J. G. Fleagle. 2016.</w:t>
      </w:r>
      <w:r>
        <w:t xml:space="preserve"> </w:t>
      </w:r>
      <w:hyperlink r:id="rId9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2"/>
    <w:bookmarkStart w:id="94" w:name="ref-brée2022"/>
    <w:p>
      <w:pPr>
        <w:pStyle w:val="Bibliography"/>
      </w:pPr>
      <w:r>
        <w:t xml:space="preserve">Brée, B., F. L. Condamine, and G. Guinot. 2022.</w:t>
      </w:r>
      <w:r>
        <w:t xml:space="preserve"> </w:t>
      </w:r>
      <w:hyperlink r:id="rId9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Paläontologische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lavel2017"/>
    <w:p>
      <w:pPr>
        <w:pStyle w:val="Bibliography"/>
      </w:pPr>
      <w:r>
        <w:t xml:space="preserve">Clavel, J., and H. Morlon. 2017.</w:t>
      </w:r>
      <w:r>
        <w:t xml:space="preserve"> </w:t>
      </w:r>
      <w:hyperlink r:id="rId106">
        <w:r>
          <w:rPr>
            <w:rStyle w:val="Hyperlink"/>
          </w:rPr>
          <w:t xml:space="preserve">Accelerated body size evolution during cold climatic periods in the cenozoic</w:t>
        </w:r>
      </w:hyperlink>
      <w:r>
        <w:t xml:space="preserve">. Proceedings of the National Academy of Sciences 114:4183–4188.</w:t>
      </w:r>
    </w:p>
    <w:bookmarkEnd w:id="107"/>
    <w:bookmarkStart w:id="109" w:name="ref-cohen2025"/>
    <w:p>
      <w:pPr>
        <w:pStyle w:val="Bibliography"/>
      </w:pPr>
      <w:r>
        <w:t xml:space="preserve">Cohen, K., D. Harper, P. Gibbard, and N. Car. 2025.</w:t>
      </w:r>
      <w:r>
        <w:t xml:space="preserve"> </w:t>
      </w:r>
      <w:hyperlink r:id="rId108">
        <w:r>
          <w:rPr>
            <w:rStyle w:val="Hyperlink"/>
          </w:rPr>
          <w:t xml:space="preserve">The ICS international chronostratigraphic chart this decade</w:t>
        </w:r>
      </w:hyperlink>
      <w:r>
        <w:t xml:space="preserve">. Episodes Journal of International Geoscience 48:105–115.</w:t>
      </w:r>
    </w:p>
    <w:bookmarkEnd w:id="109"/>
    <w:bookmarkStart w:id="111" w:name="ref-condamine2018"/>
    <w:p>
      <w:pPr>
        <w:pStyle w:val="Bibliography"/>
      </w:pPr>
      <w:r>
        <w:t xml:space="preserve">Condamine, F. L., J. Rolland, S. Höhna, F. A. H. Sperling, and I. Sanmartín. 2018.</w:t>
      </w:r>
      <w:r>
        <w:t xml:space="preserve"> </w:t>
      </w:r>
      <w:hyperlink r:id="rId110">
        <w:r>
          <w:rPr>
            <w:rStyle w:val="Hyperlink"/>
          </w:rPr>
          <w:t xml:space="preserve">Testing the role of the red queen and court jester as drivers of the macroevolution of apollo butterflies</w:t>
        </w:r>
      </w:hyperlink>
      <w:r>
        <w:t xml:space="preserve">. Systematic Biology 67:940–964.</w:t>
      </w:r>
    </w:p>
    <w:bookmarkEnd w:id="111"/>
    <w:bookmarkStart w:id="113" w:name="ref-condamine2019"/>
    <w:p>
      <w:pPr>
        <w:pStyle w:val="Bibliography"/>
      </w:pPr>
      <w:r>
        <w:t xml:space="preserve">Condamine, F. L., J. Rolland, and H. Morlon. 2019a.</w:t>
      </w:r>
      <w:r>
        <w:t xml:space="preserve"> </w:t>
      </w:r>
      <w:hyperlink r:id="rId112">
        <w:r>
          <w:rPr>
            <w:rStyle w:val="Hyperlink"/>
          </w:rPr>
          <w:t xml:space="preserve">Assessing the causes of diversification slowdowns: temperature-dependent and diversity-dependent models receive equivalent support</w:t>
        </w:r>
      </w:hyperlink>
      <w:r>
        <w:t xml:space="preserve">. Ecology Letters 22:1900–1912.</w:t>
      </w:r>
    </w:p>
    <w:bookmarkEnd w:id="113"/>
    <w:bookmarkStart w:id="115" w:name="ref-condamine_climate_2019"/>
    <w:p>
      <w:pPr>
        <w:pStyle w:val="Bibliography"/>
      </w:pPr>
      <w:r>
        <w:t xml:space="preserve">Condamine, F. L., J. Romieu, and G. Guinot. 2019b.</w:t>
      </w:r>
      <w:r>
        <w:t xml:space="preserve"> </w:t>
      </w:r>
      <w:hyperlink r:id="rId114">
        <w:r>
          <w:rPr>
            <w:rStyle w:val="Hyperlink"/>
          </w:rPr>
          <w:t xml:space="preserve">Climate cooling and clade competition likely drove the decline of lamniform sharks</w:t>
        </w:r>
      </w:hyperlink>
      <w:r>
        <w:t xml:space="preserve">. Proc. Nat. Acad. Sc. U.S.A 116. Proceedings of the National Academy of Sciences.</w:t>
      </w:r>
    </w:p>
    <w:bookmarkEnd w:id="115"/>
    <w:bookmarkStart w:id="117" w:name="ref-condamine2020"/>
    <w:p>
      <w:pPr>
        <w:pStyle w:val="Bibliography"/>
      </w:pPr>
      <w:r>
        <w:t xml:space="preserve">Condamine, F. L., D. Silvestro, E. B. Koppelhus, and A. Antonelli. 2020.</w:t>
      </w:r>
      <w:r>
        <w:t xml:space="preserve"> </w:t>
      </w:r>
      <w:hyperlink r:id="rId116">
        <w:r>
          <w:rPr>
            <w:rStyle w:val="Hyperlink"/>
          </w:rPr>
          <w:t xml:space="preserve">The rise of angiosperms pushed conifers to decline during global cooling</w:t>
        </w:r>
      </w:hyperlink>
      <w:r>
        <w:t xml:space="preserve">. Proceedings of the National Academy of Sciences 117:28867–28875.</w:t>
      </w:r>
    </w:p>
    <w:bookmarkEnd w:id="117"/>
    <w:bookmarkStart w:id="119" w:name="ref-cooney2021"/>
    <w:p>
      <w:pPr>
        <w:pStyle w:val="Bibliography"/>
      </w:pPr>
      <w:r>
        <w:t xml:space="preserve">Cooney, C. R., and G. H. Thomas. 2021.</w:t>
      </w:r>
      <w:r>
        <w:t xml:space="preserve"> </w:t>
      </w:r>
      <w:hyperlink r:id="rId118">
        <w:r>
          <w:rPr>
            <w:rStyle w:val="Hyperlink"/>
          </w:rPr>
          <w:t xml:space="preserve">Heterogeneous relationships between rates of speciation and body size evolution across vertebrate clades</w:t>
        </w:r>
      </w:hyperlink>
      <w:r>
        <w:t xml:space="preserve">. Nature Ecology &amp; Evolution 5:101–110.</w:t>
      </w:r>
    </w:p>
    <w:bookmarkEnd w:id="119"/>
    <w:bookmarkStart w:id="121" w:name="ref-cooper2025"/>
    <w:p>
      <w:pPr>
        <w:pStyle w:val="Bibliography"/>
      </w:pPr>
      <w:r>
        <w:t xml:space="preserve">Cooper, R. B., B. J. Allen, and D. Silvestro. 2025.</w:t>
      </w:r>
      <w:r>
        <w:t xml:space="preserve"> </w:t>
      </w:r>
      <w:hyperlink r:id="rId120">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21"/>
    <w:bookmarkStart w:id="123" w:name="ref-cooper2024"/>
    <w:p>
      <w:pPr>
        <w:pStyle w:val="Bibliography"/>
      </w:pPr>
      <w:r>
        <w:t xml:space="preserve">Cooper, R. B., J. T. Flannery-Sutherland, and D. Silvestro. 2024.</w:t>
      </w:r>
      <w:r>
        <w:t xml:space="preserve"> </w:t>
      </w:r>
      <w:hyperlink r:id="rId122">
        <w:r>
          <w:rPr>
            <w:rStyle w:val="Hyperlink"/>
          </w:rPr>
          <w:t xml:space="preserve">DeepDive: estimating global biodiversity patterns through time using deep learning</w:t>
        </w:r>
      </w:hyperlink>
      <w:r>
        <w:t xml:space="preserve">. Nature Communications 15:4199.</w:t>
      </w:r>
    </w:p>
    <w:bookmarkEnd w:id="123"/>
    <w:bookmarkStart w:id="125" w:name="ref-cuitiño2021"/>
    <w:p>
      <w:pPr>
        <w:pStyle w:val="Bibliography"/>
      </w:pPr>
      <w:r>
        <w:t xml:space="preserve">Cuitiño, J. I., M. Sol Raigemborn, M. Susana Bargo, S. F. Vizcaíno, N. A. Muñoz, M. J. Kohn, and R. F. Kay. 2021.</w:t>
      </w:r>
      <w:r>
        <w:t xml:space="preserve"> </w:t>
      </w:r>
      <w:hyperlink r:id="rId124">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5"/>
    <w:bookmarkStart w:id="127" w:name="ref-dacunha2023"/>
    <w:p>
      <w:pPr>
        <w:pStyle w:val="Bibliography"/>
      </w:pPr>
      <w:r>
        <w:t xml:space="preserve">Da Cunha, L., L. W. Viñola-López, R. D. E. MacPhee, L. Kerber, J. Vélez-Juarbe, P.-O. Antoine, M. Boivin, L. Hautier, R. Lebrun, L. Marivaux, and P.-H. Fabre. 2023.</w:t>
      </w:r>
      <w:r>
        <w:t xml:space="preserve"> </w:t>
      </w:r>
      <w:hyperlink r:id="rId126">
        <w:r>
          <w:rPr>
            <w:rStyle w:val="Hyperlink"/>
          </w:rPr>
          <w:t xml:space="preserve">The inner ear of caviomorph rodents: Phylogenetic implications and application to extinct West Indian taxa</w:t>
        </w:r>
      </w:hyperlink>
      <w:r>
        <w:t xml:space="preserve">. Journal of Mammalian Evolution 30:1155–1176.</w:t>
      </w:r>
    </w:p>
    <w:bookmarkEnd w:id="127"/>
    <w:bookmarkStart w:id="129" w:name="ref-damuth1993"/>
    <w:p>
      <w:pPr>
        <w:pStyle w:val="Bibliography"/>
      </w:pPr>
      <w:r>
        <w:t xml:space="preserve">Damuth, J. 1993.</w:t>
      </w:r>
      <w:r>
        <w:t xml:space="preserve"> </w:t>
      </w:r>
      <w:hyperlink r:id="rId128">
        <w:r>
          <w:rPr>
            <w:rStyle w:val="Hyperlink"/>
          </w:rPr>
          <w:t xml:space="preserve">Cope’s rule, the island rule and the scaling of mammalian population density</w:t>
        </w:r>
      </w:hyperlink>
      <w:r>
        <w:t xml:space="preserve">. Nature 365:748–750.</w:t>
      </w:r>
    </w:p>
    <w:bookmarkEnd w:id="129"/>
    <w:bookmarkStart w:id="131" w:name="ref-damuth2011"/>
    <w:p>
      <w:pPr>
        <w:pStyle w:val="Bibliography"/>
      </w:pPr>
      <w:r>
        <w:t xml:space="preserve">Damuth, J., and C. M. Janis. 2011.</w:t>
      </w:r>
      <w:r>
        <w:t xml:space="preserve"> </w:t>
      </w:r>
      <w:hyperlink r:id="rId130">
        <w:r>
          <w:rPr>
            <w:rStyle w:val="Hyperlink"/>
          </w:rPr>
          <w:t xml:space="preserve">On the relationship between hypsodonty and feeding ecology in ungulate mammals, and its utility in palaeoecology</w:t>
        </w:r>
      </w:hyperlink>
      <w:r>
        <w:t xml:space="preserve">. Biological Reviews 86:733–758.</w:t>
      </w:r>
    </w:p>
    <w:bookmarkEnd w:id="131"/>
    <w:bookmarkStart w:id="133" w:name="ref-drury2016"/>
    <w:p>
      <w:pPr>
        <w:pStyle w:val="Bibliography"/>
      </w:pPr>
      <w:r>
        <w:t xml:space="preserve">Drury, J., J. Clavel, M. Manceau, and H. Morlon. 2016.</w:t>
      </w:r>
      <w:r>
        <w:t xml:space="preserve"> </w:t>
      </w:r>
      <w:hyperlink r:id="rId132">
        <w:r>
          <w:rPr>
            <w:rStyle w:val="Hyperlink"/>
          </w:rPr>
          <w:t xml:space="preserve">Estimating the effect of competition on trait evolution using maximum likelihood inference</w:t>
        </w:r>
      </w:hyperlink>
      <w:r>
        <w:t xml:space="preserve">. Systematic Biology 65:700–710.</w:t>
      </w:r>
    </w:p>
    <w:bookmarkEnd w:id="133"/>
    <w:bookmarkStart w:id="135" w:name="ref-dunn2013"/>
    <w:p>
      <w:pPr>
        <w:pStyle w:val="Bibliography"/>
      </w:pPr>
      <w:r>
        <w:t xml:space="preserve">Dunn, R. E., R. H. Madden, M. J. Kohn, M. D. Schmitz, C. A. E. Strömberg, A. A. Carlini, G. H. Ré, and J. Crowley. 2013.</w:t>
      </w:r>
      <w:r>
        <w:t xml:space="preserve"> </w:t>
      </w:r>
      <w:hyperlink r:id="rId134">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5"/>
    <w:bookmarkStart w:id="137" w:name="ref-esteve2025"/>
    <w:p>
      <w:pPr>
        <w:pStyle w:val="Bibliography"/>
      </w:pPr>
      <w:r>
        <w:t xml:space="preserve">Esteve, J. 2025.</w:t>
      </w:r>
      <w:r>
        <w:t xml:space="preserve"> </w:t>
      </w:r>
      <w:hyperlink r:id="rId136">
        <w:r>
          <w:rPr>
            <w:rStyle w:val="Hyperlink"/>
          </w:rPr>
          <w:t xml:space="preserve">When extinction expands morphospace: Lessons from trilobites</w:t>
        </w:r>
      </w:hyperlink>
      <w:r>
        <w:t xml:space="preserve">. Proceedings of the Royal Society B: Biological Sciences 292:20252245.</w:t>
      </w:r>
    </w:p>
    <w:bookmarkEnd w:id="137"/>
    <w:bookmarkStart w:id="139" w:name="ref-etienne2011"/>
    <w:p>
      <w:pPr>
        <w:pStyle w:val="Bibliography"/>
      </w:pPr>
      <w:r>
        <w:t xml:space="preserve">Etienne, R. S., B. Haegeman, T. Stadler, T. Aze, P. N. Pearson, A. Purvis, and A. B. Phillimore. 2011.</w:t>
      </w:r>
      <w:r>
        <w:t xml:space="preserve"> </w:t>
      </w:r>
      <w:hyperlink r:id="rId138">
        <w:r>
          <w:rPr>
            <w:rStyle w:val="Hyperlink"/>
          </w:rPr>
          <w:t xml:space="preserve">Diversity-dependence brings molecular phylogenies closer to agreement with the fossil record</w:t>
        </w:r>
      </w:hyperlink>
      <w:r>
        <w:t xml:space="preserve">. Proceedings of the Royal Society B: Biological Sciences 279:1300–1309.</w:t>
      </w:r>
    </w:p>
    <w:bookmarkEnd w:id="139"/>
    <w:bookmarkStart w:id="141" w:name="ref-faurby2016"/>
    <w:p>
      <w:pPr>
        <w:pStyle w:val="Bibliography"/>
      </w:pPr>
      <w:r>
        <w:t xml:space="preserve">Faurby, S., and J.-C. Svenning. 2016.</w:t>
      </w:r>
      <w:r>
        <w:t xml:space="preserve"> </w:t>
      </w:r>
      <w:hyperlink r:id="rId140">
        <w:r>
          <w:rPr>
            <w:rStyle w:val="Hyperlink"/>
          </w:rPr>
          <w:t xml:space="preserve">Resurrection of the island rule: Human-driven extinctions have obscured a basic evolutionary pattern</w:t>
        </w:r>
      </w:hyperlink>
      <w:r>
        <w:t xml:space="preserve">. The American Naturalist 187:812–820.</w:t>
      </w:r>
    </w:p>
    <w:bookmarkEnd w:id="141"/>
    <w:bookmarkStart w:id="143" w:name="ref-felsenstein1985"/>
    <w:p>
      <w:pPr>
        <w:pStyle w:val="Bibliography"/>
      </w:pPr>
      <w:r>
        <w:t xml:space="preserve">Felsenstein, J. 1985.</w:t>
      </w:r>
      <w:r>
        <w:t xml:space="preserve"> </w:t>
      </w:r>
      <w:hyperlink r:id="rId142">
        <w:r>
          <w:rPr>
            <w:rStyle w:val="Hyperlink"/>
          </w:rPr>
          <w:t xml:space="preserve">Phylogenies and the comparative method</w:t>
        </w:r>
      </w:hyperlink>
      <w:r>
        <w:t xml:space="preserve">. The American Naturalist 125:1–15.</w:t>
      </w:r>
    </w:p>
    <w:bookmarkEnd w:id="143"/>
    <w:bookmarkStart w:id="145" w:name="ref-fernicola2019"/>
    <w:p>
      <w:pPr>
        <w:pStyle w:val="Bibliography"/>
      </w:pPr>
      <w:r>
        <w:t xml:space="preserve">Fernicola, J. C., S. F. Vizcaíno, M. S. Bargo, R. F. Kay, and J. I. Cuitiño. 2019.</w:t>
      </w:r>
      <w:r>
        <w:t xml:space="preserve"> </w:t>
      </w:r>
      <w:hyperlink r:id="rId144">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5"/>
    <w:bookmarkStart w:id="147" w:name="ref-flannery-sutherland2022"/>
    <w:p>
      <w:pPr>
        <w:pStyle w:val="Bibliography"/>
      </w:pPr>
      <w:r>
        <w:t xml:space="preserve">Flannery-Sutherland, J. T., D. Silvestro, and M. J. Benton. 2022.</w:t>
      </w:r>
      <w:r>
        <w:t xml:space="preserve"> </w:t>
      </w:r>
      <w:hyperlink r:id="rId146">
        <w:r>
          <w:rPr>
            <w:rStyle w:val="Hyperlink"/>
          </w:rPr>
          <w:t xml:space="preserve">Global diversity dynamics in the fossil record are regionally heterogeneous</w:t>
        </w:r>
      </w:hyperlink>
      <w:r>
        <w:t xml:space="preserve">. Nature Communications 13:2751.</w:t>
      </w:r>
    </w:p>
    <w:bookmarkEnd w:id="147"/>
    <w:bookmarkStart w:id="149" w:name="ref-foote1993"/>
    <w:p>
      <w:pPr>
        <w:pStyle w:val="Bibliography"/>
      </w:pPr>
      <w:r>
        <w:t xml:space="preserve">Foote, M. 1993.</w:t>
      </w:r>
      <w:r>
        <w:t xml:space="preserve"> </w:t>
      </w:r>
      <w:hyperlink r:id="rId148">
        <w:r>
          <w:rPr>
            <w:rStyle w:val="Hyperlink"/>
          </w:rPr>
          <w:t xml:space="preserve">Discordance and concordance between morphological and taxonomic diversity</w:t>
        </w:r>
      </w:hyperlink>
      <w:r>
        <w:t xml:space="preserve">. Paleobiology 19:185–204.</w:t>
      </w:r>
    </w:p>
    <w:bookmarkEnd w:id="149"/>
    <w:bookmarkStart w:id="151" w:name="ref-foote2007"/>
    <w:p>
      <w:pPr>
        <w:pStyle w:val="Bibliography"/>
      </w:pPr>
      <w:r>
        <w:t xml:space="preserve">Foote, M. 2007.</w:t>
      </w:r>
      <w:r>
        <w:t xml:space="preserve"> </w:t>
      </w:r>
      <w:hyperlink r:id="rId150">
        <w:r>
          <w:rPr>
            <w:rStyle w:val="Hyperlink"/>
          </w:rPr>
          <w:t xml:space="preserve">Symmetric waxing and waning of marine invertebrate genera</w:t>
        </w:r>
      </w:hyperlink>
      <w:r>
        <w:t xml:space="preserve">. Paleobiology 33:517–529.</w:t>
      </w:r>
    </w:p>
    <w:bookmarkEnd w:id="151"/>
    <w:bookmarkStart w:id="153" w:name="ref-foote1997"/>
    <w:p>
      <w:pPr>
        <w:pStyle w:val="Bibliography"/>
      </w:pPr>
      <w:r>
        <w:t xml:space="preserve">Foote, M. 1997.</w:t>
      </w:r>
      <w:r>
        <w:t xml:space="preserve"> </w:t>
      </w:r>
      <w:hyperlink r:id="rId152">
        <w:r>
          <w:rPr>
            <w:rStyle w:val="Hyperlink"/>
          </w:rPr>
          <w:t xml:space="preserve">The Evolution of Morphological Diversity</w:t>
        </w:r>
      </w:hyperlink>
      <w:r>
        <w:t xml:space="preserve">. Annual Review of Ecology, Evolution, and Systematics 28:129–152.</w:t>
      </w:r>
    </w:p>
    <w:bookmarkEnd w:id="153"/>
    <w:bookmarkStart w:id="155" w:name="ref-guayasamin2024"/>
    <w:p>
      <w:pPr>
        <w:pStyle w:val="Bibliography"/>
      </w:pPr>
      <w:r>
        <w:t xml:space="preserve">Guayasamin, J. M., C. C. Ribas, A. C. Carnaval, J. D. Carrillo, C. Hoorn, L. G. Lohmann, D. Riff, C. Ulloa Ulloa, and J. S. Albert. 2024.</w:t>
      </w:r>
      <w:r>
        <w:t xml:space="preserve"> </w:t>
      </w:r>
      <w:hyperlink r:id="rId154">
        <w:r>
          <w:rPr>
            <w:rStyle w:val="Hyperlink"/>
          </w:rPr>
          <w:t xml:space="preserve">Evolution of Amazonian biodiversity: A review</w:t>
        </w:r>
      </w:hyperlink>
      <w:r>
        <w:t xml:space="preserve">. Acta Amazonica 54:e54bc21360.</w:t>
      </w:r>
    </w:p>
    <w:bookmarkEnd w:id="155"/>
    <w:bookmarkStart w:id="157" w:name="ref-hagen2018"/>
    <w:p>
      <w:pPr>
        <w:pStyle w:val="Bibliography"/>
      </w:pPr>
      <w:r>
        <w:t xml:space="preserve">Hagen, O., T. Andermann, T. B. Quental, A. Antonelli, and D. Silvestro. 2018.</w:t>
      </w:r>
      <w:r>
        <w:t xml:space="preserve"> </w:t>
      </w:r>
      <w:hyperlink r:id="rId156">
        <w:r>
          <w:rPr>
            <w:rStyle w:val="Hyperlink"/>
          </w:rPr>
          <w:t xml:space="preserve">Estimating age-dependent extinction: Contrasting evidence from fossils and phylogenies</w:t>
        </w:r>
      </w:hyperlink>
      <w:r>
        <w:t xml:space="preserve">. Systematic Biology 67:458–474.</w:t>
      </w:r>
    </w:p>
    <w:bookmarkEnd w:id="157"/>
    <w:bookmarkStart w:id="159" w:name="ref-hauffe2024"/>
    <w:p>
      <w:pPr>
        <w:pStyle w:val="Bibliography"/>
      </w:pPr>
      <w:r>
        <w:t xml:space="preserve">Hauffe, T., J. L. Cantalapiedra, and D. Silvestro. 2024.</w:t>
      </w:r>
      <w:r>
        <w:t xml:space="preserve"> </w:t>
      </w:r>
      <w:hyperlink r:id="rId158">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9"/>
    <w:bookmarkStart w:id="161" w:name="ref-hernández2005"/>
    <w:p>
      <w:pPr>
        <w:pStyle w:val="Bibliography"/>
      </w:pPr>
      <w:r>
        <w:t xml:space="preserve">Hernández, R. M., T. E. Jordan, A. Dalenz Farjat, L. Echavarría, B. D. Idleman, and J. H. Reynolds. 2005.</w:t>
      </w:r>
      <w:r>
        <w:t xml:space="preserve"> </w:t>
      </w:r>
      <w:hyperlink r:id="rId160">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61"/>
    <w:bookmarkStart w:id="163" w:name="ref-hohmann2019"/>
    <w:p>
      <w:pPr>
        <w:pStyle w:val="Bibliography"/>
      </w:pPr>
      <w:r>
        <w:t xml:space="preserve">Hohmann, N., and E. Jarochowska. 2019.</w:t>
      </w:r>
      <w:r>
        <w:t xml:space="preserve"> </w:t>
      </w:r>
      <w:hyperlink r:id="rId162">
        <w:r>
          <w:rPr>
            <w:rStyle w:val="Hyperlink"/>
          </w:rPr>
          <w:t xml:space="preserve">Enforced symmetry: the necessity of symmetric waxing and waning</w:t>
        </w:r>
      </w:hyperlink>
      <w:r>
        <w:t xml:space="preserve">. PeerJ 7:e8011.</w:t>
      </w:r>
    </w:p>
    <w:bookmarkEnd w:id="163"/>
    <w:bookmarkStart w:id="164" w:name="ref-homerocamacho1967"/>
    <w:p>
      <w:pPr>
        <w:pStyle w:val="Bibliography"/>
      </w:pPr>
      <w:r>
        <w:t xml:space="preserve">Homero Camacho, H. 1967. Las transgresiones del cretácico superior y terciario de la argentina. Revista de la Asociación Geológica Argentina 22:253–280.</w:t>
      </w:r>
    </w:p>
    <w:bookmarkEnd w:id="164"/>
    <w:bookmarkStart w:id="166" w:name="ref-hoorn2022"/>
    <w:p>
      <w:pPr>
        <w:pStyle w:val="Bibliography"/>
      </w:pPr>
      <w:r>
        <w:t xml:space="preserve">Hoorn, C., L. M. Boschman, T. Kukla, M. Sciumbata, and P. Val. 2022.</w:t>
      </w:r>
      <w:r>
        <w:t xml:space="preserve"> </w:t>
      </w:r>
      <w:hyperlink r:id="rId165">
        <w:r>
          <w:rPr>
            <w:rStyle w:val="Hyperlink"/>
          </w:rPr>
          <w:t xml:space="preserve">The miocene wetland of western amazonia and its role in neotropical biogeography</w:t>
        </w:r>
      </w:hyperlink>
      <w:r>
        <w:t xml:space="preserve">. Botanical Journal of the Linnean Society 199:25–35.</w:t>
      </w:r>
    </w:p>
    <w:bookmarkEnd w:id="166"/>
    <w:bookmarkStart w:id="168" w:name="ref-hoorn1995"/>
    <w:p>
      <w:pPr>
        <w:pStyle w:val="Bibliography"/>
      </w:pPr>
      <w:r>
        <w:t xml:space="preserve">Hoorn, C., J. Guerrero, G. A. Sarmiento, and M. A. Lorente. 1995.</w:t>
      </w:r>
      <w:r>
        <w:t xml:space="preserve"> </w:t>
      </w:r>
      <w:hyperlink r:id="rId167">
        <w:r>
          <w:rPr>
            <w:rStyle w:val="Hyperlink"/>
          </w:rPr>
          <w:t xml:space="preserve">Andean tectonics as a cause for changing drainage patterns in Miocene northern South America</w:t>
        </w:r>
      </w:hyperlink>
      <w:r>
        <w:t xml:space="preserve">. Geology 23:237.</w:t>
      </w:r>
    </w:p>
    <w:bookmarkEnd w:id="168"/>
    <w:bookmarkStart w:id="170"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9">
        <w:r>
          <w:rPr>
            <w:rStyle w:val="Hyperlink"/>
          </w:rPr>
          <w:t xml:space="preserve">Amazonia through time: Andean uplift, climate change, landscape evolution, and biodiversity</w:t>
        </w:r>
      </w:hyperlink>
      <w:r>
        <w:t xml:space="preserve">. Science 330:927–931.</w:t>
      </w:r>
    </w:p>
    <w:bookmarkEnd w:id="170"/>
    <w:bookmarkStart w:id="172" w:name="ref-hughes2013"/>
    <w:p>
      <w:pPr>
        <w:pStyle w:val="Bibliography"/>
      </w:pPr>
      <w:r>
        <w:t xml:space="preserve">Hughes, M., S. Gerber, and M. A. Wills. 2013.</w:t>
      </w:r>
      <w:r>
        <w:t xml:space="preserve"> </w:t>
      </w:r>
      <w:hyperlink r:id="rId171">
        <w:r>
          <w:rPr>
            <w:rStyle w:val="Hyperlink"/>
          </w:rPr>
          <w:t xml:space="preserve">Clades reach highest morphological disparity early in their evolution</w:t>
        </w:r>
      </w:hyperlink>
      <w:r>
        <w:t xml:space="preserve">. Proceedings of the National Academy of Sciences 110:13875–13879.</w:t>
      </w:r>
    </w:p>
    <w:bookmarkEnd w:id="172"/>
    <w:bookmarkStart w:id="174" w:name="ref-hullot2025"/>
    <w:p>
      <w:pPr>
        <w:pStyle w:val="Bibliography"/>
      </w:pPr>
      <w:r>
        <w:t xml:space="preserve">Hullot, M., C. Robinet, Q. Vautrin, R. Tabuce, P.-O. Antoine, G. Merceron, and F. Lihoreau. 2025.</w:t>
      </w:r>
      <w:r>
        <w:t xml:space="preserve"> </w:t>
      </w:r>
      <w:hyperlink r:id="rId173">
        <w:r>
          <w:rPr>
            <w:rStyle w:val="Hyperlink"/>
          </w:rPr>
          <w:t xml:space="preserve">Evolution of dietary preferences of the lophiodontidae (mammalia, perissodactyla) from southern france</w:t>
        </w:r>
      </w:hyperlink>
      <w:r>
        <w:t xml:space="preserve">. Palaeogeography, Palaeoclimatology, Palaeoecology 675:113076.</w:t>
      </w:r>
    </w:p>
    <w:bookmarkEnd w:id="174"/>
    <w:bookmarkStart w:id="176" w:name="ref-jablonski2017"/>
    <w:p>
      <w:pPr>
        <w:pStyle w:val="Bibliography"/>
      </w:pPr>
      <w:r>
        <w:t xml:space="preserve">Jablonski, D. 2017.</w:t>
      </w:r>
      <w:r>
        <w:t xml:space="preserve"> </w:t>
      </w:r>
      <w:hyperlink r:id="rId175">
        <w:r>
          <w:rPr>
            <w:rStyle w:val="Hyperlink"/>
          </w:rPr>
          <w:t xml:space="preserve">Approaches to Macroevolution: 2. Sorting of Variation, Some Overarching Issues, and General Conclusions</w:t>
        </w:r>
      </w:hyperlink>
      <w:r>
        <w:t xml:space="preserve">. Evolutionary Biology 44:451–475.</w:t>
      </w:r>
    </w:p>
    <w:bookmarkEnd w:id="176"/>
    <w:bookmarkStart w:id="177"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77"/>
    <w:bookmarkStart w:id="179"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8">
        <w:r>
          <w:rPr>
            <w:rStyle w:val="Hyperlink"/>
          </w:rPr>
          <w:t xml:space="preserve">Miocene flooding events of western amazonia</w:t>
        </w:r>
      </w:hyperlink>
      <w:r>
        <w:t xml:space="preserve">. Science Advances 3:e1601693.</w:t>
      </w:r>
    </w:p>
    <w:bookmarkEnd w:id="179"/>
    <w:bookmarkStart w:id="181" w:name="ref-jardine2012"/>
    <w:p>
      <w:pPr>
        <w:pStyle w:val="Bibliography"/>
      </w:pPr>
      <w:r>
        <w:t xml:space="preserve">Jardine, P. E., C. M. Janis, S. Sahney, and M. J. Benton. 2012.</w:t>
      </w:r>
      <w:r>
        <w:t xml:space="preserve"> </w:t>
      </w:r>
      <w:hyperlink r:id="rId180">
        <w:r>
          <w:rPr>
            <w:rStyle w:val="Hyperlink"/>
          </w:rPr>
          <w:t xml:space="preserve">Grit not grass: Concordant patterns of early origin of hypsodonty in great plains ungulates and glires</w:t>
        </w:r>
      </w:hyperlink>
      <w:r>
        <w:t xml:space="preserve">. Palaeogeography, Palaeoclimatology, Palaeoecology 365-366:1–10.</w:t>
      </w:r>
    </w:p>
    <w:bookmarkEnd w:id="181"/>
    <w:bookmarkStart w:id="183" w:name="ref-jouault_ants_2024"/>
    <w:p>
      <w:pPr>
        <w:pStyle w:val="Bibliography"/>
      </w:pPr>
      <w:r>
        <w:t xml:space="preserve">Jouault, C., F. L. Condamine, F. Legendre, and V. Perrichot. 2024.</w:t>
      </w:r>
      <w:r>
        <w:t xml:space="preserve"> </w:t>
      </w:r>
      <w:hyperlink r:id="rId182">
        <w:r>
          <w:rPr>
            <w:rStyle w:val="Hyperlink"/>
          </w:rPr>
          <w:t xml:space="preserve">The angiosperm terrestrial revolution buffered ants against extinction</w:t>
        </w:r>
      </w:hyperlink>
      <w:r>
        <w:t xml:space="preserve">. Proc. Nat. Acad. Sc. U.S.A 121:e2317795121. Proceedings of the National Academy of Sciences.</w:t>
      </w:r>
    </w:p>
    <w:bookmarkEnd w:id="183"/>
    <w:bookmarkStart w:id="185" w:name="ref-kass1995"/>
    <w:p>
      <w:pPr>
        <w:pStyle w:val="Bibliography"/>
      </w:pPr>
      <w:r>
        <w:t xml:space="preserve">Kass, R. E., and A. E. Raftery. 1995.</w:t>
      </w:r>
      <w:r>
        <w:t xml:space="preserve"> </w:t>
      </w:r>
      <w:hyperlink r:id="rId184">
        <w:r>
          <w:rPr>
            <w:rStyle w:val="Hyperlink"/>
          </w:rPr>
          <w:t xml:space="preserve">Bayes factors</w:t>
        </w:r>
      </w:hyperlink>
      <w:r>
        <w:t xml:space="preserve">. Journal of the American Statistical Association 90:773–795.</w:t>
      </w:r>
    </w:p>
    <w:bookmarkEnd w:id="185"/>
    <w:bookmarkStart w:id="187" w:name="ref-lehtonen2017"/>
    <w:p>
      <w:pPr>
        <w:pStyle w:val="Bibliography"/>
      </w:pPr>
      <w:r>
        <w:t xml:space="preserve">Lehtonen, S., D. Silvestro, D. N. Karger, C. Scotese, H. Tuomisto, M. Kessler, C. Peña, N. Wahlberg, and A. Antonelli. 2017.</w:t>
      </w:r>
      <w:r>
        <w:t xml:space="preserve"> </w:t>
      </w:r>
      <w:hyperlink r:id="rId186">
        <w:r>
          <w:rPr>
            <w:rStyle w:val="Hyperlink"/>
          </w:rPr>
          <w:t xml:space="preserve">Environmentally driven extinction and opportunistic origination explain fern diversification patterns</w:t>
        </w:r>
      </w:hyperlink>
      <w:r>
        <w:t xml:space="preserve">. Scientific Reports 7:4831.</w:t>
      </w:r>
    </w:p>
    <w:bookmarkEnd w:id="187"/>
    <w:bookmarkStart w:id="189" w:name="ref-liow2008"/>
    <w:p>
      <w:pPr>
        <w:pStyle w:val="Bibliography"/>
      </w:pPr>
      <w:r>
        <w:t xml:space="preserve">Liow, L. H., M. Fortelius, E. Bingham, K. Lintulaakso, H. Mannila, L. Flynn, and N. Chr. Stenseth. 2008.</w:t>
      </w:r>
      <w:r>
        <w:t xml:space="preserve"> </w:t>
      </w:r>
      <w:hyperlink r:id="rId188">
        <w:r>
          <w:rPr>
            <w:rStyle w:val="Hyperlink"/>
          </w:rPr>
          <w:t xml:space="preserve">Higher origination and extinction rates in larger mammals</w:t>
        </w:r>
      </w:hyperlink>
      <w:r>
        <w:t xml:space="preserve">. Proceedings of the National Academy of Sciences 105:6097–6102.</w:t>
      </w:r>
    </w:p>
    <w:bookmarkEnd w:id="189"/>
    <w:bookmarkStart w:id="191" w:name="ref-liow2010"/>
    <w:p>
      <w:pPr>
        <w:pStyle w:val="Bibliography"/>
      </w:pPr>
      <w:r>
        <w:t xml:space="preserve">Liow, L. H., T. B. Quental, and C. R. Marshall. 2010.</w:t>
      </w:r>
      <w:r>
        <w:t xml:space="preserve"> </w:t>
      </w:r>
      <w:hyperlink r:id="rId190">
        <w:r>
          <w:rPr>
            <w:rStyle w:val="Hyperlink"/>
          </w:rPr>
          <w:t xml:space="preserve">When can decreasing diversification rates be detected with molecular phylogenies and the fossil record?</w:t>
        </w:r>
      </w:hyperlink>
      <w:r>
        <w:t xml:space="preserve"> Systematic Biology 59:646–659.</w:t>
      </w:r>
    </w:p>
    <w:bookmarkEnd w:id="191"/>
    <w:bookmarkStart w:id="193" w:name="ref-lomolino2005"/>
    <w:p>
      <w:pPr>
        <w:pStyle w:val="Bibliography"/>
      </w:pPr>
      <w:r>
        <w:t xml:space="preserve">Lomolino, M. V. 2005.</w:t>
      </w:r>
      <w:r>
        <w:t xml:space="preserve"> </w:t>
      </w:r>
      <w:hyperlink r:id="rId192">
        <w:r>
          <w:rPr>
            <w:rStyle w:val="Hyperlink"/>
          </w:rPr>
          <w:t xml:space="preserve">Body size evolution in insular vertebrates: Generality of the island rule</w:t>
        </w:r>
      </w:hyperlink>
      <w:r>
        <w:t xml:space="preserve">. Journal of Biogeography 32:1683–1699.</w:t>
      </w:r>
    </w:p>
    <w:bookmarkEnd w:id="193"/>
    <w:bookmarkStart w:id="195" w:name="ref-macfadden2000"/>
    <w:p>
      <w:pPr>
        <w:pStyle w:val="Bibliography"/>
      </w:pPr>
      <w:r>
        <w:t xml:space="preserve">MacFadden, B. J. 2000.</w:t>
      </w:r>
      <w:r>
        <w:t xml:space="preserve"> </w:t>
      </w:r>
      <w:hyperlink r:id="rId194">
        <w:r>
          <w:rPr>
            <w:rStyle w:val="Hyperlink"/>
          </w:rPr>
          <w:t xml:space="preserve">Cenozoic mammalian herbivores from the americas: Reconstructing ancient diets and terrestrial communities</w:t>
        </w:r>
      </w:hyperlink>
      <w:r>
        <w:t xml:space="preserve">. Annual Review of Ecology and Systematics 31:33–59.</w:t>
      </w:r>
    </w:p>
    <w:bookmarkEnd w:id="195"/>
    <w:bookmarkStart w:id="197" w:name="ref-macphee2011"/>
    <w:p>
      <w:pPr>
        <w:pStyle w:val="Bibliography"/>
      </w:pPr>
      <w:r>
        <w:t xml:space="preserve">MacPhee, R. D. E. 2011.</w:t>
      </w:r>
      <w:r>
        <w:t xml:space="preserve"> </w:t>
      </w:r>
      <w:hyperlink r:id="rId196">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97"/>
    <w:bookmarkStart w:id="199" w:name="ref-marion_bioluminescence_2025"/>
    <w:p>
      <w:pPr>
        <w:pStyle w:val="Bibliography"/>
      </w:pPr>
      <w:r>
        <w:t xml:space="preserve">Marion, A. F. P., F. L. Condamine, and G. Guinot. 2025.</w:t>
      </w:r>
      <w:r>
        <w:t xml:space="preserve"> </w:t>
      </w:r>
      <w:hyperlink r:id="rId198">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9"/>
    <w:bookmarkStart w:id="201" w:name="ref-marivaux2022"/>
    <w:p>
      <w:pPr>
        <w:pStyle w:val="Bibliography"/>
      </w:pPr>
      <w:r>
        <w:t xml:space="preserve">Marivaux, L., L. W. V. López, M. Boivin, L. Da Cunha, P.-H. Fabre, R. Joannes-Boyau, G. Maincent, P. Münch, N. S. Stutz, J. Vélez-Juarbe, and P.-O. Antoine. 2022.</w:t>
      </w:r>
      <w:r>
        <w:t xml:space="preserve"> </w:t>
      </w:r>
      <w:hyperlink r:id="rId200">
        <w:r>
          <w:rPr>
            <w:rStyle w:val="Hyperlink"/>
          </w:rPr>
          <w:t xml:space="preserve">Incisor enamel microstructure of West Indian caviomorph hystricognathous rodents (Octodontoidea and Chinchilloidea)</w:t>
        </w:r>
      </w:hyperlink>
      <w:r>
        <w:t xml:space="preserve">. Journal of Mammalian Evolution 29:969–995.</w:t>
      </w:r>
    </w:p>
    <w:bookmarkEnd w:id="201"/>
    <w:bookmarkStart w:id="203"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0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203"/>
    <w:bookmarkStart w:id="205" w:name="ref-marshall1982"/>
    <w:p>
      <w:pPr>
        <w:pStyle w:val="Bibliography"/>
      </w:pPr>
      <w:r>
        <w:t xml:space="preserve">Marshall, L. G., S. D. Webb, J. J. Sepkoski, and D. M. Raup. 1982.</w:t>
      </w:r>
      <w:r>
        <w:t xml:space="preserve"> </w:t>
      </w:r>
      <w:hyperlink r:id="rId204">
        <w:r>
          <w:rPr>
            <w:rStyle w:val="Hyperlink"/>
          </w:rPr>
          <w:t xml:space="preserve">Mammalian evolution and the great american interchange</w:t>
        </w:r>
      </w:hyperlink>
      <w:r>
        <w:t xml:space="preserve">. Science 215:1351–1357.</w:t>
      </w:r>
    </w:p>
    <w:bookmarkEnd w:id="205"/>
    <w:bookmarkStart w:id="207" w:name="ref-mcfarlane1998"/>
    <w:p>
      <w:pPr>
        <w:pStyle w:val="Bibliography"/>
      </w:pPr>
      <w:r>
        <w:t xml:space="preserve">McFarlane, D. A., R. D. E. MacPhee, and D. C. Ford. 1998.</w:t>
      </w:r>
      <w:r>
        <w:t xml:space="preserve"> </w:t>
      </w:r>
      <w:hyperlink r:id="rId206">
        <w:r>
          <w:rPr>
            <w:rStyle w:val="Hyperlink"/>
          </w:rPr>
          <w:t xml:space="preserve">Body Size Variability and a Sangamonian Extinction Model for Amblyrhiza,a West Indian Megafaunal Rodent</w:t>
        </w:r>
      </w:hyperlink>
      <w:r>
        <w:t xml:space="preserve">. Quaternary Research 50:80–89.</w:t>
      </w:r>
    </w:p>
    <w:bookmarkEnd w:id="207"/>
    <w:bookmarkStart w:id="209" w:name="ref-meiri2007"/>
    <w:p>
      <w:pPr>
        <w:pStyle w:val="Bibliography"/>
      </w:pPr>
      <w:r>
        <w:t xml:space="preserve">Meiri, S., N. Cooper, and A. Purvis. 2007.</w:t>
      </w:r>
      <w:r>
        <w:t xml:space="preserve"> </w:t>
      </w:r>
      <w:hyperlink r:id="rId208">
        <w:r>
          <w:rPr>
            <w:rStyle w:val="Hyperlink"/>
          </w:rPr>
          <w:t xml:space="preserve">The island rule: Made to be broken?</w:t>
        </w:r>
      </w:hyperlink>
      <w:r>
        <w:t xml:space="preserve"> Proceedings of the Royal Society B: Biological Sciences 275:141–148.</w:t>
      </w:r>
    </w:p>
    <w:bookmarkEnd w:id="209"/>
    <w:bookmarkStart w:id="211" w:name="ref-miller2020"/>
    <w:p>
      <w:pPr>
        <w:pStyle w:val="Bibliography"/>
      </w:pPr>
      <w:r>
        <w:t xml:space="preserve">Miller, K. G., J. V. Browning, W. J. Schmelz, R. E. Kopp, G. S. Mountain, and J. D. Wright. 2020.</w:t>
      </w:r>
      <w:r>
        <w:t xml:space="preserve"> </w:t>
      </w:r>
      <w:hyperlink r:id="rId210">
        <w:r>
          <w:rPr>
            <w:rStyle w:val="Hyperlink"/>
          </w:rPr>
          <w:t xml:space="preserve">Cenozoic sea-level and cryospheric evolution from deep-sea geochemical and continental margin records</w:t>
        </w:r>
      </w:hyperlink>
      <w:r>
        <w:t xml:space="preserve">. Science Advances 6:eaaz1346.</w:t>
      </w:r>
    </w:p>
    <w:bookmarkEnd w:id="211"/>
    <w:bookmarkStart w:id="213" w:name="ref-mones1982"/>
    <w:p>
      <w:pPr>
        <w:pStyle w:val="Bibliography"/>
      </w:pPr>
      <w:r>
        <w:t xml:space="preserve">Mones, A. 1982.</w:t>
      </w:r>
      <w:r>
        <w:t xml:space="preserve"> </w:t>
      </w:r>
      <w:hyperlink r:id="rId212">
        <w:r>
          <w:rPr>
            <w:rStyle w:val="Hyperlink"/>
          </w:rPr>
          <w:t xml:space="preserve">An equivocal nomenclature: What means hypsodonty?</w:t>
        </w:r>
      </w:hyperlink>
      <w:r>
        <w:t xml:space="preserve"> Paläontologische Zeitschrift 56:107–111.</w:t>
      </w:r>
    </w:p>
    <w:bookmarkEnd w:id="213"/>
    <w:bookmarkStart w:id="215"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14">
        <w:r>
          <w:rPr>
            <w:rStyle w:val="Hyperlink"/>
          </w:rPr>
          <w:t xml:space="preserve">10.1146/annurev-ecolsys-102722-020508</w:t>
        </w:r>
      </w:hyperlink>
      <w:r>
        <w:t xml:space="preserve">.</w:t>
      </w:r>
    </w:p>
    <w:bookmarkEnd w:id="215"/>
    <w:bookmarkStart w:id="217" w:name="ref-muñoz2023"/>
    <w:p>
      <w:pPr>
        <w:pStyle w:val="Bibliography"/>
      </w:pPr>
      <w:r>
        <w:t xml:space="preserve">Muñoz, C. O. R., R. Bonini, S. Hemming, M. Cenizo, U. F. J. Pardiñas, and F. J. Prevosti. 2023.</w:t>
      </w:r>
      <w:r>
        <w:t xml:space="preserve"> </w:t>
      </w:r>
      <w:hyperlink r:id="rId216">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17"/>
    <w:bookmarkStart w:id="218"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8"/>
    <w:bookmarkStart w:id="220" w:name="ref-neige2026"/>
    <w:p>
      <w:pPr>
        <w:pStyle w:val="Bibliography"/>
      </w:pPr>
      <w:r>
        <w:t xml:space="preserve">Neige, P., and T. van Tiel. 2026.</w:t>
      </w:r>
      <w:r>
        <w:t xml:space="preserve"> </w:t>
      </w:r>
      <w:hyperlink r:id="rId219">
        <w:r>
          <w:rPr>
            <w:rStyle w:val="Hyperlink"/>
          </w:rPr>
          <w:t xml:space="preserve">Background extinction due to species specialization? Insights from a high-resolution Jurassic ammonoid case study (Dactylioceratidae)</w:t>
        </w:r>
      </w:hyperlink>
      <w:r>
        <w:t xml:space="preserve">. Paleobiology 1–17.</w:t>
      </w:r>
    </w:p>
    <w:bookmarkEnd w:id="220"/>
    <w:bookmarkStart w:id="222" w:name="ref-ogg2020"/>
    <w:p>
      <w:pPr>
        <w:pStyle w:val="Bibliography"/>
      </w:pPr>
      <w:r>
        <w:t xml:space="preserve">Ogg, J. G. 2020.</w:t>
      </w:r>
      <w:r>
        <w:t xml:space="preserve"> </w:t>
      </w:r>
      <w:hyperlink r:id="rId221">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22"/>
    <w:bookmarkStart w:id="224" w:name="ref-paiva2026"/>
    <w:p>
      <w:pPr>
        <w:pStyle w:val="Bibliography"/>
      </w:pPr>
      <w:r>
        <w:t xml:space="preserve">Paiva, A. L., P. Godoy, D. dos Santos, M. Langer, and P. Mannion. 2026.</w:t>
      </w:r>
      <w:r>
        <w:t xml:space="preserve"> </w:t>
      </w:r>
      <w:hyperlink r:id="rId223">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24"/>
    <w:bookmarkStart w:id="226" w:name="ref-palazzesi2012"/>
    <w:p>
      <w:pPr>
        <w:pStyle w:val="Bibliography"/>
      </w:pPr>
      <w:r>
        <w:t xml:space="preserve">Palazzesi, L., and V. Barreda. 2012.</w:t>
      </w:r>
      <w:r>
        <w:t xml:space="preserve"> </w:t>
      </w:r>
      <w:hyperlink r:id="rId225">
        <w:r>
          <w:rPr>
            <w:rStyle w:val="Hyperlink"/>
          </w:rPr>
          <w:t xml:space="preserve">Fossil pollen records reveal a late rise of open-habitat ecosystems in Patagonia</w:t>
        </w:r>
      </w:hyperlink>
      <w:r>
        <w:t xml:space="preserve">. Nature Communications 3:1294.</w:t>
      </w:r>
    </w:p>
    <w:bookmarkEnd w:id="226"/>
    <w:bookmarkStart w:id="227"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27"/>
    <w:bookmarkStart w:id="229" w:name="ref-patton2015"/>
    <w:p>
      <w:pPr>
        <w:pStyle w:val="Bibliography"/>
      </w:pPr>
      <w:r>
        <w:t xml:space="preserve">Patton, J. L., U. F. J. Pardiñas, and G. D’Elía. 2015.</w:t>
      </w:r>
      <w:r>
        <w:t xml:space="preserve"> </w:t>
      </w:r>
      <w:hyperlink r:id="rId228">
        <w:r>
          <w:rPr>
            <w:rStyle w:val="Hyperlink"/>
          </w:rPr>
          <w:t xml:space="preserve">Mammals of South America, Volume 2: Rodents</w:t>
        </w:r>
      </w:hyperlink>
      <w:r>
        <w:t xml:space="preserve">. University of Chicago Press, Chicago, IL.</w:t>
      </w:r>
    </w:p>
    <w:bookmarkEnd w:id="229"/>
    <w:bookmarkStart w:id="231" w:name="ref-pérez_new_2010"/>
    <w:p>
      <w:pPr>
        <w:pStyle w:val="Bibliography"/>
      </w:pPr>
      <w:r>
        <w:t xml:space="preserve">Pérez, M. E. 2010.</w:t>
      </w:r>
      <w:r>
        <w:t xml:space="preserve"> </w:t>
      </w:r>
      <w:hyperlink r:id="rId230">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31"/>
    <w:bookmarkStart w:id="233" w:name="ref-pimiento2019"/>
    <w:p>
      <w:pPr>
        <w:pStyle w:val="Bibliography"/>
      </w:pPr>
      <w:r>
        <w:t xml:space="preserve">Pimiento, C., J. L. Cantalapiedra, K. Shimada, D. J. Field, and J. B. Smaers. 2019.</w:t>
      </w:r>
      <w:r>
        <w:t xml:space="preserve"> </w:t>
      </w:r>
      <w:hyperlink r:id="rId232">
        <w:r>
          <w:rPr>
            <w:rStyle w:val="Hyperlink"/>
          </w:rPr>
          <w:t xml:space="preserve">Evolutionary pathways toward gigantism in sharks and rays</w:t>
        </w:r>
      </w:hyperlink>
      <w:r>
        <w:t xml:space="preserve">. Evolution 73:588–599.</w:t>
      </w:r>
    </w:p>
    <w:bookmarkEnd w:id="233"/>
    <w:bookmarkStart w:id="235" w:name="ref-quintero_loss_2025"/>
    <w:p>
      <w:pPr>
        <w:pStyle w:val="Bibliography"/>
      </w:pPr>
      <w:r>
        <w:t xml:space="preserve">Quintero, I., J. Andréoletti, D. Silvestro, and H. Morlon. 2025.</w:t>
      </w:r>
      <w:r>
        <w:t xml:space="preserve"> </w:t>
      </w:r>
      <w:hyperlink r:id="rId234">
        <w:r>
          <w:rPr>
            <w:rStyle w:val="Hyperlink"/>
          </w:rPr>
          <w:t xml:space="preserve">Loss of macroevolutionary species fitness explains the rise and fall of clades</w:t>
        </w:r>
      </w:hyperlink>
      <w:r>
        <w:t xml:space="preserve">. Nat Ecol Evol 1–12. Nature Publishing Group.</w:t>
      </w:r>
    </w:p>
    <w:bookmarkEnd w:id="235"/>
    <w:bookmarkStart w:id="237" w:name="ref-rabosky2013"/>
    <w:p>
      <w:pPr>
        <w:pStyle w:val="Bibliography"/>
      </w:pPr>
      <w:r>
        <w:t xml:space="preserve">Rabosky, D. L., F. Santini, J. Eastman, S. A. Smith, B. Sidlauskas, J. Chang, and M. E. Alfaro. 2013.</w:t>
      </w:r>
      <w:r>
        <w:t xml:space="preserve"> </w:t>
      </w:r>
      <w:hyperlink r:id="rId236">
        <w:r>
          <w:rPr>
            <w:rStyle w:val="Hyperlink"/>
          </w:rPr>
          <w:t xml:space="preserve">Rates of speciation and morphological evolution are correlated across the largest vertebrate radiation</w:t>
        </w:r>
      </w:hyperlink>
      <w:r>
        <w:t xml:space="preserve">. Nature Communications 4:1958.</w:t>
      </w:r>
    </w:p>
    <w:bookmarkEnd w:id="237"/>
    <w:bookmarkStart w:id="238" w:name="ref-rasia2026"/>
    <w:p>
      <w:pPr>
        <w:pStyle w:val="Bibliography"/>
      </w:pPr>
      <w:r>
        <w:t xml:space="preserve">Rasia, L. L. 2026. Reassessing the hyperdiverse dinomyid (rodentia, caviomorpha) assemblage from the late miocene ituzaingó formation (entre ríos province, argentina). Ameghiniana.</w:t>
      </w:r>
    </w:p>
    <w:bookmarkEnd w:id="238"/>
    <w:bookmarkStart w:id="240" w:name="ref-rasia_reappraisal_2018"/>
    <w:p>
      <w:pPr>
        <w:pStyle w:val="Bibliography"/>
      </w:pPr>
      <w:r>
        <w:t xml:space="preserve">Rasia, L. L., and A. M. Candela. 2018.</w:t>
      </w:r>
      <w:r>
        <w:t xml:space="preserve"> </w:t>
      </w:r>
      <w:hyperlink r:id="rId239">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40"/>
    <w:bookmarkStart w:id="242" w:name="ref-rasia_comprehensive_2021"/>
    <w:p>
      <w:pPr>
        <w:pStyle w:val="Bibliography"/>
      </w:pPr>
      <w:r>
        <w:t xml:space="preserve">Rasia, L. L., A. M. Candela, and C. Cañón. 2021.</w:t>
      </w:r>
      <w:r>
        <w:t xml:space="preserve"> </w:t>
      </w:r>
      <w:hyperlink r:id="rId241">
        <w:r>
          <w:rPr>
            <w:rStyle w:val="Hyperlink"/>
          </w:rPr>
          <w:t xml:space="preserve">Comprehensive total evidence phylogeny of chinchillids (rodentia, caviomorpha): Cheek teeth anatomy and evolution</w:t>
        </w:r>
      </w:hyperlink>
      <w:r>
        <w:t xml:space="preserve">. Journal of Anatomy 239:405–423.</w:t>
      </w:r>
    </w:p>
    <w:bookmarkEnd w:id="242"/>
    <w:bookmarkStart w:id="244" w:name="ref-rasia2024"/>
    <w:p>
      <w:pPr>
        <w:pStyle w:val="Bibliography"/>
      </w:pPr>
      <w:r>
        <w:t xml:space="preserve">Rasia, L. L., C. I. Montalvo, R. Sostillo, L. Kerber, and R. L. Tomassini. 2024.</w:t>
      </w:r>
      <w:r>
        <w:t xml:space="preserve"> </w:t>
      </w:r>
      <w:hyperlink r:id="rId243">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44"/>
    <w:bookmarkStart w:id="246" w:name="ref-raup1986"/>
    <w:p>
      <w:pPr>
        <w:pStyle w:val="Bibliography"/>
      </w:pPr>
      <w:r>
        <w:t xml:space="preserve">Raup, D. M. 1986.</w:t>
      </w:r>
      <w:r>
        <w:t xml:space="preserve"> </w:t>
      </w:r>
      <w:hyperlink r:id="rId245">
        <w:r>
          <w:rPr>
            <w:rStyle w:val="Hyperlink"/>
          </w:rPr>
          <w:t xml:space="preserve">Biological extinction in earth history</w:t>
        </w:r>
      </w:hyperlink>
      <w:r>
        <w:t xml:space="preserve">. Science 231:1528–1533.</w:t>
      </w:r>
    </w:p>
    <w:bookmarkEnd w:id="246"/>
    <w:bookmarkStart w:id="248" w:name="ref-rinderknecht2008"/>
    <w:p>
      <w:pPr>
        <w:pStyle w:val="Bibliography"/>
      </w:pPr>
      <w:r>
        <w:t xml:space="preserve">Rinderknecht, A., and R. E. Blanco. 2008.</w:t>
      </w:r>
      <w:r>
        <w:t xml:space="preserve"> </w:t>
      </w:r>
      <w:hyperlink r:id="rId247">
        <w:r>
          <w:rPr>
            <w:rStyle w:val="Hyperlink"/>
          </w:rPr>
          <w:t xml:space="preserve">The largest fossil rodent</w:t>
        </w:r>
      </w:hyperlink>
      <w:r>
        <w:t xml:space="preserve">. Proceedings of the Royal Society B: Biological Sciences 275:923–928.</w:t>
      </w:r>
    </w:p>
    <w:bookmarkEnd w:id="248"/>
    <w:bookmarkStart w:id="250" w:name="ref-robinet2020"/>
    <w:p>
      <w:pPr>
        <w:pStyle w:val="Bibliography"/>
      </w:pPr>
      <w:r>
        <w:t xml:space="preserve">Robinet, C., G. Merceron, A. M. Candela, and L. Marivaux. 2020.</w:t>
      </w:r>
      <w:r>
        <w:t xml:space="preserve"> </w:t>
      </w:r>
      <w:hyperlink r:id="rId249">
        <w:r>
          <w:rPr>
            <w:rStyle w:val="Hyperlink"/>
          </w:rPr>
          <w:t xml:space="preserve">Dental microwear texture analysis and diet in caviomorphs (rodentia) from the serra do mar atlantic forest (brazil)</w:t>
        </w:r>
      </w:hyperlink>
      <w:r>
        <w:t xml:space="preserve">. Journal of Mammalogy 101:386–402.</w:t>
      </w:r>
    </w:p>
    <w:bookmarkEnd w:id="250"/>
    <w:bookmarkStart w:id="252" w:name="ref-salas-gismondi2015"/>
    <w:p>
      <w:pPr>
        <w:pStyle w:val="Bibliography"/>
      </w:pPr>
      <w:r>
        <w:t xml:space="preserve">Salas-Gismondi, R., J. J. Flynn, P. Baby, J. V. Tejada-Lara, F. P. Wesselingh, and P.-O. Antoine. 2015.</w:t>
      </w:r>
      <w:r>
        <w:t xml:space="preserve"> </w:t>
      </w:r>
      <w:hyperlink r:id="rId25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52"/>
    <w:bookmarkStart w:id="254" w:name="ref-sánchez-villagra2003"/>
    <w:p>
      <w:pPr>
        <w:pStyle w:val="Bibliography"/>
      </w:pPr>
      <w:r>
        <w:t xml:space="preserve">Sánchez-Villagra, M. R., O. Aguilera, and I. Horovitz. 2003.</w:t>
      </w:r>
      <w:r>
        <w:t xml:space="preserve"> </w:t>
      </w:r>
      <w:hyperlink r:id="rId253">
        <w:r>
          <w:rPr>
            <w:rStyle w:val="Hyperlink"/>
          </w:rPr>
          <w:t xml:space="preserve">The anatomy of the world’s largest extinct rodent</w:t>
        </w:r>
      </w:hyperlink>
      <w:r>
        <w:t xml:space="preserve">. Science 301:1708–1710.</w:t>
      </w:r>
    </w:p>
    <w:bookmarkEnd w:id="254"/>
    <w:bookmarkStart w:id="256"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55">
        <w:r>
          <w:rPr>
            <w:rStyle w:val="Hyperlink"/>
          </w:rPr>
          <w:t xml:space="preserve">Biology of the sauropod dinosaurs: the evolution of gigantism</w:t>
        </w:r>
      </w:hyperlink>
      <w:r>
        <w:t xml:space="preserve">. Biological Reviews 86:117–155.</w:t>
      </w:r>
    </w:p>
    <w:bookmarkEnd w:id="256"/>
    <w:bookmarkStart w:id="258" w:name="ref-silvestro_angiosperm_2015"/>
    <w:p>
      <w:pPr>
        <w:pStyle w:val="Bibliography"/>
      </w:pPr>
      <w:r>
        <w:t xml:space="preserve">Silvestro, D., B. Cascales-Miñana, C. D. Bacon, and A. Antonelli. 2015.</w:t>
      </w:r>
      <w:r>
        <w:t xml:space="preserve"> </w:t>
      </w:r>
      <w:hyperlink r:id="rId257">
        <w:r>
          <w:rPr>
            <w:rStyle w:val="Hyperlink"/>
          </w:rPr>
          <w:t xml:space="preserve">Revisiting the origin and diversification of vascular plants through a comprehensive bayesian analysis of the fossil record</w:t>
        </w:r>
      </w:hyperlink>
      <w:r>
        <w:t xml:space="preserve">. New Phytologist 207:425–436.</w:t>
      </w:r>
    </w:p>
    <w:bookmarkEnd w:id="258"/>
    <w:bookmarkStart w:id="260" w:name="ref-silvestro2019"/>
    <w:p>
      <w:pPr>
        <w:pStyle w:val="Bibliography"/>
      </w:pPr>
      <w:r>
        <w:t xml:space="preserve">Silvestro, D., N. Salamin, A. Antonelli, and X. Meyer. 2019.</w:t>
      </w:r>
      <w:r>
        <w:t xml:space="preserve"> </w:t>
      </w:r>
      <w:hyperlink r:id="rId259">
        <w:r>
          <w:rPr>
            <w:rStyle w:val="Hyperlink"/>
          </w:rPr>
          <w:t xml:space="preserve">Improved estimation of macroevolutionary rates from fossil data using a Bayesian framework</w:t>
        </w:r>
      </w:hyperlink>
      <w:r>
        <w:t xml:space="preserve">. Paleobiology 45:546–570.</w:t>
      </w:r>
    </w:p>
    <w:bookmarkEnd w:id="260"/>
    <w:bookmarkStart w:id="262" w:name="ref-silvestro2014"/>
    <w:p>
      <w:pPr>
        <w:pStyle w:val="Bibliography"/>
      </w:pPr>
      <w:r>
        <w:t xml:space="preserve">Silvestro, D., N. Salamin, and J. Schnitzler. 2014.</w:t>
      </w:r>
      <w:r>
        <w:t xml:space="preserve"> </w:t>
      </w:r>
      <w:hyperlink r:id="rId261">
        <w:r>
          <w:rPr>
            <w:rStyle w:val="Hyperlink"/>
          </w:rPr>
          <w:t xml:space="preserve">PyRate: a new program to estimate speciation and extinction rates from incomplete fossil data</w:t>
        </w:r>
      </w:hyperlink>
      <w:r>
        <w:t xml:space="preserve">. Methods in Ecology and Evolution 5:1126–1131.</w:t>
      </w:r>
    </w:p>
    <w:bookmarkEnd w:id="262"/>
    <w:bookmarkStart w:id="264" w:name="ref-simões2016"/>
    <w:p>
      <w:pPr>
        <w:pStyle w:val="Bibliography"/>
      </w:pPr>
      <w:r>
        <w:t xml:space="preserve">Simões, M., L. Breitkreuz, M. Alvarado, S. Baca, J. C. Cooper, L. Heins, K. Herzog, and B. S. Lieberman. 2016.</w:t>
      </w:r>
      <w:r>
        <w:t xml:space="preserve"> </w:t>
      </w:r>
      <w:hyperlink r:id="rId263">
        <w:r>
          <w:rPr>
            <w:rStyle w:val="Hyperlink"/>
          </w:rPr>
          <w:t xml:space="preserve">The evolving theory of evolutionary radiations</w:t>
        </w:r>
      </w:hyperlink>
      <w:r>
        <w:t xml:space="preserve">. Trends in Ecology &amp; Evolution 31:27–34.</w:t>
      </w:r>
    </w:p>
    <w:bookmarkEnd w:id="264"/>
    <w:bookmarkStart w:id="265" w:name="ref-simpson1980"/>
    <w:p>
      <w:pPr>
        <w:pStyle w:val="Bibliography"/>
      </w:pPr>
      <w:r>
        <w:t xml:space="preserve">Simpson, G. G. 1980. Splendid isolation : The curious history of south american mammals. Yale University Press, New Haven.</w:t>
      </w:r>
    </w:p>
    <w:bookmarkEnd w:id="265"/>
    <w:bookmarkStart w:id="266" w:name="ref-simpson1953"/>
    <w:p>
      <w:pPr>
        <w:pStyle w:val="Bibliography"/>
      </w:pPr>
      <w:r>
        <w:t xml:space="preserve">Simpson, G. G. 1953. The major features of evolution. Columbia University Press.</w:t>
      </w:r>
    </w:p>
    <w:bookmarkEnd w:id="266"/>
    <w:bookmarkStart w:id="268" w:name="ref-solórzano2024"/>
    <w:p>
      <w:pPr>
        <w:pStyle w:val="Bibliography"/>
      </w:pPr>
      <w:r>
        <w:t xml:space="preserve">Solórzano, A., M. Núñez-Flores, and E. Rodríguez-Serrano. 2024.</w:t>
      </w:r>
      <w:r>
        <w:t xml:space="preserve"> </w:t>
      </w:r>
      <w:hyperlink r:id="rId267">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68"/>
    <w:bookmarkStart w:id="269"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w:t>
      </w:r>
      <w:r>
        <w:t xml:space="preserve">Flowering plants: Evolution above the species level. Cambridge, Mass.</w:t>
      </w:r>
    </w:p>
    <w:bookmarkEnd w:id="269"/>
    <w:bookmarkStart w:id="271" w:name="ref-strömberg2013"/>
    <w:p>
      <w:pPr>
        <w:pStyle w:val="Bibliography"/>
      </w:pPr>
      <w:r>
        <w:t xml:space="preserve">Strömberg, C. A. E., R. E. Dunn, R. H. Madden, M. J. Kohn, and A. A. Carlini. 2013.</w:t>
      </w:r>
      <w:r>
        <w:t xml:space="preserve"> </w:t>
      </w:r>
      <w:hyperlink r:id="rId270">
        <w:r>
          <w:rPr>
            <w:rStyle w:val="Hyperlink"/>
          </w:rPr>
          <w:t xml:space="preserve">Decoupling the spread of grasslands from the evolution of grazer-type herbivores in South America</w:t>
        </w:r>
      </w:hyperlink>
      <w:r>
        <w:t xml:space="preserve">. Nature Communications 4:1478.</w:t>
      </w:r>
    </w:p>
    <w:bookmarkEnd w:id="271"/>
    <w:bookmarkStart w:id="273" w:name="ref-tardif2025"/>
    <w:p>
      <w:pPr>
        <w:pStyle w:val="Bibliography"/>
      </w:pPr>
      <w:r>
        <w:t xml:space="preserve">Tardif, D., F. L. Condamine, S. J. R. Streiff, P. Sepulchre, and T. L. P. Couvreur. 2025.</w:t>
      </w:r>
      <w:r>
        <w:t xml:space="preserve"> </w:t>
      </w:r>
      <w:hyperlink r:id="rId272">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73"/>
    <w:bookmarkStart w:id="275" w:name="ref-tarquini2022"/>
    <w:p>
      <w:pPr>
        <w:pStyle w:val="Bibliography"/>
      </w:pPr>
      <w:r>
        <w:t xml:space="preserve">Tarquini, S. D., S. Ladevèze, and F. J. Prevosti. 2022.</w:t>
      </w:r>
      <w:r>
        <w:t xml:space="preserve"> </w:t>
      </w:r>
      <w:hyperlink r:id="rId274">
        <w:r>
          <w:rPr>
            <w:rStyle w:val="Hyperlink"/>
          </w:rPr>
          <w:t xml:space="preserve">The multicausal twilight of South American native mammalian predators (Metatheria, Sparassodonta)</w:t>
        </w:r>
      </w:hyperlink>
      <w:r>
        <w:t xml:space="preserve">. Scientific Reports 12:1224.</w:t>
      </w:r>
    </w:p>
    <w:bookmarkEnd w:id="275"/>
    <w:bookmarkStart w:id="277"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276">
        <w:r>
          <w:rPr>
            <w:rStyle w:val="Hyperlink"/>
          </w:rPr>
          <w:t xml:space="preserve">The impact of paleoclimatic changes on body size evolution in marine fishes</w:t>
        </w:r>
      </w:hyperlink>
      <w:r>
        <w:t xml:space="preserve">. Proceedings of the National Academy of Sciences 119:e2122486119.</w:t>
      </w:r>
    </w:p>
    <w:bookmarkEnd w:id="277"/>
    <w:bookmarkStart w:id="279" w:name="ref-upham2019"/>
    <w:p>
      <w:pPr>
        <w:pStyle w:val="Bibliography"/>
      </w:pPr>
      <w:r>
        <w:t xml:space="preserve">Upham, N. S., J. A. Esselstyn, and W. Jetz. 2019.</w:t>
      </w:r>
      <w:r>
        <w:t xml:space="preserve"> </w:t>
      </w:r>
      <w:hyperlink r:id="rId278">
        <w:r>
          <w:rPr>
            <w:rStyle w:val="Hyperlink"/>
          </w:rPr>
          <w:t xml:space="preserve">Inferring the mammal tree: Species-level sets of phylogenies for questions in ecology, evolution, and conservation</w:t>
        </w:r>
      </w:hyperlink>
      <w:r>
        <w:t xml:space="preserve">. PLOS Biology 17:e3000494.</w:t>
      </w:r>
    </w:p>
    <w:bookmarkEnd w:id="279"/>
    <w:bookmarkStart w:id="281" w:name="ref-upham2026"/>
    <w:p>
      <w:pPr>
        <w:pStyle w:val="Bibliography"/>
      </w:pPr>
      <w:r>
        <w:t xml:space="preserve">Upham, N., C. Burgin, J. Widness, S. Liphardt, C. Parker, M. Becker, I. Rochon, D. Huckaby, and J. Zijlstra. 2026.</w:t>
      </w:r>
      <w:r>
        <w:t xml:space="preserve"> </w:t>
      </w:r>
      <w:hyperlink r:id="rId280">
        <w:r>
          <w:rPr>
            <w:rStyle w:val="Hyperlink"/>
          </w:rPr>
          <w:t xml:space="preserve">Mammal Diversity Database v2.4</w:t>
        </w:r>
      </w:hyperlink>
      <w:r>
        <w:t xml:space="preserve">.</w:t>
      </w:r>
    </w:p>
    <w:bookmarkEnd w:id="281"/>
    <w:bookmarkStart w:id="28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8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83"/>
    <w:bookmarkStart w:id="285" w:name="ref-vanvalen1960"/>
    <w:p>
      <w:pPr>
        <w:pStyle w:val="Bibliography"/>
      </w:pPr>
      <w:r>
        <w:t xml:space="preserve">Van Valen, L. 1960.</w:t>
      </w:r>
      <w:r>
        <w:t xml:space="preserve"> </w:t>
      </w:r>
      <w:hyperlink r:id="rId284">
        <w:r>
          <w:rPr>
            <w:rStyle w:val="Hyperlink"/>
          </w:rPr>
          <w:t xml:space="preserve">A functional index of hypsodonty</w:t>
        </w:r>
      </w:hyperlink>
      <w:r>
        <w:t xml:space="preserve">. Evolution 14:531–532.</w:t>
      </w:r>
    </w:p>
    <w:bookmarkEnd w:id="285"/>
    <w:bookmarkStart w:id="286" w:name="ref-vanvalen1973"/>
    <w:p>
      <w:pPr>
        <w:pStyle w:val="Bibliography"/>
      </w:pPr>
      <w:r>
        <w:t xml:space="preserve">Van Valen, L. 1973a. A new evolutionary law. Evolutionary Theory 1–30.</w:t>
      </w:r>
    </w:p>
    <w:bookmarkEnd w:id="286"/>
    <w:bookmarkStart w:id="287" w:name="ref-van_valen_pattern_1973"/>
    <w:p>
      <w:pPr>
        <w:pStyle w:val="Bibliography"/>
      </w:pPr>
      <w:r>
        <w:t xml:space="preserve">Van Valen, L. 1973b. Pattern and the balance of nature. Evol. Theory 1:31–49.</w:t>
      </w:r>
    </w:p>
    <w:bookmarkEnd w:id="287"/>
    <w:bookmarkStart w:id="288"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88"/>
    <w:bookmarkStart w:id="289"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89"/>
    <w:bookmarkStart w:id="291" w:name="ref-weppe2023"/>
    <w:p>
      <w:pPr>
        <w:pStyle w:val="Bibliography"/>
      </w:pPr>
      <w:r>
        <w:t xml:space="preserve">Weppe, R., F. L. Condamine, G. Guinot, J. Maugoust, and M. J. Orliac. 2023.</w:t>
      </w:r>
      <w:r>
        <w:t xml:space="preserve"> </w:t>
      </w:r>
      <w:hyperlink r:id="rId290">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91"/>
    <w:bookmarkStart w:id="293"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92">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93"/>
    <w:bookmarkStart w:id="295" w:name="ref-woods2021"/>
    <w:p>
      <w:pPr>
        <w:pStyle w:val="Bibliography"/>
      </w:pPr>
      <w:r>
        <w:t xml:space="preserve">Woods, R., I. Barnes, S. Brace, and S. T. Turvey. 2021.</w:t>
      </w:r>
      <w:r>
        <w:t xml:space="preserve"> </w:t>
      </w:r>
      <w:hyperlink r:id="rId294">
        <w:r>
          <w:rPr>
            <w:rStyle w:val="Hyperlink"/>
          </w:rPr>
          <w:t xml:space="preserve">Ancient DNA suggests single colonization and within-archipelago diversification of caribbean caviomorph rodents</w:t>
        </w:r>
      </w:hyperlink>
      <w:r>
        <w:t xml:space="preserve">. Molecular Biology and Evolution 38:84–95.</w:t>
      </w:r>
    </w:p>
    <w:bookmarkEnd w:id="295"/>
    <w:bookmarkEnd w:id="296"/>
    <w:p>
      <w:r>
        <w:br w:type="page"/>
      </w:r>
    </w:p>
    <w:bookmarkEnd w:id="297"/>
    <w:bookmarkStart w:id="32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01" w:name="fig-context"/>
          <w:p>
            <w:pPr>
              <w:pStyle w:val="Compact"/>
              <w:jc w:val="center"/>
            </w:pPr>
            <w:r>
              <w:drawing>
                <wp:inline>
                  <wp:extent cx="4679999" cy="5399999"/>
                  <wp:effectExtent b="0" l="0" r="0" t="0"/>
                  <wp:docPr descr="" title="" id="299" name="Picture"/>
                  <a:graphic>
                    <a:graphicData uri="http://schemas.openxmlformats.org/drawingml/2006/picture">
                      <pic:pic>
                        <pic:nvPicPr>
                          <pic:cNvPr descr="../Figures/Main/Figure_set_the_scene/Figure_context.png" id="300" name="Picture"/>
                          <pic:cNvPicPr>
                            <a:picLocks noChangeArrowheads="1" noChangeAspect="1"/>
                          </pic:cNvPicPr>
                        </pic:nvPicPr>
                        <pic:blipFill>
                          <a:blip r:embed="rId298"/>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01"/>
        </w:tc>
      </w:tr>
    </w:tbl>
    <w:tbl>
      <w:tblPr>
        <w:tblStyle w:val="Table"/>
        <w:tblW w:type="pct" w:w="5000"/>
        <w:tblLayout w:type="fixed"/>
        <w:tblLook w:firstRow="0" w:lastRow="0" w:firstColumn="0" w:lastColumn="0" w:noHBand="0" w:noVBand="0" w:val="0000"/>
      </w:tblPr>
      <w:tblGrid>
        <w:gridCol w:w="7920"/>
      </w:tblGrid>
      <w:tr>
        <w:tc>
          <w:tcPr/>
          <w:bookmarkStart w:id="306" w:name="fig-ExtSampl"/>
          <w:p>
            <w:pPr>
              <w:pStyle w:val="Compact"/>
              <w:jc w:val="center"/>
            </w:pPr>
            <w:r>
              <w:drawing>
                <wp:inline>
                  <wp:extent cx="5399999" cy="1486246"/>
                  <wp:effectExtent b="0" l="0" r="0" t="0"/>
                  <wp:docPr descr="" title="" id="303" name="Picture"/>
                  <a:graphic>
                    <a:graphicData uri="http://schemas.openxmlformats.org/drawingml/2006/picture">
                      <pic:pic>
                        <pic:nvPicPr>
                          <pic:cNvPr descr="../Figures/Main/extant_sampling/extant_sampling.png" id="304" name="Picture"/>
                          <pic:cNvPicPr>
                            <a:picLocks noChangeArrowheads="1" noChangeAspect="1"/>
                          </pic:cNvPicPr>
                        </pic:nvPicPr>
                        <pic:blipFill>
                          <a:blip r:embed="rId302"/>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05">
              <w:r>
                <w:rPr>
                  <w:rStyle w:val="Hyperlink"/>
                </w:rPr>
                <w:t xml:space="preserve">Phylopic</w:t>
              </w:r>
            </w:hyperlink>
            <w:r>
              <w:t xml:space="preserve">, see Tab. S3 for additional information.</w:t>
            </w:r>
          </w:p>
          <w:bookmarkEnd w:id="306"/>
        </w:tc>
      </w:tr>
    </w:tbl>
    <w:tbl>
      <w:tblPr>
        <w:tblStyle w:val="Table"/>
        <w:tblW w:type="pct" w:w="5000"/>
        <w:tblLayout w:type="fixed"/>
        <w:tblLook w:firstRow="0" w:lastRow="0" w:firstColumn="0" w:lastColumn="0" w:noHBand="0" w:noVBand="0" w:val="0000"/>
      </w:tblPr>
      <w:tblGrid>
        <w:gridCol w:w="7920"/>
      </w:tblGrid>
      <w:tr>
        <w:tc>
          <w:tcPr/>
          <w:bookmarkStart w:id="310" w:name="fig-diversityBM"/>
          <w:p>
            <w:pPr>
              <w:pStyle w:val="Compact"/>
              <w:jc w:val="center"/>
            </w:pPr>
            <w:r>
              <w:drawing>
                <wp:inline>
                  <wp:extent cx="1889999" cy="5399999"/>
                  <wp:effectExtent b="0" l="0" r="0" t="0"/>
                  <wp:docPr descr="" title="" id="308" name="Picture"/>
                  <a:graphic>
                    <a:graphicData uri="http://schemas.openxmlformats.org/drawingml/2006/picture">
                      <pic:pic>
                        <pic:nvPicPr>
                          <pic:cNvPr descr="../Figures/Main/Diversity_and_BM_through_time.png" id="309" name="Picture"/>
                          <pic:cNvPicPr>
                            <a:picLocks noChangeArrowheads="1" noChangeAspect="1"/>
                          </pic:cNvPicPr>
                        </pic:nvPicPr>
                        <pic:blipFill>
                          <a:blip r:embed="rId307"/>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lifespans"/>
          <w:p>
            <w:pPr>
              <w:pStyle w:val="Compact"/>
              <w:jc w:val="center"/>
            </w:pPr>
            <w:r>
              <w:drawing>
                <wp:inline>
                  <wp:extent cx="5399999" cy="6839999"/>
                  <wp:effectExtent b="0" l="0" r="0" t="0"/>
                  <wp:docPr descr="" title="" id="312" name="Picture"/>
                  <a:graphic>
                    <a:graphicData uri="http://schemas.openxmlformats.org/drawingml/2006/picture">
                      <pic:pic>
                        <pic:nvPicPr>
                          <pic:cNvPr descr="../Figures/Main/Lifespans/lifespans_distribs.png" id="313" name="Picture"/>
                          <pic:cNvPicPr>
                            <a:picLocks noChangeArrowheads="1" noChangeAspect="1"/>
                          </pic:cNvPicPr>
                        </pic:nvPicPr>
                        <pic:blipFill>
                          <a:blip r:embed="rId311"/>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314"/>
        </w:tc>
      </w:tr>
    </w:tbl>
    <w:tbl>
      <w:tblPr>
        <w:tblStyle w:val="Table"/>
        <w:tblW w:type="pct" w:w="5000"/>
        <w:tblLayout w:type="fixed"/>
        <w:tblLook w:firstRow="0" w:lastRow="0" w:firstColumn="0" w:lastColumn="0" w:noHBand="0" w:noVBand="0" w:val="0000"/>
      </w:tblPr>
      <w:tblGrid>
        <w:gridCol w:w="7920"/>
      </w:tblGrid>
      <w:tr>
        <w:tc>
          <w:tcPr/>
          <w:bookmarkStart w:id="318" w:name="fig-diversification"/>
          <w:p>
            <w:pPr>
              <w:pStyle w:val="Compact"/>
              <w:jc w:val="center"/>
            </w:pPr>
            <w:r>
              <w:drawing>
                <wp:inline>
                  <wp:extent cx="5399999" cy="2591634"/>
                  <wp:effectExtent b="0" l="0" r="0" t="0"/>
                  <wp:docPr descr="" title="" id="316" name="Picture"/>
                  <a:graphic>
                    <a:graphicData uri="http://schemas.openxmlformats.org/drawingml/2006/picture">
                      <pic:pic>
                        <pic:nvPicPr>
                          <pic:cNvPr descr="../Figures/Main/Diversification_rates.png" id="317" name="Picture"/>
                          <pic:cNvPicPr>
                            <a:picLocks noChangeArrowheads="1" noChangeAspect="1"/>
                          </pic:cNvPicPr>
                        </pic:nvPicPr>
                        <pic:blipFill>
                          <a:blip r:embed="rId315"/>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18"/>
        </w:tc>
      </w:tr>
    </w:tbl>
    <w:tbl>
      <w:tblPr>
        <w:tblStyle w:val="Table"/>
        <w:tblW w:type="pct" w:w="5000"/>
        <w:tblLayout w:type="fixed"/>
        <w:tblLook w:firstRow="0" w:lastRow="0" w:firstColumn="0" w:lastColumn="0" w:noHBand="0" w:noVBand="0" w:val="0000"/>
      </w:tblPr>
      <w:tblGrid>
        <w:gridCol w:w="7920"/>
      </w:tblGrid>
      <w:tr>
        <w:tc>
          <w:tcPr/>
          <w:bookmarkStart w:id="322" w:name="fig-ExtinctionDrivers"/>
          <w:p>
            <w:pPr>
              <w:pStyle w:val="Compact"/>
              <w:jc w:val="center"/>
            </w:pPr>
            <w:r>
              <w:drawing>
                <wp:inline>
                  <wp:extent cx="5305454" cy="5039999"/>
                  <wp:effectExtent b="0" l="0" r="0" t="0"/>
                  <wp:docPr descr="" title="" id="320" name="Picture"/>
                  <a:graphic>
                    <a:graphicData uri="http://schemas.openxmlformats.org/drawingml/2006/picture">
                      <pic:pic>
                        <pic:nvPicPr>
                          <pic:cNvPr descr="../Figures/Main/Drivers/Combined_driver_figure.png" id="321" name="Picture"/>
                          <pic:cNvPicPr>
                            <a:picLocks noChangeArrowheads="1" noChangeAspect="1"/>
                          </pic:cNvPicPr>
                        </pic:nvPicPr>
                        <pic:blipFill>
                          <a:blip r:embed="rId319"/>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22"/>
        </w:tc>
      </w:tr>
    </w:tbl>
    <w:bookmarkEnd w:id="32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298" Target="media/rId298.png" /><Relationship Type="http://schemas.openxmlformats.org/officeDocument/2006/relationships/image" Id="rId311" Target="media/rId311.png" /><Relationship Type="http://schemas.openxmlformats.org/officeDocument/2006/relationships/image" Id="rId302" Target="media/rId302.png" /><Relationship Type="http://schemas.openxmlformats.org/officeDocument/2006/relationships/hyperlink" Id="rId223" Target="https://discovery.ucl.ac.uk/id/eprint/10220325/" TargetMode="External" /><Relationship Type="http://schemas.openxmlformats.org/officeDocument/2006/relationships/hyperlink" Id="rId206"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12" Target="https://doi.org/10.1007/BF02988789" TargetMode="External" /><Relationship Type="http://schemas.openxmlformats.org/officeDocument/2006/relationships/hyperlink" Id="rId200" Target="https://doi.org/10.1007/s10914-022-09631-7" TargetMode="External" /><Relationship Type="http://schemas.openxmlformats.org/officeDocument/2006/relationships/hyperlink" Id="rId126"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75"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21"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67" Target="https://doi.org/10.1016/j.gr.2024.08.002" TargetMode="External" /><Relationship Type="http://schemas.openxmlformats.org/officeDocument/2006/relationships/hyperlink" Id="rId160"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80" Target="https://doi.org/10.1016/j.palaeo.2012.09.001" TargetMode="External" /><Relationship Type="http://schemas.openxmlformats.org/officeDocument/2006/relationships/hyperlink" Id="rId173"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263" Target="https://doi.org/10.1016/j.tree.2015.10.007" TargetMode="External" /><Relationship Type="http://schemas.openxmlformats.org/officeDocument/2006/relationships/hyperlink" Id="rId148" Target="https://doi.org/10.1017/S0094837300015864" TargetMode="External" /><Relationship Type="http://schemas.openxmlformats.org/officeDocument/2006/relationships/hyperlink" Id="rId259" Target="https://doi.org/10.1017/pab.2019.23" TargetMode="External" /><Relationship Type="http://schemas.openxmlformats.org/officeDocument/2006/relationships/hyperlink" Id="rId219" Target="https://doi.org/10.1017/pab.2025.10086" TargetMode="External" /><Relationship Type="http://schemas.openxmlformats.org/officeDocument/2006/relationships/hyperlink" Id="rId128" Target="https://doi.org/10.1038/365748a0" TargetMode="External" /><Relationship Type="http://schemas.openxmlformats.org/officeDocument/2006/relationships/hyperlink" Id="rId225" Target="https://doi.org/10.1038/ncomms2299" TargetMode="External" /><Relationship Type="http://schemas.openxmlformats.org/officeDocument/2006/relationships/hyperlink" Id="rId270" Target="https://doi.org/10.1038/ncomms2508" TargetMode="External" /><Relationship Type="http://schemas.openxmlformats.org/officeDocument/2006/relationships/hyperlink" Id="rId236" Target="https://doi.org/10.1038/ncomms2958" TargetMode="External" /><Relationship Type="http://schemas.openxmlformats.org/officeDocument/2006/relationships/hyperlink" Id="rId146" Target="https://doi.org/10.1038/s41467-022-30507-0" TargetMode="External" /><Relationship Type="http://schemas.openxmlformats.org/officeDocument/2006/relationships/hyperlink" Id="rId122" Target="https://doi.org/10.1038/s41467-024-48434-7" TargetMode="External" /><Relationship Type="http://schemas.openxmlformats.org/officeDocument/2006/relationships/hyperlink" Id="rId118" Target="https://doi.org/10.1038/s41559-020-01321-y" TargetMode="External" /><Relationship Type="http://schemas.openxmlformats.org/officeDocument/2006/relationships/hyperlink" Id="rId98" Target="https://doi.org/10.1038/s41559-021-01498-w" TargetMode="External" /><Relationship Type="http://schemas.openxmlformats.org/officeDocument/2006/relationships/hyperlink" Id="rId234"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86" Target="https://doi.org/10.1038/s41598-017-05263-7" TargetMode="External" /><Relationship Type="http://schemas.openxmlformats.org/officeDocument/2006/relationships/hyperlink" Id="rId274"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82"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8"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1" Target="https://doi.org/10.1073/pnas.1302642110" TargetMode="External" /><Relationship Type="http://schemas.openxmlformats.org/officeDocument/2006/relationships/hyperlink" Id="rId106" Target="https://doi.org/10.1073/pnas.1606868114" TargetMode="External" /><Relationship Type="http://schemas.openxmlformats.org/officeDocument/2006/relationships/hyperlink" Id="rId114" Target="https://doi.org/10.1073/pnas.1902693116" TargetMode="External" /><Relationship Type="http://schemas.openxmlformats.org/officeDocument/2006/relationships/hyperlink" Id="rId116"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6" Target="https://doi.org/10.1073/pnas.2122486119" TargetMode="External" /><Relationship Type="http://schemas.openxmlformats.org/officeDocument/2006/relationships/hyperlink" Id="rId290" Target="https://doi.org/10.1073/pnas.2309945120" TargetMode="External" /><Relationship Type="http://schemas.openxmlformats.org/officeDocument/2006/relationships/hyperlink" Id="rId182" Target="https://doi.org/10.1073/pnas.2317795121" TargetMode="External" /><Relationship Type="http://schemas.openxmlformats.org/officeDocument/2006/relationships/hyperlink" Id="rId230" Target="https://doi.org/10.1080/02724634.2010.522432" TargetMode="External" /><Relationship Type="http://schemas.openxmlformats.org/officeDocument/2006/relationships/hyperlink" Id="rId239" Target="https://doi.org/10.1080/08912963.2017.1294168" TargetMode="External" /><Relationship Type="http://schemas.openxmlformats.org/officeDocument/2006/relationships/hyperlink" Id="rId24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65" Target="https://doi.org/10.1093/botlinnean/boab098" TargetMode="External" /><Relationship Type="http://schemas.openxmlformats.org/officeDocument/2006/relationships/hyperlink" Id="rId249" Target="https://doi.org/10.1093/jmammal/gyz194" TargetMode="External" /><Relationship Type="http://schemas.openxmlformats.org/officeDocument/2006/relationships/hyperlink" Id="rId294" Target="https://doi.org/10.1093/molbev/msaa189" TargetMode="External" /><Relationship Type="http://schemas.openxmlformats.org/officeDocument/2006/relationships/hyperlink" Id="rId190" Target="https://doi.org/10.1093/sysbio/syq052" TargetMode="External" /><Relationship Type="http://schemas.openxmlformats.org/officeDocument/2006/relationships/hyperlink" Id="rId132" Target="https://doi.org/10.1093/sysbio/syw020" TargetMode="External" /><Relationship Type="http://schemas.openxmlformats.org/officeDocument/2006/relationships/hyperlink" Id="rId156" Target="https://doi.org/10.1093/sysbio/syx082" TargetMode="External" /><Relationship Type="http://schemas.openxmlformats.org/officeDocument/2006/relationships/hyperlink" Id="rId110"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8" Target="https://doi.org/10.1098/rspb.2007.1056" TargetMode="External" /><Relationship Type="http://schemas.openxmlformats.org/officeDocument/2006/relationships/hyperlink" Id="rId247" Target="https://doi.org/10.1098/rspb.2007.1645" TargetMode="External" /><Relationship Type="http://schemas.openxmlformats.org/officeDocument/2006/relationships/hyperlink" Id="rId138" Target="https://doi.org/10.1098/rspb.2011.1439" TargetMode="External" /><Relationship Type="http://schemas.openxmlformats.org/officeDocument/2006/relationships/hyperlink" Id="rId251" Target="https://doi.org/10.1098/rspb.2014.2490" TargetMode="External" /><Relationship Type="http://schemas.openxmlformats.org/officeDocument/2006/relationships/hyperlink" Id="rId202" Target="https://doi.org/10.1098/rspb.2019.2806" TargetMode="External" /><Relationship Type="http://schemas.openxmlformats.org/officeDocument/2006/relationships/hyperlink" Id="rId198"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6"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61" Target="https://doi.org/10.1111/2041-210X.12263" TargetMode="External" /><Relationship Type="http://schemas.openxmlformats.org/officeDocument/2006/relationships/hyperlink" Id="rId120" Target="https://doi.org/10.1111/2041-210X.70070" TargetMode="External" /><Relationship Type="http://schemas.openxmlformats.org/officeDocument/2006/relationships/hyperlink" Id="rId112" Target="https://doi.org/10.1111/ele.13382" TargetMode="External" /><Relationship Type="http://schemas.openxmlformats.org/officeDocument/2006/relationships/hyperlink" Id="rId232" Target="https://doi.org/10.1111/evo.13680" TargetMode="External" /><Relationship Type="http://schemas.openxmlformats.org/officeDocument/2006/relationships/hyperlink" Id="rId272"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92" Target="https://doi.org/10.1111/j.1365-2699.2005.01314.x" TargetMode="External" /><Relationship Type="http://schemas.openxmlformats.org/officeDocument/2006/relationships/hyperlink" Id="rId255" Target="https://doi.org/10.1111/j.1469-185X.2010.00137.x" TargetMode="External" /><Relationship Type="http://schemas.openxmlformats.org/officeDocument/2006/relationships/hyperlink" Id="rId130" Target="https://doi.org/10.1111/j.1469-185X.2011.00176.x" TargetMode="External" /><Relationship Type="http://schemas.openxmlformats.org/officeDocument/2006/relationships/hyperlink" Id="rId284" Target="https://doi.org/10.1111/j.1558-5646.1960.tb03121.x" TargetMode="External" /><Relationship Type="http://schemas.openxmlformats.org/officeDocument/2006/relationships/hyperlink" Id="rId24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57" Target="https://doi.org/10.1111/nph.13247" TargetMode="External" /><Relationship Type="http://schemas.openxmlformats.org/officeDocument/2006/relationships/hyperlink" Id="rId178" Target="https://doi.org/10.1126/sciadv.1601693" TargetMode="External" /><Relationship Type="http://schemas.openxmlformats.org/officeDocument/2006/relationships/hyperlink" Id="rId210" Target="https://doi.org/10.1126/sciadv.aaz1346" TargetMode="External" /><Relationship Type="http://schemas.openxmlformats.org/officeDocument/2006/relationships/hyperlink" Id="rId158" Target="https://doi.org/10.1126/sciadv.adl2643" TargetMode="External" /><Relationship Type="http://schemas.openxmlformats.org/officeDocument/2006/relationships/hyperlink" Id="rId253" Target="https://doi.org/10.1126/science.1089332" TargetMode="External" /><Relationship Type="http://schemas.openxmlformats.org/officeDocument/2006/relationships/hyperlink" Id="rId24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9" Target="https://doi.org/10.1126/science.1194585" TargetMode="External" /><Relationship Type="http://schemas.openxmlformats.org/officeDocument/2006/relationships/hyperlink" Id="rId292"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7" Target="https://doi.org/10.1130/0091-7613(1995)023&lt;0237:ATAACF&gt;2.3.CO;2" TargetMode="External" /><Relationship Type="http://schemas.openxmlformats.org/officeDocument/2006/relationships/hyperlink" Id="rId134" Target="https://doi.org/10.1130/B30660.1" TargetMode="External" /><Relationship Type="http://schemas.openxmlformats.org/officeDocument/2006/relationships/hyperlink" Id="rId124" Target="https://doi.org/10.1144/jgs2020-188" TargetMode="External" /><Relationship Type="http://schemas.openxmlformats.org/officeDocument/2006/relationships/hyperlink" Id="rId214" Target="https://doi.org/10.1146/annurev-ecolsys-102722-020508" TargetMode="External" /><Relationship Type="http://schemas.openxmlformats.org/officeDocument/2006/relationships/hyperlink" Id="rId152" Target="https://doi.org/10.1146/annurev.ecolsys.28.1.129" TargetMode="External" /><Relationship Type="http://schemas.openxmlformats.org/officeDocument/2006/relationships/hyperlink" Id="rId194" Target="https://doi.org/10.1146/annurev.ecolsys.31.1.33" TargetMode="External" /><Relationship Type="http://schemas.openxmlformats.org/officeDocument/2006/relationships/hyperlink" Id="rId196" Target="https://doi.org/10.1206/0003-0090-363.1.1" TargetMode="External" /><Relationship Type="http://schemas.openxmlformats.org/officeDocument/2006/relationships/hyperlink" Id="rId278" Target="https://doi.org/10.1371/journal.pbio.3000494" TargetMode="External" /><Relationship Type="http://schemas.openxmlformats.org/officeDocument/2006/relationships/hyperlink" Id="rId154" Target="https://doi.org/10.1590/1809-4392202103601" TargetMode="External" /><Relationship Type="http://schemas.openxmlformats.org/officeDocument/2006/relationships/hyperlink" Id="rId150"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8" Target="https://doi.org/10.18814/epiiugs/2025/025001" TargetMode="External" /><Relationship Type="http://schemas.openxmlformats.org/officeDocument/2006/relationships/hyperlink" Id="rId184"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80" Target="https://doi.org/10.5281/zenodo.18135819" TargetMode="External" /><Relationship Type="http://schemas.openxmlformats.org/officeDocument/2006/relationships/hyperlink" Id="rId216" Target="https://doi.org/10.5710/AMGH.07.07.2023.3551" TargetMode="External" /><Relationship Type="http://schemas.openxmlformats.org/officeDocument/2006/relationships/hyperlink" Id="rId144"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62" Target="https://doi.org/10.7717/peerj.8011" TargetMode="External" /><Relationship Type="http://schemas.openxmlformats.org/officeDocument/2006/relationships/hyperlink" Id="rId228" Target="https://press.uchicago.edu/ucp/books/book/chicago/M/bo18553844.html" TargetMode="External" /><Relationship Type="http://schemas.openxmlformats.org/officeDocument/2006/relationships/hyperlink" Id="rId204" Target="https://www.jstor.org/stable/1688046" TargetMode="External" /><Relationship Type="http://schemas.openxmlformats.org/officeDocument/2006/relationships/hyperlink" Id="rId142" Target="https://www.jstor.org/stable/2461605" TargetMode="External" /><Relationship Type="http://schemas.openxmlformats.org/officeDocument/2006/relationships/hyperlink" Id="rId140" Target="https://www.jstor.org/stable/26519218" TargetMode="External" /><Relationship Type="http://schemas.openxmlformats.org/officeDocument/2006/relationships/hyperlink" Id="rId305"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3" Target="https://discovery.ucl.ac.uk/id/eprint/10220325/" TargetMode="External" /><Relationship Type="http://schemas.openxmlformats.org/officeDocument/2006/relationships/hyperlink" Id="rId206"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12" Target="https://doi.org/10.1007/BF02988789" TargetMode="External" /><Relationship Type="http://schemas.openxmlformats.org/officeDocument/2006/relationships/hyperlink" Id="rId200" Target="https://doi.org/10.1007/s10914-022-09631-7" TargetMode="External" /><Relationship Type="http://schemas.openxmlformats.org/officeDocument/2006/relationships/hyperlink" Id="rId126"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75"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21"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67" Target="https://doi.org/10.1016/j.gr.2024.08.002" TargetMode="External" /><Relationship Type="http://schemas.openxmlformats.org/officeDocument/2006/relationships/hyperlink" Id="rId160"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80" Target="https://doi.org/10.1016/j.palaeo.2012.09.001" TargetMode="External" /><Relationship Type="http://schemas.openxmlformats.org/officeDocument/2006/relationships/hyperlink" Id="rId173"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263" Target="https://doi.org/10.1016/j.tree.2015.10.007" TargetMode="External" /><Relationship Type="http://schemas.openxmlformats.org/officeDocument/2006/relationships/hyperlink" Id="rId148" Target="https://doi.org/10.1017/S0094837300015864" TargetMode="External" /><Relationship Type="http://schemas.openxmlformats.org/officeDocument/2006/relationships/hyperlink" Id="rId259" Target="https://doi.org/10.1017/pab.2019.23" TargetMode="External" /><Relationship Type="http://schemas.openxmlformats.org/officeDocument/2006/relationships/hyperlink" Id="rId219" Target="https://doi.org/10.1017/pab.2025.10086" TargetMode="External" /><Relationship Type="http://schemas.openxmlformats.org/officeDocument/2006/relationships/hyperlink" Id="rId128" Target="https://doi.org/10.1038/365748a0" TargetMode="External" /><Relationship Type="http://schemas.openxmlformats.org/officeDocument/2006/relationships/hyperlink" Id="rId225" Target="https://doi.org/10.1038/ncomms2299" TargetMode="External" /><Relationship Type="http://schemas.openxmlformats.org/officeDocument/2006/relationships/hyperlink" Id="rId270" Target="https://doi.org/10.1038/ncomms2508" TargetMode="External" /><Relationship Type="http://schemas.openxmlformats.org/officeDocument/2006/relationships/hyperlink" Id="rId236" Target="https://doi.org/10.1038/ncomms2958" TargetMode="External" /><Relationship Type="http://schemas.openxmlformats.org/officeDocument/2006/relationships/hyperlink" Id="rId146" Target="https://doi.org/10.1038/s41467-022-30507-0" TargetMode="External" /><Relationship Type="http://schemas.openxmlformats.org/officeDocument/2006/relationships/hyperlink" Id="rId122" Target="https://doi.org/10.1038/s41467-024-48434-7" TargetMode="External" /><Relationship Type="http://schemas.openxmlformats.org/officeDocument/2006/relationships/hyperlink" Id="rId118" Target="https://doi.org/10.1038/s41559-020-01321-y" TargetMode="External" /><Relationship Type="http://schemas.openxmlformats.org/officeDocument/2006/relationships/hyperlink" Id="rId98" Target="https://doi.org/10.1038/s41559-021-01498-w" TargetMode="External" /><Relationship Type="http://schemas.openxmlformats.org/officeDocument/2006/relationships/hyperlink" Id="rId234"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86" Target="https://doi.org/10.1038/s41598-017-05263-7" TargetMode="External" /><Relationship Type="http://schemas.openxmlformats.org/officeDocument/2006/relationships/hyperlink" Id="rId274"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82"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8"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1" Target="https://doi.org/10.1073/pnas.1302642110" TargetMode="External" /><Relationship Type="http://schemas.openxmlformats.org/officeDocument/2006/relationships/hyperlink" Id="rId106" Target="https://doi.org/10.1073/pnas.1606868114" TargetMode="External" /><Relationship Type="http://schemas.openxmlformats.org/officeDocument/2006/relationships/hyperlink" Id="rId114" Target="https://doi.org/10.1073/pnas.1902693116" TargetMode="External" /><Relationship Type="http://schemas.openxmlformats.org/officeDocument/2006/relationships/hyperlink" Id="rId116"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6" Target="https://doi.org/10.1073/pnas.2122486119" TargetMode="External" /><Relationship Type="http://schemas.openxmlformats.org/officeDocument/2006/relationships/hyperlink" Id="rId290" Target="https://doi.org/10.1073/pnas.2309945120" TargetMode="External" /><Relationship Type="http://schemas.openxmlformats.org/officeDocument/2006/relationships/hyperlink" Id="rId182" Target="https://doi.org/10.1073/pnas.2317795121" TargetMode="External" /><Relationship Type="http://schemas.openxmlformats.org/officeDocument/2006/relationships/hyperlink" Id="rId230" Target="https://doi.org/10.1080/02724634.2010.522432" TargetMode="External" /><Relationship Type="http://schemas.openxmlformats.org/officeDocument/2006/relationships/hyperlink" Id="rId239" Target="https://doi.org/10.1080/08912963.2017.1294168" TargetMode="External" /><Relationship Type="http://schemas.openxmlformats.org/officeDocument/2006/relationships/hyperlink" Id="rId24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65" Target="https://doi.org/10.1093/botlinnean/boab098" TargetMode="External" /><Relationship Type="http://schemas.openxmlformats.org/officeDocument/2006/relationships/hyperlink" Id="rId249" Target="https://doi.org/10.1093/jmammal/gyz194" TargetMode="External" /><Relationship Type="http://schemas.openxmlformats.org/officeDocument/2006/relationships/hyperlink" Id="rId294" Target="https://doi.org/10.1093/molbev/msaa189" TargetMode="External" /><Relationship Type="http://schemas.openxmlformats.org/officeDocument/2006/relationships/hyperlink" Id="rId190" Target="https://doi.org/10.1093/sysbio/syq052" TargetMode="External" /><Relationship Type="http://schemas.openxmlformats.org/officeDocument/2006/relationships/hyperlink" Id="rId132" Target="https://doi.org/10.1093/sysbio/syw020" TargetMode="External" /><Relationship Type="http://schemas.openxmlformats.org/officeDocument/2006/relationships/hyperlink" Id="rId156" Target="https://doi.org/10.1093/sysbio/syx082" TargetMode="External" /><Relationship Type="http://schemas.openxmlformats.org/officeDocument/2006/relationships/hyperlink" Id="rId110"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8" Target="https://doi.org/10.1098/rspb.2007.1056" TargetMode="External" /><Relationship Type="http://schemas.openxmlformats.org/officeDocument/2006/relationships/hyperlink" Id="rId247" Target="https://doi.org/10.1098/rspb.2007.1645" TargetMode="External" /><Relationship Type="http://schemas.openxmlformats.org/officeDocument/2006/relationships/hyperlink" Id="rId138" Target="https://doi.org/10.1098/rspb.2011.1439" TargetMode="External" /><Relationship Type="http://schemas.openxmlformats.org/officeDocument/2006/relationships/hyperlink" Id="rId251" Target="https://doi.org/10.1098/rspb.2014.2490" TargetMode="External" /><Relationship Type="http://schemas.openxmlformats.org/officeDocument/2006/relationships/hyperlink" Id="rId202" Target="https://doi.org/10.1098/rspb.2019.2806" TargetMode="External" /><Relationship Type="http://schemas.openxmlformats.org/officeDocument/2006/relationships/hyperlink" Id="rId198"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6"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61" Target="https://doi.org/10.1111/2041-210X.12263" TargetMode="External" /><Relationship Type="http://schemas.openxmlformats.org/officeDocument/2006/relationships/hyperlink" Id="rId120" Target="https://doi.org/10.1111/2041-210X.70070" TargetMode="External" /><Relationship Type="http://schemas.openxmlformats.org/officeDocument/2006/relationships/hyperlink" Id="rId112" Target="https://doi.org/10.1111/ele.13382" TargetMode="External" /><Relationship Type="http://schemas.openxmlformats.org/officeDocument/2006/relationships/hyperlink" Id="rId232" Target="https://doi.org/10.1111/evo.13680" TargetMode="External" /><Relationship Type="http://schemas.openxmlformats.org/officeDocument/2006/relationships/hyperlink" Id="rId272"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92" Target="https://doi.org/10.1111/j.1365-2699.2005.01314.x" TargetMode="External" /><Relationship Type="http://schemas.openxmlformats.org/officeDocument/2006/relationships/hyperlink" Id="rId255" Target="https://doi.org/10.1111/j.1469-185X.2010.00137.x" TargetMode="External" /><Relationship Type="http://schemas.openxmlformats.org/officeDocument/2006/relationships/hyperlink" Id="rId130" Target="https://doi.org/10.1111/j.1469-185X.2011.00176.x" TargetMode="External" /><Relationship Type="http://schemas.openxmlformats.org/officeDocument/2006/relationships/hyperlink" Id="rId284" Target="https://doi.org/10.1111/j.1558-5646.1960.tb03121.x" TargetMode="External" /><Relationship Type="http://schemas.openxmlformats.org/officeDocument/2006/relationships/hyperlink" Id="rId24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57" Target="https://doi.org/10.1111/nph.13247" TargetMode="External" /><Relationship Type="http://schemas.openxmlformats.org/officeDocument/2006/relationships/hyperlink" Id="rId178" Target="https://doi.org/10.1126/sciadv.1601693" TargetMode="External" /><Relationship Type="http://schemas.openxmlformats.org/officeDocument/2006/relationships/hyperlink" Id="rId210" Target="https://doi.org/10.1126/sciadv.aaz1346" TargetMode="External" /><Relationship Type="http://schemas.openxmlformats.org/officeDocument/2006/relationships/hyperlink" Id="rId158" Target="https://doi.org/10.1126/sciadv.adl2643" TargetMode="External" /><Relationship Type="http://schemas.openxmlformats.org/officeDocument/2006/relationships/hyperlink" Id="rId253" Target="https://doi.org/10.1126/science.1089332" TargetMode="External" /><Relationship Type="http://schemas.openxmlformats.org/officeDocument/2006/relationships/hyperlink" Id="rId24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9" Target="https://doi.org/10.1126/science.1194585" TargetMode="External" /><Relationship Type="http://schemas.openxmlformats.org/officeDocument/2006/relationships/hyperlink" Id="rId292"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7" Target="https://doi.org/10.1130/0091-7613(1995)023&lt;0237:ATAACF&gt;2.3.CO;2" TargetMode="External" /><Relationship Type="http://schemas.openxmlformats.org/officeDocument/2006/relationships/hyperlink" Id="rId134" Target="https://doi.org/10.1130/B30660.1" TargetMode="External" /><Relationship Type="http://schemas.openxmlformats.org/officeDocument/2006/relationships/hyperlink" Id="rId124" Target="https://doi.org/10.1144/jgs2020-188" TargetMode="External" /><Relationship Type="http://schemas.openxmlformats.org/officeDocument/2006/relationships/hyperlink" Id="rId214" Target="https://doi.org/10.1146/annurev-ecolsys-102722-020508" TargetMode="External" /><Relationship Type="http://schemas.openxmlformats.org/officeDocument/2006/relationships/hyperlink" Id="rId152" Target="https://doi.org/10.1146/annurev.ecolsys.28.1.129" TargetMode="External" /><Relationship Type="http://schemas.openxmlformats.org/officeDocument/2006/relationships/hyperlink" Id="rId194" Target="https://doi.org/10.1146/annurev.ecolsys.31.1.33" TargetMode="External" /><Relationship Type="http://schemas.openxmlformats.org/officeDocument/2006/relationships/hyperlink" Id="rId196" Target="https://doi.org/10.1206/0003-0090-363.1.1" TargetMode="External" /><Relationship Type="http://schemas.openxmlformats.org/officeDocument/2006/relationships/hyperlink" Id="rId278" Target="https://doi.org/10.1371/journal.pbio.3000494" TargetMode="External" /><Relationship Type="http://schemas.openxmlformats.org/officeDocument/2006/relationships/hyperlink" Id="rId154" Target="https://doi.org/10.1590/1809-4392202103601" TargetMode="External" /><Relationship Type="http://schemas.openxmlformats.org/officeDocument/2006/relationships/hyperlink" Id="rId150"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8" Target="https://doi.org/10.18814/epiiugs/2025/025001" TargetMode="External" /><Relationship Type="http://schemas.openxmlformats.org/officeDocument/2006/relationships/hyperlink" Id="rId184"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80" Target="https://doi.org/10.5281/zenodo.18135819" TargetMode="External" /><Relationship Type="http://schemas.openxmlformats.org/officeDocument/2006/relationships/hyperlink" Id="rId216" Target="https://doi.org/10.5710/AMGH.07.07.2023.3551" TargetMode="External" /><Relationship Type="http://schemas.openxmlformats.org/officeDocument/2006/relationships/hyperlink" Id="rId144"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62" Target="https://doi.org/10.7717/peerj.8011" TargetMode="External" /><Relationship Type="http://schemas.openxmlformats.org/officeDocument/2006/relationships/hyperlink" Id="rId228" Target="https://press.uchicago.edu/ucp/books/book/chicago/M/bo18553844.html" TargetMode="External" /><Relationship Type="http://schemas.openxmlformats.org/officeDocument/2006/relationships/hyperlink" Id="rId204" Target="https://www.jstor.org/stable/1688046" TargetMode="External" /><Relationship Type="http://schemas.openxmlformats.org/officeDocument/2006/relationships/hyperlink" Id="rId142" Target="https://www.jstor.org/stable/2461605" TargetMode="External" /><Relationship Type="http://schemas.openxmlformats.org/officeDocument/2006/relationships/hyperlink" Id="rId140" Target="https://www.jstor.org/stable/26519218" TargetMode="External" /><Relationship Type="http://schemas.openxmlformats.org/officeDocument/2006/relationships/hyperlink" Id="rId305"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2026-05-31T10:37:25Z</dcterms:created>
  <dcterms:modified xsi:type="dcterms:W3CDTF">2026-05-31T10:37:25Z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