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commentRangeStart w:id="0"/>
      <w:r>
        <w:rPr/>
        <w:t>Téma la taille du rat</w:t>
      </w:r>
      <w:commentRangeEnd w:id="0"/>
      <w:r>
        <w:commentReference w:id="0"/>
      </w:r>
      <w:r>
        <w:rPr/>
      </w:r>
    </w:p>
    <w:p>
      <w:pPr>
        <w:pStyle w:val="Author"/>
        <w:rPr/>
      </w:pPr>
      <w:r>
        <w:rPr/>
        <w:t>Lucas Buffan¹*, Laurent Marivaux¹, Fabien L. Condamine¹, Myriam Boivin²</w:t>
      </w:r>
    </w:p>
    <w:p>
      <w:pPr>
        <w:pStyle w:val="FirstParagraph"/>
        <w:rPr/>
      </w:pPr>
      <w:r>
        <w:rPr/>
        <w:t xml:space="preserve">¹ </w:t>
      </w:r>
      <w:r>
        <w:rPr/>
        <w:t>Institut des Sciences de l’Evolution de Montpellier, Université de Montpellier, CNRS, IRD, Place Eugène Bataillon, 34095 Montpellier cedex 5, France.</w:t>
        <w:br/>
        <w:t>² Instituto de Ecorregiones Andinas (INECOA), Universidad Nacional de Jujuy, CONICET, IdGyM, Avenida Bolivia 1661, 4600 San Salvador de Jujuy, Jujuy, Argentina.</w:t>
        <w:br/>
        <w:t>* corresponding author: lucas.l.buffan@gmail.com</w:t>
      </w:r>
    </w:p>
    <w:p>
      <w:pPr>
        <w:pStyle w:val="BodyText"/>
        <w:rPr/>
      </w:pPr>
      <w:r>
        <w:rPr>
          <w:b/>
          <w:bCs/>
        </w:rPr>
        <w:t>Keywords:</w:t>
      </w:r>
      <w:r>
        <w:rPr/>
        <w:t xml:space="preserve"> Bayesian inference; Body mass; Deep Learning; Disparity; Macroevolution; Rodents</w:t>
      </w:r>
    </w:p>
    <w:p>
      <w:pPr>
        <w:pStyle w:val="BodyText"/>
        <w:rPr/>
      </w:pPr>
      <w:r>
        <w:rPr>
          <w:i/>
          <w:iCs/>
        </w:rPr>
        <w:t>Journal(s) aimed</w:t>
      </w:r>
      <w:r>
        <w:rPr/>
        <w:t>: Systematic biology (research article =&gt; we do not have phylogeny) ? Journal of Evolutionary Biology ? Evolution ?</w:t>
      </w:r>
    </w:p>
    <w:p>
      <w:pPr>
        <w:pStyle w:val="Heading1"/>
        <w:rPr/>
      </w:pPr>
      <w:bookmarkStart w:id="0" w:name="introduction"/>
      <w:r>
        <w:rPr/>
        <w:t>Introduction</w:t>
      </w:r>
    </w:p>
    <w:p>
      <w:pPr>
        <w:pStyle w:val="FirstParagraph"/>
        <w:rPr/>
      </w:pPr>
      <w:r>
        <w:rPr/>
        <w:t xml:space="preserve">During most of the Cenozoic, the isolation of South America constrained the landmass’ mammalian fauna to evolve in a vacuum, leading to a vast array of endemic radiations (Simpson 1980). Among the most emblematic seats the impressively disparate New World hystricognaths (Hystricognathi: Caviomorpha), accounting for </w:t>
      </w:r>
      <w:r>
        <w:rPr>
          <w:i/>
          <w:iCs/>
        </w:rPr>
        <w:t>c.</w:t>
      </w:r>
      <w:r>
        <w:rPr/>
        <w:t xml:space="preserve"> 10% of the extant rodent diversity (Burgin et al. 2025). The astonishing disparity within Caviomorpha is greatly exemplified by their body size range, going far beyond what is usually found in the framework of rodents, from 50–80g (</w:t>
      </w:r>
      <w:r>
        <w:rPr>
          <w:i/>
          <w:iCs/>
        </w:rPr>
        <w:t>Tympanoctomys kirchnerorum</w:t>
      </w:r>
      <w:r>
        <w:rPr/>
        <w:t>) to 50kg (</w:t>
      </w:r>
      <w:r>
        <w:rPr>
          <w:i/>
          <w:iCs/>
        </w:rPr>
        <w:t>Hydrochoerus hydrochaeris</w:t>
      </w:r>
      <w:r>
        <w:rPr/>
        <w:t>, the largest living rodent). In fact, hystricognaths, and particularly caviomorphs, appear to have an enhanced capacity to evolve large sizes, raising questions regarding the drivers underlying such an unusual evolutionary pathway among rodents (Vucetich et al. 2015).</w:t>
      </w:r>
    </w:p>
    <w:p>
      <w:pPr>
        <w:pStyle w:val="BodyText"/>
        <w:rPr/>
      </w:pPr>
      <w:r>
        <w:rPr/>
        <w:t>Even more fascinating is the fact that evolution towards large to giant (</w:t>
      </w:r>
      <w:r>
        <w:rPr>
          <w:i/>
          <w:iCs/>
        </w:rPr>
        <w:t>i</w:t>
      </w:r>
      <w:r>
        <w:rPr/>
        <w:t>.</w:t>
      </w:r>
      <w:r>
        <w:rPr>
          <w:i/>
          <w:iCs/>
        </w:rPr>
        <w:t>e</w:t>
      </w:r>
      <w:r>
        <w:rPr/>
        <w:t xml:space="preserve">., with an estimated body size above 50kg, see Boivin et al. (2024) and literature therein) body sizes occurred several times independently in an almost coordinated way among distinct caviomorph lineages (Vucetich et al. 2015; Álvarez et al. 2017), which is particularly well illustrated in the superfamily Chinchilloidea. The latter is currently restricted to 7-8 extant species distributed in 4 distantly-related genera (Upham and Patterson 2015) – </w:t>
      </w:r>
      <w:r>
        <w:rPr>
          <w:i/>
          <w:iCs/>
        </w:rPr>
        <w:t>Chinchilla</w:t>
      </w:r>
      <w:r>
        <w:rPr/>
        <w:t xml:space="preserve">, </w:t>
      </w:r>
      <w:r>
        <w:rPr>
          <w:i/>
          <w:iCs/>
        </w:rPr>
        <w:t>Lagidium</w:t>
      </w:r>
      <w:r>
        <w:rPr/>
        <w:t xml:space="preserve"> and </w:t>
      </w:r>
      <w:r>
        <w:rPr>
          <w:i/>
          <w:iCs/>
        </w:rPr>
        <w:t>Lagostomus</w:t>
      </w:r>
      <w:r>
        <w:rPr/>
        <w:t xml:space="preserve">, forming the family Chinchillidae, and </w:t>
      </w:r>
      <w:r>
        <w:rPr>
          <w:i/>
          <w:iCs/>
        </w:rPr>
        <w:t>Dinomys</w:t>
      </w:r>
      <w:r>
        <w:rPr/>
        <w:t xml:space="preserve">, the only living reprensentative of Dinomyidae. That being said, the fossil record of Chinchilloidea, starting in the Early Oligocene (Bertrand et al. 2012; Marivaux et al. 2020), comprises more than 100 described species (Candela 2005), among which we find many of the largest rodents ever recorded. On the South American landmass, remains of giant chinchilloids were assigned to </w:t>
      </w:r>
      <w:r>
        <w:rPr/>
      </w:r>
      <m:oMath xmlns:m="http://schemas.openxmlformats.org/officeDocument/2006/math">
        <m:r>
          <w:rPr>
            <w:rFonts w:ascii="Cambria Math" w:hAnsi="Cambria Math"/>
          </w:rPr>
          <m:t xml:space="preserve">†</m:t>
        </m:r>
      </m:oMath>
      <w:r>
        <w:rPr/>
        <w:t>Neoepiblemidae (</w:t>
      </w:r>
      <w:r>
        <w:rPr>
          <w:i/>
          <w:iCs/>
        </w:rPr>
        <w:t>e</w:t>
      </w:r>
      <w:r>
        <w:rPr/>
        <w:t>.</w:t>
      </w:r>
      <w:r>
        <w:rPr>
          <w:i/>
          <w:iCs/>
        </w:rPr>
        <w:t>g</w:t>
      </w:r>
      <w:r>
        <w:rPr/>
        <w:t xml:space="preserve">., </w:t>
      </w:r>
      <w:r>
        <w:rPr/>
      </w:r>
      <m:oMath xmlns:m="http://schemas.openxmlformats.org/officeDocument/2006/math">
        <m:r>
          <w:rPr>
            <w:rFonts w:ascii="Cambria Math" w:hAnsi="Cambria Math"/>
          </w:rPr>
          <m:t xml:space="preserve">†</m:t>
        </m:r>
      </m:oMath>
      <w:r>
        <w:rPr>
          <w:i/>
          <w:iCs/>
        </w:rPr>
        <w:t>Phoberomys</w:t>
      </w:r>
      <w:r>
        <w:rPr/>
        <w:t xml:space="preserve"> or </w:t>
      </w:r>
      <w:r>
        <w:rPr/>
      </w:r>
      <m:oMath xmlns:m="http://schemas.openxmlformats.org/officeDocument/2006/math">
        <m:r>
          <w:rPr>
            <w:rFonts w:ascii="Cambria Math" w:hAnsi="Cambria Math"/>
          </w:rPr>
          <m:t xml:space="preserve">†</m:t>
        </m:r>
      </m:oMath>
      <w:r>
        <w:rPr>
          <w:i/>
          <w:iCs/>
        </w:rPr>
        <w:t>Neoepiblema</w:t>
      </w:r>
      <w:r>
        <w:rPr/>
        <w:t>) and Dinomyidae (</w:t>
      </w:r>
      <w:r>
        <w:rPr>
          <w:i/>
          <w:iCs/>
        </w:rPr>
        <w:t>e</w:t>
      </w:r>
      <w:r>
        <w:rPr/>
        <w:t>.</w:t>
      </w:r>
      <w:r>
        <w:rPr>
          <w:i/>
          <w:iCs/>
        </w:rPr>
        <w:t>g</w:t>
      </w:r>
      <w:r>
        <w:rPr/>
        <w:t xml:space="preserve">., </w:t>
      </w:r>
      <w:r>
        <w:rPr/>
      </w:r>
      <m:oMath xmlns:m="http://schemas.openxmlformats.org/officeDocument/2006/math">
        <m:r>
          <w:rPr>
            <w:rFonts w:ascii="Cambria Math" w:hAnsi="Cambria Math"/>
          </w:rPr>
          <m:t xml:space="preserve">†</m:t>
        </m:r>
      </m:oMath>
      <w:r>
        <w:rPr>
          <w:i/>
          <w:iCs/>
        </w:rPr>
        <w:t>Tetrastylus</w:t>
      </w:r>
      <w:r>
        <w:rPr/>
        <w:t xml:space="preserve"> or </w:t>
      </w:r>
      <w:r>
        <w:rPr/>
      </w:r>
      <m:oMath xmlns:m="http://schemas.openxmlformats.org/officeDocument/2006/math">
        <m:r>
          <w:rPr>
            <w:rFonts w:ascii="Cambria Math" w:hAnsi="Cambria Math"/>
          </w:rPr>
          <m:t xml:space="preserve">†</m:t>
        </m:r>
      </m:oMath>
      <w:r>
        <w:rPr>
          <w:i/>
          <w:iCs/>
        </w:rPr>
        <w:t>Josephoartigasia</w:t>
      </w:r>
      <w:r>
        <w:rPr/>
        <w:t xml:space="preserve">, the latter being the largest rodent ever recorded) (Rinderknecht and Blanco 2008; Carrillo and Sánchez-Villagra 2015; Rasia et al. 2024). In addition, morphological systematics based on dental characters also placed the Pleistocene Caribbean ‘giant hutias’ </w:t>
      </w:r>
      <w:r>
        <w:rPr/>
      </w:r>
      <m:oMath xmlns:m="http://schemas.openxmlformats.org/officeDocument/2006/math">
        <m:r>
          <w:rPr>
            <w:rFonts w:ascii="Cambria Math" w:hAnsi="Cambria Math"/>
          </w:rPr>
          <m:t xml:space="preserve">†</m:t>
        </m:r>
      </m:oMath>
      <w:r>
        <w:rPr>
          <w:i/>
          <w:iCs/>
        </w:rPr>
        <w:t>Amblyrhiza inundata</w:t>
      </w:r>
      <w:r>
        <w:rPr/>
        <w:t xml:space="preserve"> (Biknevicius et al. 1993) and </w:t>
      </w:r>
      <w:r>
        <w:rPr/>
      </w:r>
      <m:oMath xmlns:m="http://schemas.openxmlformats.org/officeDocument/2006/math">
        <m:r>
          <w:rPr>
            <w:rFonts w:ascii="Cambria Math" w:hAnsi="Cambria Math"/>
          </w:rPr>
          <m:t xml:space="preserve">†</m:t>
        </m:r>
      </m:oMath>
      <w:r>
        <w:rPr>
          <w:i/>
          <w:iCs/>
        </w:rPr>
        <w:t>Elasmodontomys obliquus</w:t>
      </w:r>
      <w:r>
        <w:rPr/>
        <w:t xml:space="preserve"> (Turvey et al. 2007) within Chinchilloidea (Marivaux et al. 2022), though contrasting evidence based on either basicranial morphology (MacPhee 2011) or ancient DNA (but probably affected by a mis-identification) (Woods et al. 2021) suggested a likely placement of </w:t>
      </w:r>
      <w:r>
        <w:rPr/>
      </w:r>
      <m:oMath xmlns:m="http://schemas.openxmlformats.org/officeDocument/2006/math">
        <m:r>
          <w:rPr>
            <w:rFonts w:ascii="Cambria Math" w:hAnsi="Cambria Math"/>
          </w:rPr>
          <m:t xml:space="preserve">†</m:t>
        </m:r>
      </m:oMath>
      <w:r>
        <w:rPr>
          <w:i/>
          <w:iCs/>
        </w:rPr>
        <w:t>Elasmodontomys</w:t>
      </w:r>
      <w:r>
        <w:rPr/>
        <w:t xml:space="preserve"> within Octodontoidea – another caviomorph superfamily. Nonetheless, it is important to notice that all these giant taxa were parts of a larger radiation that flourished in the late Cenozoic, in particular in the late Miocene–Pleistocene, and further vanished until it became what it is now (Vucetich et al. 2015; Marivaux et al. 2020; Rasia et al. 2021). Therefore, over their evolutionary history, chinchilloids have experienced a simultaneous increase and further decline in both disparity and diversity.</w:t>
      </w:r>
    </w:p>
    <w:p>
      <w:pPr>
        <w:pStyle w:val="BodyText"/>
        <w:rPr/>
      </w:pPr>
      <w:r>
        <w:rPr/>
        <w:t xml:space="preserve">Understanding how taxonomic diversity and morphological disparity covary through evolutionary timescales has been a central aim of macroevolutionary research. Seminal works highlighted that clades could experience coordinated or decoupled diversity and disparity trajectories linked to biological diversification – </w:t>
      </w:r>
      <w:r>
        <w:rPr>
          <w:i/>
          <w:iCs/>
        </w:rPr>
        <w:t>i</w:t>
      </w:r>
      <w:r>
        <w:rPr/>
        <w:t>.</w:t>
      </w:r>
      <w:r>
        <w:rPr>
          <w:i/>
          <w:iCs/>
        </w:rPr>
        <w:t>e</w:t>
      </w:r>
      <w:r>
        <w:rPr/>
        <w:t>., origination and extinction, the processes generating diversity (Foote 1993, 1997). This would stand for many different frameworks, for instance adaptive radiations or biological crises, and origination and extinction could either act as opposing forces or reinforce one another in the contraction/expansion of the morphospace (Simpson 1944; Foote 1993, 1997; Balseiro et al. 2025; Esteve 2025). Moreover, diversification has long been postulated to be affected by external biotic or abiotic factors (Benton 1983; Vrba 1995; Barnosky 2001), which promoted significant development of methods aiming to elucidate the role of the external environment in the pace at which clades diversify (</w:t>
      </w:r>
      <w:r>
        <w:rPr>
          <w:i/>
          <w:iCs/>
        </w:rPr>
        <w:t>e</w:t>
      </w:r>
      <w:r>
        <w:rPr/>
        <w:t>.</w:t>
      </w:r>
      <w:r>
        <w:rPr>
          <w:i/>
          <w:iCs/>
        </w:rPr>
        <w:t>g</w:t>
      </w:r>
      <w:r>
        <w:rPr/>
        <w:t>., Silvestro et al. 2015; Lehtonen et al. 2017; Morlon et al. 2024 and literature therein). Also, noteworthy, studies illustrated that phenotypic evolution in itself could also be ruled by similar factors (</w:t>
      </w:r>
      <w:r>
        <w:rPr>
          <w:i/>
          <w:iCs/>
        </w:rPr>
        <w:t>e</w:t>
      </w:r>
      <w:r>
        <w:rPr/>
        <w:t>.</w:t>
      </w:r>
      <w:r>
        <w:rPr>
          <w:i/>
          <w:iCs/>
        </w:rPr>
        <w:t>g</w:t>
      </w:r>
      <w:r>
        <w:rPr/>
        <w:t>., Drury et al. 2016; Clavel and Morlon 2017).</w:t>
      </w:r>
    </w:p>
    <w:p>
      <w:pPr>
        <w:pStyle w:val="BodyText"/>
        <w:rPr/>
      </w:pPr>
      <w:r>
        <w:rPr/>
        <w:t>In the framework of Chinchilloidea, several hypotheses have been invoked to explain their unusual body mass evolution, though few relate to their diversification dynamics. Vucetich et al. (2015) proposed an implication of climate cooling and aridification, coinciding with an expansion of open habitats in continental South America from the middle Miocene onwards (Palazzesi and Barreda 2012). In addition, a role of biotic factors, such as within- or between-species competition, predator avoidance or physiological constraints (</w:t>
      </w:r>
      <w:r>
        <w:rPr>
          <w:i/>
          <w:iCs/>
        </w:rPr>
        <w:t>e</w:t>
      </w:r>
      <w:r>
        <w:rPr/>
        <w:t>.</w:t>
      </w:r>
      <w:r>
        <w:rPr>
          <w:i/>
          <w:iCs/>
        </w:rPr>
        <w:t>g</w:t>
      </w:r>
      <w:r>
        <w:rPr/>
        <w:t xml:space="preserve">., metabolic rate) was also suggested, on the basis of results established on modern species showing size-increase patterns (Vucetich et al. 2015). Álvarez et al. (2017) added that the environmentally-driven emergence of new niches and their further colonisation by caviomorphs must have promoted size increase in this rodent clade. Next, regarding the Caribbean ‘giant hutias’, instead of environmental drivers, the ‘island rule’ (Van Valen 1973; Damuth 1993; Lomolino 2005; Faurby and Svenning 2016a </w:t>
      </w:r>
      <w:r>
        <w:rPr>
          <w:i/>
          <w:iCs/>
        </w:rPr>
        <w:t>but see</w:t>
      </w:r>
      <w:r>
        <w:rPr/>
        <w:t xml:space="preserve"> Meiri et al. 2007) has been proposed to explain their spectacular increase in size – particularly in the case of </w:t>
      </w:r>
      <w:r>
        <w:rPr>
          <w:i/>
          <w:iCs/>
        </w:rPr>
        <w:t>Amblyrhiza</w:t>
      </w:r>
      <w:r>
        <w:rPr/>
        <w:t xml:space="preserve"> (McFarlane et al. 1998). Besides, questions are also raised by chinchilloid’s recent evolutionary decline. Can this be replaced in the context of the Holocene megafaunal wipe-out, in turn related to climatic and/or anthropogenetic factors (Barnosky and Lindsey 2010) ? To the arrival and further diversification of new mammalian predators from North America during the Great American Biotic Interchange (Marshall et al. 1982; Faurby and Svenning 2016b) ?</w:t>
      </w:r>
    </w:p>
    <w:p>
      <w:pPr>
        <w:pStyle w:val="BodyText"/>
        <w:rPr/>
      </w:pPr>
      <w:r>
        <w:rPr/>
        <w:t>Despite all this, the question of the evolutionary fate of Chinchilloidea has never been approached in its entirety, and many of the hypotheses raised to explain the exceptional phenotypical evolutionary pathway of this rodent group have poorly considered the likely interplay between the latter and biological diversification, even less taking advantage of the quantitative frameworks that have flourished over the last decade.</w:t>
      </w:r>
    </w:p>
    <w:p>
      <w:pPr>
        <w:pStyle w:val="BodyText"/>
        <w:rPr/>
      </w:pPr>
      <w:bookmarkStart w:id="1" w:name="introduction"/>
      <w:r>
        <w:rPr/>
        <w:t>Here, we investigate the evolutionary history of Chinchilloidea and underpin its environmental correlates, with an emphasis on body mass evolution. To do so, we compiled and revised XXX chinchilloid fossil occurrences from the literature to build the most exhaustive fossil occurrence database ever produced for this group, encompassing YYY genera and ZZZ species. In parallel, we collected dental traits and measurements for a majority of the taxa represented in our dataset and carried out body mass reconstructions based on the most up-to-date sets of predictive equations. We further analysed chinchilloid diversity and diversification dynamics throughout their entire evolutionary history using state-of-the-art preservation-aware methodological frameworks, and sought for their likely environmental drivers, allowing rate variation across time and body size categories.</w:t>
      </w:r>
      <w:bookmarkEnd w:id="1"/>
      <w:r>
        <w:br w:type="page"/>
      </w:r>
    </w:p>
    <w:p>
      <w:pPr>
        <w:pStyle w:val="Heading1"/>
        <w:rPr/>
      </w:pPr>
      <w:bookmarkStart w:id="2" w:name="references"/>
      <w:r>
        <w:rPr/>
        <w:t>References</w:t>
      </w:r>
    </w:p>
    <w:p>
      <w:pPr>
        <w:pStyle w:val="Bibliography"/>
        <w:rPr/>
      </w:pPr>
      <w:bookmarkStart w:id="3" w:name="ref-álvarez2017"/>
      <w:bookmarkStart w:id="4" w:name="refs"/>
      <w:r>
        <w:rPr/>
        <w:t xml:space="preserve">Álvarez A., Arévalo R.L.M., Verzi D.H. 2017. </w:t>
      </w:r>
      <w:hyperlink r:id="rId2">
        <w:r>
          <w:rPr>
            <w:rStyle w:val="Hyperlink"/>
          </w:rPr>
          <w:t>Diversification patterns and size evolution in caviomorph rodents</w:t>
        </w:r>
      </w:hyperlink>
      <w:r>
        <w:rPr/>
        <w:t>. Biological Journal of the Linnean Society. 121:907–922.</w:t>
      </w:r>
      <w:bookmarkEnd w:id="3"/>
    </w:p>
    <w:p>
      <w:pPr>
        <w:pStyle w:val="Bibliography"/>
        <w:rPr/>
      </w:pPr>
      <w:bookmarkStart w:id="5" w:name="ref-balseiro2025"/>
      <w:r>
        <w:rPr/>
        <w:t xml:space="preserve">Balseiro D., Serra F., Bignon A. 2025. </w:t>
      </w:r>
      <w:hyperlink r:id="rId3">
        <w:r>
          <w:rPr>
            <w:rStyle w:val="Hyperlink"/>
          </w:rPr>
          <w:t>Extinction drives both expansion and contraction of morphological disparity in trilobites</w:t>
        </w:r>
      </w:hyperlink>
      <w:r>
        <w:rPr/>
        <w:t>. Proceedings B.</w:t>
      </w:r>
      <w:bookmarkEnd w:id="5"/>
    </w:p>
    <w:p>
      <w:pPr>
        <w:pStyle w:val="Bibliography"/>
        <w:rPr/>
      </w:pPr>
      <w:bookmarkStart w:id="6" w:name="ref-barnosky2001"/>
      <w:r>
        <w:rPr/>
        <w:t xml:space="preserve">Barnosky A.D. 2001. </w:t>
      </w:r>
      <w:hyperlink r:id="rId4">
        <w:r>
          <w:rPr>
            <w:rStyle w:val="Hyperlink"/>
          </w:rPr>
          <w:t>Distinguishing the effects of the red queen and court jester on miocene mammal evolution in the northern rocky mountains</w:t>
        </w:r>
      </w:hyperlink>
      <w:r>
        <w:rPr/>
        <w:t>. Journal of Vertebrate Paleontology. 21:172–185.</w:t>
      </w:r>
      <w:bookmarkEnd w:id="6"/>
    </w:p>
    <w:p>
      <w:pPr>
        <w:pStyle w:val="Bibliography"/>
        <w:rPr/>
      </w:pPr>
      <w:bookmarkStart w:id="7" w:name="ref-barnosky2010"/>
      <w:r>
        <w:rPr/>
        <w:t xml:space="preserve">Barnosky A.D., Lindsey E.L. 2010. </w:t>
      </w:r>
      <w:hyperlink r:id="rId5">
        <w:r>
          <w:rPr>
            <w:rStyle w:val="Hyperlink"/>
          </w:rPr>
          <w:t>Timing of quaternary megafaunal extinction in south america in relation to human arrival and climate change</w:t>
        </w:r>
      </w:hyperlink>
      <w:r>
        <w:rPr/>
        <w:t>. Quaternary International. 217:10–29.</w:t>
      </w:r>
      <w:bookmarkEnd w:id="7"/>
    </w:p>
    <w:p>
      <w:pPr>
        <w:pStyle w:val="Bibliography"/>
        <w:rPr/>
      </w:pPr>
      <w:bookmarkStart w:id="8" w:name="ref-benton1983"/>
      <w:r>
        <w:rPr/>
        <w:t xml:space="preserve">Benton M.J. 1983. </w:t>
      </w:r>
      <w:hyperlink r:id="rId6">
        <w:r>
          <w:rPr>
            <w:rStyle w:val="Hyperlink"/>
          </w:rPr>
          <w:t>Macroevolution: Large-scale replacements in the history of life</w:t>
        </w:r>
      </w:hyperlink>
      <w:r>
        <w:rPr/>
        <w:t>. Nature. 302:16–17.</w:t>
      </w:r>
      <w:bookmarkEnd w:id="8"/>
    </w:p>
    <w:p>
      <w:pPr>
        <w:pStyle w:val="Bibliography"/>
        <w:rPr/>
      </w:pPr>
      <w:bookmarkStart w:id="9" w:name="ref-bertrand2012"/>
      <w:r>
        <w:rPr/>
        <w:t xml:space="preserve">Bertrand O.C., Flynn J.J., Croft D.A., Wyss A.R. 2012. </w:t>
      </w:r>
      <w:hyperlink r:id="rId7">
        <w:r>
          <w:rPr>
            <w:rStyle w:val="Hyperlink"/>
          </w:rPr>
          <w:t>Two new taxa (caviomorpha, rodentia) from the early oligocene tinguiririca fauna (chile)</w:t>
        </w:r>
      </w:hyperlink>
      <w:r>
        <w:rPr/>
        <w:t>. American Museum Novitates. 2012:1–36.</w:t>
      </w:r>
      <w:bookmarkEnd w:id="9"/>
    </w:p>
    <w:p>
      <w:pPr>
        <w:pStyle w:val="Bibliography"/>
        <w:rPr/>
      </w:pPr>
      <w:bookmarkStart w:id="10" w:name="ref-biknevicius1993"/>
      <w:r>
        <w:rPr/>
        <w:t>Biknevicius A.R., Macfarlane D.A., MacPhee R.D.E. 1993. Body size in amblyrhiza inundata (rodentia: Caviomorpha), an extinct megafaunal rodent from the anguilla bank, west indies: Estimates and implications. American Museum Novitates.:1–25.</w:t>
      </w:r>
      <w:bookmarkEnd w:id="10"/>
    </w:p>
    <w:p>
      <w:pPr>
        <w:pStyle w:val="Bibliography"/>
        <w:rPr/>
      </w:pPr>
      <w:bookmarkStart w:id="11" w:name="ref-boivin2024"/>
      <w:r>
        <w:rPr/>
        <w:t xml:space="preserve">Boivin M., Álvarez A., Ercoli M.D., Moyano S.R., Salgado-Ahumada J.S., Tejerina A.M.O., Cassini G.H. 2024. </w:t>
      </w:r>
      <w:hyperlink r:id="rId8">
        <w:r>
          <w:rPr>
            <w:rStyle w:val="Hyperlink"/>
          </w:rPr>
          <w:t>Body mass estimation from cheek tooth measurements in extinct caviomorphs (Ctenohystrica, Hystricognathi): the importance of predictor, reference sample and method</w:t>
        </w:r>
      </w:hyperlink>
      <w:r>
        <w:rPr/>
        <w:t>. Journal of Mammalian Evolution. 31:43.</w:t>
      </w:r>
      <w:bookmarkEnd w:id="11"/>
    </w:p>
    <w:p>
      <w:pPr>
        <w:pStyle w:val="Bibliography"/>
        <w:rPr/>
      </w:pPr>
      <w:bookmarkStart w:id="12" w:name="ref-burgin2025"/>
      <w:r>
        <w:rPr/>
        <w:t xml:space="preserve">Burgin C.J., Zijlstra J.S., Becker M.A., Handika H., Alston J.M., Widness J., Liphardt S., Huckaby D.G., Upham N.S. 2025. </w:t>
      </w:r>
      <w:hyperlink r:id="rId9">
        <w:r>
          <w:rPr>
            <w:rStyle w:val="Hyperlink"/>
          </w:rPr>
          <w:t>How many mammal species are there now? Updates and trends in taxonomic, nomenclatural, and geographic knowledge</w:t>
        </w:r>
      </w:hyperlink>
      <w:r>
        <w:rPr/>
        <w:t>.</w:t>
      </w:r>
      <w:bookmarkEnd w:id="12"/>
    </w:p>
    <w:p>
      <w:pPr>
        <w:pStyle w:val="Bibliography"/>
        <w:rPr/>
      </w:pPr>
      <w:bookmarkStart w:id="13" w:name="ref-candela2005"/>
      <w:r>
        <w:rPr/>
        <w:t>Candela A.M. 2005. Los roedores del mesopotamiense (mioceno tardí</w:t>
        <w:softHyphen/>
        <w:t>o, formación ituzaingó) de la provincia de entre rí</w:t>
        <w:softHyphen/>
        <w:t>os (argentina). Temas de la Biodiversidad del Litoral fluvial argentino II.:37–48.</w:t>
      </w:r>
      <w:bookmarkEnd w:id="13"/>
    </w:p>
    <w:p>
      <w:pPr>
        <w:pStyle w:val="Bibliography"/>
        <w:rPr/>
      </w:pPr>
      <w:bookmarkStart w:id="14" w:name="ref-carrillo_giant_2015"/>
      <w:r>
        <w:rPr/>
        <w:t xml:space="preserve">Carrillo J.D., Sánchez-Villagra M.R. 2015. </w:t>
      </w:r>
      <w:hyperlink r:id="rId10">
        <w:r>
          <w:rPr>
            <w:rStyle w:val="Hyperlink"/>
          </w:rPr>
          <w:t>Giant rodents from the neotropics: Diversity and dental variation of late miocene neoepiblemid remains from urumaco, venezuela</w:t>
        </w:r>
      </w:hyperlink>
      <w:r>
        <w:rPr/>
        <w:t>. Paläontol Z. 89:1057–1071.</w:t>
      </w:r>
      <w:bookmarkEnd w:id="14"/>
    </w:p>
    <w:p>
      <w:pPr>
        <w:pStyle w:val="Bibliography"/>
        <w:rPr/>
      </w:pPr>
      <w:bookmarkStart w:id="15" w:name="ref-clavel2017"/>
      <w:r>
        <w:rPr/>
        <w:t xml:space="preserve">Clavel J., Morlon H. 2017. </w:t>
      </w:r>
      <w:hyperlink r:id="rId11">
        <w:r>
          <w:rPr>
            <w:rStyle w:val="Hyperlink"/>
          </w:rPr>
          <w:t>Accelerated body size evolution during cold climatic periods in the cenozoic</w:t>
        </w:r>
      </w:hyperlink>
      <w:r>
        <w:rPr/>
        <w:t>. Proceedings of the National Academy of Sciences. 114:4183–4188.</w:t>
      </w:r>
      <w:bookmarkEnd w:id="15"/>
    </w:p>
    <w:p>
      <w:pPr>
        <w:pStyle w:val="Bibliography"/>
        <w:rPr/>
      </w:pPr>
      <w:bookmarkStart w:id="16" w:name="ref-damuth1993"/>
      <w:r>
        <w:rPr/>
        <w:t xml:space="preserve">Damuth J. 1993. </w:t>
      </w:r>
      <w:hyperlink r:id="rId12">
        <w:r>
          <w:rPr>
            <w:rStyle w:val="Hyperlink"/>
          </w:rPr>
          <w:t>Cope’s rule, the island rule and the scaling of mammalian population density</w:t>
        </w:r>
      </w:hyperlink>
      <w:r>
        <w:rPr/>
        <w:t>. Nature. 365:748–750.</w:t>
      </w:r>
      <w:bookmarkEnd w:id="16"/>
    </w:p>
    <w:p>
      <w:pPr>
        <w:pStyle w:val="Bibliography"/>
        <w:rPr/>
      </w:pPr>
      <w:bookmarkStart w:id="17" w:name="ref-drury2016"/>
      <w:r>
        <w:rPr/>
        <w:t xml:space="preserve">Drury J., Clavel J., Manceau M., Morlon H. 2016. </w:t>
      </w:r>
      <w:hyperlink r:id="rId13">
        <w:r>
          <w:rPr>
            <w:rStyle w:val="Hyperlink"/>
          </w:rPr>
          <w:t>Estimating the effect of competition on trait evolution using maximum likelihood inference</w:t>
        </w:r>
      </w:hyperlink>
      <w:r>
        <w:rPr/>
        <w:t>. Systematic Biology. 65:700–710.</w:t>
      </w:r>
      <w:bookmarkEnd w:id="17"/>
    </w:p>
    <w:p>
      <w:pPr>
        <w:pStyle w:val="Bibliography"/>
        <w:rPr/>
      </w:pPr>
      <w:bookmarkStart w:id="18" w:name="ref-esteve2025"/>
      <w:r>
        <w:rPr/>
        <w:t xml:space="preserve">Esteve J. 2025. </w:t>
      </w:r>
      <w:hyperlink r:id="rId14">
        <w:r>
          <w:rPr>
            <w:rStyle w:val="Hyperlink"/>
          </w:rPr>
          <w:t>When extinction expands morphospace: Lessons from trilobites</w:t>
        </w:r>
      </w:hyperlink>
      <w:r>
        <w:rPr/>
        <w:t>. Proceedings of the Royal Society B: Biological Sciences. 292:20252245.</w:t>
      </w:r>
      <w:bookmarkEnd w:id="18"/>
    </w:p>
    <w:p>
      <w:pPr>
        <w:pStyle w:val="Bibliography"/>
        <w:rPr/>
      </w:pPr>
      <w:bookmarkStart w:id="19" w:name="ref-faurby2016_asym"/>
      <w:r>
        <w:rPr/>
        <w:t xml:space="preserve">Faurby S., Svenning J.-C. 2016b. </w:t>
      </w:r>
      <w:hyperlink r:id="rId15">
        <w:r>
          <w:rPr>
            <w:rStyle w:val="Hyperlink"/>
          </w:rPr>
          <w:t>The asymmetry in the Great American Biotic Interchange in mammals is consistent with differential susceptibility to mammalian predation</w:t>
        </w:r>
      </w:hyperlink>
      <w:r>
        <w:rPr/>
        <w:t>. Global Ecology and Biogeography. 25:1443–1453.</w:t>
      </w:r>
      <w:bookmarkEnd w:id="19"/>
    </w:p>
    <w:p>
      <w:pPr>
        <w:pStyle w:val="Bibliography"/>
        <w:rPr/>
      </w:pPr>
      <w:bookmarkStart w:id="20" w:name="ref-faurby2016"/>
      <w:r>
        <w:rPr/>
        <w:t xml:space="preserve">Faurby S., Svenning J.-C. 2016a. </w:t>
      </w:r>
      <w:hyperlink r:id="rId16">
        <w:r>
          <w:rPr>
            <w:rStyle w:val="Hyperlink"/>
          </w:rPr>
          <w:t>Resurrection of the island rule: Human-driven extinctions have obscured a basic evolutionary pattern</w:t>
        </w:r>
      </w:hyperlink>
      <w:r>
        <w:rPr/>
        <w:t>. The American Naturalist. 187:812–820.</w:t>
      </w:r>
      <w:bookmarkEnd w:id="20"/>
    </w:p>
    <w:p>
      <w:pPr>
        <w:pStyle w:val="Bibliography"/>
        <w:rPr/>
      </w:pPr>
      <w:bookmarkStart w:id="21" w:name="ref-foote1993"/>
      <w:r>
        <w:rPr/>
        <w:t xml:space="preserve">Foote M. 1993. </w:t>
      </w:r>
      <w:hyperlink r:id="rId17">
        <w:r>
          <w:rPr>
            <w:rStyle w:val="Hyperlink"/>
          </w:rPr>
          <w:t>Discordance and concordance between morphological and taxonomic diversity</w:t>
        </w:r>
      </w:hyperlink>
      <w:r>
        <w:rPr/>
        <w:t>. Paleobiology. 19:185–204.</w:t>
      </w:r>
      <w:bookmarkEnd w:id="21"/>
    </w:p>
    <w:p>
      <w:pPr>
        <w:pStyle w:val="Bibliography"/>
        <w:rPr/>
      </w:pPr>
      <w:bookmarkStart w:id="22" w:name="ref-foote1997"/>
      <w:r>
        <w:rPr/>
        <w:t xml:space="preserve">Foote M. 1997. </w:t>
      </w:r>
      <w:hyperlink r:id="rId18">
        <w:r>
          <w:rPr>
            <w:rStyle w:val="Hyperlink"/>
          </w:rPr>
          <w:t>The Evolution of Morphological Diversity</w:t>
        </w:r>
      </w:hyperlink>
      <w:r>
        <w:rPr/>
        <w:t>. Annual Review of Ecology, Evolution, and Systematics. 28:129–152.</w:t>
      </w:r>
      <w:bookmarkEnd w:id="22"/>
    </w:p>
    <w:p>
      <w:pPr>
        <w:pStyle w:val="Bibliography"/>
        <w:rPr/>
      </w:pPr>
      <w:bookmarkStart w:id="23" w:name="ref-lehtonen2017"/>
      <w:r>
        <w:rPr/>
        <w:t xml:space="preserve">Lehtonen S., Silvestro D., Karger D.N., Scotese C., Tuomisto H., Kessler M., Peña C., Wahlberg N., Antonelli A. 2017. </w:t>
      </w:r>
      <w:hyperlink r:id="rId19">
        <w:r>
          <w:rPr>
            <w:rStyle w:val="Hyperlink"/>
          </w:rPr>
          <w:t>Environmentally driven extinction and opportunistic origination explain fern diversification patterns</w:t>
        </w:r>
      </w:hyperlink>
      <w:r>
        <w:rPr/>
        <w:t>. Scientific Reports. 7:4831.</w:t>
      </w:r>
      <w:bookmarkEnd w:id="23"/>
    </w:p>
    <w:p>
      <w:pPr>
        <w:pStyle w:val="Bibliography"/>
        <w:rPr/>
      </w:pPr>
      <w:bookmarkStart w:id="24" w:name="ref-lomolino2005"/>
      <w:r>
        <w:rPr/>
        <w:t xml:space="preserve">Lomolino M.V. 2005. </w:t>
      </w:r>
      <w:hyperlink r:id="rId20">
        <w:r>
          <w:rPr>
            <w:rStyle w:val="Hyperlink"/>
          </w:rPr>
          <w:t>Body size evolution in insular vertebrates: Generality of the island rule</w:t>
        </w:r>
      </w:hyperlink>
      <w:r>
        <w:rPr/>
        <w:t>. Journal of Biogeography. 32:1683–1699.</w:t>
      </w:r>
      <w:bookmarkEnd w:id="24"/>
    </w:p>
    <w:p>
      <w:pPr>
        <w:pStyle w:val="Bibliography"/>
        <w:rPr/>
      </w:pPr>
      <w:bookmarkStart w:id="25" w:name="ref-macphee2011"/>
      <w:r>
        <w:rPr/>
        <w:t xml:space="preserve">MacPhee R.D.E. 2011. </w:t>
      </w:r>
      <w:hyperlink r:id="rId21">
        <w:r>
          <w:rPr>
            <w:rStyle w:val="Hyperlink"/>
          </w:rPr>
          <w:t>Basicranial morphology and relationships of antillean heptaxodontidae (rodentia, ctenohystrica, caviomorpha)</w:t>
        </w:r>
      </w:hyperlink>
      <w:r>
        <w:rPr/>
        <w:t>. Bulletin of the American Museum of Natural History. 2011:1–70.</w:t>
      </w:r>
      <w:bookmarkEnd w:id="25"/>
    </w:p>
    <w:p>
      <w:pPr>
        <w:pStyle w:val="Bibliography"/>
        <w:rPr/>
      </w:pPr>
      <w:bookmarkStart w:id="26" w:name="ref-marivaux2022"/>
      <w:r>
        <w:rPr/>
        <w:t xml:space="preserve">Marivaux L., López L.W.V., Boivin M., Da Cunha L., Fabre P.-H., Joannes-Boyau R., Maincent G., Münch P., Stutz N.S., Vélez-Juarbe J., Antoine P.-O. 2022. </w:t>
      </w:r>
      <w:hyperlink r:id="rId22">
        <w:r>
          <w:rPr>
            <w:rStyle w:val="Hyperlink"/>
          </w:rPr>
          <w:t>Incisor enamel microstructure of West Indian caviomorph hystricognathous rodents (Octodontoidea and Chinchilloidea)</w:t>
        </w:r>
      </w:hyperlink>
      <w:r>
        <w:rPr/>
        <w:t>. Journal of Mammalian Evolution. 29:969–995.</w:t>
      </w:r>
      <w:bookmarkEnd w:id="26"/>
    </w:p>
    <w:p>
      <w:pPr>
        <w:pStyle w:val="Bibliography"/>
        <w:rPr/>
      </w:pPr>
      <w:bookmarkStart w:id="27" w:name="ref-marivaux_early_2020"/>
      <w:r>
        <w:rPr/>
        <w:t xml:space="preserve">Marivaux L., Vélez-Juarbe J., Merzeraud G., Pujos F., Viñola López L.W., Boivin M., Santos-Mercado H., Cruz E.J., Grajales A., Padilla J., Vélez-Rosado K.I., Philippon M., Léticée J.-L., Münch P., Antoine P.-O. 2020. </w:t>
      </w:r>
      <w:hyperlink r:id="rId23">
        <w:r>
          <w:rPr>
            <w:rStyle w:val="Hyperlink"/>
          </w:rPr>
          <w:t>Early oligocene chinchilloid caviomorphs from puerto rico and the initial rodent colonization of the west indies</w:t>
        </w:r>
      </w:hyperlink>
      <w:r>
        <w:rPr/>
        <w:t>. Proceedings of the Royal Society B: Biological Sciences. 287:20192806.</w:t>
      </w:r>
      <w:bookmarkEnd w:id="27"/>
    </w:p>
    <w:p>
      <w:pPr>
        <w:pStyle w:val="Bibliography"/>
        <w:rPr/>
      </w:pPr>
      <w:bookmarkStart w:id="28" w:name="ref-marshall1982"/>
      <w:r>
        <w:rPr/>
        <w:t xml:space="preserve">Marshall L.G., Webb S.D., Sepkoski J.J., Raup D.M. 1982. </w:t>
      </w:r>
      <w:hyperlink r:id="rId24">
        <w:r>
          <w:rPr>
            <w:rStyle w:val="Hyperlink"/>
          </w:rPr>
          <w:t>Mammalian evolution and the great american interchange</w:t>
        </w:r>
      </w:hyperlink>
      <w:r>
        <w:rPr/>
        <w:t>. Science. 215:1351–1357.</w:t>
      </w:r>
      <w:bookmarkEnd w:id="28"/>
    </w:p>
    <w:p>
      <w:pPr>
        <w:pStyle w:val="Bibliography"/>
        <w:rPr/>
      </w:pPr>
      <w:bookmarkStart w:id="29" w:name="ref-mcfarlane1998"/>
      <w:r>
        <w:rPr/>
        <w:t xml:space="preserve">McFarlane D.A., MacPhee R.D.E., Ford D.C. 1998. </w:t>
      </w:r>
      <w:hyperlink r:id="rId25">
        <w:r>
          <w:rPr>
            <w:rStyle w:val="Hyperlink"/>
          </w:rPr>
          <w:t>Body Size Variability and a Sangamonian Extinction Model for Amblyrhiza,a West Indian Megafaunal Rodent</w:t>
        </w:r>
      </w:hyperlink>
      <w:r>
        <w:rPr/>
        <w:t>. Quaternary Research. 50:80–89.</w:t>
      </w:r>
      <w:bookmarkEnd w:id="29"/>
    </w:p>
    <w:p>
      <w:pPr>
        <w:pStyle w:val="Bibliography"/>
        <w:rPr/>
      </w:pPr>
      <w:bookmarkStart w:id="30" w:name="ref-meiri2007"/>
      <w:r>
        <w:rPr/>
        <w:t xml:space="preserve">Meiri S., Cooper N., Purvis A. 2007. </w:t>
      </w:r>
      <w:hyperlink r:id="rId26">
        <w:r>
          <w:rPr>
            <w:rStyle w:val="Hyperlink"/>
          </w:rPr>
          <w:t>The island rule: Made to be broken?</w:t>
        </w:r>
      </w:hyperlink>
      <w:r>
        <w:rPr/>
        <w:t xml:space="preserve"> Proceedings of the Royal Society B: Biological Sciences. 275:141–148.</w:t>
      </w:r>
      <w:bookmarkEnd w:id="30"/>
    </w:p>
    <w:p>
      <w:pPr>
        <w:pStyle w:val="Bibliography"/>
        <w:rPr/>
      </w:pPr>
      <w:bookmarkStart w:id="31" w:name="ref-morlon2024"/>
      <w:r>
        <w:rPr/>
        <w:t xml:space="preserve">Morlon H., Andréoletti J., Barido-Sottani J., Lambert S., Perez-Lamarque B., Quintero I., Senderov V., Veron P. 2024. </w:t>
      </w:r>
      <w:hyperlink r:id="rId27">
        <w:r>
          <w:rPr>
            <w:rStyle w:val="Hyperlink"/>
          </w:rPr>
          <w:t>Phylogenetic Insights into Diversification</w:t>
        </w:r>
      </w:hyperlink>
      <w:r>
        <w:rPr/>
        <w:t>. Annual Review of Ecology, Evolution, and Systematics.</w:t>
      </w:r>
      <w:bookmarkEnd w:id="31"/>
    </w:p>
    <w:p>
      <w:pPr>
        <w:pStyle w:val="Bibliography"/>
        <w:rPr/>
      </w:pPr>
      <w:bookmarkStart w:id="32" w:name="ref-palazzesi2012"/>
      <w:r>
        <w:rPr/>
        <w:t xml:space="preserve">Palazzesi L., Barreda V. 2012. </w:t>
      </w:r>
      <w:hyperlink r:id="rId28">
        <w:r>
          <w:rPr>
            <w:rStyle w:val="Hyperlink"/>
          </w:rPr>
          <w:t>Fossil pollen records reveal a late rise of open-habitat ecosystems in Patagonia</w:t>
        </w:r>
      </w:hyperlink>
      <w:r>
        <w:rPr/>
        <w:t>. Nature Communications. 3:1294.</w:t>
      </w:r>
      <w:bookmarkEnd w:id="32"/>
    </w:p>
    <w:p>
      <w:pPr>
        <w:pStyle w:val="Bibliography"/>
        <w:rPr/>
      </w:pPr>
      <w:bookmarkStart w:id="33" w:name="ref-rasia_comprehensive_2021"/>
      <w:r>
        <w:rPr/>
        <w:t xml:space="preserve">Rasia L.L., Candela A.M., Cañón C. 2021. </w:t>
      </w:r>
      <w:hyperlink r:id="rId29">
        <w:r>
          <w:rPr>
            <w:rStyle w:val="Hyperlink"/>
          </w:rPr>
          <w:t>Comprehensive total evidence phylogeny of chinchillids (rodentia, caviomorpha): Cheek teeth anatomy and evolution</w:t>
        </w:r>
      </w:hyperlink>
      <w:r>
        <w:rPr/>
        <w:t>. Journal of Anatomy. 239:405–423.</w:t>
      </w:r>
      <w:bookmarkEnd w:id="33"/>
    </w:p>
    <w:p>
      <w:pPr>
        <w:pStyle w:val="Bibliography"/>
        <w:rPr/>
      </w:pPr>
      <w:bookmarkStart w:id="34" w:name="ref-rasia2024"/>
      <w:r>
        <w:rPr/>
        <w:t xml:space="preserve">Rasia L.L., Montalvo C.I., Sostillo R., Kerber L., Tomassini R.L. 2024. </w:t>
      </w:r>
      <w:hyperlink r:id="rId30">
        <w:r>
          <w:rPr>
            <w:rStyle w:val="Hyperlink"/>
          </w:rPr>
          <w:t>Dinomyid (rodentia, caviomorpha) diversity from the late miocene (chasicoan stage/age) cerro azul formation at the classical arroyo chasicó locality (argentina)</w:t>
        </w:r>
      </w:hyperlink>
      <w:r>
        <w:rPr/>
        <w:t>. Historical Biology. 37:1902–1914.</w:t>
      </w:r>
      <w:bookmarkEnd w:id="34"/>
    </w:p>
    <w:p>
      <w:pPr>
        <w:pStyle w:val="Bibliography"/>
        <w:rPr/>
      </w:pPr>
      <w:bookmarkStart w:id="35" w:name="ref-rinderknecht2008"/>
      <w:r>
        <w:rPr/>
        <w:t xml:space="preserve">Rinderknecht A., Blanco R.E. 2008. </w:t>
      </w:r>
      <w:hyperlink r:id="rId31">
        <w:r>
          <w:rPr>
            <w:rStyle w:val="Hyperlink"/>
          </w:rPr>
          <w:t>The largest fossil rodent</w:t>
        </w:r>
      </w:hyperlink>
      <w:r>
        <w:rPr/>
        <w:t>. Proceedings of the Royal Society B: Biological Sciences. 275:923–928.</w:t>
      </w:r>
      <w:bookmarkEnd w:id="35"/>
    </w:p>
    <w:p>
      <w:pPr>
        <w:pStyle w:val="Bibliography"/>
        <w:rPr/>
      </w:pPr>
      <w:bookmarkStart w:id="36" w:name="ref-silvestro2015"/>
      <w:r>
        <w:rPr/>
        <w:t xml:space="preserve">Silvestro D., Antonelli A., Salamin N., Quental T.B. 2015. </w:t>
      </w:r>
      <w:hyperlink r:id="rId32">
        <w:r>
          <w:rPr>
            <w:rStyle w:val="Hyperlink"/>
          </w:rPr>
          <w:t>The role of clade competition in the diversification of North American canids</w:t>
        </w:r>
      </w:hyperlink>
      <w:r>
        <w:rPr/>
        <w:t>. Proceedings of the National Academy of Sciences. 112:8684–8689.</w:t>
      </w:r>
      <w:bookmarkEnd w:id="36"/>
    </w:p>
    <w:p>
      <w:pPr>
        <w:pStyle w:val="Bibliography"/>
        <w:rPr/>
      </w:pPr>
      <w:bookmarkStart w:id="37" w:name="ref-simpson1944"/>
      <w:r>
        <w:rPr/>
        <w:t>Simpson G.G. 1944. Tempo and mode in evolution.</w:t>
      </w:r>
      <w:bookmarkEnd w:id="37"/>
    </w:p>
    <w:p>
      <w:pPr>
        <w:pStyle w:val="Bibliography"/>
        <w:rPr/>
      </w:pPr>
      <w:bookmarkStart w:id="38" w:name="ref-simpson1980"/>
      <w:r>
        <w:rPr/>
        <w:t>Simpson G.G. 1980. Splendid isolation : The curious history of south american mammals.</w:t>
      </w:r>
      <w:bookmarkEnd w:id="38"/>
    </w:p>
    <w:p>
      <w:pPr>
        <w:pStyle w:val="Bibliography"/>
        <w:rPr/>
      </w:pPr>
      <w:bookmarkStart w:id="39" w:name="ref-turvey2007"/>
      <w:r>
        <w:rPr/>
        <w:t xml:space="preserve">Turvey S.t., Oliver J.r., Narganes Storde Y.m., Rye P. 2007. </w:t>
      </w:r>
      <w:hyperlink r:id="rId33">
        <w:r>
          <w:rPr>
            <w:rStyle w:val="Hyperlink"/>
          </w:rPr>
          <w:t>Late holocene extinction of puerto rican native land mammals</w:t>
        </w:r>
      </w:hyperlink>
      <w:r>
        <w:rPr/>
        <w:t>. Biology Letters. 3:193–196.</w:t>
      </w:r>
      <w:bookmarkEnd w:id="39"/>
    </w:p>
    <w:p>
      <w:pPr>
        <w:pStyle w:val="Bibliography"/>
        <w:rPr/>
      </w:pPr>
      <w:bookmarkStart w:id="40" w:name="ref-upham2015"/>
      <w:r>
        <w:rPr/>
        <w:t>Upham N.S., Patterson B.D. 2015. Evolution of Caviomorph Rodents: a Complete Phylogeny and Timetree for Living Genera.</w:t>
      </w:r>
      <w:bookmarkEnd w:id="40"/>
    </w:p>
    <w:p>
      <w:pPr>
        <w:pStyle w:val="Bibliography"/>
        <w:rPr/>
      </w:pPr>
      <w:bookmarkStart w:id="41" w:name="ref-van_valen_pattern_1973"/>
      <w:r>
        <w:rPr/>
        <w:t>Van Valen L. 1973. Pattern and the balance of nature. Evol. Theory. 1:31–49.</w:t>
      </w:r>
      <w:bookmarkEnd w:id="41"/>
    </w:p>
    <w:p>
      <w:pPr>
        <w:pStyle w:val="Bibliography"/>
        <w:rPr/>
      </w:pPr>
      <w:bookmarkStart w:id="42" w:name="ref-vrba1995"/>
      <w:r>
        <w:rPr/>
        <w:t>Vrba E.S. 1995. On the connections between paleoclimate and evolution. New Haven; London: p. 25–45.</w:t>
      </w:r>
      <w:bookmarkEnd w:id="42"/>
    </w:p>
    <w:p>
      <w:pPr>
        <w:pStyle w:val="Bibliography"/>
        <w:rPr/>
      </w:pPr>
      <w:bookmarkStart w:id="43" w:name="ref-vucetich2015"/>
      <w:r>
        <w:rPr/>
        <w:t>Vucetich M.G., Arnal M., Deschamps C.M., Pérez M.E. 2015. A brief history of caviomorph rodents as told by the fossil record. Buenos Aires, Argentina: Sociedad Argentina para el Estudio de los Mammíferos (SAREM). p. 11–62.</w:t>
      </w:r>
      <w:bookmarkEnd w:id="43"/>
    </w:p>
    <w:p>
      <w:pPr>
        <w:pStyle w:val="Bibliography"/>
        <w:spacing w:before="0" w:after="200"/>
        <w:rPr/>
      </w:pPr>
      <w:bookmarkStart w:id="44" w:name="ref-woods2021"/>
      <w:r>
        <w:rPr/>
        <w:t xml:space="preserve">Woods R., Barnes I., Brace S., Turvey S.T. 2021. </w:t>
      </w:r>
      <w:hyperlink r:id="rId34">
        <w:r>
          <w:rPr>
            <w:rStyle w:val="Hyperlink"/>
          </w:rPr>
          <w:t>Ancient DNA suggests single colonization and within-archipelago diversification of caribbean caviomorph rodents</w:t>
        </w:r>
      </w:hyperlink>
      <w:r>
        <w:rPr/>
        <w:t>. Molecular Biology and Evolution. 38:84–95.</w:t>
      </w:r>
      <w:bookmarkEnd w:id="2"/>
      <w:bookmarkEnd w:id="4"/>
      <w:bookmarkEnd w:id="44"/>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cas Buffan" w:date="2025-11-21T16:13:55Z" w:initials="LB">
    <w:p>
      <w:pPr>
        <w:overflowPunct w:val="false"/>
        <w:spacing w:before="0" w:after="0"/>
        <w:rPr/>
      </w:pPr>
      <w:r>
        <w:rPr>
          <w:rFonts w:ascii="Liberation Serif" w:hAnsi="Liberation Serif" w:eastAsia="DejaVu Sans" w:cs="DejaVu Sans"/>
          <w:sz w:val="24"/>
          <w:lang w:val="en-US" w:eastAsia="en-US" w:bidi="en-US"/>
        </w:rPr>
        <w:t>This title is of course only a placeholder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93/biolinnean/blx026" TargetMode="External"/><Relationship Id="rId3" Type="http://schemas.openxmlformats.org/officeDocument/2006/relationships/hyperlink" Target="https://doi.org/10.1098/rspb.2025.1418" TargetMode="External"/><Relationship Id="rId4" Type="http://schemas.openxmlformats.org/officeDocument/2006/relationships/hyperlink" Target="https://doi.org/10.1671/0272-4634(2001)021%5B0172:DTEOTR%5D2.0.CO;2" TargetMode="External"/><Relationship Id="rId5" Type="http://schemas.openxmlformats.org/officeDocument/2006/relationships/hyperlink" Target="https://doi.org/10.1016/j.quaint.2009.11.017" TargetMode="External"/><Relationship Id="rId6" Type="http://schemas.openxmlformats.org/officeDocument/2006/relationships/hyperlink" Target="https://doi.org/10.1038/302016a0" TargetMode="External"/><Relationship Id="rId7" Type="http://schemas.openxmlformats.org/officeDocument/2006/relationships/hyperlink" Target="https://doi.org/10.1206/3750.2" TargetMode="External"/><Relationship Id="rId8" Type="http://schemas.openxmlformats.org/officeDocument/2006/relationships/hyperlink" Target="https://doi.org/10.1007/s10914-024-09739-y" TargetMode="External"/><Relationship Id="rId9" Type="http://schemas.openxmlformats.org/officeDocument/2006/relationships/hyperlink" Target="https://doi.org/10.1101/2025.02.27.640393" TargetMode="External"/><Relationship Id="rId10" Type="http://schemas.openxmlformats.org/officeDocument/2006/relationships/hyperlink" Target="https://doi.org/10.1007/s12542-015-0267-3" TargetMode="External"/><Relationship Id="rId11" Type="http://schemas.openxmlformats.org/officeDocument/2006/relationships/hyperlink" Target="https://doi.org/10.1073/pnas.1606868114" TargetMode="External"/><Relationship Id="rId12" Type="http://schemas.openxmlformats.org/officeDocument/2006/relationships/hyperlink" Target="https://doi.org/10.1038/365748a0" TargetMode="External"/><Relationship Id="rId13" Type="http://schemas.openxmlformats.org/officeDocument/2006/relationships/hyperlink" Target="https://doi.org/10.1093/sysbio/syw020" TargetMode="External"/><Relationship Id="rId14" Type="http://schemas.openxmlformats.org/officeDocument/2006/relationships/hyperlink" Target="https://doi.org/10.1098/rspb.2025.2245" TargetMode="External"/><Relationship Id="rId15" Type="http://schemas.openxmlformats.org/officeDocument/2006/relationships/hyperlink" Target="https://doi.org/10.1111/geb.12504" TargetMode="External"/><Relationship Id="rId16" Type="http://schemas.openxmlformats.org/officeDocument/2006/relationships/hyperlink" Target="https://www.jstor.org/stable/26519218" TargetMode="External"/><Relationship Id="rId17" Type="http://schemas.openxmlformats.org/officeDocument/2006/relationships/hyperlink" Target="https://doi.org/10.1017/S0094837300015864" TargetMode="External"/><Relationship Id="rId18" Type="http://schemas.openxmlformats.org/officeDocument/2006/relationships/hyperlink" Target="https://doi.org/10.1146/annurev.ecolsys.28.1.129" TargetMode="External"/><Relationship Id="rId19" Type="http://schemas.openxmlformats.org/officeDocument/2006/relationships/hyperlink" Target="https://doi.org/10.1038/s41598-017-05263-7" TargetMode="External"/><Relationship Id="rId20" Type="http://schemas.openxmlformats.org/officeDocument/2006/relationships/hyperlink" Target="https://doi.org/10.1111/j.1365-2699.2005.01314.x" TargetMode="External"/><Relationship Id="rId21" Type="http://schemas.openxmlformats.org/officeDocument/2006/relationships/hyperlink" Target="https://doi.org/10.1206/0003-0090-363.1.1" TargetMode="External"/><Relationship Id="rId22" Type="http://schemas.openxmlformats.org/officeDocument/2006/relationships/hyperlink" Target="https://doi.org/10.1007/s10914-022-09631-7" TargetMode="External"/><Relationship Id="rId23" Type="http://schemas.openxmlformats.org/officeDocument/2006/relationships/hyperlink" Target="https://doi.org/10.1098/rspb.2019.2806" TargetMode="External"/><Relationship Id="rId24" Type="http://schemas.openxmlformats.org/officeDocument/2006/relationships/hyperlink" Target="https://www.jstor.org/stable/1688046" TargetMode="External"/><Relationship Id="rId25" Type="http://schemas.openxmlformats.org/officeDocument/2006/relationships/hyperlink" Target="https://doi.org/10.1006/qres.1998.1977" TargetMode="External"/><Relationship Id="rId26" Type="http://schemas.openxmlformats.org/officeDocument/2006/relationships/hyperlink" Target="https://doi.org/10.1098/rspb.2007.1056" TargetMode="External"/><Relationship Id="rId27" Type="http://schemas.openxmlformats.org/officeDocument/2006/relationships/hyperlink" Target="https://doi.org/10.1146/annurev-ecolsys-102722-020508" TargetMode="External"/><Relationship Id="rId28" Type="http://schemas.openxmlformats.org/officeDocument/2006/relationships/hyperlink" Target="https://doi.org/10.1038/ncomms2299" TargetMode="External"/><Relationship Id="rId29" Type="http://schemas.openxmlformats.org/officeDocument/2006/relationships/hyperlink" Target="https://doi.org/10.1111/joa.13430" TargetMode="External"/><Relationship Id="rId30" Type="http://schemas.openxmlformats.org/officeDocument/2006/relationships/hyperlink" Target="https://doi.org/10.1080/08912963.2024.2390518" TargetMode="External"/><Relationship Id="rId31" Type="http://schemas.openxmlformats.org/officeDocument/2006/relationships/hyperlink" Target="https://doi.org/10.1098/rspb.2007.1645" TargetMode="External"/><Relationship Id="rId32" Type="http://schemas.openxmlformats.org/officeDocument/2006/relationships/hyperlink" Target="https://doi.org/10.1073/pnas.1502803112" TargetMode="External"/><Relationship Id="rId33" Type="http://schemas.openxmlformats.org/officeDocument/2006/relationships/hyperlink" Target="https://doi.org/10.1098/rsbl.2006.0585" TargetMode="External"/><Relationship Id="rId34" Type="http://schemas.openxmlformats.org/officeDocument/2006/relationships/hyperlink" Target="https://doi.org/10.1093/molbev/msaa189" TargetMode="External"/><Relationship Id="rId35" Type="http://schemas.openxmlformats.org/officeDocument/2006/relationships/comments" Target="comments.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TotalTime>
  <Application>LibreOffice/24.2.7.2$Linux_X86_64 LibreOffice_project/420$Build-2</Application>
  <AppVersion>15.0000</AppVersion>
  <Pages>6</Pages>
  <Words>2156</Words>
  <Characters>13179</Characters>
  <CharactersWithSpaces>15246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2025-11-21T14:27:44Z</dcterms:created>
  <dc:creator>Lucas Buffan¹*, Laurent Marivaux¹, Fabien L. Condamine¹, Myriam Boivin²</dc:creator>
  <dc:description/>
  <dc:language>en-GB</dc:language>
  <cp:lastModifiedBy>Lucas Buffan</cp:lastModifiedBy>
  <dcterms:modified xsi:type="dcterms:W3CDTF">2025-11-21T16:14:09Z</dcterms:modified>
  <cp:revision>5</cp:revision>
  <dc:subject/>
  <dc:title>Téma la taille du rat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systematic-biology.csl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