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3.png" ContentType="image/png"/>
  <Override PartName="/word/media/rId285.png" ContentType="image/png"/>
  <Override PartName="/word/media/rId297.pdf" ContentType="application/pdf"/>
  <Override PartName="/word/media/rId289.png" ContentType="image/png"/>
  <Override PartName="/word/media/rId2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Boivin²*,</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Instituto de Ecorregiones Andinas (INECOA), Universidad Nacional de Jujuy, CONICET, IdGyM,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Fossil Record; Gigantism; Macroevolution; South America; Trait-dependent Diversification</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evolutionary biologists</w:t>
      </w:r>
      <w:r>
        <w:t xml:space="preserve"> </w:t>
      </w:r>
      <w:r>
        <w:t xml:space="preserve">(Simpson 1944)</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(Pimiento et al. 2019; Boessenecker et al. 2019; Chiarenza et al. 2020; Boscaini et al. 2025)</w:t>
      </w:r>
      <w:r>
        <w:t xml:space="preserve">. Two classes of factors are usually invoked to explain the long-term dynamics of biological diversity. On one side,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 such as inter-clade competition</w:t>
      </w:r>
      <w:r>
        <w:t xml:space="preserve"> </w:t>
      </w:r>
      <w:r>
        <w:t xml:space="preserve">(</w:t>
      </w:r>
      <w:r>
        <w:rPr>
          <w:i/>
          <w:iCs/>
        </w:rPr>
        <w:t xml:space="preserve">e</w:t>
      </w:r>
      <w:r>
        <w:t xml:space="preserve">.</w:t>
      </w:r>
      <w:r>
        <w:rPr>
          <w:i/>
          <w:iCs/>
        </w:rPr>
        <w:t xml:space="preserve">g</w:t>
      </w:r>
      <w:r>
        <w:t xml:space="preserve">., Silvestro et al. 2015; Drury et al. 2016)</w:t>
      </w:r>
      <w:r>
        <w:t xml:space="preserve">. On the other hand, a wealth of hypotheses summarised under the</w:t>
      </w:r>
      <w:r>
        <w:t xml:space="preserve"> </w:t>
      </w:r>
      <w:r>
        <w:t xml:space="preserve">‘</w:t>
      </w:r>
      <w:r>
        <w:t xml:space="preserve">Court Jester</w:t>
      </w:r>
      <w:r>
        <w:t xml:space="preserve">’</w:t>
      </w:r>
      <w:r>
        <w:t xml:space="preserve"> </w:t>
      </w:r>
      <w:r>
        <w:t xml:space="preserve">model</w:t>
      </w:r>
      <w:r>
        <w:t xml:space="preserve"> </w:t>
      </w:r>
      <w:r>
        <w:t xml:space="preserve">(Barnosky 2001)</w:t>
      </w:r>
      <w:r>
        <w:t xml:space="preserve"> </w:t>
      </w:r>
      <w:r>
        <w:t xml:space="preserve">rather place the emphasis on abiotic factors as a primary driver of evolutionary changes</w:t>
      </w:r>
      <w:r>
        <w:t xml:space="preserve"> </w:t>
      </w:r>
      <w:r>
        <w:t xml:space="preserve">(</w:t>
      </w:r>
      <w:r>
        <w:rPr>
          <w:i/>
          <w:iCs/>
        </w:rPr>
        <w:t xml:space="preserve">e</w:t>
      </w:r>
      <w:r>
        <w:t xml:space="preserve">.</w:t>
      </w:r>
      <w:r>
        <w:rPr>
          <w:i/>
          <w:iCs/>
        </w:rPr>
        <w:t xml:space="preserve">g</w:t>
      </w:r>
      <w:r>
        <w:t xml:space="preserve">., Stenseth and Smith 1984; Vrba 1993, 1995)</w:t>
      </w:r>
      <w:r>
        <w:t xml:space="preserve">. Deciphering how these factors shape speciation and extinction dynamics as well as the evolution of phenotypes is a central aim of macroevolutionary research</w:t>
      </w:r>
      <w:r>
        <w:t xml:space="preserve"> </w:t>
      </w:r>
      <w:r>
        <w:t xml:space="preserve">(</w:t>
      </w:r>
      <w:r>
        <w:rPr>
          <w:i/>
          <w:iCs/>
        </w:rPr>
        <w:t xml:space="preserve">e</w:t>
      </w:r>
      <w:r>
        <w:t xml:space="preserve">.</w:t>
      </w:r>
      <w:r>
        <w:rPr>
          <w:i/>
          <w:iCs/>
        </w:rPr>
        <w:t xml:space="preserve">g</w:t>
      </w:r>
      <w:r>
        <w:t xml:space="preserve">., Benton 2009; Quental and Marshall 2013; Condamine et al. 2018)</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w:t>
      </w:r>
      <w:r>
        <w:rPr>
          <w:i/>
          <w:iCs/>
        </w:rPr>
        <w:t xml:space="preserve">e</w:t>
      </w:r>
      <w:r>
        <w:t xml:space="preserve">.</w:t>
      </w:r>
      <w:r>
        <w:rPr>
          <w:i/>
          <w:iCs/>
        </w:rPr>
        <w:t xml:space="preserve">g</w:t>
      </w:r>
      <w:r>
        <w:t xml:space="preserve">., Simpson 1980)</w:t>
      </w:r>
      <w:r>
        <w:t xml:space="preserve">. Among the most emblematic are the impressively disparate New World hystricognath rodents (Hystricognathi: Caviomorpha), accounting for</w:t>
      </w:r>
      <w:r>
        <w:t xml:space="preserve"> </w:t>
      </w:r>
      <w:r>
        <w:rPr>
          <w:i/>
          <w:iCs/>
        </w:rPr>
        <w:t xml:space="preserve">c.</w:t>
      </w:r>
      <w:r>
        <w:t xml:space="preserve"> </w:t>
      </w:r>
      <w:r>
        <w:t xml:space="preserve">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Moreover,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medium-to-large-sized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 (</w:t>
      </w:r>
      <w:r>
        <w:rPr>
          <w:i/>
          <w:iCs/>
        </w:rPr>
        <w:t xml:space="preserve">i</w:t>
      </w:r>
      <w:r>
        <w:t xml:space="preserve">.</w:t>
      </w:r>
      <w:r>
        <w:rPr>
          <w:i/>
          <w:iCs/>
        </w:rPr>
        <w:t xml:space="preserve">e</w:t>
      </w:r>
      <w:r>
        <w:t xml:space="preserve">., hypsodonty;</w:t>
      </w:r>
      <w:r>
        <w:t xml:space="preserve"> </w:t>
      </w:r>
      <w:r>
        <w:rPr>
          <w:i/>
          <w:iCs/>
        </w:rPr>
        <w:t xml:space="preserve">e</w:t>
      </w:r>
      <w:r>
        <w:t xml:space="preserve">.</w:t>
      </w:r>
      <w:r>
        <w:rPr>
          <w:i/>
          <w:iCs/>
        </w:rPr>
        <w:t xml:space="preserve">g</w:t>
      </w:r>
      <w:r>
        <w:t xml:space="preserve">.,</w:t>
      </w:r>
      <w:r>
        <w:t xml:space="preserve"> </w:t>
      </w:r>
      <w:r>
        <w:t xml:space="preserve">Candela (2005)</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 Marivaux et al. 2020; Rasia et al. 2021)</w:t>
      </w:r>
      <w:r>
        <w:t xml:space="preserve">. In addition, systematics based on morphological characters (primarily dental traits)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n.d.)</w:t>
      </w:r>
      <w:r>
        <w:t xml:space="preserve">.</w:t>
      </w:r>
    </w:p>
    <w:p>
      <w:pPr>
        <w:pStyle w:val="BodyText"/>
      </w:pPr>
      <w:r>
        <w:t xml:space="preserve">Several hypotheses have been advocated to explain chinchilloid’s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parcellar. Previous studies relying on a phylogenetic framework illustrated that the dynamics of chinchilloid diversity and body mass evolution were decoupled</w:t>
      </w:r>
      <w:r>
        <w:t xml:space="preserve"> </w:t>
      </w:r>
      <w:r>
        <w:t xml:space="preserve">(Álvarez et al. 2017; Carrillo et al. n.d.)</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Morlon et al. 2024 and literature therein)</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129 species. In parallel, we collected dental traits and measurements in order to carry out body mass reconstructions based on recently-published sets of predictive equations, and reconstructed hypsodonty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hypsodonty categories.</w:t>
      </w:r>
    </w:p>
    <w:bookmarkEnd w:id="22"/>
    <w:bookmarkStart w:id="34"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which enabled the removal of duplicates and the incorporation of missing published data. We excluded occurrences with open nomenclature names (cf., aff., ?) from upstream analyses.</w:t>
      </w:r>
    </w:p>
    <w:p>
      <w:pPr>
        <w:pStyle w:val="BodyText"/>
      </w:pPr>
      <w:r>
        <w:t xml:space="preserve">We developed a simple approach relying on an exhaustive dated phylogeny extracted from VertLife (</w:t>
      </w:r>
      <w:r>
        <w:rPr>
          <w:i/>
          <w:iCs/>
        </w:rPr>
        <w:t xml:space="preserve">add more info</w:t>
      </w:r>
      <w:r>
        <w:t xml:space="preserve">)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1</w:t>
        </w:r>
      </w:hyperlink>
      <w:r>
        <w:t xml:space="preserve">). Such an incorporation avoided the artificial speciation rate inflation towards the present that we obtained when constraining ourselves to assign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each of these taxa. Combining information from the fossil record and molecular phylogenies for macroevolutionary inference was already done for groups where a large proportion of the extant diversity is absent from the fossil record, like the elasmobranchs</w:t>
      </w:r>
      <w:r>
        <w:t xml:space="preserve"> </w:t>
      </w:r>
      <w:r>
        <w:t xml:space="preserve">(Brée et al. 2022;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times of origination (</w:t>
      </w:r>
      <m:oMath>
        <m:sSub>
          <m:e>
            <m:r>
              <m:t>T</m:t>
            </m:r>
          </m:e>
          <m:sub>
            <m:r>
              <m:t>s</m:t>
            </m:r>
            <m:r>
              <m:rPr>
                <m:sty m:val="p"/>
              </m:rPr>
              <m:t>,</m:t>
            </m:r>
            <m:r>
              <m:t>i</m:t>
            </m:r>
          </m:sub>
        </m:sSub>
      </m:oMath>
      <w:r>
        <w:t xml:space="preserve">), and carried out their macroevolutionary inference out of a single combined origination and extinction times dataset − acknowledging that extant species’ times of extinction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1</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practise,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(540 occurrences, 129 species, including 65 singletons) and one genus-level database (771 occurrences, 62 genera, including 19 singletons), spanning the entire lifespan of the clade (from the latest Eocene to present).</w:t>
      </w:r>
    </w:p>
    <w:p>
      <w:pPr>
        <w:pStyle w:val="BodyText"/>
      </w:pPr>
      <w:r>
        <w:t xml:space="preserve">On the basis of their sampling location, occurrences were binned into three spatial domains: Tropical, Extratropical and Caribbean. This spatial binning was conducted to guide the simulation step of DeepDive – see next sections.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occurrence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w:t>
      </w:r>
      <m:oMath>
        <m:r>
          <m:rPr>
            <m:sty m:val="p"/>
          </m:rPr>
          <m:t>&lt;</m:t>
        </m:r>
      </m:oMath>
      <w:r>
        <w:t xml:space="preserve"> </w:t>
      </w:r>
      <w:r>
        <w:t xml:space="preserve">0.5kg), S (0.5–1kg), M (1–10kg), L (10–100kg), XL (100–200kg) and XXL (</w:t>
      </w:r>
      <m:oMath>
        <m:r>
          <m:rPr>
            <m:sty m:val="p"/>
          </m:rPr>
          <m:t>&gt;</m:t>
        </m:r>
      </m:oMath>
      <w:r>
        <w:t xml:space="preserve"> </w:t>
      </w:r>
      <w:r>
        <w:t xml:space="preserve">200kg).</w:t>
      </w:r>
    </w:p>
    <w:p>
      <w:pPr>
        <w:pStyle w:val="BodyText"/>
      </w:pPr>
      <w:r>
        <w:t xml:space="preserve">We scored the tooth growth types of the upper molars mainly based on the hypsodonty index (HI), which corresponds to the crown height of a maximum unworn tooth / its anteroposterior length or labiolingual width [</w:t>
      </w:r>
      <w:r>
        <w:t xml:space="preserve">Van Valen (1960)</w:t>
      </w:r>
      <w:r>
        <w:t xml:space="preserve">;</w:t>
      </w:r>
      <w:r>
        <w:t xml:space="preserve"> </w:t>
      </w:r>
      <w:r>
        <w:t xml:space="preserve">Janis (1988)</w:t>
      </w:r>
      <w:r>
        <w:t xml:space="preserve">; Supp. XXX]. We recognized four categories: brachydont (HI</w:t>
      </w:r>
      <w:r>
        <w:t xml:space="preserve"> </w:t>
      </w:r>
      <m:oMath>
        <m:r>
          <m:rPr>
            <m:sty m:val="p"/>
          </m:rPr>
          <m:t>&lt;</m:t>
        </m:r>
      </m:oMath>
      <w:r>
        <w:t xml:space="preserve"> </w:t>
      </w:r>
      <w:r>
        <w:t xml:space="preserve">0.9, rooted), mesodont (0.9</w:t>
      </w:r>
      <w:r>
        <w:t xml:space="preserve"> </w:t>
      </w:r>
      <m:oMath>
        <m:r>
          <m:rPr>
            <m:sty m:val="p"/>
          </m:rPr>
          <m:t>&lt;</m:t>
        </m:r>
      </m:oMath>
      <w:r>
        <w:t xml:space="preserve"> </w:t>
      </w:r>
      <w:r>
        <w:t xml:space="preserve">HI</w:t>
      </w:r>
      <w:r>
        <w:t xml:space="preserve"> </w:t>
      </w:r>
      <m:oMath>
        <m:r>
          <m:rPr>
            <m:sty m:val="p"/>
          </m:rPr>
          <m:t>&lt;</m:t>
        </m:r>
      </m:oMath>
      <w:r>
        <w:t xml:space="preserve"> </w:t>
      </w:r>
      <w:r>
        <w:t xml:space="preserve">1.1, rooted), protohypsodont (HI</w:t>
      </w:r>
      <w:r>
        <w:t xml:space="preserve"> </w:t>
      </w:r>
      <m:oMath>
        <m:r>
          <m:rPr>
            <m:sty m:val="p"/>
          </m:rPr>
          <m:t>&gt;</m:t>
        </m:r>
      </m:oMath>
      <w:r>
        <w:t xml:space="preserve"> </w:t>
      </w:r>
      <w:r>
        <w:t xml:space="preserve">1.1, rooted), and euhypsodont [HI</w:t>
      </w:r>
      <w:r>
        <w:t xml:space="preserve"> </w:t>
      </w:r>
      <m:oMath>
        <m:r>
          <m:rPr>
            <m:sty m:val="p"/>
          </m:rPr>
          <m:t>&gt;</m:t>
        </m:r>
      </m:oMath>
      <w:r>
        <w:t xml:space="preserve"> </w:t>
      </w:r>
      <w:r>
        <w:t xml:space="preserve">1.1, unrooted;</w:t>
      </w:r>
      <w:r>
        <w:t xml:space="preserve"> </w:t>
      </w:r>
      <w:r>
        <w:t xml:space="preserve">Mones (1982)</w:t>
      </w:r>
      <w:r>
        <w:t xml:space="preserve">;</w:t>
      </w:r>
      <w:r>
        <w:t xml:space="preserve"> </w:t>
      </w:r>
      <w:r>
        <w:t xml:space="preserve">Pérez (2010)</w:t>
      </w:r>
      <w:r>
        <w:t xml:space="preserve">]. The category scoring is derived from literature sources, observations and unpublished measurements made by the authors.</w:t>
      </w:r>
    </w:p>
    <w:p>
      <w:pPr>
        <w:pStyle w:val="BodyText"/>
      </w:pPr>
      <w:r>
        <w:t xml:space="preserve">In the end, body mass and HI estimates were obtained for nearly all species represented in our dataset (resp. 94% and 96%).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S1).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S3) were further combined. To evaluate the robustness of our analyses, we conducted sensitivity analyses by removing singletons from the input occurrence database and analysed our database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S12), the other three LSTM layers (128, 64 and 32 nodes) coupled with two dense layers (64 and 32 nodes) (Figure S13).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3" w:name="Xe57631aa6071154f2080e5d1af65f26f612edcb"/>
    <w:p>
      <w:pPr>
        <w:pStyle w:val="Heading2"/>
      </w:pPr>
      <w:r>
        <w:t xml:space="preserve">Drivers behind macroevolutionary patterns</w:t>
      </w:r>
    </w:p>
    <w:bookmarkStart w:id="28"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Condamine et al.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(Etienne et al. 2011; Condamine et al. 2019a, 2020)</w:t>
      </w:r>
      <w:r>
        <w:t xml:space="preserve"> </w:t>
      </w:r>
      <w:r>
        <w:t xml:space="preserve">in a wide range of clades. Therefore, we allowed for diversity-dependence in our environment-dependent diversification (EDD) analyses.</w:t>
      </w:r>
    </w:p>
    <w:bookmarkEnd w:id="28"/>
    <w:bookmarkStart w:id="29"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using,the pymc 5.9.2 python library.</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p>
    <w:bookmarkEnd w:id="29"/>
    <w:bookmarkStart w:id="31" w:name="X4354b30efd5e7c4fb4ef9647c79b96606b13c61"/>
    <w:p>
      <w:pPr>
        <w:pStyle w:val="Heading3"/>
      </w:pPr>
      <w:r>
        <w:t xml:space="preserve">Birth-Death Neural Networks (BDNN) analyses</w:t>
      </w:r>
    </w:p>
    <w:p>
      <w:pPr>
        <w:pStyle w:val="FirstParagraph"/>
      </w:pPr>
      <w:r>
        <w:t xml:space="preserve">We consolidated our EDD analyses by using the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dichotomy usually offered by model-based EDD.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time effects of the BDNN and time-series – mediating the timing of speciation and extinction rate variations through time – to vary between the following set of bins: latest Eocene–Rupelian (35–27.82 Ma), Chattian (27.82–23.04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size or hypsodonty index reconstruction was not possible</w:t>
      </w:r>
      <w:r>
        <w:rPr>
          <w:rStyle w:val="FootnoteReference"/>
        </w:rPr>
        <w:footnoteReference w:id="30"/>
      </w:r>
      <w:r>
        <w:t xml:space="preserve">. For a given species, the imputation procedure consisted of sampling a trait value at random. Since the taxa in question were all younger than Middle Miocene and nested within clades not having contemporaneous species with small body sizes (XS and S) (</w:t>
      </w:r>
      <w:hyperlink w:anchor="fig-lifespans">
        <w:r>
          <w:rPr>
            <w:rStyle w:val="Hyperlink"/>
          </w:rPr>
          <w:t xml:space="preserve">Figure 3</w:t>
        </w:r>
      </w:hyperlink>
      <w:r>
        <w:t xml:space="preserve">) and hypsodonty index (brachydont and mesodont) (Fig. SX), we only allowed missing taxa to have moderate-to-large body sizes (M–XL) with high-crowned (un)rooted cheek teeth (protodont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1"/>
    <w:bookmarkStart w:id="32"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p>
    <w:bookmarkEnd w:id="32"/>
    <w:bookmarkEnd w:id="33"/>
    <w:bookmarkEnd w:id="34"/>
    <w:bookmarkStart w:id="38" w:name="results"/>
    <w:p>
      <w:pPr>
        <w:pStyle w:val="Heading1"/>
      </w:pPr>
      <w:r>
        <w:t xml:space="preserve">Results</w:t>
      </w:r>
    </w:p>
    <w:bookmarkStart w:id="35" w:name="Xa1af8f99655f7af24f039c0e546ac07b26e5eba"/>
    <w:p>
      <w:pPr>
        <w:pStyle w:val="Heading2"/>
      </w:pPr>
      <w:r>
        <w:t xml:space="preserve">The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6.5 Ma (</w:t>
      </w:r>
      <w:hyperlink w:anchor="fig-diversityBM">
        <w:r>
          <w:rPr>
            <w:rStyle w:val="Hyperlink"/>
          </w:rPr>
          <w:t xml:space="preserve">Figure 2</w:t>
        </w:r>
      </w:hyperlink>
      <w:r>
        <w:t xml:space="preserve"> </w:t>
      </w:r>
      <w:r>
        <w:t xml:space="preserve">A–B). At their maximum, median sampled and corrected diversity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2</w:t>
        </w:r>
      </w:hyperlink>
      <w:r>
        <w:t xml:space="preserve"> </w:t>
      </w:r>
      <w:r>
        <w:t xml:space="preserve">A). These peaks are barely recovered from the corrected diversity curve (</w:t>
      </w:r>
      <w:hyperlink w:anchor="fig-diversityBM">
        <w:r>
          <w:rPr>
            <w:rStyle w:val="Hyperlink"/>
          </w:rPr>
          <w:t xml:space="preserve">Figure 2</w:t>
        </w:r>
      </w:hyperlink>
      <w:r>
        <w:t xml:space="preserve"> </w:t>
      </w:r>
      <w:r>
        <w:t xml:space="preserve">B). The overall pattern of sampled diversity was conserved when conducting genus-level analyses (Figure S3 C) or when excluding singletons from the species-level dataset (Figure S4 C), though we may report that the amplitude of changes in diversity was attenuated in either case when compared to the analysis of the complete species-level dataset.</w:t>
      </w:r>
    </w:p>
    <w:p>
      <w:pPr>
        <w:pStyle w:val="BodyText"/>
      </w:pPr>
      <w:r>
        <w:t xml:space="preserve">This diversity pattern elegantly matches the temporal dynamics of body size across the history of the clade made from the body mass estimations that we obtained for nearly all species (94%) represented in our occurrence dataset (</w:t>
      </w:r>
      <w:hyperlink w:anchor="fig-diversityBM">
        <w:r>
          <w:rPr>
            <w:rStyle w:val="Hyperlink"/>
          </w:rPr>
          <w:t xml:space="preserve">Figure 2</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coordinated temporal trend towards body mass increase among several chinchilloid lineages until the latest Miocene (</w:t>
      </w:r>
      <w:hyperlink w:anchor="fig-lifespans">
        <w:r>
          <w:rPr>
            <w:rStyle w:val="Hyperlink"/>
          </w:rPr>
          <w:t xml:space="preserve">Figure 3</w:t>
        </w:r>
      </w:hyperlink>
      <w:r>
        <w:t xml:space="preserve">). Small-bodied species (&lt; 1kg) are mostly restricted to Palaeogene–Early Miocene basal (</w:t>
      </w:r>
      <w:r>
        <w:t xml:space="preserve">‘</w:t>
      </w:r>
      <w:r>
        <w:t xml:space="preserve">stem</w:t>
      </w:r>
      <w:r>
        <w:t xml:space="preserve">’</w:t>
      </w:r>
      <w:r>
        <w:t xml:space="preserve">) forms, with the notable exception of the two extant</w:t>
      </w:r>
      <w:r>
        <w:t xml:space="preserve"> </w:t>
      </w:r>
      <w:r>
        <w:rPr>
          <w:i/>
          <w:iCs/>
        </w:rPr>
        <w:t xml:space="preserve">Chinchilla</w:t>
      </w:r>
      <w:r>
        <w:t xml:space="preserve">. From the early Middle to the latest Miocene, a gradual increase in body mass is to be reported, mostly within the two families</w:t>
      </w:r>
      <w:r>
        <w:t xml:space="preserve"> </w:t>
      </w:r>
      <m:oMath>
        <m:r>
          <m:rPr>
            <m:sty m:val="p"/>
          </m:rPr>
          <m:t>†</m:t>
        </m:r>
      </m:oMath>
      <w:r>
        <w:t xml:space="preserve">Neoepiblemidae and Dinomyidae, with the first giant taxa (&gt;100 kg) originating</w:t>
      </w:r>
      <w:r>
        <w:t xml:space="preserve"> </w:t>
      </w:r>
      <w:r>
        <w:rPr>
          <w:i/>
          <w:iCs/>
        </w:rPr>
        <w:t xml:space="preserve">ca</w:t>
      </w:r>
      <w:r>
        <w:t xml:space="preserve">. 10 Ma. Then, in continental South America, most of this flourishing large-sized diversity disappeared at</w:t>
      </w:r>
      <w:r>
        <w:t xml:space="preserve"> </w:t>
      </w:r>
      <w:r>
        <w:rPr>
          <w:i/>
          <w:iCs/>
        </w:rPr>
        <w:t xml:space="preserve">ca</w:t>
      </w:r>
      <w:r>
        <w:t xml:space="preserve">. 6.5 Ma, and only persisted the lineages that gave birth to the extant moderate-sized representatives of the group. In the West Indies, Quaternary deposits yielded remains of large-sized taxa (grouped into the likely paraphyletic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p>
      <w:pPr>
        <w:pStyle w:val="BodyText"/>
      </w:pPr>
      <w:r>
        <w:t xml:space="preserve">Thus, we highlight the synchronous character of body mass evolution and diversity dynamics throughout the evolutionary history of Chinchilloidea.</w:t>
      </w:r>
    </w:p>
    <w:bookmarkEnd w:id="35"/>
    <w:bookmarkStart w:id="36" w:name="Xec638aa7a0e33144ab295a8898aab3f898bef7d"/>
    <w:p>
      <w:pPr>
        <w:pStyle w:val="Heading2"/>
      </w:pPr>
      <w:r>
        <w:t xml:space="preserve">Heterogeneous extinction selectivity across body size classes and between tropical and non-tropical taxa, likely enhanced by the Andean uplift, shaped the decline of Chinchilloidea</w:t>
      </w:r>
    </w:p>
    <w:p>
      <w:pPr>
        <w:pStyle w:val="FirstParagraph"/>
      </w:pPr>
      <w:r>
        <w:t xml:space="preserve">Our findings revealed that the aforementioned changes in diversity were due to changes in extinction, not speciation rate during the history of the clade. Indeed, the joint estimation of the diversification process made with PyRate using the rjMCMC algorithm (together with species origination and extinction times that, once assembled, gave the sampled diversity) did not evidence any significant speciation rate shift during the evolutionary history of the clade (</w:t>
      </w:r>
      <w:hyperlink w:anchor="fig-diversification">
        <w:r>
          <w:rPr>
            <w:rStyle w:val="Hyperlink"/>
          </w:rPr>
          <w:t xml:space="preserve">Figure 4</w:t>
        </w:r>
      </w:hyperlink>
      <w:r>
        <w:t xml:space="preserve"> </w:t>
      </w:r>
      <w:r>
        <w:t xml:space="preserve">A, Figure S6 A). Rather, according to this model, speciation rate remained constant, nearing 0.6 events/lineage/Myr over the entire study period (</w:t>
      </w:r>
      <w:hyperlink w:anchor="fig-diversification">
        <w:r>
          <w:rPr>
            <w:rStyle w:val="Hyperlink"/>
          </w:rPr>
          <w:t xml:space="preserve">Figure 4</w:t>
        </w:r>
      </w:hyperlink>
      <w:r>
        <w:t xml:space="preserve"> </w:t>
      </w:r>
      <w:r>
        <w:t xml:space="preserve">A). This result aligns with the output of the MBD model, where speciation rate estimated with exponential correlations with environmental variables also remained equal to 0.6 across the evolutionary history of the group (</w:t>
      </w:r>
      <w:hyperlink w:anchor="fig-diversification">
        <w:r>
          <w:rPr>
            <w:rStyle w:val="Hyperlink"/>
          </w:rPr>
          <w:t xml:space="preserve">Figure 4</w:t>
        </w:r>
      </w:hyperlink>
      <w:r>
        <w:t xml:space="preserve"> </w:t>
      </w:r>
      <w:r>
        <w:t xml:space="preserve">E), and was not found significantly associated with any of the variables (</w:t>
      </w:r>
      <w:r>
        <w:rPr>
          <w:b/>
          <w:bCs/>
        </w:rPr>
        <w:t xml:space="preserve">Figure Drivers</w:t>
      </w:r>
      <w:r>
        <w:t xml:space="preserve">). Conversely, results obtained with the BDNN model yielded in appearance to different conclusions. Indeed, BDNN provided evidence for significant speciation rate variation across lineages, as indicated by the coefficient of rate variation across the ten trait imputation replicates that slightly exceeded the threshold established for a constant-rate birth-death model (0.28 vs. 0.22, Table S4). According to BDNN, speciation rate was higher at the beginning of the evolutionary history of the group (first half of the Oligocene), decreased in the second Chattian, further increased again and remaied relatively constant around 0.55 until slightly decreasing to 0.5 in the Quaternary (</w:t>
      </w:r>
      <w:hyperlink w:anchor="fig-diversification">
        <w:r>
          <w:rPr>
            <w:rStyle w:val="Hyperlink"/>
          </w:rPr>
          <w:t xml:space="preserve">Figure 4</w:t>
        </w:r>
      </w:hyperlink>
      <w:r>
        <w:t xml:space="preserve"> </w:t>
      </w:r>
      <w:r>
        <w:t xml:space="preserve">C). However, the narrow range speciation rate through time, together with the small difference between empirical and constant-rate coefficients of rate variation, raise the question of how biologically-relevant it is to consider these as evidence for chinchilloid speciation rate variation through time. It should be mentioned that the overall speciation rate value is conserved across methods (</w:t>
      </w:r>
      <w:hyperlink w:anchor="fig-diversification">
        <w:r>
          <w:rPr>
            <w:rStyle w:val="Hyperlink"/>
          </w:rPr>
          <w:t xml:space="preserve">Figure 4</w:t>
        </w:r>
      </w:hyperlink>
      <w:r>
        <w:t xml:space="preserve"> </w:t>
      </w:r>
      <w:r>
        <w:t xml:space="preserve">A, C, E).</w:t>
      </w:r>
    </w:p>
    <w:p>
      <w:pPr>
        <w:pStyle w:val="BodyText"/>
      </w:pPr>
      <w:r>
        <w:t xml:space="preserve">Regarding extinction rates,</w:t>
      </w:r>
    </w:p>
    <w:p>
      <w:pPr>
        <w:pStyle w:val="BodyText"/>
      </w:pPr>
      <w:r>
        <w:t xml:space="preserve">Sensitivity analyses</w:t>
      </w:r>
    </w:p>
    <w:p>
      <w:pPr>
        <w:pStyle w:val="BodyText"/>
      </w:pPr>
      <w:r>
        <w:t xml:space="preserve">Both the MBD and the BDNN model capture a Middle Miocene increase in extinction rate, that is not retrieved from the rjMCMC model.</w:t>
      </w:r>
    </w:p>
    <w:p>
      <w:pPr>
        <w:pStyle w:val="BodyText"/>
      </w:pPr>
      <w:r>
        <w:t xml:space="preserve">The coefficients of rate variations obtained for BDNN (resp. XX and XX) exceeded the thresholds inferred from analyses of 100 simulated datasets generated under a constant-rate birth-death model, matching our empirical data in terms of trait number, age of the clade and (approximately) number of species (resp. XX and XX). This therefore provides evidence for significant rate variations throughout the evolutionary history of Chinchilloidea.</w:t>
      </w:r>
    </w:p>
    <w:p>
      <w:pPr>
        <w:pStyle w:val="BodyText"/>
      </w:pPr>
      <w:r>
        <w:t xml:space="preserve">Speciation rate significantly differs across body size classes, with larger taxa achieving higher values (Fig. X and S5). According to the BDNN model, body size stands out as the first predictor explaining variations in speciation rate within Chinchilloidea, with a</w:t>
      </w:r>
      <w:r>
        <w:t xml:space="preserve"> </w:t>
      </w:r>
      <w:r>
        <w:rPr>
          <w:i/>
          <w:iCs/>
        </w:rPr>
        <w:t xml:space="preserve">ca</w:t>
      </w:r>
      <w:r>
        <w:t xml:space="preserve">. 2.5-fold change obtained between our two extrema (</w:t>
      </w:r>
      <w:r>
        <w:rPr>
          <w:i/>
          <w:iCs/>
        </w:rPr>
        <w:t xml:space="preserve">i</w:t>
      </w:r>
      <w:r>
        <w:t xml:space="preserve">.</w:t>
      </w:r>
      <w:r>
        <w:rPr>
          <w:i/>
          <w:iCs/>
        </w:rPr>
        <w:t xml:space="preserve">e</w:t>
      </w:r>
      <w:r>
        <w:t xml:space="preserve">., XS and XXL =&gt;</w:t>
      </w:r>
      <w:r>
        <w:t xml:space="preserve"> </w:t>
      </w:r>
      <w:r>
        <w:rPr>
          <w:b/>
          <w:bCs/>
        </w:rPr>
        <w:t xml:space="preserve">indicate on the violin plot</w:t>
      </w:r>
      <w:r>
        <w:t xml:space="preserve">).</w:t>
      </w:r>
    </w:p>
    <w:p>
      <w:pPr>
        <w:pStyle w:val="BodyText"/>
      </w:pPr>
      <w:r>
        <w:t xml:space="preserve">In our BDNN analyses, time is always ranked as the least important predictor, suggesting our environmental and trait variable effectively capture signals of rate variation.</w:t>
      </w:r>
    </w:p>
    <w:p>
      <w:pPr>
        <w:pStyle w:val="BodyText"/>
      </w:pPr>
      <w:r>
        <w:t xml:space="preserve">Higher extinction rates outside the tropics</w:t>
      </w:r>
    </w:p>
    <w:p>
      <w:pPr>
        <w:pStyle w:val="BodyText"/>
      </w:pPr>
      <w:r>
        <w:t xml:space="preserve">ADE</w:t>
      </w:r>
    </w:p>
    <w:bookmarkEnd w:id="36"/>
    <w:bookmarkStart w:id="37" w:name="side-notes"/>
    <w:p>
      <w:pPr>
        <w:pStyle w:val="Heading2"/>
      </w:pPr>
      <w:r>
        <w:t xml:space="preserve">Side notes</w:t>
      </w:r>
    </w:p>
    <w:p>
      <w:pPr>
        <w:pStyle w:val="FirstParagraph"/>
      </w:pPr>
      <w:r>
        <w:t xml:space="preserve">Heterogeneity in lineage-specific diversification rates (example of lineages/groups of taxa).</w:t>
      </w:r>
    </w:p>
    <w:p>
      <w:pPr>
        <w:pStyle w:val="BodyText"/>
      </w:pPr>
      <w:r>
        <w:t xml:space="preserve">Also, tropical lineages appear to have overall lower origination and extinction rates, suggesting enhanced biotic turnover outside the tropics.</w:t>
      </w:r>
    </w:p>
    <w:bookmarkEnd w:id="37"/>
    <w:bookmarkEnd w:id="38"/>
    <w:bookmarkStart w:id="47" w:name="discussion"/>
    <w:p>
      <w:pPr>
        <w:pStyle w:val="Heading1"/>
      </w:pPr>
      <w:r>
        <w:t xml:space="preserve">Discussion</w:t>
      </w:r>
    </w:p>
    <w:p>
      <w:pPr>
        <w:pStyle w:val="FirstParagraph"/>
      </w:pP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(Nasif et al. 2013; 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(Nasif et al. 2013; 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n.d.)</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(n.d.)</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39" w:name="X1c85fa43b735b363d5a6571363e311d56701ff8"/>
    <w:p>
      <w:pPr>
        <w:pStyle w:val="Heading2"/>
      </w:pPr>
      <w:r>
        <w:t xml:space="preserve">A coupled diversity-disparity dynamic in the Chinchilloidea</w:t>
      </w:r>
    </w:p>
    <w:p>
      <w:pPr>
        <w:pStyle w:val="FirstParagraph"/>
      </w:pPr>
      <w:r>
        <w:t xml:space="preserve">The question of what governs clade-wise diversity dynamics remains hotly debated</w:t>
      </w:r>
      <w:r>
        <w:t xml:space="preserve"> </w:t>
      </w:r>
      <w:r>
        <w:t xml:space="preserve">(see Quintero et al. 2025 and literature therein)</w:t>
      </w:r>
      <w:r>
        <w:t xml:space="preserve">, and gains an additional layer of complexity when incorporating the dynamics of morphological disparity. Seminal works highlighted that clades could experience coordinated or decoupled diversity and disparity trajectories linked to biological diversification</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(Foote 1993, 1997; Balseiro et al. 2025; Esteve 2025)</w:t>
      </w:r>
      <w:r>
        <w:t xml:space="preserve">. Here, our clade offers an example of coupled dynamics of disparity and diversity</w:t>
      </w:r>
      <w:r>
        <w:t xml:space="preserve"> </w:t>
      </w:r>
      <w:hyperlink w:anchor="fig-diversityBM">
        <w:r>
          <w:rPr>
            <w:rStyle w:val="Hyperlink"/>
          </w:rPr>
          <w:t xml:space="preserve">Figure 2</w:t>
        </w:r>
      </w:hyperlink>
      <w:r>
        <w:t xml:space="preserve">.</w:t>
      </w:r>
    </w:p>
    <w:p>
      <w:pPr>
        <w:pStyle w:val="BodyText"/>
      </w:pPr>
      <w:r>
        <w:t xml:space="preserve">Conspicuousness of the waxing-and-waning diversity pattern</w:t>
      </w:r>
      <w:r>
        <w:t xml:space="preserve"> </w:t>
      </w:r>
      <w:r>
        <w:t xml:space="preserve">(</w:t>
      </w:r>
      <w:r>
        <w:rPr>
          <w:i/>
          <w:iCs/>
        </w:rPr>
        <w:t xml:space="preserve">e</w:t>
      </w:r>
      <w:r>
        <w:t xml:space="preserve">.</w:t>
      </w:r>
      <w:r>
        <w:rPr>
          <w:i/>
          <w:iCs/>
        </w:rPr>
        <w:t xml:space="preserve">g</w:t>
      </w:r>
      <w:r>
        <w:t xml:space="preserve">., Foote 2007; Hohmann and Jarochowska 2019; Billaud et al. 2020; Quintero et al. 2025)</w:t>
      </w:r>
      <w:r>
        <w:t xml:space="preserve"> </w:t>
      </w:r>
      <m:oMath>
        <m:r>
          <m:rPr>
            <m:sty m:val="p"/>
          </m:rPr>
          <m:t>→</m:t>
        </m:r>
      </m:oMath>
      <w:r>
        <w:t xml:space="preserve"> </w:t>
      </w:r>
      <w:r>
        <w:rPr>
          <w:b/>
          <w:bCs/>
        </w:rPr>
        <w:t xml:space="preserve">read</w:t>
      </w:r>
      <w:r>
        <w:rPr>
          <w:b/>
          <w:bCs/>
        </w:rPr>
        <w:t xml:space="preserve"> </w:t>
      </w:r>
      <w:r>
        <w:rPr>
          <w:b/>
          <w:bCs/>
        </w:rPr>
        <w:t xml:space="preserve">(Foote 2007; Hohmann and Jarochowska 2019)</w:t>
      </w:r>
    </w:p>
    <w:p>
      <w:pPr>
        <w:pStyle w:val="BodyText"/>
      </w:pPr>
      <w:r>
        <w:t xml:space="preserve">Could the phylogenetic scale affect our perception of coupling/decoupling between diversity and disparity? Intra super-family: coupled. Inter-superfamilies: decoupled</w:t>
      </w:r>
      <w:r>
        <w:t xml:space="preserve"> </w:t>
      </w:r>
      <w:r>
        <w:t xml:space="preserve">(Carrillo et al. 2026)</w:t>
      </w:r>
    </w:p>
    <w:p>
      <w:pPr>
        <w:pStyle w:val="BodyText"/>
      </w:pPr>
      <w:r>
        <w:t xml:space="preserve">Whether this unique trajectory stems from intrinsic developmental capability, ecological opportunity or a combination of both remains an open question</w:t>
      </w:r>
      <w:r>
        <w:t xml:space="preserve"> </w:t>
      </w:r>
      <w:r>
        <w:t xml:space="preserve">(Vucetich et al. 2015)</w:t>
      </w:r>
    </w:p>
    <w:p>
      <w:pPr>
        <w:pStyle w:val="BodyText"/>
      </w:pPr>
      <w:r>
        <w:t xml:space="preserve">Are we detecting mid-late Miocene pulses of diversification that lead to the differenciation of extant lineages postulated from the fossil record ?</w:t>
      </w:r>
      <w:r>
        <w:t xml:space="preserve"> </w:t>
      </w:r>
      <w:r>
        <w:t xml:space="preserve">Vucetich et al. (2015)</w:t>
      </w:r>
    </w:p>
    <w:p>
      <w:pPr>
        <w:pStyle w:val="BodyText"/>
      </w:pPr>
      <w:r>
        <w:t xml:space="preserve">Clade with a rich fossil record that underwent a taxonomic and possibly ecological decline: parallel with proboscids</w:t>
      </w:r>
      <w:r>
        <w:t xml:space="preserve"> </w:t>
      </w:r>
      <w:r>
        <w:t xml:space="preserve">(Cantalapiedra et al. 2021)</w:t>
      </w:r>
      <w:r>
        <w:t xml:space="preserve">, hippopotamids</w:t>
      </w:r>
      <w:r>
        <w:t xml:space="preserve"> </w:t>
      </w:r>
      <w:r>
        <w:t xml:space="preserve">(Boisserie et al. 2005; Boisserie 2005)</w:t>
      </w:r>
      <w:r>
        <w:t xml:space="preserve">, rhinocerotids</w:t>
      </w:r>
      <w:r>
        <w:t xml:space="preserve"> </w:t>
      </w:r>
      <w:r>
        <w:t xml:space="preserve">(Antoine et al. 2025)</w:t>
      </w:r>
      <w:r>
        <w:t xml:space="preserve"> </w:t>
      </w:r>
      <w:r>
        <w:t xml:space="preserve">or lamniform sharks</w:t>
      </w:r>
      <w:r>
        <w:t xml:space="preserve"> </w:t>
      </w:r>
      <w:r>
        <w:t xml:space="preserve">(Condamine et al. 2019b)</w:t>
      </w:r>
      <w:r>
        <w:t xml:space="preserve">.</w:t>
      </w:r>
    </w:p>
    <w:bookmarkEnd w:id="39"/>
    <w:bookmarkStart w:id="42" w:name="drivers"/>
    <w:p>
      <w:pPr>
        <w:pStyle w:val="Heading2"/>
      </w:pPr>
      <w:r>
        <w:t xml:space="preserve">Drivers</w:t>
      </w:r>
    </w:p>
    <w:p>
      <w:pPr>
        <w:pStyle w:val="FirstParagraph"/>
      </w:pPr>
      <w:r>
        <w:t xml:space="preserve">Absence of diversity-dependent effect raised by</w:t>
      </w:r>
      <w:r>
        <w:t xml:space="preserve"> </w:t>
      </w:r>
      <w:r>
        <w:t xml:space="preserve">Quintero et al. (2025)</w:t>
      </w:r>
    </w:p>
    <w:p>
      <w:pPr>
        <w:pStyle w:val="BodyText"/>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rPr>
          <w:b/>
          <w:bCs/>
        </w:rPr>
        <w:t xml:space="preserve">Cope’s rule: what drives patters of size increase throughout the history of the clades?</w:t>
      </w:r>
    </w:p>
    <w:bookmarkStart w:id="40"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40"/>
    <w:bookmarkStart w:id="41"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p>
      <w:pPr>
        <w:pStyle w:val="BodyText"/>
      </w:pPr>
      <w:r>
        <w:t xml:space="preserve">Giants either from high or low latitudes found in association with estuarine/deltaic forested environments</w:t>
      </w:r>
      <w:r>
        <w:t xml:space="preserve"> </w:t>
      </w:r>
      <w:r>
        <w:t xml:space="preserve">(Carrillo et al. 2026 and literature therein)</w:t>
      </w:r>
    </w:p>
    <w:bookmarkEnd w:id="41"/>
    <w:bookmarkEnd w:id="42"/>
    <w:bookmarkStart w:id="43" w:name="body-mass"/>
    <w:p>
      <w:pPr>
        <w:pStyle w:val="Heading2"/>
      </w:pPr>
      <w:r>
        <w:t xml:space="preserve">Body mass</w:t>
      </w:r>
    </w:p>
    <w:p>
      <w:pPr>
        <w:pStyle w:val="FirstParagraph"/>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Cope’s rule?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p>
      <w:pPr>
        <w:pStyle w:val="BodyText"/>
      </w:pPr>
      <w:r>
        <w:t xml:space="preserve">Why did chinchilloid follow Cope’s rule whereas octodontoids did not?</w:t>
      </w:r>
    </w:p>
    <w:bookmarkEnd w:id="43"/>
    <w:bookmarkStart w:id="46" w:name="limitations-and-perspectives"/>
    <w:p>
      <w:pPr>
        <w:pStyle w:val="Heading2"/>
      </w:pPr>
      <w:r>
        <w:t xml:space="preserve">Limitations and perspectives</w:t>
      </w:r>
    </w:p>
    <w:bookmarkStart w:id="44" w:name="taxonomic-uncertainties"/>
    <w:p>
      <w:pPr>
        <w:pStyle w:val="Heading3"/>
      </w:pPr>
      <w:r>
        <w:t xml:space="preserve">Taxonomic uncertainties</w:t>
      </w:r>
    </w:p>
    <w:p>
      <w:pPr>
        <w:pStyle w:val="FirstParagraph"/>
      </w:pPr>
      <w:r>
        <w:t xml:space="preserve">In the framework of Chinchilloidea, taxonomic uncertainties regarding key taxa (or faunas) surely hampers our appreciation of their evolutionary history.</w:t>
      </w:r>
    </w:p>
    <w:p>
      <w:pPr>
        <w:pStyle w:val="BodyText"/>
      </w:pPr>
      <w:r>
        <w:t xml:space="preserve">‘</w:t>
      </w:r>
      <w:r>
        <w:t xml:space="preserve">Mesopotamiense</w:t>
      </w:r>
      <w:r>
        <w:t xml:space="preserve">’</w:t>
      </w:r>
      <w:r>
        <w:t xml:space="preserve"> </w:t>
      </w:r>
      <w:r>
        <w:t xml:space="preserve">fauna</w:t>
      </w:r>
      <w:r>
        <w:t xml:space="preserve"> </w:t>
      </w:r>
      <w:r>
        <w:t xml:space="preserve">(Candela 2005; Candela et al. 2013-)</w:t>
      </w:r>
      <w:r>
        <w:t xml:space="preserve"> </w:t>
      </w:r>
      <w:r>
        <w:t xml:space="preserve">is mostly made of singletons. Large endemism, as discussed by</w:t>
      </w:r>
      <w:r>
        <w:t xml:space="preserve"> </w:t>
      </w:r>
      <w:r>
        <w:t xml:space="preserve">Candela et al. (2013)</w:t>
      </w:r>
      <w:r>
        <w:t xml:space="preserve">, but our extinction rate inflation pattern greatly relies on it (</w:t>
      </w:r>
      <w:r>
        <w:rPr>
          <w:b/>
          <w:bCs/>
        </w:rPr>
        <w:t xml:space="preserve">Fig. SX</w:t>
      </w:r>
      <w:r>
        <w:t xml:space="preserve">)</w:t>
      </w:r>
    </w:p>
    <w:p>
      <w:pPr>
        <w:pStyle w:val="BodyText"/>
      </w:pPr>
      <w:r>
        <w:t xml:space="preserve">Lack of phylogenetic framework, hence ignoring phylogenetic relatedness, though proven relevant in previous analyses as we cannot exclude that the relationship that we find between traits (here body size) and diversification rates to be an artefact of phylogenetic inertia</w:t>
      </w:r>
      <w:r>
        <w:t xml:space="preserve"> </w:t>
      </w:r>
      <w:r>
        <w:t xml:space="preserve">(</w:t>
      </w:r>
      <w:r>
        <w:rPr>
          <w:i/>
          <w:iCs/>
        </w:rPr>
        <w:t xml:space="preserve">e</w:t>
      </w:r>
      <w:r>
        <w:t xml:space="preserve">.</w:t>
      </w:r>
      <w:r>
        <w:rPr>
          <w:i/>
          <w:iCs/>
        </w:rPr>
        <w:t xml:space="preserve">g</w:t>
      </w:r>
      <w:r>
        <w:t xml:space="preserve">., 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r>
        <w:t xml:space="preserve"> </w:t>
      </w:r>
      <w:r>
        <w:rPr>
          <w:b/>
          <w:bCs/>
        </w:rPr>
        <w:t xml:space="preserve">work in progress</w:t>
      </w:r>
      <w:r>
        <w:t xml:space="preserve">)</w:t>
      </w:r>
      <w:r>
        <w:t xml:space="preserve">.</w:t>
      </w:r>
    </w:p>
    <w:p>
      <w:pPr>
        <w:pStyle w:val="BodyText"/>
      </w:pPr>
      <w:r>
        <w:t xml:space="preserve">Phylogenetic framework:</w:t>
      </w:r>
    </w:p>
    <w:p>
      <w:pPr>
        <w:pStyle w:val="Compact"/>
        <w:numPr>
          <w:ilvl w:val="0"/>
          <w:numId w:val="1001"/>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1"/>
        </w:numPr>
      </w:pPr>
      <w:r>
        <w:t xml:space="preserve">Assess whether larger (or larger-crowned) species have different pace of diversification (SSE model)</w:t>
      </w:r>
    </w:p>
    <w:bookmarkEnd w:id="44"/>
    <w:bookmarkStart w:id="45" w:name="size-increase-pattern"/>
    <w:p>
      <w:pPr>
        <w:pStyle w:val="Heading3"/>
      </w:pPr>
      <w:r>
        <w:t xml:space="preserve">Size-increase pattern</w:t>
      </w:r>
    </w:p>
    <w:p>
      <w:pPr>
        <w:pStyle w:val="FirstParagraph"/>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5"/>
    <w:bookmarkEnd w:id="46"/>
    <w:bookmarkEnd w:id="47"/>
    <w:bookmarkStart w:id="48" w:name="conclusions"/>
    <w:p>
      <w:pPr>
        <w:pStyle w:val="Heading1"/>
      </w:pPr>
      <w:r>
        <w:t xml:space="preserve">Conclusions</w:t>
      </w:r>
    </w:p>
    <w:bookmarkEnd w:id="48"/>
    <w:bookmarkStart w:id="49"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49"/>
    <w:bookmarkStart w:id="279" w:name="references"/>
    <w:p>
      <w:pPr>
        <w:pStyle w:val="Heading1"/>
      </w:pPr>
      <w:r>
        <w:t xml:space="preserve">References</w:t>
      </w:r>
    </w:p>
    <w:bookmarkStart w:id="278" w:name="refs"/>
    <w:bookmarkStart w:id="51" w:name="ref-álvarez2017"/>
    <w:p>
      <w:pPr>
        <w:pStyle w:val="Bibliography"/>
      </w:pPr>
      <w:r>
        <w:t xml:space="preserve">Álvarez, A., R. L. M. Arévalo, and D. H. Verzi. 2017.</w:t>
      </w:r>
      <w:r>
        <w:t xml:space="preserve"> </w:t>
      </w:r>
      <w:hyperlink r:id="rId50">
        <w:r>
          <w:rPr>
            <w:rStyle w:val="Hyperlink"/>
          </w:rPr>
          <w:t xml:space="preserve">Diversification patterns and size evolution in caviomorph rodents</w:t>
        </w:r>
      </w:hyperlink>
      <w:r>
        <w:t xml:space="preserve">. Biological Journal of the Linnean Society 121:907–922.</w:t>
      </w:r>
    </w:p>
    <w:bookmarkEnd w:id="51"/>
    <w:bookmarkStart w:id="53" w:name="ref-antoine2025"/>
    <w:p>
      <w:pPr>
        <w:pStyle w:val="Bibliography"/>
      </w:pPr>
      <w:r>
        <w:t xml:space="preserve">Antoine, P.-O., D. Becker, L. Pandolfi, and D. Geraads. 2025.</w:t>
      </w:r>
      <w:r>
        <w:t xml:space="preserve"> </w:t>
      </w:r>
      <w:hyperlink r:id="rId52">
        <w:r>
          <w:rPr>
            <w:rStyle w:val="Hyperlink"/>
          </w:rPr>
          <w:t xml:space="preserve">Evolution and Fossil Record of Old World Rhinocerotidae</w:t>
        </w:r>
      </w:hyperlink>
      <w:r>
        <w:t xml:space="preserve">. Pp. 31–48</w:t>
      </w:r>
      <w:r>
        <w:t xml:space="preserve"> </w:t>
      </w:r>
      <w:r>
        <w:rPr>
          <w:i/>
          <w:iCs/>
        </w:rPr>
        <w:t xml:space="preserve">in</w:t>
      </w:r>
      <w:r>
        <w:t xml:space="preserve"> </w:t>
      </w:r>
      <w:r>
        <w:t xml:space="preserve">M. Melletti, B. Talukdar, and D. Balfour, eds. Springer Nature Switzerland, Cham.</w:t>
      </w:r>
    </w:p>
    <w:bookmarkEnd w:id="53"/>
    <w:bookmarkStart w:id="55"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4">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5"/>
    <w:bookmarkStart w:id="57" w:name="ref-antonelli2009"/>
    <w:p>
      <w:pPr>
        <w:pStyle w:val="Bibliography"/>
      </w:pPr>
      <w:r>
        <w:t xml:space="preserve">Antonelli, A., J. A. A. Nylander, C. Persson, and I. Sanmartín. 2009.</w:t>
      </w:r>
      <w:r>
        <w:t xml:space="preserve"> </w:t>
      </w:r>
      <w:hyperlink r:id="rId56">
        <w:r>
          <w:rPr>
            <w:rStyle w:val="Hyperlink"/>
          </w:rPr>
          <w:t xml:space="preserve">Tracing the impact of the andean uplift on neotropical plant evolution</w:t>
        </w:r>
      </w:hyperlink>
      <w:r>
        <w:t xml:space="preserve">. Proceedings of the National Academy of Sciences 106:9749–9754.</w:t>
      </w:r>
    </w:p>
    <w:bookmarkEnd w:id="57"/>
    <w:bookmarkStart w:id="59" w:name="ref-armella2026"/>
    <w:p>
      <w:pPr>
        <w:pStyle w:val="Bibliography"/>
      </w:pPr>
      <w:r>
        <w:t xml:space="preserve">Armella, M. A., and D. A. Croft. 2026.</w:t>
      </w:r>
      <w:r>
        <w:t xml:space="preserve"> </w:t>
      </w:r>
      <w:hyperlink r:id="rId58">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59"/>
    <w:bookmarkStart w:id="61" w:name="ref-balseiro2025"/>
    <w:p>
      <w:pPr>
        <w:pStyle w:val="Bibliography"/>
      </w:pPr>
      <w:r>
        <w:t xml:space="preserve">Balseiro, D., F. Serra, and A. Bignon. 2025. Extinction drives both expansion and contraction of morphological disparity in trilobites. Proceedings B, doi:</w:t>
      </w:r>
      <w:r>
        <w:t xml:space="preserve"> </w:t>
      </w:r>
      <w:hyperlink r:id="rId60">
        <w:r>
          <w:rPr>
            <w:rStyle w:val="Hyperlink"/>
          </w:rPr>
          <w:t xml:space="preserve">10.1098/rspb.2025.1418</w:t>
        </w:r>
      </w:hyperlink>
      <w:r>
        <w:t xml:space="preserve">.</w:t>
      </w:r>
    </w:p>
    <w:bookmarkEnd w:id="61"/>
    <w:bookmarkStart w:id="63" w:name="ref-barnosky2001"/>
    <w:p>
      <w:pPr>
        <w:pStyle w:val="Bibliography"/>
      </w:pPr>
      <w:r>
        <w:t xml:space="preserve">Barnosky, A. D. 2001.</w:t>
      </w:r>
      <w:r>
        <w:t xml:space="preserve"> </w:t>
      </w:r>
      <w:hyperlink r:id="rId62">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3"/>
    <w:bookmarkStart w:id="65" w:name="ref-benton2009"/>
    <w:p>
      <w:pPr>
        <w:pStyle w:val="Bibliography"/>
      </w:pPr>
      <w:r>
        <w:t xml:space="preserve">Benton, M. J. 2009.</w:t>
      </w:r>
      <w:r>
        <w:t xml:space="preserve"> </w:t>
      </w:r>
      <w:hyperlink r:id="rId64">
        <w:r>
          <w:rPr>
            <w:rStyle w:val="Hyperlink"/>
          </w:rPr>
          <w:t xml:space="preserve">The red queen and the court jester: Species diversity and the role of biotic and abiotic factors through time</w:t>
        </w:r>
      </w:hyperlink>
      <w:r>
        <w:t xml:space="preserve">. Science 323:728–732.</w:t>
      </w:r>
    </w:p>
    <w:bookmarkEnd w:id="65"/>
    <w:bookmarkStart w:id="67"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66">
        <w:r>
          <w:rPr>
            <w:rStyle w:val="Hyperlink"/>
          </w:rPr>
          <w:t xml:space="preserve">A heavyweight early whale pushes the boundaries of vertebrate morphology</w:t>
        </w:r>
      </w:hyperlink>
      <w:r>
        <w:t xml:space="preserve">. Nature 620:824–829.</w:t>
      </w:r>
    </w:p>
    <w:bookmarkEnd w:id="67"/>
    <w:bookmarkStart w:id="68"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68"/>
    <w:bookmarkStart w:id="70" w:name="ref-billaud2020"/>
    <w:p>
      <w:pPr>
        <w:pStyle w:val="Bibliography"/>
      </w:pPr>
      <w:r>
        <w:t xml:space="preserve">Billaud, O., D. S. Moen, T. L. Parsons, and H. Morlon. 2020.</w:t>
      </w:r>
      <w:r>
        <w:t xml:space="preserve"> </w:t>
      </w:r>
      <w:hyperlink r:id="rId69">
        <w:r>
          <w:rPr>
            <w:rStyle w:val="Hyperlink"/>
          </w:rPr>
          <w:t xml:space="preserve">Estimating diversity through time using molecular phylogenies: Old and species-poor frog families are the remnants of a diverse past</w:t>
        </w:r>
      </w:hyperlink>
      <w:r>
        <w:t xml:space="preserve">. Systematic Biology 69:363–383.</w:t>
      </w:r>
    </w:p>
    <w:bookmarkEnd w:id="70"/>
    <w:bookmarkStart w:id="72" w:name="ref-billet2009"/>
    <w:p>
      <w:pPr>
        <w:pStyle w:val="Bibliography"/>
      </w:pPr>
      <w:r>
        <w:t xml:space="preserve">Billet, G., C. Blondel, and C. de Muizon. 2009.</w:t>
      </w:r>
      <w:r>
        <w:t xml:space="preserve"> </w:t>
      </w:r>
      <w:hyperlink r:id="rId71">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2"/>
    <w:bookmarkStart w:id="74" w:name="ref-boessenecker2019"/>
    <w:p>
      <w:pPr>
        <w:pStyle w:val="Bibliography"/>
      </w:pPr>
      <w:r>
        <w:t xml:space="preserve">Boessenecker, R. W., D. J. Ehret, D. J. Long, M. Churchill, E. Martin, and S. J. Boessenecker. 2019.</w:t>
      </w:r>
      <w:r>
        <w:t xml:space="preserve"> </w:t>
      </w:r>
      <w:hyperlink r:id="rId73">
        <w:r>
          <w:rPr>
            <w:rStyle w:val="Hyperlink"/>
          </w:rPr>
          <w:t xml:space="preserve">The Early Pliocene extinction of the mega-toothed shark Otodus megalodon: a view from the eastern North Pacific</w:t>
        </w:r>
      </w:hyperlink>
      <w:r>
        <w:t xml:space="preserve">. PeerJ 7:e6088.</w:t>
      </w:r>
    </w:p>
    <w:bookmarkEnd w:id="74"/>
    <w:bookmarkStart w:id="76" w:name="ref-boisserie_phylogeny_2005"/>
    <w:p>
      <w:pPr>
        <w:pStyle w:val="Bibliography"/>
      </w:pPr>
      <w:r>
        <w:t xml:space="preserve">Boisserie, J.-R. 2005.</w:t>
      </w:r>
      <w:r>
        <w:t xml:space="preserve"> </w:t>
      </w:r>
      <w:hyperlink r:id="rId75">
        <w:r>
          <w:rPr>
            <w:rStyle w:val="Hyperlink"/>
          </w:rPr>
          <w:t xml:space="preserve">The phylogeny and taxonomy of hippopotamidae (mammalia: Artiodactyla): A review based on morphology and cladistic analysis</w:t>
        </w:r>
      </w:hyperlink>
      <w:r>
        <w:t xml:space="preserve">. Zool J Linn Soc 143:1–26.</w:t>
      </w:r>
    </w:p>
    <w:bookmarkEnd w:id="76"/>
    <w:bookmarkStart w:id="78" w:name="ref-boisserie2005"/>
    <w:p>
      <w:pPr>
        <w:pStyle w:val="Bibliography"/>
      </w:pPr>
      <w:r>
        <w:t xml:space="preserve">Boisserie, J.-R., F. Lihoreau, and M. Brunet. 2005.</w:t>
      </w:r>
      <w:r>
        <w:t xml:space="preserve"> </w:t>
      </w:r>
      <w:hyperlink r:id="rId77">
        <w:r>
          <w:rPr>
            <w:rStyle w:val="Hyperlink"/>
          </w:rPr>
          <w:t xml:space="preserve">The position of hippopotamidae within cetartiodactyla</w:t>
        </w:r>
      </w:hyperlink>
      <w:r>
        <w:t xml:space="preserve">. Proceedings of the National Academy of Sciences 102:1537–1541.</w:t>
      </w:r>
    </w:p>
    <w:bookmarkEnd w:id="78"/>
    <w:bookmarkStart w:id="80" w:name="ref-boivin2024"/>
    <w:p>
      <w:pPr>
        <w:pStyle w:val="Bibliography"/>
      </w:pPr>
      <w:r>
        <w:t xml:space="preserve">Boivin, M., A. Álvarez, M. D. Ercoli, S. R. Moyano, J. S. Salgado-Ahumada, A. M. O. Tejerina, and G. H. Cassini. 2024.</w:t>
      </w:r>
      <w:r>
        <w:t xml:space="preserve"> </w:t>
      </w:r>
      <w:hyperlink r:id="rId79">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0"/>
    <w:bookmarkStart w:id="82" w:name="ref-boivin2019"/>
    <w:p>
      <w:pPr>
        <w:pStyle w:val="Bibliography"/>
      </w:pPr>
      <w:r>
        <w:t xml:space="preserve">Boivin, M., L. Marivaux, and P.-O. Antoine. 2019.</w:t>
      </w:r>
      <w:r>
        <w:t xml:space="preserve"> </w:t>
      </w:r>
      <w:hyperlink r:id="rId81">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2"/>
    <w:bookmarkStart w:id="84"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3">
        <w:r>
          <w:rPr>
            <w:rStyle w:val="Hyperlink"/>
          </w:rPr>
          <w:t xml:space="preserve">The emergence and demise of giant sloths</w:t>
        </w:r>
      </w:hyperlink>
      <w:r>
        <w:t xml:space="preserve">. Science 388:864–868.</w:t>
      </w:r>
    </w:p>
    <w:bookmarkEnd w:id="84"/>
    <w:bookmarkStart w:id="86" w:name="ref-boschman2021"/>
    <w:p>
      <w:pPr>
        <w:pStyle w:val="Bibliography"/>
      </w:pPr>
      <w:r>
        <w:t xml:space="preserve">Boschman, L. M. 2021.</w:t>
      </w:r>
      <w:r>
        <w:t xml:space="preserve"> </w:t>
      </w:r>
      <w:hyperlink r:id="rId85">
        <w:r>
          <w:rPr>
            <w:rStyle w:val="Hyperlink"/>
          </w:rPr>
          <w:t xml:space="preserve">Andean mountain building since the late cretaceous: A paleoelevation reconstruction</w:t>
        </w:r>
      </w:hyperlink>
      <w:r>
        <w:t xml:space="preserve">. Earth-Science Reviews 220:103640.</w:t>
      </w:r>
    </w:p>
    <w:bookmarkEnd w:id="86"/>
    <w:bookmarkStart w:id="88" w:name="ref-brandoni2016"/>
    <w:p>
      <w:pPr>
        <w:pStyle w:val="Bibliography"/>
      </w:pPr>
      <w:r>
        <w:t xml:space="preserve">Brandoni, D., L. G. Ruiz, M. F. Tejedor, G. Martin, and J. G. Fleagle. 2016.</w:t>
      </w:r>
      <w:r>
        <w:t xml:space="preserve"> </w:t>
      </w:r>
      <w:hyperlink r:id="rId87">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88"/>
    <w:bookmarkStart w:id="90" w:name="ref-brée2022"/>
    <w:p>
      <w:pPr>
        <w:pStyle w:val="Bibliography"/>
      </w:pPr>
      <w:r>
        <w:t xml:space="preserve">Brée, B., F. L. Condamine, and G. Guinot. 2022.</w:t>
      </w:r>
      <w:r>
        <w:t xml:space="preserve"> </w:t>
      </w:r>
      <w:hyperlink r:id="rId89">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0"/>
    <w:bookmarkStart w:id="92" w:name="ref-burgin2025"/>
    <w:p>
      <w:pPr>
        <w:pStyle w:val="Bibliography"/>
      </w:pPr>
      <w:r>
        <w:t xml:space="preserve">Burgin, C. J., J. S. Zijlstra, M. A. Becker, H. Handika, J. M. Alston, J. Widness, S. Liphardt, D. G. Huckaby, and N. S. Upham. 2025. How many mammal species are there now? Updates and trends in taxonomic, nomenclatural, and geographic knowledge, doi:</w:t>
      </w:r>
      <w:r>
        <w:t xml:space="preserve"> </w:t>
      </w:r>
      <w:hyperlink r:id="rId91">
        <w:r>
          <w:rPr>
            <w:rStyle w:val="Hyperlink"/>
          </w:rPr>
          <w:t xml:space="preserve">10.1101/2025.02.27.640393</w:t>
        </w:r>
      </w:hyperlink>
      <w:r>
        <w:t xml:space="preserve">. bioRxiv.</w:t>
      </w:r>
    </w:p>
    <w:bookmarkEnd w:id="92"/>
    <w:bookmarkStart w:id="93"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3"/>
    <w:bookmarkStart w:id="95" w:name="ref-candela2013"/>
    <w:p>
      <w:pPr>
        <w:pStyle w:val="Bibliography"/>
      </w:pPr>
      <w:r>
        <w:t xml:space="preserve">Candela, A. M., G. H. Cassini, and N. L. Nasif. 2013.</w:t>
      </w:r>
      <w:r>
        <w:t xml:space="preserve"> </w:t>
      </w:r>
      <w:hyperlink r:id="rId94">
        <w:r>
          <w:rPr>
            <w:rStyle w:val="Hyperlink"/>
          </w:rPr>
          <w:t xml:space="preserve">Fractal dimension and cheek teeth crown complexity in the giant rodent eumegamys paranensis</w:t>
        </w:r>
      </w:hyperlink>
      <w:r>
        <w:t xml:space="preserve">. Lethaia 46:369–377.</w:t>
      </w:r>
    </w:p>
    <w:bookmarkEnd w:id="95"/>
    <w:bookmarkStart w:id="97" w:name="ref-cantalapiedra2021"/>
    <w:p>
      <w:pPr>
        <w:pStyle w:val="Bibliography"/>
      </w:pPr>
      <w:r>
        <w:t xml:space="preserve">Cantalapiedra, J. L., Ó. Sanisidro, H. Zhang, M. T. Alberdi, J. L. Prado, F. Blanco, and J. Saarinen. 2021.</w:t>
      </w:r>
      <w:r>
        <w:t xml:space="preserve"> </w:t>
      </w:r>
      <w:hyperlink r:id="rId96">
        <w:r>
          <w:rPr>
            <w:rStyle w:val="Hyperlink"/>
          </w:rPr>
          <w:t xml:space="preserve">The rise and fall of proboscidean ecological diversity</w:t>
        </w:r>
      </w:hyperlink>
      <w:r>
        <w:t xml:space="preserve">. Nature Ecology &amp; Evolution 5:1266–1272.</w:t>
      </w:r>
    </w:p>
    <w:bookmarkEnd w:id="97"/>
    <w:bookmarkStart w:id="99" w:name="ref-carrillo_giant_2015"/>
    <w:p>
      <w:pPr>
        <w:pStyle w:val="Bibliography"/>
      </w:pPr>
      <w:r>
        <w:t xml:space="preserve">Carrillo, J. D., and M. R. Sánchez-Villagra. 2015.</w:t>
      </w:r>
      <w:r>
        <w:t xml:space="preserve"> </w:t>
      </w:r>
      <w:hyperlink r:id="rId98">
        <w:r>
          <w:rPr>
            <w:rStyle w:val="Hyperlink"/>
          </w:rPr>
          <w:t xml:space="preserve">Giant rodents from the neotropics: Diversity and dental variation of late miocene neoepiblemid remains from urumaco, venezuela</w:t>
        </w:r>
      </w:hyperlink>
      <w:r>
        <w:t xml:space="preserve">. Paläontol Z 89:1057–1071.</w:t>
      </w:r>
    </w:p>
    <w:bookmarkEnd w:id="99"/>
    <w:bookmarkStart w:id="101" w:name="ref-carrillo2026"/>
    <w:p>
      <w:pPr>
        <w:pStyle w:val="Bibliography"/>
      </w:pPr>
      <w:r>
        <w:t xml:space="preserve">Carrillo, J. D., M. F. Torres Jimenez, F. J. Urrea-Barreto, K. Pino, R. B. Cooper, A. Antonelli, C. D. Bacon, S. Faurby, and D. Silvestro. 2026.</w:t>
      </w:r>
      <w:r>
        <w:t xml:space="preserve"> </w:t>
      </w:r>
      <w:hyperlink r:id="rId100">
        <w:r>
          <w:rPr>
            <w:rStyle w:val="Hyperlink"/>
          </w:rPr>
          <w:t xml:space="preserve">Decoupled diversity and disparity after faunistic turnover in caviomorph rodents</w:t>
        </w:r>
      </w:hyperlink>
      <w:r>
        <w:t xml:space="preserve">. Proceedings of the Royal Society B: Biological Sciences 293:20252586.</w:t>
      </w:r>
    </w:p>
    <w:bookmarkEnd w:id="101"/>
    <w:bookmarkStart w:id="102" w:name="ref-carrillo"/>
    <w:p>
      <w:pPr>
        <w:pStyle w:val="Bibliography"/>
      </w:pPr>
      <w:r>
        <w:t xml:space="preserve">Carrillo, J. D., M. F. Torres Jiménez, F. J. Urrea-Barreto, A. Antonelli, C. Bacon, S. Faurby, and D. Silvestro. n.d. Decoupled diversity and disparity after faunistic turnover in caviomorph rodents.</w:t>
      </w:r>
    </w:p>
    <w:bookmarkEnd w:id="102"/>
    <w:bookmarkStart w:id="104" w:name="ref-chiarenza2020"/>
    <w:p>
      <w:pPr>
        <w:pStyle w:val="Bibliography"/>
      </w:pPr>
      <w:r>
        <w:t xml:space="preserve">Chiarenza, A. A., A. Farnsworth, P. D. Mannion, D. J. Lunt, P. J. Valdes, J. V. Morgan, and P. A. Allison. 2020.</w:t>
      </w:r>
      <w:r>
        <w:t xml:space="preserve"> </w:t>
      </w:r>
      <w:hyperlink r:id="rId103">
        <w:r>
          <w:rPr>
            <w:rStyle w:val="Hyperlink"/>
          </w:rPr>
          <w:t xml:space="preserve">Asteroid impact, not volcanism, caused the end-cretaceous dinosaur extinction</w:t>
        </w:r>
      </w:hyperlink>
      <w:r>
        <w:t xml:space="preserve">. Proceedings of the National Academy of Sciences 117:17084–17093.</w:t>
      </w:r>
    </w:p>
    <w:bookmarkEnd w:id="104"/>
    <w:bookmarkStart w:id="106" w:name="ref-cohen2025"/>
    <w:p>
      <w:pPr>
        <w:pStyle w:val="Bibliography"/>
      </w:pPr>
      <w:r>
        <w:t xml:space="preserve">Cohen, K., D. Harper, P. Gibbard, and N. Car. 2025.</w:t>
      </w:r>
      <w:r>
        <w:t xml:space="preserve"> </w:t>
      </w:r>
      <w:hyperlink r:id="rId105">
        <w:r>
          <w:rPr>
            <w:rStyle w:val="Hyperlink"/>
          </w:rPr>
          <w:t xml:space="preserve">The ICS international chronostratigraphic chart this decade</w:t>
        </w:r>
      </w:hyperlink>
      <w:r>
        <w:t xml:space="preserve">. Episodes Journal of International Geoscience 48:105–115.</w:t>
      </w:r>
    </w:p>
    <w:bookmarkEnd w:id="106"/>
    <w:bookmarkStart w:id="108" w:name="ref-condamine2018"/>
    <w:p>
      <w:pPr>
        <w:pStyle w:val="Bibliography"/>
      </w:pPr>
      <w:r>
        <w:t xml:space="preserve">Condamine, F. L., J. Rolland, S. Höhna, F. A. H. Sperling, and I. Sanmartín. 2018.</w:t>
      </w:r>
      <w:r>
        <w:t xml:space="preserve"> </w:t>
      </w:r>
      <w:hyperlink r:id="rId107">
        <w:r>
          <w:rPr>
            <w:rStyle w:val="Hyperlink"/>
          </w:rPr>
          <w:t xml:space="preserve">Testing the role of the red queen and court jester as drivers of the macroevolution of apollo butterflies</w:t>
        </w:r>
      </w:hyperlink>
      <w:r>
        <w:t xml:space="preserve">. Systematic Biology 67:940–964.</w:t>
      </w:r>
    </w:p>
    <w:bookmarkEnd w:id="108"/>
    <w:bookmarkStart w:id="110" w:name="ref-condamine2019"/>
    <w:p>
      <w:pPr>
        <w:pStyle w:val="Bibliography"/>
      </w:pPr>
      <w:r>
        <w:t xml:space="preserve">Condamine, F. L., J. Rolland, and H. Morlon. 2019a.</w:t>
      </w:r>
      <w:r>
        <w:t xml:space="preserve"> </w:t>
      </w:r>
      <w:hyperlink r:id="rId109">
        <w:r>
          <w:rPr>
            <w:rStyle w:val="Hyperlink"/>
          </w:rPr>
          <w:t xml:space="preserve">Assessing the causes of diversification slowdowns: temperature-dependent and diversity-dependent models receive equivalent support</w:t>
        </w:r>
      </w:hyperlink>
      <w:r>
        <w:t xml:space="preserve">. Ecology Letters 22:1900–1912.</w:t>
      </w:r>
    </w:p>
    <w:bookmarkEnd w:id="110"/>
    <w:bookmarkStart w:id="112" w:name="ref-condamine_climate_2019"/>
    <w:p>
      <w:pPr>
        <w:pStyle w:val="Bibliography"/>
      </w:pPr>
      <w:r>
        <w:t xml:space="preserve">Condamine, F. L., J. Romieu, and G. Guinot. 2019b.</w:t>
      </w:r>
      <w:r>
        <w:t xml:space="preserve"> </w:t>
      </w:r>
      <w:hyperlink r:id="rId111">
        <w:r>
          <w:rPr>
            <w:rStyle w:val="Hyperlink"/>
          </w:rPr>
          <w:t xml:space="preserve">Climate cooling and clade competition likely drove the decline of lamniform sharks</w:t>
        </w:r>
      </w:hyperlink>
      <w:r>
        <w:t xml:space="preserve">. Proc. Nat. Acad. Sc. U.S.A 116. Proceedings of the National Academy of Sciences.</w:t>
      </w:r>
    </w:p>
    <w:bookmarkEnd w:id="112"/>
    <w:bookmarkStart w:id="114" w:name="ref-condamine2020"/>
    <w:p>
      <w:pPr>
        <w:pStyle w:val="Bibliography"/>
      </w:pPr>
      <w:r>
        <w:t xml:space="preserve">Condamine, F. L., D. Silvestro, E. B. Koppelhus, and A. Antonelli. 2020.</w:t>
      </w:r>
      <w:r>
        <w:t xml:space="preserve"> </w:t>
      </w:r>
      <w:hyperlink r:id="rId113">
        <w:r>
          <w:rPr>
            <w:rStyle w:val="Hyperlink"/>
          </w:rPr>
          <w:t xml:space="preserve">The rise of angiosperms pushed conifers to decline during global cooling</w:t>
        </w:r>
      </w:hyperlink>
      <w:r>
        <w:t xml:space="preserve">. Proceedings of the National Academy of Sciences 117:28867–28875.</w:t>
      </w:r>
    </w:p>
    <w:bookmarkEnd w:id="114"/>
    <w:bookmarkStart w:id="116" w:name="ref-cooper2025"/>
    <w:p>
      <w:pPr>
        <w:pStyle w:val="Bibliography"/>
      </w:pPr>
      <w:r>
        <w:t xml:space="preserve">Cooper, R. B., B. J. Allen, and D. Silvestro. 2025.</w:t>
      </w:r>
      <w:r>
        <w:t xml:space="preserve"> </w:t>
      </w:r>
      <w:hyperlink r:id="rId115">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16"/>
    <w:bookmarkStart w:id="118" w:name="ref-cooper2024"/>
    <w:p>
      <w:pPr>
        <w:pStyle w:val="Bibliography"/>
      </w:pPr>
      <w:r>
        <w:t xml:space="preserve">Cooper, R. B., J. T. Flannery-Sutherland, and D. Silvestro. 2024.</w:t>
      </w:r>
      <w:r>
        <w:t xml:space="preserve"> </w:t>
      </w:r>
      <w:hyperlink r:id="rId117">
        <w:r>
          <w:rPr>
            <w:rStyle w:val="Hyperlink"/>
          </w:rPr>
          <w:t xml:space="preserve">DeepDive: estimating global biodiversity patterns through time using deep learning</w:t>
        </w:r>
      </w:hyperlink>
      <w:r>
        <w:t xml:space="preserve">. Nature Communications 15:4199.</w:t>
      </w:r>
    </w:p>
    <w:bookmarkEnd w:id="118"/>
    <w:bookmarkStart w:id="120" w:name="ref-cuitiño2021"/>
    <w:p>
      <w:pPr>
        <w:pStyle w:val="Bibliography"/>
      </w:pPr>
      <w:r>
        <w:t xml:space="preserve">Cuitiño, J. I., M. Sol Raigemborn, M. Susana Bargo, S. F. Vizcaíno, N. A. Muñoz, M. J. Kohn, and R. F. Kay. 2021.</w:t>
      </w:r>
      <w:r>
        <w:t xml:space="preserve"> </w:t>
      </w:r>
      <w:hyperlink r:id="rId119">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20"/>
    <w:bookmarkStart w:id="122" w:name="ref-dacunha2023"/>
    <w:p>
      <w:pPr>
        <w:pStyle w:val="Bibliography"/>
      </w:pPr>
      <w:r>
        <w:t xml:space="preserve">Da Cunha, L., L. W. Viñola-López, R. D. E. MacPhee, L. Kerber, J. Vélez-Juarbe, P.-O. Antoine, M. Boivin, L. Hautier, R. Lebrun, L. Marivaux, and P.-H. Fabre. 2023.</w:t>
      </w:r>
      <w:r>
        <w:t xml:space="preserve"> </w:t>
      </w:r>
      <w:hyperlink r:id="rId121">
        <w:r>
          <w:rPr>
            <w:rStyle w:val="Hyperlink"/>
          </w:rPr>
          <w:t xml:space="preserve">The inner ear of caviomorph rodents: Phylogenetic implications and application to extinct West Indian taxa</w:t>
        </w:r>
      </w:hyperlink>
      <w:r>
        <w:t xml:space="preserve">. Journal of Mammalian Evolution 30:1155–1176.</w:t>
      </w:r>
    </w:p>
    <w:bookmarkEnd w:id="122"/>
    <w:bookmarkStart w:id="124" w:name="ref-damuth1993"/>
    <w:p>
      <w:pPr>
        <w:pStyle w:val="Bibliography"/>
      </w:pPr>
      <w:r>
        <w:t xml:space="preserve">Damuth, J. 1993.</w:t>
      </w:r>
      <w:r>
        <w:t xml:space="preserve"> </w:t>
      </w:r>
      <w:hyperlink r:id="rId123">
        <w:r>
          <w:rPr>
            <w:rStyle w:val="Hyperlink"/>
          </w:rPr>
          <w:t xml:space="preserve">Cope’s rule, the island rule and the scaling of mammalian population density</w:t>
        </w:r>
      </w:hyperlink>
      <w:r>
        <w:t xml:space="preserve">. Nature 365:748–750.</w:t>
      </w:r>
    </w:p>
    <w:bookmarkEnd w:id="124"/>
    <w:bookmarkStart w:id="126" w:name="ref-damuth2011"/>
    <w:p>
      <w:pPr>
        <w:pStyle w:val="Bibliography"/>
      </w:pPr>
      <w:r>
        <w:t xml:space="preserve">Damuth, J., and C. M. Janis. 2011.</w:t>
      </w:r>
      <w:r>
        <w:t xml:space="preserve"> </w:t>
      </w:r>
      <w:hyperlink r:id="rId125">
        <w:r>
          <w:rPr>
            <w:rStyle w:val="Hyperlink"/>
          </w:rPr>
          <w:t xml:space="preserve">On the relationship between hypsodonty and feeding ecology in ungulate mammals, and its utility in palaeoecology</w:t>
        </w:r>
      </w:hyperlink>
      <w:r>
        <w:t xml:space="preserve">. Biological Reviews 86:733–758.</w:t>
      </w:r>
    </w:p>
    <w:bookmarkEnd w:id="126"/>
    <w:bookmarkStart w:id="128" w:name="ref-drury2016"/>
    <w:p>
      <w:pPr>
        <w:pStyle w:val="Bibliography"/>
      </w:pPr>
      <w:r>
        <w:t xml:space="preserve">Drury, J., J. Clavel, M. Manceau, and H. Morlon. 2016.</w:t>
      </w:r>
      <w:r>
        <w:t xml:space="preserve"> </w:t>
      </w:r>
      <w:hyperlink r:id="rId127">
        <w:r>
          <w:rPr>
            <w:rStyle w:val="Hyperlink"/>
          </w:rPr>
          <w:t xml:space="preserve">Estimating the effect of competition on trait evolution using maximum likelihood inference</w:t>
        </w:r>
      </w:hyperlink>
      <w:r>
        <w:t xml:space="preserve">. Systematic Biology 65:700–710.</w:t>
      </w:r>
    </w:p>
    <w:bookmarkEnd w:id="128"/>
    <w:bookmarkStart w:id="130" w:name="ref-dunn2013"/>
    <w:p>
      <w:pPr>
        <w:pStyle w:val="Bibliography"/>
      </w:pPr>
      <w:r>
        <w:t xml:space="preserve">Dunn, R. E., R. H. Madden, M. J. Kohn, M. D. Schmitz, C. A. E. Strömberg, A. A. Carlini, G. H. Ré, and J. Crowley. 2013.</w:t>
      </w:r>
      <w:r>
        <w:t xml:space="preserve"> </w:t>
      </w:r>
      <w:hyperlink r:id="rId129">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30"/>
    <w:bookmarkStart w:id="132" w:name="ref-esteve2025"/>
    <w:p>
      <w:pPr>
        <w:pStyle w:val="Bibliography"/>
      </w:pPr>
      <w:r>
        <w:t xml:space="preserve">Esteve, J. 2025.</w:t>
      </w:r>
      <w:r>
        <w:t xml:space="preserve"> </w:t>
      </w:r>
      <w:hyperlink r:id="rId131">
        <w:r>
          <w:rPr>
            <w:rStyle w:val="Hyperlink"/>
          </w:rPr>
          <w:t xml:space="preserve">When extinction expands morphospace: Lessons from trilobites</w:t>
        </w:r>
      </w:hyperlink>
      <w:r>
        <w:t xml:space="preserve">. Proceedings of the Royal Society B: Biological Sciences 292:20252245.</w:t>
      </w:r>
    </w:p>
    <w:bookmarkEnd w:id="132"/>
    <w:bookmarkStart w:id="134" w:name="ref-etienne2011"/>
    <w:p>
      <w:pPr>
        <w:pStyle w:val="Bibliography"/>
      </w:pPr>
      <w:r>
        <w:t xml:space="preserve">Etienne, R. S., B. Haegeman, T. Stadler, T. Aze, P. N. Pearson, A. Purvis, and A. B. Phillimore. 2011.</w:t>
      </w:r>
      <w:r>
        <w:t xml:space="preserve"> </w:t>
      </w:r>
      <w:hyperlink r:id="rId133">
        <w:r>
          <w:rPr>
            <w:rStyle w:val="Hyperlink"/>
          </w:rPr>
          <w:t xml:space="preserve">Diversity-dependence brings molecular phylogenies closer to agreement with the fossil record</w:t>
        </w:r>
      </w:hyperlink>
      <w:r>
        <w:t xml:space="preserve">. Proceedings of the Royal Society B: Biological Sciences 279:1300–1309.</w:t>
      </w:r>
    </w:p>
    <w:bookmarkEnd w:id="134"/>
    <w:bookmarkStart w:id="136" w:name="ref-faurby2016"/>
    <w:p>
      <w:pPr>
        <w:pStyle w:val="Bibliography"/>
      </w:pPr>
      <w:r>
        <w:t xml:space="preserve">Faurby, S., and J.-C. Svenning. 2016.</w:t>
      </w:r>
      <w:r>
        <w:t xml:space="preserve"> </w:t>
      </w:r>
      <w:hyperlink r:id="rId135">
        <w:r>
          <w:rPr>
            <w:rStyle w:val="Hyperlink"/>
          </w:rPr>
          <w:t xml:space="preserve">Resurrection of the island rule: Human-driven extinctions have obscured a basic evolutionary pattern</w:t>
        </w:r>
      </w:hyperlink>
      <w:r>
        <w:t xml:space="preserve">. The American Naturalist 187:812–820.</w:t>
      </w:r>
    </w:p>
    <w:bookmarkEnd w:id="136"/>
    <w:bookmarkStart w:id="138" w:name="ref-fernicola2019"/>
    <w:p>
      <w:pPr>
        <w:pStyle w:val="Bibliography"/>
      </w:pPr>
      <w:r>
        <w:t xml:space="preserve">Fernicola, J. C., S. F. Vizcaíno, M. S. Bargo, R. F. Kay, and J. I. Cuitiño. 2019.</w:t>
      </w:r>
      <w:r>
        <w:t xml:space="preserve"> </w:t>
      </w:r>
      <w:hyperlink r:id="rId137">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38"/>
    <w:bookmarkStart w:id="140" w:name="ref-flannery-sutherland2022"/>
    <w:p>
      <w:pPr>
        <w:pStyle w:val="Bibliography"/>
      </w:pPr>
      <w:r>
        <w:t xml:space="preserve">Flannery-Sutherland, J. T., D. Silvestro, and M. J. Benton. 2022.</w:t>
      </w:r>
      <w:r>
        <w:t xml:space="preserve"> </w:t>
      </w:r>
      <w:hyperlink r:id="rId139">
        <w:r>
          <w:rPr>
            <w:rStyle w:val="Hyperlink"/>
          </w:rPr>
          <w:t xml:space="preserve">Global diversity dynamics in the fossil record are regionally heterogeneous</w:t>
        </w:r>
      </w:hyperlink>
      <w:r>
        <w:t xml:space="preserve">. Nature Communications 13:2751.</w:t>
      </w:r>
    </w:p>
    <w:bookmarkEnd w:id="140"/>
    <w:bookmarkStart w:id="142" w:name="ref-foote1993"/>
    <w:p>
      <w:pPr>
        <w:pStyle w:val="Bibliography"/>
      </w:pPr>
      <w:r>
        <w:t xml:space="preserve">Foote, M. 1993.</w:t>
      </w:r>
      <w:r>
        <w:t xml:space="preserve"> </w:t>
      </w:r>
      <w:hyperlink r:id="rId141">
        <w:r>
          <w:rPr>
            <w:rStyle w:val="Hyperlink"/>
          </w:rPr>
          <w:t xml:space="preserve">Discordance and concordance between morphological and taxonomic diversity</w:t>
        </w:r>
      </w:hyperlink>
      <w:r>
        <w:t xml:space="preserve">. Paleobiology 19:185–204.</w:t>
      </w:r>
    </w:p>
    <w:bookmarkEnd w:id="142"/>
    <w:bookmarkStart w:id="144" w:name="ref-foote2007"/>
    <w:p>
      <w:pPr>
        <w:pStyle w:val="Bibliography"/>
      </w:pPr>
      <w:r>
        <w:t xml:space="preserve">Foote, M. 2007.</w:t>
      </w:r>
      <w:r>
        <w:t xml:space="preserve"> </w:t>
      </w:r>
      <w:hyperlink r:id="rId143">
        <w:r>
          <w:rPr>
            <w:rStyle w:val="Hyperlink"/>
          </w:rPr>
          <w:t xml:space="preserve">Symmetric waxing and waning of marine invertebrate genera</w:t>
        </w:r>
      </w:hyperlink>
      <w:r>
        <w:t xml:space="preserve">. Paleobiology 33:517–529.</w:t>
      </w:r>
    </w:p>
    <w:bookmarkEnd w:id="144"/>
    <w:bookmarkStart w:id="146" w:name="ref-foote1997"/>
    <w:p>
      <w:pPr>
        <w:pStyle w:val="Bibliography"/>
      </w:pPr>
      <w:r>
        <w:t xml:space="preserve">Foote, M. 1997.</w:t>
      </w:r>
      <w:r>
        <w:t xml:space="preserve"> </w:t>
      </w:r>
      <w:hyperlink r:id="rId145">
        <w:r>
          <w:rPr>
            <w:rStyle w:val="Hyperlink"/>
          </w:rPr>
          <w:t xml:space="preserve">The Evolution of Morphological Diversity</w:t>
        </w:r>
      </w:hyperlink>
      <w:r>
        <w:t xml:space="preserve">. Annual Review of Ecology, Evolution, and Systematics 28:129–152.</w:t>
      </w:r>
    </w:p>
    <w:bookmarkEnd w:id="146"/>
    <w:bookmarkStart w:id="148" w:name="ref-guayasamin2024"/>
    <w:p>
      <w:pPr>
        <w:pStyle w:val="Bibliography"/>
      </w:pPr>
      <w:r>
        <w:t xml:space="preserve">Guayasamin, J. M., C. C. Ribas, A. C. Carnaval, J. D. Carrillo, C. Hoorn, L. G. Lohmann, D. Riff, C. Ulloa Ulloa, and J. S. Albert. 2024.</w:t>
      </w:r>
      <w:r>
        <w:t xml:space="preserve"> </w:t>
      </w:r>
      <w:hyperlink r:id="rId147">
        <w:r>
          <w:rPr>
            <w:rStyle w:val="Hyperlink"/>
          </w:rPr>
          <w:t xml:space="preserve">Evolution of Amazonian biodiversity: A review</w:t>
        </w:r>
      </w:hyperlink>
      <w:r>
        <w:t xml:space="preserve">. Acta Amazonica 54:e54bc21360.</w:t>
      </w:r>
    </w:p>
    <w:bookmarkEnd w:id="148"/>
    <w:bookmarkStart w:id="150" w:name="ref-hagen2018"/>
    <w:p>
      <w:pPr>
        <w:pStyle w:val="Bibliography"/>
      </w:pPr>
      <w:r>
        <w:t xml:space="preserve">Hagen, O., T. Andermann, T. B. Quental, A. Antonelli, and D. Silvestro. 2018.</w:t>
      </w:r>
      <w:r>
        <w:t xml:space="preserve"> </w:t>
      </w:r>
      <w:hyperlink r:id="rId149">
        <w:r>
          <w:rPr>
            <w:rStyle w:val="Hyperlink"/>
          </w:rPr>
          <w:t xml:space="preserve">Estimating age-dependent extinction: Contrasting evidence from fossils and phylogenies</w:t>
        </w:r>
      </w:hyperlink>
      <w:r>
        <w:t xml:space="preserve">. Systematic Biology 67:458–474.</w:t>
      </w:r>
    </w:p>
    <w:bookmarkEnd w:id="150"/>
    <w:bookmarkStart w:id="152" w:name="ref-hauffe2024"/>
    <w:p>
      <w:pPr>
        <w:pStyle w:val="Bibliography"/>
      </w:pPr>
      <w:r>
        <w:t xml:space="preserve">Hauffe, T., J. L. Cantalapiedra, and D. Silvestro. 2024.</w:t>
      </w:r>
      <w:r>
        <w:t xml:space="preserve"> </w:t>
      </w:r>
      <w:hyperlink r:id="rId151">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2"/>
    <w:bookmarkStart w:id="154" w:name="ref-hernández2005"/>
    <w:p>
      <w:pPr>
        <w:pStyle w:val="Bibliography"/>
      </w:pPr>
      <w:r>
        <w:t xml:space="preserve">Hernández, R. M., T. E. Jordan, A. Dalenz Farjat, L. Echavarría, B. D. Idleman, and J. H. Reynolds. 2005.</w:t>
      </w:r>
      <w:r>
        <w:t xml:space="preserve"> </w:t>
      </w:r>
      <w:hyperlink r:id="rId153">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4"/>
    <w:bookmarkStart w:id="156" w:name="ref-hohmann2019"/>
    <w:p>
      <w:pPr>
        <w:pStyle w:val="Bibliography"/>
      </w:pPr>
      <w:r>
        <w:t xml:space="preserve">Hohmann, N., and E. Jarochowska. 2019.</w:t>
      </w:r>
      <w:r>
        <w:t xml:space="preserve"> </w:t>
      </w:r>
      <w:hyperlink r:id="rId155">
        <w:r>
          <w:rPr>
            <w:rStyle w:val="Hyperlink"/>
          </w:rPr>
          <w:t xml:space="preserve">Enforced symmetry: the necessity of symmetric waxing and waning</w:t>
        </w:r>
      </w:hyperlink>
      <w:r>
        <w:t xml:space="preserve">. PeerJ 7:e8011.</w:t>
      </w:r>
    </w:p>
    <w:bookmarkEnd w:id="156"/>
    <w:bookmarkStart w:id="157" w:name="ref-homerocamacho1967"/>
    <w:p>
      <w:pPr>
        <w:pStyle w:val="Bibliography"/>
      </w:pPr>
      <w:r>
        <w:t xml:space="preserve">Homero Camacho, H. 1967. Las transgresiones del cretácico superior y terciario de la argentina. Revista de la Asociación Geológica Argentina 22:253–280.</w:t>
      </w:r>
    </w:p>
    <w:bookmarkEnd w:id="157"/>
    <w:bookmarkStart w:id="159" w:name="ref-hoorn2022"/>
    <w:p>
      <w:pPr>
        <w:pStyle w:val="Bibliography"/>
      </w:pPr>
      <w:r>
        <w:t xml:space="preserve">Hoorn, C., L. M. Boschman, T. Kukla, M. Sciumbata, and P. Val. 2022.</w:t>
      </w:r>
      <w:r>
        <w:t xml:space="preserve"> </w:t>
      </w:r>
      <w:hyperlink r:id="rId158">
        <w:r>
          <w:rPr>
            <w:rStyle w:val="Hyperlink"/>
          </w:rPr>
          <w:t xml:space="preserve">The miocene wetland of western amazonia and its role in neotropical biogeography</w:t>
        </w:r>
      </w:hyperlink>
      <w:r>
        <w:t xml:space="preserve">. Botanical Journal of the Linnean Society 199:25–35.</w:t>
      </w:r>
    </w:p>
    <w:bookmarkEnd w:id="159"/>
    <w:bookmarkStart w:id="161" w:name="ref-hoorn1995"/>
    <w:p>
      <w:pPr>
        <w:pStyle w:val="Bibliography"/>
      </w:pPr>
      <w:r>
        <w:t xml:space="preserve">Hoorn, C., J. Guerrero, G. A. Sarmiento, and M. A. Lorente. 1995.</w:t>
      </w:r>
      <w:r>
        <w:t xml:space="preserve"> </w:t>
      </w:r>
      <w:hyperlink r:id="rId160">
        <w:r>
          <w:rPr>
            <w:rStyle w:val="Hyperlink"/>
          </w:rPr>
          <w:t xml:space="preserve">Andean tectonics as a cause for changing drainage patterns in Miocene northern South America</w:t>
        </w:r>
      </w:hyperlink>
      <w:r>
        <w:t xml:space="preserve">. Geology 23:237.</w:t>
      </w:r>
    </w:p>
    <w:bookmarkEnd w:id="161"/>
    <w:bookmarkStart w:id="163"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2">
        <w:r>
          <w:rPr>
            <w:rStyle w:val="Hyperlink"/>
          </w:rPr>
          <w:t xml:space="preserve">Amazonia through time: Andean uplift, climate change, landscape evolution, and biodiversity</w:t>
        </w:r>
      </w:hyperlink>
      <w:r>
        <w:t xml:space="preserve">. Science 330:927–931.</w:t>
      </w:r>
    </w:p>
    <w:bookmarkEnd w:id="163"/>
    <w:bookmarkStart w:id="165" w:name="ref-hullot2025"/>
    <w:p>
      <w:pPr>
        <w:pStyle w:val="Bibliography"/>
      </w:pPr>
      <w:r>
        <w:t xml:space="preserve">Hullot, M., C. Robinet, Q. Vautrin, R. Tabuce, P.-O. Antoine, G. Merceron, and F. Lihoreau. 2025.</w:t>
      </w:r>
      <w:r>
        <w:t xml:space="preserve"> </w:t>
      </w:r>
      <w:hyperlink r:id="rId164">
        <w:r>
          <w:rPr>
            <w:rStyle w:val="Hyperlink"/>
          </w:rPr>
          <w:t xml:space="preserve">Evolution of dietary preferences of the lophiodontidae (mammalia, perissodactyla) from southern france</w:t>
        </w:r>
      </w:hyperlink>
      <w:r>
        <w:t xml:space="preserve">. Palaeogeography, Palaeoclimatology, Palaeoecology 675:113076.</w:t>
      </w:r>
    </w:p>
    <w:bookmarkEnd w:id="165"/>
    <w:bookmarkStart w:id="166"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66"/>
    <w:bookmarkStart w:id="168"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67">
        <w:r>
          <w:rPr>
            <w:rStyle w:val="Hyperlink"/>
          </w:rPr>
          <w:t xml:space="preserve">Miocene flooding events of western amazonia</w:t>
        </w:r>
      </w:hyperlink>
      <w:r>
        <w:t xml:space="preserve">. Science Advances 3:e1601693.</w:t>
      </w:r>
    </w:p>
    <w:bookmarkEnd w:id="168"/>
    <w:bookmarkStart w:id="170" w:name="ref-jardine2012"/>
    <w:p>
      <w:pPr>
        <w:pStyle w:val="Bibliography"/>
      </w:pPr>
      <w:r>
        <w:t xml:space="preserve">Jardine, P. E., C. M. Janis, S. Sahney, and M. J. Benton. 2012.</w:t>
      </w:r>
      <w:r>
        <w:t xml:space="preserve"> </w:t>
      </w:r>
      <w:hyperlink r:id="rId169">
        <w:r>
          <w:rPr>
            <w:rStyle w:val="Hyperlink"/>
          </w:rPr>
          <w:t xml:space="preserve">Grit not grass: Concordant patterns of early origin of hypsodonty in great plains ungulates and glires</w:t>
        </w:r>
      </w:hyperlink>
      <w:r>
        <w:t xml:space="preserve">. Palaeogeography, Palaeoclimatology, Palaeoecology 365-366:1–10.</w:t>
      </w:r>
    </w:p>
    <w:bookmarkEnd w:id="170"/>
    <w:bookmarkStart w:id="172" w:name="ref-kass1995"/>
    <w:p>
      <w:pPr>
        <w:pStyle w:val="Bibliography"/>
      </w:pPr>
      <w:r>
        <w:t xml:space="preserve">Kass, R. E., and A. E. Raftery. 1995.</w:t>
      </w:r>
      <w:r>
        <w:t xml:space="preserve"> </w:t>
      </w:r>
      <w:hyperlink r:id="rId171">
        <w:r>
          <w:rPr>
            <w:rStyle w:val="Hyperlink"/>
          </w:rPr>
          <w:t xml:space="preserve">Bayes factors</w:t>
        </w:r>
      </w:hyperlink>
      <w:r>
        <w:t xml:space="preserve">. Journal of the American Statistical Association 90:773–795.</w:t>
      </w:r>
    </w:p>
    <w:bookmarkEnd w:id="172"/>
    <w:bookmarkStart w:id="174" w:name="ref-lehtonen2017"/>
    <w:p>
      <w:pPr>
        <w:pStyle w:val="Bibliography"/>
      </w:pPr>
      <w:r>
        <w:t xml:space="preserve">Lehtonen, S., D. Silvestro, D. N. Karger, C. Scotese, H. Tuomisto, M. Kessler, C. Peña, N. Wahlberg, and A. Antonelli. 2017.</w:t>
      </w:r>
      <w:r>
        <w:t xml:space="preserve"> </w:t>
      </w:r>
      <w:hyperlink r:id="rId173">
        <w:r>
          <w:rPr>
            <w:rStyle w:val="Hyperlink"/>
          </w:rPr>
          <w:t xml:space="preserve">Environmentally driven extinction and opportunistic origination explain fern diversification patterns</w:t>
        </w:r>
      </w:hyperlink>
      <w:r>
        <w:t xml:space="preserve">. Scientific Reports 7:4831.</w:t>
      </w:r>
    </w:p>
    <w:bookmarkEnd w:id="174"/>
    <w:bookmarkStart w:id="176" w:name="ref-liow2008"/>
    <w:p>
      <w:pPr>
        <w:pStyle w:val="Bibliography"/>
      </w:pPr>
      <w:r>
        <w:t xml:space="preserve">Liow, L. H., M. Fortelius, E. Bingham, K. Lintulaakso, H. Mannila, L. Flynn, and N. Chr. Stenseth. 2008.</w:t>
      </w:r>
      <w:r>
        <w:t xml:space="preserve"> </w:t>
      </w:r>
      <w:hyperlink r:id="rId175">
        <w:r>
          <w:rPr>
            <w:rStyle w:val="Hyperlink"/>
          </w:rPr>
          <w:t xml:space="preserve">Higher origination and extinction rates in larger mammals</w:t>
        </w:r>
      </w:hyperlink>
      <w:r>
        <w:t xml:space="preserve">. Proceedings of the National Academy of Sciences 105:6097–6102.</w:t>
      </w:r>
    </w:p>
    <w:bookmarkEnd w:id="176"/>
    <w:bookmarkStart w:id="178" w:name="ref-liow2010"/>
    <w:p>
      <w:pPr>
        <w:pStyle w:val="Bibliography"/>
      </w:pPr>
      <w:r>
        <w:t xml:space="preserve">Liow, L. H., T. B. Quental, and C. R. Marshall. 2010.</w:t>
      </w:r>
      <w:r>
        <w:t xml:space="preserve"> </w:t>
      </w:r>
      <w:hyperlink r:id="rId177">
        <w:r>
          <w:rPr>
            <w:rStyle w:val="Hyperlink"/>
          </w:rPr>
          <w:t xml:space="preserve">When can decreasing diversification rates be detected with molecular phylogenies and the fossil record?</w:t>
        </w:r>
      </w:hyperlink>
      <w:r>
        <w:t xml:space="preserve"> Systematic Biology 59:646–659.</w:t>
      </w:r>
    </w:p>
    <w:bookmarkEnd w:id="178"/>
    <w:bookmarkStart w:id="180" w:name="ref-lomolino2005"/>
    <w:p>
      <w:pPr>
        <w:pStyle w:val="Bibliography"/>
      </w:pPr>
      <w:r>
        <w:t xml:space="preserve">Lomolino, M. V. 2005.</w:t>
      </w:r>
      <w:r>
        <w:t xml:space="preserve"> </w:t>
      </w:r>
      <w:hyperlink r:id="rId179">
        <w:r>
          <w:rPr>
            <w:rStyle w:val="Hyperlink"/>
          </w:rPr>
          <w:t xml:space="preserve">Body size evolution in insular vertebrates: Generality of the island rule</w:t>
        </w:r>
      </w:hyperlink>
      <w:r>
        <w:t xml:space="preserve">. Journal of Biogeography 32:1683–1699.</w:t>
      </w:r>
    </w:p>
    <w:bookmarkEnd w:id="180"/>
    <w:bookmarkStart w:id="182" w:name="ref-macfadden2000"/>
    <w:p>
      <w:pPr>
        <w:pStyle w:val="Bibliography"/>
      </w:pPr>
      <w:r>
        <w:t xml:space="preserve">MacFadden, B. J. 2000.</w:t>
      </w:r>
      <w:r>
        <w:t xml:space="preserve"> </w:t>
      </w:r>
      <w:hyperlink r:id="rId181">
        <w:r>
          <w:rPr>
            <w:rStyle w:val="Hyperlink"/>
          </w:rPr>
          <w:t xml:space="preserve">Cenozoic mammalian herbivores from the americas: Reconstructing ancient diets and terrestrial communities</w:t>
        </w:r>
      </w:hyperlink>
      <w:r>
        <w:t xml:space="preserve">. Annual Review of Ecology and Systematics 31:33–59.</w:t>
      </w:r>
    </w:p>
    <w:bookmarkEnd w:id="182"/>
    <w:bookmarkStart w:id="184" w:name="ref-macphee2011"/>
    <w:p>
      <w:pPr>
        <w:pStyle w:val="Bibliography"/>
      </w:pPr>
      <w:r>
        <w:t xml:space="preserve">MacPhee, R. D. E. 2011.</w:t>
      </w:r>
      <w:r>
        <w:t xml:space="preserve"> </w:t>
      </w:r>
      <w:hyperlink r:id="rId183">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84"/>
    <w:bookmarkStart w:id="186" w:name="ref-marion_bioluminescence_2025"/>
    <w:p>
      <w:pPr>
        <w:pStyle w:val="Bibliography"/>
      </w:pPr>
      <w:r>
        <w:t xml:space="preserve">Marion, A. F. P., F. L. Condamine, and G. Guinot. 2025.</w:t>
      </w:r>
      <w:r>
        <w:t xml:space="preserve"> </w:t>
      </w:r>
      <w:hyperlink r:id="rId185">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86"/>
    <w:bookmarkStart w:id="188" w:name="ref-marivaux2022"/>
    <w:p>
      <w:pPr>
        <w:pStyle w:val="Bibliography"/>
      </w:pPr>
      <w:r>
        <w:t xml:space="preserve">Marivaux, L., L. W. V. López, M. Boivin, L. Da Cunha, P.-H. Fabre, R. Joannes-Boyau, G. Maincent, P. Münch, N. S. Stutz, J. Vélez-Juarbe, and P.-O. Antoine. 2022.</w:t>
      </w:r>
      <w:r>
        <w:t xml:space="preserve"> </w:t>
      </w:r>
      <w:hyperlink r:id="rId187">
        <w:r>
          <w:rPr>
            <w:rStyle w:val="Hyperlink"/>
          </w:rPr>
          <w:t xml:space="preserve">Incisor enamel microstructure of West Indian caviomorph hystricognathous rodents (Octodontoidea and Chinchilloidea)</w:t>
        </w:r>
      </w:hyperlink>
      <w:r>
        <w:t xml:space="preserve">. Journal of Mammalian Evolution 29:969–995.</w:t>
      </w:r>
    </w:p>
    <w:bookmarkEnd w:id="188"/>
    <w:bookmarkStart w:id="190"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89">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90"/>
    <w:bookmarkStart w:id="192" w:name="ref-marshall1982"/>
    <w:p>
      <w:pPr>
        <w:pStyle w:val="Bibliography"/>
      </w:pPr>
      <w:r>
        <w:t xml:space="preserve">Marshall, L. G., S. D. Webb, J. J. Sepkoski, and D. M. Raup. 1982.</w:t>
      </w:r>
      <w:r>
        <w:t xml:space="preserve"> </w:t>
      </w:r>
      <w:hyperlink r:id="rId191">
        <w:r>
          <w:rPr>
            <w:rStyle w:val="Hyperlink"/>
          </w:rPr>
          <w:t xml:space="preserve">Mammalian evolution and the great american interchange</w:t>
        </w:r>
      </w:hyperlink>
      <w:r>
        <w:t xml:space="preserve">. Science 215:1351–1357.</w:t>
      </w:r>
    </w:p>
    <w:bookmarkEnd w:id="192"/>
    <w:bookmarkStart w:id="194" w:name="ref-mcfarlane1998"/>
    <w:p>
      <w:pPr>
        <w:pStyle w:val="Bibliography"/>
      </w:pPr>
      <w:r>
        <w:t xml:space="preserve">McFarlane, D. A., R. D. E. MacPhee, and D. C. Ford. 1998.</w:t>
      </w:r>
      <w:r>
        <w:t xml:space="preserve"> </w:t>
      </w:r>
      <w:hyperlink r:id="rId193">
        <w:r>
          <w:rPr>
            <w:rStyle w:val="Hyperlink"/>
          </w:rPr>
          <w:t xml:space="preserve">Body Size Variability and a Sangamonian Extinction Model for Amblyrhiza,a West Indian Megafaunal Rodent</w:t>
        </w:r>
      </w:hyperlink>
      <w:r>
        <w:t xml:space="preserve">. Quaternary Research 50:80–89.</w:t>
      </w:r>
    </w:p>
    <w:bookmarkEnd w:id="194"/>
    <w:bookmarkStart w:id="196" w:name="ref-meiri2007"/>
    <w:p>
      <w:pPr>
        <w:pStyle w:val="Bibliography"/>
      </w:pPr>
      <w:r>
        <w:t xml:space="preserve">Meiri, S., N. Cooper, and A. Purvis. 2007.</w:t>
      </w:r>
      <w:r>
        <w:t xml:space="preserve"> </w:t>
      </w:r>
      <w:hyperlink r:id="rId195">
        <w:r>
          <w:rPr>
            <w:rStyle w:val="Hyperlink"/>
          </w:rPr>
          <w:t xml:space="preserve">The island rule: Made to be broken?</w:t>
        </w:r>
      </w:hyperlink>
      <w:r>
        <w:t xml:space="preserve"> Proceedings of the Royal Society B: Biological Sciences 275:141–148.</w:t>
      </w:r>
    </w:p>
    <w:bookmarkEnd w:id="196"/>
    <w:bookmarkStart w:id="198" w:name="ref-miller2020"/>
    <w:p>
      <w:pPr>
        <w:pStyle w:val="Bibliography"/>
      </w:pPr>
      <w:r>
        <w:t xml:space="preserve">Miller, K. G., J. V. Browning, W. J. Schmelz, R. E. Kopp, G. S. Mountain, and J. D. Wright. 2020.</w:t>
      </w:r>
      <w:r>
        <w:t xml:space="preserve"> </w:t>
      </w:r>
      <w:hyperlink r:id="rId197">
        <w:r>
          <w:rPr>
            <w:rStyle w:val="Hyperlink"/>
          </w:rPr>
          <w:t xml:space="preserve">Cenozoic sea-level and cryospheric evolution from deep-sea geochemical and continental margin records</w:t>
        </w:r>
      </w:hyperlink>
      <w:r>
        <w:t xml:space="preserve">. Science Advances 6:eaaz1346.</w:t>
      </w:r>
    </w:p>
    <w:bookmarkEnd w:id="198"/>
    <w:bookmarkStart w:id="200" w:name="ref-mones1982"/>
    <w:p>
      <w:pPr>
        <w:pStyle w:val="Bibliography"/>
      </w:pPr>
      <w:r>
        <w:t xml:space="preserve">Mones, A. 1982.</w:t>
      </w:r>
      <w:r>
        <w:t xml:space="preserve"> </w:t>
      </w:r>
      <w:hyperlink r:id="rId199">
        <w:r>
          <w:rPr>
            <w:rStyle w:val="Hyperlink"/>
          </w:rPr>
          <w:t xml:space="preserve">An equivocal nomenclature: What means hypsodonty?</w:t>
        </w:r>
      </w:hyperlink>
      <w:r>
        <w:t xml:space="preserve"> Paläontologische Zeitschrift 56:107–111.</w:t>
      </w:r>
    </w:p>
    <w:bookmarkEnd w:id="200"/>
    <w:bookmarkStart w:id="202"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01">
        <w:r>
          <w:rPr>
            <w:rStyle w:val="Hyperlink"/>
          </w:rPr>
          <w:t xml:space="preserve">10.1146/annurev-ecolsys-102722-020508</w:t>
        </w:r>
      </w:hyperlink>
      <w:r>
        <w:t xml:space="preserve">.</w:t>
      </w:r>
    </w:p>
    <w:bookmarkEnd w:id="202"/>
    <w:bookmarkStart w:id="204" w:name="ref-muñoz2023"/>
    <w:p>
      <w:pPr>
        <w:pStyle w:val="Bibliography"/>
      </w:pPr>
      <w:r>
        <w:t xml:space="preserve">Muñoz, C. O. R., R. Bonini, S. Hemming, M. Cenizo, U. F. J. Pardiñas, and F. J. Prevosti. 2023.</w:t>
      </w:r>
      <w:r>
        <w:t xml:space="preserve"> </w:t>
      </w:r>
      <w:hyperlink r:id="rId203">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04"/>
    <w:bookmarkStart w:id="205"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05"/>
    <w:bookmarkStart w:id="207" w:name="ref-neige2026"/>
    <w:p>
      <w:pPr>
        <w:pStyle w:val="Bibliography"/>
      </w:pPr>
      <w:r>
        <w:t xml:space="preserve">Neige, P., and T. van Tiel. 2026.</w:t>
      </w:r>
      <w:r>
        <w:t xml:space="preserve"> </w:t>
      </w:r>
      <w:hyperlink r:id="rId206">
        <w:r>
          <w:rPr>
            <w:rStyle w:val="Hyperlink"/>
          </w:rPr>
          <w:t xml:space="preserve">Background extinction due to species specialization? Insights from a high-resolution Jurassic ammonoid case study (Dactylioceratidae)</w:t>
        </w:r>
      </w:hyperlink>
      <w:r>
        <w:t xml:space="preserve">. Paleobiology 1–17.</w:t>
      </w:r>
    </w:p>
    <w:bookmarkEnd w:id="207"/>
    <w:bookmarkStart w:id="209" w:name="ref-ogg2020"/>
    <w:p>
      <w:pPr>
        <w:pStyle w:val="Bibliography"/>
      </w:pPr>
      <w:r>
        <w:t xml:space="preserve">Ogg, J. G. 2020.</w:t>
      </w:r>
      <w:r>
        <w:t xml:space="preserve"> </w:t>
      </w:r>
      <w:hyperlink r:id="rId208">
        <w:r>
          <w:rPr>
            <w:rStyle w:val="Hyperlink"/>
          </w:rPr>
          <w:t xml:space="preserve">Geomagnetic polarity time scale</w:t>
        </w:r>
      </w:hyperlink>
      <w:r>
        <w:t xml:space="preserve">. Pp. 159–192</w:t>
      </w:r>
      <w:r>
        <w:t xml:space="preserve"> </w:t>
      </w:r>
      <w:r>
        <w:rPr>
          <w:i/>
          <w:iCs/>
        </w:rPr>
        <w:t xml:space="preserve">in</w:t>
      </w:r>
      <w:r>
        <w:t xml:space="preserve">. Elsevier.</w:t>
      </w:r>
    </w:p>
    <w:bookmarkEnd w:id="209"/>
    <w:bookmarkStart w:id="211" w:name="ref-paiva2026"/>
    <w:p>
      <w:pPr>
        <w:pStyle w:val="Bibliography"/>
      </w:pPr>
      <w:r>
        <w:t xml:space="preserve">Paiva, A. L., P. Godoy, D. dos Santos, M. Langer, and P. Mannion. 2026.</w:t>
      </w:r>
      <w:r>
        <w:t xml:space="preserve"> </w:t>
      </w:r>
      <w:hyperlink r:id="rId210">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11"/>
    <w:bookmarkStart w:id="213" w:name="ref-palazzesi2012"/>
    <w:p>
      <w:pPr>
        <w:pStyle w:val="Bibliography"/>
      </w:pPr>
      <w:r>
        <w:t xml:space="preserve">Palazzesi, L., and V. Barreda. 2012.</w:t>
      </w:r>
      <w:r>
        <w:t xml:space="preserve"> </w:t>
      </w:r>
      <w:hyperlink r:id="rId212">
        <w:r>
          <w:rPr>
            <w:rStyle w:val="Hyperlink"/>
          </w:rPr>
          <w:t xml:space="preserve">Fossil pollen records reveal a late rise of open-habitat ecosystems in Patagonia</w:t>
        </w:r>
      </w:hyperlink>
      <w:r>
        <w:t xml:space="preserve">. Nature Communications 3:1294.</w:t>
      </w:r>
    </w:p>
    <w:bookmarkEnd w:id="213"/>
    <w:bookmarkStart w:id="214" w:name="ref-pascual1996"/>
    <w:p>
      <w:pPr>
        <w:pStyle w:val="Bibliography"/>
      </w:pPr>
      <w:r>
        <w:t xml:space="preserve">Pascual, R., E. Ortiz-Jaureguizar, and J. L. Prado. 1996. Land mammals: Paradigm for cenozoic south american geobiotic evolution.</w:t>
      </w:r>
    </w:p>
    <w:bookmarkEnd w:id="214"/>
    <w:bookmarkStart w:id="216" w:name="ref-patton2015"/>
    <w:p>
      <w:pPr>
        <w:pStyle w:val="Bibliography"/>
      </w:pPr>
      <w:r>
        <w:t xml:space="preserve">Patton, J. L., U. F. J. Pardiñas, and G. D’Elía. 2015.</w:t>
      </w:r>
      <w:r>
        <w:t xml:space="preserve"> </w:t>
      </w:r>
      <w:hyperlink r:id="rId215">
        <w:r>
          <w:rPr>
            <w:rStyle w:val="Hyperlink"/>
          </w:rPr>
          <w:t xml:space="preserve">Mammals of South America, Volume 2: Rodents</w:t>
        </w:r>
      </w:hyperlink>
      <w:r>
        <w:t xml:space="preserve">. University of Chicago Press, Chicago, IL.</w:t>
      </w:r>
    </w:p>
    <w:bookmarkEnd w:id="216"/>
    <w:bookmarkStart w:id="218" w:name="ref-pérez_new_2010"/>
    <w:p>
      <w:pPr>
        <w:pStyle w:val="Bibliography"/>
      </w:pPr>
      <w:r>
        <w:t xml:space="preserve">Pérez, M. E. 2010.</w:t>
      </w:r>
      <w:r>
        <w:t xml:space="preserve"> </w:t>
      </w:r>
      <w:hyperlink r:id="rId217">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18"/>
    <w:bookmarkStart w:id="220" w:name="ref-pimiento2019"/>
    <w:p>
      <w:pPr>
        <w:pStyle w:val="Bibliography"/>
      </w:pPr>
      <w:r>
        <w:t xml:space="preserve">Pimiento, C., J. L. Cantalapiedra, K. Shimada, D. J. Field, and J. B. Smaers. 2019.</w:t>
      </w:r>
      <w:r>
        <w:t xml:space="preserve"> </w:t>
      </w:r>
      <w:hyperlink r:id="rId219">
        <w:r>
          <w:rPr>
            <w:rStyle w:val="Hyperlink"/>
          </w:rPr>
          <w:t xml:space="preserve">Evolutionary pathways toward gigantism in sharks and rays</w:t>
        </w:r>
      </w:hyperlink>
      <w:r>
        <w:t xml:space="preserve">. Evolution 73:588–599.</w:t>
      </w:r>
    </w:p>
    <w:bookmarkEnd w:id="220"/>
    <w:bookmarkStart w:id="222" w:name="ref-quental2013"/>
    <w:p>
      <w:pPr>
        <w:pStyle w:val="Bibliography"/>
      </w:pPr>
      <w:r>
        <w:t xml:space="preserve">Quental, T. B., and C. R. Marshall. 2013.</w:t>
      </w:r>
      <w:r>
        <w:t xml:space="preserve"> </w:t>
      </w:r>
      <w:hyperlink r:id="rId221">
        <w:r>
          <w:rPr>
            <w:rStyle w:val="Hyperlink"/>
          </w:rPr>
          <w:t xml:space="preserve">How the red queen drives terrestrial mammals to extinction</w:t>
        </w:r>
      </w:hyperlink>
      <w:r>
        <w:t xml:space="preserve">. Science 341:290–292.</w:t>
      </w:r>
    </w:p>
    <w:bookmarkEnd w:id="222"/>
    <w:bookmarkStart w:id="224" w:name="ref-quintero_loss_2025"/>
    <w:p>
      <w:pPr>
        <w:pStyle w:val="Bibliography"/>
      </w:pPr>
      <w:r>
        <w:t xml:space="preserve">Quintero, I., J. Andréoletti, D. Silvestro, and H. Morlon. 2025.</w:t>
      </w:r>
      <w:r>
        <w:t xml:space="preserve"> </w:t>
      </w:r>
      <w:hyperlink r:id="rId223">
        <w:r>
          <w:rPr>
            <w:rStyle w:val="Hyperlink"/>
          </w:rPr>
          <w:t xml:space="preserve">Loss of macroevolutionary species fitness explains the rise and fall of clades</w:t>
        </w:r>
      </w:hyperlink>
      <w:r>
        <w:t xml:space="preserve">. Nat Ecol Evol 1–12. Nature Publishing Group.</w:t>
      </w:r>
    </w:p>
    <w:bookmarkEnd w:id="224"/>
    <w:bookmarkStart w:id="226" w:name="ref-rasia_reappraisal_2018"/>
    <w:p>
      <w:pPr>
        <w:pStyle w:val="Bibliography"/>
      </w:pPr>
      <w:r>
        <w:t xml:space="preserve">Rasia, L. L., and A. M. Candela. 2018.</w:t>
      </w:r>
      <w:r>
        <w:t xml:space="preserve"> </w:t>
      </w:r>
      <w:hyperlink r:id="rId225">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226"/>
    <w:bookmarkStart w:id="228" w:name="ref-rasia_comprehensive_2021"/>
    <w:p>
      <w:pPr>
        <w:pStyle w:val="Bibliography"/>
      </w:pPr>
      <w:r>
        <w:t xml:space="preserve">Rasia, L. L., A. M. Candela, and C. Cañón. 2021.</w:t>
      </w:r>
      <w:r>
        <w:t xml:space="preserve"> </w:t>
      </w:r>
      <w:hyperlink r:id="rId227">
        <w:r>
          <w:rPr>
            <w:rStyle w:val="Hyperlink"/>
          </w:rPr>
          <w:t xml:space="preserve">Comprehensive total evidence phylogeny of chinchillids (rodentia, caviomorpha): Cheek teeth anatomy and evolution</w:t>
        </w:r>
      </w:hyperlink>
      <w:r>
        <w:t xml:space="preserve">. Journal of Anatomy 239:405–423.</w:t>
      </w:r>
    </w:p>
    <w:bookmarkEnd w:id="228"/>
    <w:bookmarkStart w:id="230" w:name="ref-rasia2024"/>
    <w:p>
      <w:pPr>
        <w:pStyle w:val="Bibliography"/>
      </w:pPr>
      <w:r>
        <w:t xml:space="preserve">Rasia, L. L., C. I. Montalvo, R. Sostillo, L. Kerber, and R. L. Tomassini. 2024.</w:t>
      </w:r>
      <w:r>
        <w:t xml:space="preserve"> </w:t>
      </w:r>
      <w:hyperlink r:id="rId229">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30"/>
    <w:bookmarkStart w:id="232" w:name="ref-rinderknecht2008"/>
    <w:p>
      <w:pPr>
        <w:pStyle w:val="Bibliography"/>
      </w:pPr>
      <w:r>
        <w:t xml:space="preserve">Rinderknecht, A., and R. E. Blanco. 2008.</w:t>
      </w:r>
      <w:r>
        <w:t xml:space="preserve"> </w:t>
      </w:r>
      <w:hyperlink r:id="rId231">
        <w:r>
          <w:rPr>
            <w:rStyle w:val="Hyperlink"/>
          </w:rPr>
          <w:t xml:space="preserve">The largest fossil rodent</w:t>
        </w:r>
      </w:hyperlink>
      <w:r>
        <w:t xml:space="preserve">. Proceedings of the Royal Society B: Biological Sciences 275:923–928.</w:t>
      </w:r>
    </w:p>
    <w:bookmarkEnd w:id="232"/>
    <w:bookmarkStart w:id="234" w:name="ref-robinet2020"/>
    <w:p>
      <w:pPr>
        <w:pStyle w:val="Bibliography"/>
      </w:pPr>
      <w:r>
        <w:t xml:space="preserve">Robinet, C., G. Merceron, A. M. Candela, and L. Marivaux. 2020.</w:t>
      </w:r>
      <w:r>
        <w:t xml:space="preserve"> </w:t>
      </w:r>
      <w:hyperlink r:id="rId233">
        <w:r>
          <w:rPr>
            <w:rStyle w:val="Hyperlink"/>
          </w:rPr>
          <w:t xml:space="preserve">Dental microwear texture analysis and diet in caviomorphs (rodentia) from the serra do mar atlantic forest (brazil)</w:t>
        </w:r>
      </w:hyperlink>
      <w:r>
        <w:t xml:space="preserve">. Journal of Mammalogy 101:386–402.</w:t>
      </w:r>
    </w:p>
    <w:bookmarkEnd w:id="234"/>
    <w:bookmarkStart w:id="236" w:name="ref-salas-gismondi2015"/>
    <w:p>
      <w:pPr>
        <w:pStyle w:val="Bibliography"/>
      </w:pPr>
      <w:r>
        <w:t xml:space="preserve">Salas-Gismondi, R., J. J. Flynn, P. Baby, J. V. Tejada-Lara, F. P. Wesselingh, and P.-O. Antoine. 2015.</w:t>
      </w:r>
      <w:r>
        <w:t xml:space="preserve"> </w:t>
      </w:r>
      <w:hyperlink r:id="rId235">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36"/>
    <w:bookmarkStart w:id="238" w:name="ref-sánchez-villagra2003"/>
    <w:p>
      <w:pPr>
        <w:pStyle w:val="Bibliography"/>
      </w:pPr>
      <w:r>
        <w:t xml:space="preserve">Sánchez-Villagra, M. R., O. Aguilera, and I. Horovitz. 2003.</w:t>
      </w:r>
      <w:r>
        <w:t xml:space="preserve"> </w:t>
      </w:r>
      <w:hyperlink r:id="rId237">
        <w:r>
          <w:rPr>
            <w:rStyle w:val="Hyperlink"/>
          </w:rPr>
          <w:t xml:space="preserve">The anatomy of the world’s largest extinct rodent</w:t>
        </w:r>
      </w:hyperlink>
      <w:r>
        <w:t xml:space="preserve">. Science 301:1708–1710.</w:t>
      </w:r>
    </w:p>
    <w:bookmarkEnd w:id="238"/>
    <w:bookmarkStart w:id="240"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39">
        <w:r>
          <w:rPr>
            <w:rStyle w:val="Hyperlink"/>
          </w:rPr>
          <w:t xml:space="preserve">Biology of the sauropod dinosaurs: the evolution of gigantism</w:t>
        </w:r>
      </w:hyperlink>
      <w:r>
        <w:t xml:space="preserve">. Biological Reviews 86:117–155.</w:t>
      </w:r>
    </w:p>
    <w:bookmarkEnd w:id="240"/>
    <w:bookmarkStart w:id="242" w:name="ref-silvestro2015"/>
    <w:p>
      <w:pPr>
        <w:pStyle w:val="Bibliography"/>
      </w:pPr>
      <w:r>
        <w:t xml:space="preserve">Silvestro, D., A. Antonelli, N. Salamin, and T. B. Quental. 2015.</w:t>
      </w:r>
      <w:r>
        <w:t xml:space="preserve"> </w:t>
      </w:r>
      <w:hyperlink r:id="rId241">
        <w:r>
          <w:rPr>
            <w:rStyle w:val="Hyperlink"/>
          </w:rPr>
          <w:t xml:space="preserve">The role of clade competition in the diversification of North American canids</w:t>
        </w:r>
      </w:hyperlink>
      <w:r>
        <w:t xml:space="preserve">. Proceedings of the National Academy of Sciences 112:8684–8689.</w:t>
      </w:r>
    </w:p>
    <w:bookmarkEnd w:id="242"/>
    <w:bookmarkStart w:id="244" w:name="ref-silvestro2019"/>
    <w:p>
      <w:pPr>
        <w:pStyle w:val="Bibliography"/>
      </w:pPr>
      <w:r>
        <w:t xml:space="preserve">Silvestro, D., N. Salamin, A. Antonelli, and X. Meyer. 2019.</w:t>
      </w:r>
      <w:r>
        <w:t xml:space="preserve"> </w:t>
      </w:r>
      <w:hyperlink r:id="rId243">
        <w:r>
          <w:rPr>
            <w:rStyle w:val="Hyperlink"/>
          </w:rPr>
          <w:t xml:space="preserve">Improved estimation of macroevolutionary rates from fossil data using a Bayesian framework</w:t>
        </w:r>
      </w:hyperlink>
      <w:r>
        <w:t xml:space="preserve">. Paleobiology 45:546–570.</w:t>
      </w:r>
    </w:p>
    <w:bookmarkEnd w:id="244"/>
    <w:bookmarkStart w:id="246" w:name="ref-silvestro2014"/>
    <w:p>
      <w:pPr>
        <w:pStyle w:val="Bibliography"/>
      </w:pPr>
      <w:r>
        <w:t xml:space="preserve">Silvestro, D., N. Salamin, and J. Schnitzler. 2014.</w:t>
      </w:r>
      <w:r>
        <w:t xml:space="preserve"> </w:t>
      </w:r>
      <w:hyperlink r:id="rId245">
        <w:r>
          <w:rPr>
            <w:rStyle w:val="Hyperlink"/>
          </w:rPr>
          <w:t xml:space="preserve">PyRate: a new program to estimate speciation and extinction rates from incomplete fossil data</w:t>
        </w:r>
      </w:hyperlink>
      <w:r>
        <w:t xml:space="preserve">. Methods in Ecology and Evolution 5:1126–1131.</w:t>
      </w:r>
    </w:p>
    <w:bookmarkEnd w:id="246"/>
    <w:bookmarkStart w:id="247" w:name="ref-simpson1980"/>
    <w:p>
      <w:pPr>
        <w:pStyle w:val="Bibliography"/>
      </w:pPr>
      <w:r>
        <w:t xml:space="preserve">Simpson, G. G. 1980. Splendid isolation : The curious history of south american mammals. Yale University Press, New Haven.</w:t>
      </w:r>
    </w:p>
    <w:bookmarkEnd w:id="247"/>
    <w:bookmarkStart w:id="248" w:name="ref-simpson1944"/>
    <w:p>
      <w:pPr>
        <w:pStyle w:val="Bibliography"/>
      </w:pPr>
      <w:r>
        <w:t xml:space="preserve">Simpson, G. G. 1944. Tempo and mode in evolution. Columbia University Press.</w:t>
      </w:r>
    </w:p>
    <w:bookmarkEnd w:id="248"/>
    <w:bookmarkStart w:id="250" w:name="ref-solórzano2024"/>
    <w:p>
      <w:pPr>
        <w:pStyle w:val="Bibliography"/>
      </w:pPr>
      <w:r>
        <w:t xml:space="preserve">Solórzano, A., M. Núñez-Flores, and E. Rodríguez-Serrano. 2024. The rise and fall of notoungulates: How andean uplift, available land area, competition, and depredation driven its diversification dynamics. Gondwana Research, doi:</w:t>
      </w:r>
      <w:r>
        <w:t xml:space="preserve"> </w:t>
      </w:r>
      <w:hyperlink r:id="rId249">
        <w:r>
          <w:rPr>
            <w:rStyle w:val="Hyperlink"/>
          </w:rPr>
          <w:t xml:space="preserve">10.1016/j.gr.2024.08.002</w:t>
        </w:r>
      </w:hyperlink>
      <w:r>
        <w:t xml:space="preserve">.</w:t>
      </w:r>
    </w:p>
    <w:bookmarkEnd w:id="250"/>
    <w:bookmarkStart w:id="251"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Cambridge, Mass.</w:t>
      </w:r>
    </w:p>
    <w:bookmarkEnd w:id="251"/>
    <w:bookmarkStart w:id="253" w:name="ref-stenseth_coevolution_1984"/>
    <w:p>
      <w:pPr>
        <w:pStyle w:val="Bibliography"/>
      </w:pPr>
      <w:r>
        <w:t xml:space="preserve">Stenseth, N. Chr., and J. M. Smith. 1984.</w:t>
      </w:r>
      <w:r>
        <w:t xml:space="preserve"> </w:t>
      </w:r>
      <w:hyperlink r:id="rId252">
        <w:r>
          <w:rPr>
            <w:rStyle w:val="Hyperlink"/>
          </w:rPr>
          <w:t xml:space="preserve">Coevolution in ecosystems: Red queen or evolutionary stasis?</w:t>
        </w:r>
      </w:hyperlink>
      <w:r>
        <w:t xml:space="preserve"> Evol 38:870–880.</w:t>
      </w:r>
    </w:p>
    <w:bookmarkEnd w:id="253"/>
    <w:bookmarkStart w:id="255" w:name="ref-strömberg2013"/>
    <w:p>
      <w:pPr>
        <w:pStyle w:val="Bibliography"/>
      </w:pPr>
      <w:r>
        <w:t xml:space="preserve">Strömberg, C. A. E., R. E. Dunn, R. H. Madden, M. J. Kohn, and A. A. Carlini. 2013.</w:t>
      </w:r>
      <w:r>
        <w:t xml:space="preserve"> </w:t>
      </w:r>
      <w:hyperlink r:id="rId254">
        <w:r>
          <w:rPr>
            <w:rStyle w:val="Hyperlink"/>
          </w:rPr>
          <w:t xml:space="preserve">Decoupling the spread of grasslands from the evolution of grazer-type herbivores in South America</w:t>
        </w:r>
      </w:hyperlink>
      <w:r>
        <w:t xml:space="preserve">. Nature Communications 4:1478.</w:t>
      </w:r>
    </w:p>
    <w:bookmarkEnd w:id="255"/>
    <w:bookmarkStart w:id="257" w:name="ref-tardif2025"/>
    <w:p>
      <w:pPr>
        <w:pStyle w:val="Bibliography"/>
      </w:pPr>
      <w:r>
        <w:t xml:space="preserve">Tardif, D., F. L. Condamine, S. J. R. Streiff, P. Sepulchre, and T. L. P. Couvreur. 2025.</w:t>
      </w:r>
      <w:r>
        <w:t xml:space="preserve"> </w:t>
      </w:r>
      <w:hyperlink r:id="rId256">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57"/>
    <w:bookmarkStart w:id="259" w:name="ref-tarquini2022"/>
    <w:p>
      <w:pPr>
        <w:pStyle w:val="Bibliography"/>
      </w:pPr>
      <w:r>
        <w:t xml:space="preserve">Tarquini, S. D., S. Ladevèze, and F. J. Prevosti. 2022.</w:t>
      </w:r>
      <w:r>
        <w:t xml:space="preserve"> </w:t>
      </w:r>
      <w:hyperlink r:id="rId258">
        <w:r>
          <w:rPr>
            <w:rStyle w:val="Hyperlink"/>
          </w:rPr>
          <w:t xml:space="preserve">The multicausal twilight of South American native mammalian predators (Metatheria, Sparassodonta)</w:t>
        </w:r>
      </w:hyperlink>
      <w:r>
        <w:t xml:space="preserve">. Scientific Reports 12:1224.</w:t>
      </w:r>
    </w:p>
    <w:bookmarkEnd w:id="259"/>
    <w:bookmarkStart w:id="261" w:name="ref-database"/>
    <w:p>
      <w:pPr>
        <w:pStyle w:val="Bibliography"/>
      </w:pPr>
      <w:r>
        <w:t xml:space="preserve">Upham, N., C. Burgin, J. Widness, S. Liphardt, C. Parker, M. Becker, I. Rochon, D. Huckaby, and J. Zijlstra. 2026.</w:t>
      </w:r>
      <w:r>
        <w:t xml:space="preserve"> </w:t>
      </w:r>
      <w:hyperlink r:id="rId260">
        <w:r>
          <w:rPr>
            <w:rStyle w:val="Hyperlink"/>
          </w:rPr>
          <w:t xml:space="preserve">Mammal Diversity Database v2.4</w:t>
        </w:r>
      </w:hyperlink>
      <w:r>
        <w:t xml:space="preserve">.</w:t>
      </w:r>
    </w:p>
    <w:bookmarkEnd w:id="261"/>
    <w:bookmarkStart w:id="263"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62">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63"/>
    <w:bookmarkStart w:id="265" w:name="ref-vanvalen1960"/>
    <w:p>
      <w:pPr>
        <w:pStyle w:val="Bibliography"/>
      </w:pPr>
      <w:r>
        <w:t xml:space="preserve">Van Valen, L. 1960.</w:t>
      </w:r>
      <w:r>
        <w:t xml:space="preserve"> </w:t>
      </w:r>
      <w:hyperlink r:id="rId264">
        <w:r>
          <w:rPr>
            <w:rStyle w:val="Hyperlink"/>
          </w:rPr>
          <w:t xml:space="preserve">A functional index of hypsodonty</w:t>
        </w:r>
      </w:hyperlink>
      <w:r>
        <w:t xml:space="preserve">. Evolution 14:531–532.</w:t>
      </w:r>
    </w:p>
    <w:bookmarkEnd w:id="265"/>
    <w:bookmarkStart w:id="266" w:name="ref-vanvalen1973"/>
    <w:p>
      <w:pPr>
        <w:pStyle w:val="Bibliography"/>
      </w:pPr>
      <w:r>
        <w:t xml:space="preserve">Van Valen, L. 1973a. A new evolutionary law. Evolutionary Theory 1–30.</w:t>
      </w:r>
    </w:p>
    <w:bookmarkEnd w:id="266"/>
    <w:bookmarkStart w:id="267" w:name="ref-van_valen_pattern_1973"/>
    <w:p>
      <w:pPr>
        <w:pStyle w:val="Bibliography"/>
      </w:pPr>
      <w:r>
        <w:t xml:space="preserve">Van Valen, L. 1973b. Pattern and the balance of nature. Evol. Theory 1:31–49.</w:t>
      </w:r>
    </w:p>
    <w:bookmarkEnd w:id="267"/>
    <w:bookmarkStart w:id="268" w:name="ref-vrba1995"/>
    <w:p>
      <w:pPr>
        <w:pStyle w:val="Bibliography"/>
      </w:pPr>
      <w:r>
        <w:t xml:space="preserve">Vrba, E. S. 1995. On the connections between paleoclimate and evolution. Pp. 25–45</w:t>
      </w:r>
      <w:r>
        <w:t xml:space="preserve"> </w:t>
      </w:r>
      <w:r>
        <w:rPr>
          <w:i/>
          <w:iCs/>
        </w:rPr>
        <w:t xml:space="preserve">in</w:t>
      </w:r>
      <w:r>
        <w:t xml:space="preserve">. New Haven; London.</w:t>
      </w:r>
    </w:p>
    <w:bookmarkEnd w:id="268"/>
    <w:bookmarkStart w:id="269" w:name="ref-vrba1993"/>
    <w:p>
      <w:pPr>
        <w:pStyle w:val="Bibliography"/>
      </w:pPr>
      <w:r>
        <w:t xml:space="preserve">Vrba, E. S. 1993. Turnover-pulses, the red queen and related topics. American Journal of Science 293:418–452.</w:t>
      </w:r>
    </w:p>
    <w:bookmarkEnd w:id="269"/>
    <w:bookmarkStart w:id="270"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Sociedad Argentina para el Estudio de los Mammíferos (SAREM), Buenos Aires, Argentina.</w:t>
      </w:r>
    </w:p>
    <w:bookmarkEnd w:id="270"/>
    <w:bookmarkStart w:id="271" w:name="ref-webb1985"/>
    <w:p>
      <w:pPr>
        <w:pStyle w:val="Bibliography"/>
      </w:pPr>
      <w:r>
        <w:t xml:space="preserve">Webb, S. D. 1985. Late cenozoic mammal dispersals between the americas.</w:t>
      </w:r>
    </w:p>
    <w:bookmarkEnd w:id="271"/>
    <w:bookmarkStart w:id="273" w:name="ref-weppe2023"/>
    <w:p>
      <w:pPr>
        <w:pStyle w:val="Bibliography"/>
      </w:pPr>
      <w:r>
        <w:t xml:space="preserve">Weppe, R., F. L. Condamine, G. Guinot, J. Maugoust, and M. J. Orliac. 2023.</w:t>
      </w:r>
      <w:r>
        <w:t xml:space="preserve"> </w:t>
      </w:r>
      <w:hyperlink r:id="rId272">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73"/>
    <w:bookmarkStart w:id="275"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74">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75"/>
    <w:bookmarkStart w:id="277" w:name="ref-woods2021"/>
    <w:p>
      <w:pPr>
        <w:pStyle w:val="Bibliography"/>
      </w:pPr>
      <w:r>
        <w:t xml:space="preserve">Woods, R., I. Barnes, S. Brace, and S. T. Turvey. 2021.</w:t>
      </w:r>
      <w:r>
        <w:t xml:space="preserve"> </w:t>
      </w:r>
      <w:hyperlink r:id="rId276">
        <w:r>
          <w:rPr>
            <w:rStyle w:val="Hyperlink"/>
          </w:rPr>
          <w:t xml:space="preserve">Ancient DNA suggests single colonization and within-archipelago diversification of caribbean caviomorph rodents</w:t>
        </w:r>
      </w:hyperlink>
      <w:r>
        <w:t xml:space="preserve">. Molecular Biology and Evolution 38:84–95.</w:t>
      </w:r>
    </w:p>
    <w:bookmarkEnd w:id="277"/>
    <w:bookmarkEnd w:id="278"/>
    <w:p>
      <w:r>
        <w:br w:type="page"/>
      </w:r>
    </w:p>
    <w:bookmarkEnd w:id="279"/>
    <w:bookmarkStart w:id="301"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84" w:name="fig-ExtSampl"/>
          <w:p>
            <w:pPr>
              <w:pStyle w:val="Compact"/>
              <w:jc w:val="center"/>
            </w:pPr>
            <w:r>
              <w:drawing>
                <wp:inline>
                  <wp:extent cx="5943600" cy="1635861"/>
                  <wp:effectExtent b="0" l="0" r="0" t="0"/>
                  <wp:docPr descr="" title="" id="281" name="Picture"/>
                  <a:graphic>
                    <a:graphicData uri="http://schemas.openxmlformats.org/drawingml/2006/picture">
                      <pic:pic>
                        <pic:nvPicPr>
                          <pic:cNvPr descr="../Figures/Main/extant_sampling/extant_sampling.png" id="282" name="Picture"/>
                          <pic:cNvPicPr>
                            <a:picLocks noChangeArrowheads="1" noChangeAspect="1"/>
                          </pic:cNvPicPr>
                        </pic:nvPicPr>
                        <pic:blipFill>
                          <a:blip r:embed="rId280"/>
                          <a:stretch>
                            <a:fillRect/>
                          </a:stretch>
                        </pic:blipFill>
                        <pic:spPr bwMode="auto">
                          <a:xfrm>
                            <a:off x="0" y="0"/>
                            <a:ext cx="5943600" cy="16358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83">
              <w:r>
                <w:rPr>
                  <w:rStyle w:val="Hyperlink"/>
                </w:rPr>
                <w:t xml:space="preserve">Phylopic</w:t>
              </w:r>
            </w:hyperlink>
            <w:r>
              <w:t xml:space="preserve">, see Tab. S3 for additional information.</w:t>
            </w:r>
          </w:p>
          <w:bookmarkEnd w:id="284"/>
        </w:tc>
      </w:tr>
    </w:tbl>
    <w:tbl>
      <w:tblPr>
        <w:tblStyle w:val="Table"/>
        <w:tblW w:type="pct" w:w="5000"/>
        <w:tblLayout w:type="fixed"/>
        <w:tblLook w:firstRow="0" w:lastRow="0" w:firstColumn="0" w:lastColumn="0" w:noHBand="0" w:noVBand="0" w:val="0000"/>
      </w:tblPr>
      <w:tblGrid>
        <w:gridCol w:w="7920"/>
      </w:tblGrid>
      <w:tr>
        <w:tc>
          <w:tcPr/>
          <w:bookmarkStart w:id="288" w:name="fig-diversityBM"/>
          <w:p>
            <w:pPr>
              <w:pStyle w:val="Compact"/>
              <w:jc w:val="center"/>
            </w:pPr>
            <w:r>
              <w:drawing>
                <wp:inline>
                  <wp:extent cx="2519999" cy="7199999"/>
                  <wp:effectExtent b="0" l="0" r="0" t="0"/>
                  <wp:docPr descr="" title="" id="286" name="Picture"/>
                  <a:graphic>
                    <a:graphicData uri="http://schemas.openxmlformats.org/drawingml/2006/picture">
                      <pic:pic>
                        <pic:nvPicPr>
                          <pic:cNvPr descr="../Figures/Main/Diversity_and_BM_through_time.png" id="287" name="Picture"/>
                          <pic:cNvPicPr>
                            <a:picLocks noChangeArrowheads="1" noChangeAspect="1"/>
                          </pic:cNvPicPr>
                        </pic:nvPicPr>
                        <pic:blipFill>
                          <a:blip r:embed="rId285"/>
                          <a:stretch>
                            <a:fillRect/>
                          </a:stretch>
                        </pic:blipFill>
                        <pic:spPr bwMode="auto">
                          <a:xfrm>
                            <a:off x="0" y="0"/>
                            <a:ext cx="2519999" cy="71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3</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288"/>
        </w:tc>
      </w:tr>
    </w:tbl>
    <w:tbl>
      <w:tblPr>
        <w:tblStyle w:val="Table"/>
        <w:tblW w:type="pct" w:w="5000"/>
        <w:tblLayout w:type="fixed"/>
        <w:tblLook w:firstRow="0" w:lastRow="0" w:firstColumn="0" w:lastColumn="0" w:noHBand="0" w:noVBand="0" w:val="0000"/>
      </w:tblPr>
      <w:tblGrid>
        <w:gridCol w:w="7920"/>
      </w:tblGrid>
      <w:tr>
        <w:tc>
          <w:tcPr/>
          <w:bookmarkStart w:id="292" w:name="fig-lifespans"/>
          <w:p>
            <w:pPr>
              <w:pStyle w:val="Compact"/>
              <w:jc w:val="center"/>
            </w:pPr>
            <w:r>
              <w:drawing>
                <wp:inline>
                  <wp:extent cx="5399999" cy="6839999"/>
                  <wp:effectExtent b="0" l="0" r="0" t="0"/>
                  <wp:docPr descr="" title="" id="290" name="Picture"/>
                  <a:graphic>
                    <a:graphicData uri="http://schemas.openxmlformats.org/drawingml/2006/picture">
                      <pic:pic>
                        <pic:nvPicPr>
                          <pic:cNvPr descr="../Figures/Main/Lifespans/lifespans_distribs.png" id="291" name="Picture"/>
                          <pic:cNvPicPr>
                            <a:picLocks noChangeArrowheads="1" noChangeAspect="1"/>
                          </pic:cNvPicPr>
                        </pic:nvPicPr>
                        <pic:blipFill>
                          <a:blip r:embed="rId289"/>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Bayesian reconstruction of the longevities of the 129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1</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92"/>
        </w:tc>
      </w:tr>
    </w:tbl>
    <w:tbl>
      <w:tblPr>
        <w:tblStyle w:val="Table"/>
        <w:tblW w:type="pct" w:w="5000"/>
        <w:tblLayout w:type="fixed"/>
        <w:tblLook w:firstRow="0" w:lastRow="0" w:firstColumn="0" w:lastColumn="0" w:noHBand="0" w:noVBand="0" w:val="0000"/>
      </w:tblPr>
      <w:tblGrid>
        <w:gridCol w:w="7920"/>
      </w:tblGrid>
      <w:tr>
        <w:tc>
          <w:tcPr/>
          <w:bookmarkStart w:id="296" w:name="fig-diversification"/>
          <w:p>
            <w:pPr>
              <w:pStyle w:val="Compact"/>
              <w:jc w:val="center"/>
            </w:pPr>
            <w:r>
              <w:drawing>
                <wp:inline>
                  <wp:extent cx="5399999" cy="3959999"/>
                  <wp:effectExtent b="0" l="0" r="0" t="0"/>
                  <wp:docPr descr="" title="" id="294" name="Picture"/>
                  <a:graphic>
                    <a:graphicData uri="http://schemas.openxmlformats.org/drawingml/2006/picture">
                      <pic:pic>
                        <pic:nvPicPr>
                          <pic:cNvPr descr="../Figures/Main/Diversification_rates.png" id="295" name="Picture"/>
                          <pic:cNvPicPr>
                            <a:picLocks noChangeArrowheads="1" noChangeAspect="1"/>
                          </pic:cNvPicPr>
                        </pic:nvPicPr>
                        <pic:blipFill>
                          <a:blip r:embed="rId293"/>
                          <a:stretch>
                            <a:fillRect/>
                          </a:stretch>
                        </pic:blipFill>
                        <pic:spPr bwMode="auto">
                          <a:xfrm>
                            <a:off x="0" y="0"/>
                            <a:ext cx="53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Comparative chinchilloid speciation and extinction rates reconstructed using three Bayesian fossil-based birth-death models. Speciation and extinction rates are respectively depicted in blue and red. The left column</w:t>
            </w:r>
            <w:r>
              <w:t xml:space="preserve"> </w:t>
            </w:r>
            <w:r>
              <w:rPr>
                <w:b/>
                <w:bCs/>
              </w:rPr>
              <w:t xml:space="preserve">(A-B)</w:t>
            </w:r>
            <w:r>
              <w:t xml:space="preserve"> </w:t>
            </w:r>
            <w:r>
              <w:t xml:space="preserve">shows the rates estimated by PyRate, using the rjMCMC algorithm</w:t>
            </w:r>
            <w:r>
              <w:t xml:space="preserve"> </w:t>
            </w:r>
            <w:r>
              <w:t xml:space="preserve">(Silvestro et al. 2019)</w:t>
            </w:r>
            <w:r>
              <w:t xml:space="preserve">. The star indicates a significant rate shift. The middle column</w:t>
            </w:r>
            <w:r>
              <w:t xml:space="preserve"> </w:t>
            </w:r>
            <w:r>
              <w:rPr>
                <w:b/>
                <w:bCs/>
              </w:rPr>
              <w:t xml:space="preserve">(C-D)</w:t>
            </w:r>
            <w:r>
              <w:t xml:space="preserve"> </w:t>
            </w:r>
            <w:r>
              <w:t xml:space="preserve">shows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 S10-11). The right column</w:t>
            </w:r>
            <w:r>
              <w:t xml:space="preserve"> </w:t>
            </w:r>
            <w:r>
              <w:rPr>
                <w:b/>
                <w:bCs/>
              </w:rPr>
              <w:t xml:space="preserve">(E-F)</w:t>
            </w:r>
            <w:r>
              <w:t xml:space="preserve"> </w:t>
            </w:r>
            <w:r>
              <w:t xml:space="preserve">shows the rates through time estimated by the MBD model.</w:t>
            </w:r>
          </w:p>
          <w:bookmarkEnd w:id="296"/>
        </w:tc>
      </w:tr>
    </w:tbl>
    <w:tbl>
      <w:tblPr>
        <w:tblStyle w:val="Table"/>
        <w:tblW w:type="pct" w:w="5000"/>
        <w:tblLayout w:type="fixed"/>
        <w:tblLook w:firstRow="0" w:lastRow="0" w:firstColumn="0" w:lastColumn="0" w:noHBand="0" w:noVBand="0" w:val="0000"/>
      </w:tblPr>
      <w:tblGrid>
        <w:gridCol w:w="7920"/>
      </w:tblGrid>
      <w:tr>
        <w:tc>
          <w:tcPr/>
          <w:bookmarkStart w:id="300" w:name="fig-extinctionBDNN"/>
          <w:p>
            <w:pPr>
              <w:pStyle w:val="Compact"/>
              <w:jc w:val="center"/>
            </w:pPr>
            <w:r>
              <w:drawing>
                <wp:inline>
                  <wp:extent cx="4679999" cy="4679999"/>
                  <wp:effectExtent b="0" l="0" r="0" t="0"/>
                  <wp:docPr descr="" title="" id="298" name="Picture"/>
                  <a:graphic>
                    <a:graphicData uri="http://schemas.openxmlformats.org/drawingml/2006/picture">
                      <pic:pic>
                        <pic:nvPicPr>
                          <pic:cNvPr descr="../Figures/Main/Drivers/BDNN_extinction_correlates.pdf" id="299" name="Picture"/>
                          <pic:cNvPicPr>
                            <a:picLocks noChangeArrowheads="1" noChangeAspect="1"/>
                          </pic:cNvPicPr>
                        </pic:nvPicPr>
                        <pic:blipFill>
                          <a:blip r:embed="rId297"/>
                          <a:stretch>
                            <a:fillRect/>
                          </a:stretch>
                        </pic:blipFill>
                        <pic:spPr bwMode="auto">
                          <a:xfrm>
                            <a:off x="0" y="0"/>
                            <a:ext cx="4679999" cy="46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main drivers of chinchilloid extinction rate variations as estimated by BDNN. Predictor ranking was made using a consensus of explainable AI metrics. Extinction rates differed 2.37-fold (Table S7) across body mass categories</w:t>
            </w:r>
            <w:r>
              <w:t xml:space="preserve"> </w:t>
            </w:r>
            <w:r>
              <w:rPr>
                <w:b/>
                <w:bCs/>
              </w:rPr>
              <w:t xml:space="preserve">(A)</w:t>
            </w:r>
            <w:r>
              <w:t xml:space="preserve">, and 1.6-fold (Table S7) between tropical and extratropical lineages</w:t>
            </w:r>
            <w:r>
              <w:t xml:space="preserve"> </w:t>
            </w:r>
            <w:r>
              <w:rPr>
                <w:b/>
                <w:bCs/>
              </w:rPr>
              <w:t xml:space="preserve">(B)</w:t>
            </w:r>
            <w:r>
              <w:t xml:space="preserve">. A positive non-linear dependency was found between extinction rate and the Andean elevation</w:t>
            </w:r>
            <w:r>
              <w:t xml:space="preserve"> </w:t>
            </w:r>
            <w:r>
              <w:rPr>
                <w:b/>
                <w:bCs/>
              </w:rPr>
              <w:t xml:space="preserve">(C)</w:t>
            </w:r>
            <w:r>
              <w:t xml:space="preserve">, whereas we retrieved a trend towards decreasing extinction rates with increasing self-diversity</w:t>
            </w:r>
            <w:r>
              <w:t xml:space="preserve"> </w:t>
            </w:r>
            <w:r>
              <w:rPr>
                <w:b/>
                <w:bCs/>
              </w:rPr>
              <w:t xml:space="preserve">(D)</w:t>
            </w:r>
            <w:r>
              <w:t xml:space="preserve">.</w:t>
            </w:r>
          </w:p>
          <w:bookmarkEnd w:id="300"/>
        </w:tc>
      </w:tr>
    </w:tbl>
    <w:bookmarkEnd w:id="301"/>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Chinchilla chinchilla</w:t>
      </w:r>
      <w:r>
        <w:t xml:space="preserve"> </w:t>
      </w:r>
      <w:r>
        <w:t xml:space="preserve">remains.</w:t>
      </w:r>
    </w:p>
  </w:footnote>
  <w:footnote w:id="30">
    <w:p>
      <w:pPr>
        <w:pStyle w:val="FootnoteText"/>
      </w:pPr>
      <w:r>
        <w:rPr>
          <w:rStyle w:val="FootnoteReference"/>
        </w:rPr>
        <w:footnoteRef/>
      </w:r>
      <w:r>
        <w:t xml:space="preserve"> </w:t>
      </w:r>
      <w:r>
        <w:t xml:space="preserve">The species that had missing body size and/or hypsodonty reconstructions are:</w:t>
      </w:r>
      <w:r>
        <w:t xml:space="preserve"> </w:t>
      </w:r>
      <w:r>
        <w:rPr>
          <w:i/>
          <w:iCs/>
        </w:rPr>
        <w:t xml:space="preserve">Agnomys formosus</w:t>
      </w:r>
      <w:r>
        <w:t xml:space="preserve">,</w:t>
      </w:r>
      <w:r>
        <w:t xml:space="preserve"> </w:t>
      </w:r>
      <w:r>
        <w:rPr>
          <w:i/>
          <w:iCs/>
        </w:rPr>
        <w:t xml:space="preserve">Diaphoromys compressidens</w:t>
      </w:r>
      <w:r>
        <w:t xml:space="preserve">,</w:t>
      </w:r>
      <w:r>
        <w:t xml:space="preserve"> </w:t>
      </w:r>
      <w:r>
        <w:rPr>
          <w:i/>
          <w:iCs/>
        </w:rPr>
        <w:t xml:space="preserve">Eusigmomys friasensis</w:t>
      </w:r>
      <w:r>
        <w:t xml:space="preserve">,</w:t>
      </w:r>
      <w:r>
        <w:t xml:space="preserve"> </w:t>
      </w:r>
      <w:r>
        <w:rPr>
          <w:i/>
          <w:iCs/>
        </w:rPr>
        <w:t xml:space="preserve">Pentastylodon racedi</w:t>
      </w:r>
      <w:r>
        <w:t xml:space="preserve">,</w:t>
      </w:r>
      <w:r>
        <w:t xml:space="preserve"> </w:t>
      </w:r>
      <w:r>
        <w:rPr>
          <w:i/>
          <w:iCs/>
        </w:rPr>
        <w:t xml:space="preserve">Pentastylomys seriei</w:t>
      </w:r>
      <w:r>
        <w:t xml:space="preserve">,</w:t>
      </w:r>
      <w:r>
        <w:t xml:space="preserve"> </w:t>
      </w:r>
      <w:r>
        <w:rPr>
          <w:i/>
          <w:iCs/>
        </w:rPr>
        <w:t xml:space="preserve">Protomegamys coligatus</w:t>
      </w:r>
      <w:r>
        <w:t xml:space="preserve">,</w:t>
      </w:r>
      <w:r>
        <w:t xml:space="preserve"> </w:t>
      </w:r>
      <w:r>
        <w:rPr>
          <w:i/>
          <w:iCs/>
        </w:rPr>
        <w:t xml:space="preserve">Telodontomys compressidens</w:t>
      </w:r>
      <w:r>
        <w:t xml:space="preserve">,</w:t>
      </w:r>
      <w:r>
        <w:t xml:space="preserve"> </w:t>
      </w:r>
      <w:r>
        <w:rPr>
          <w:i/>
          <w:iCs/>
        </w:rPr>
        <w:t xml:space="preserve">Tetrastylomys castellanosi</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3" Target="media/rId293.png" /><Relationship Type="http://schemas.openxmlformats.org/officeDocument/2006/relationships/image" Id="rId285" Target="media/rId285.png" /><Relationship Type="http://schemas.openxmlformats.org/officeDocument/2006/relationships/image" Id="rId297" Target="media/rId297.pdf" /><Relationship Type="http://schemas.openxmlformats.org/officeDocument/2006/relationships/image" Id="rId289" Target="media/rId289.png" /><Relationship Type="http://schemas.openxmlformats.org/officeDocument/2006/relationships/image" Id="rId280" Target="media/rId280.png" /><Relationship Type="http://schemas.openxmlformats.org/officeDocument/2006/relationships/hyperlink" Id="rId210" Target="https://discovery.ucl.ac.uk/id/eprint/10220325/" TargetMode="External" /><Relationship Type="http://schemas.openxmlformats.org/officeDocument/2006/relationships/hyperlink" Id="rId193"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199" Target="https://doi.org/10.1007/BF02988789" TargetMode="External" /><Relationship Type="http://schemas.openxmlformats.org/officeDocument/2006/relationships/hyperlink" Id="rId187" Target="https://doi.org/10.1007/s10914-022-09631-7" TargetMode="External" /><Relationship Type="http://schemas.openxmlformats.org/officeDocument/2006/relationships/hyperlink" Id="rId121"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98" Target="https://doi.org/10.1007/s12542-015-0267-3" TargetMode="External" /><Relationship Type="http://schemas.openxmlformats.org/officeDocument/2006/relationships/hyperlink" Id="rId87" Target="https://doi.org/10.1007/s12542-016-0306-8" TargetMode="External" /><Relationship Type="http://schemas.openxmlformats.org/officeDocument/2006/relationships/hyperlink" Id="rId208"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49" Target="https://doi.org/10.1016/j.gr.2024.08.002" TargetMode="External" /><Relationship Type="http://schemas.openxmlformats.org/officeDocument/2006/relationships/hyperlink" Id="rId153"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69" Target="https://doi.org/10.1016/j.palaeo.2012.09.001" TargetMode="External" /><Relationship Type="http://schemas.openxmlformats.org/officeDocument/2006/relationships/hyperlink" Id="rId164"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1" Target="https://doi.org/10.1017/S0094837300015864" TargetMode="External" /><Relationship Type="http://schemas.openxmlformats.org/officeDocument/2006/relationships/hyperlink" Id="rId243" Target="https://doi.org/10.1017/pab.2019.23" TargetMode="External" /><Relationship Type="http://schemas.openxmlformats.org/officeDocument/2006/relationships/hyperlink" Id="rId206" Target="https://doi.org/10.1017/pab.2025.10086" TargetMode="External" /><Relationship Type="http://schemas.openxmlformats.org/officeDocument/2006/relationships/hyperlink" Id="rId123" Target="https://doi.org/10.1038/365748a0" TargetMode="External" /><Relationship Type="http://schemas.openxmlformats.org/officeDocument/2006/relationships/hyperlink" Id="rId212" Target="https://doi.org/10.1038/ncomms2299" TargetMode="External" /><Relationship Type="http://schemas.openxmlformats.org/officeDocument/2006/relationships/hyperlink" Id="rId254" Target="https://doi.org/10.1038/ncomms2508" TargetMode="External" /><Relationship Type="http://schemas.openxmlformats.org/officeDocument/2006/relationships/hyperlink" Id="rId139" Target="https://doi.org/10.1038/s41467-022-30507-0" TargetMode="External" /><Relationship Type="http://schemas.openxmlformats.org/officeDocument/2006/relationships/hyperlink" Id="rId117" Target="https://doi.org/10.1038/s41467-024-48434-7" TargetMode="External" /><Relationship Type="http://schemas.openxmlformats.org/officeDocument/2006/relationships/hyperlink" Id="rId96" Target="https://doi.org/10.1038/s41559-021-01498-w" TargetMode="External" /><Relationship Type="http://schemas.openxmlformats.org/officeDocument/2006/relationships/hyperlink" Id="rId223"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3" Target="https://doi.org/10.1038/s41598-017-05263-7" TargetMode="External" /><Relationship Type="http://schemas.openxmlformats.org/officeDocument/2006/relationships/hyperlink" Id="rId258" Target="https://doi.org/10.1038/s41598-022-05266-z" TargetMode="External" /><Relationship Type="http://schemas.openxmlformats.org/officeDocument/2006/relationships/hyperlink" Id="rId89" Target="https://doi.org/10.1038/s41598-022-26010-7" TargetMode="External" /><Relationship Type="http://schemas.openxmlformats.org/officeDocument/2006/relationships/hyperlink" Id="rId262" Target="https://doi.org/10.1038/s41598-023-28497-0" TargetMode="External" /><Relationship Type="http://schemas.openxmlformats.org/officeDocument/2006/relationships/hyperlink" Id="rId77" Target="https://doi.org/10.1073/pnas.0409518102" TargetMode="External" /><Relationship Type="http://schemas.openxmlformats.org/officeDocument/2006/relationships/hyperlink" Id="rId175"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241" Target="https://doi.org/10.1073/pnas.1502803112" TargetMode="External" /><Relationship Type="http://schemas.openxmlformats.org/officeDocument/2006/relationships/hyperlink" Id="rId111" Target="https://doi.org/10.1073/pnas.1902693116" TargetMode="External" /><Relationship Type="http://schemas.openxmlformats.org/officeDocument/2006/relationships/hyperlink" Id="rId113" Target="https://doi.org/10.1073/pnas.2005571117" TargetMode="External" /><Relationship Type="http://schemas.openxmlformats.org/officeDocument/2006/relationships/hyperlink" Id="rId103" Target="https://doi.org/10.1073/pnas.2006087117" TargetMode="External" /><Relationship Type="http://schemas.openxmlformats.org/officeDocument/2006/relationships/hyperlink" Id="rId272" Target="https://doi.org/10.1073/pnas.2309945120" TargetMode="External" /><Relationship Type="http://schemas.openxmlformats.org/officeDocument/2006/relationships/hyperlink" Id="rId217" Target="https://doi.org/10.1080/02724634.2010.522432" TargetMode="External" /><Relationship Type="http://schemas.openxmlformats.org/officeDocument/2006/relationships/hyperlink" Id="rId225" Target="https://doi.org/10.1080/08912963.2017.1294168" TargetMode="External" /><Relationship Type="http://schemas.openxmlformats.org/officeDocument/2006/relationships/hyperlink" Id="rId229"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58" Target="https://doi.org/10.1093/botlinnean/boab098" TargetMode="External" /><Relationship Type="http://schemas.openxmlformats.org/officeDocument/2006/relationships/hyperlink" Id="rId233" Target="https://doi.org/10.1093/jmammal/gyz194" TargetMode="External" /><Relationship Type="http://schemas.openxmlformats.org/officeDocument/2006/relationships/hyperlink" Id="rId276" Target="https://doi.org/10.1093/molbev/msaa189" TargetMode="External" /><Relationship Type="http://schemas.openxmlformats.org/officeDocument/2006/relationships/hyperlink" Id="rId177" Target="https://doi.org/10.1093/sysbio/syq052" TargetMode="External" /><Relationship Type="http://schemas.openxmlformats.org/officeDocument/2006/relationships/hyperlink" Id="rId127" Target="https://doi.org/10.1093/sysbio/syw020" TargetMode="External" /><Relationship Type="http://schemas.openxmlformats.org/officeDocument/2006/relationships/hyperlink" Id="rId149" Target="https://doi.org/10.1093/sysbio/syx082" TargetMode="External" /><Relationship Type="http://schemas.openxmlformats.org/officeDocument/2006/relationships/hyperlink" Id="rId107"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5" Target="https://doi.org/10.1098/rspb.2007.1056" TargetMode="External" /><Relationship Type="http://schemas.openxmlformats.org/officeDocument/2006/relationships/hyperlink" Id="rId231" Target="https://doi.org/10.1098/rspb.2007.1645" TargetMode="External" /><Relationship Type="http://schemas.openxmlformats.org/officeDocument/2006/relationships/hyperlink" Id="rId133" Target="https://doi.org/10.1098/rspb.2011.1439" TargetMode="External" /><Relationship Type="http://schemas.openxmlformats.org/officeDocument/2006/relationships/hyperlink" Id="rId235" Target="https://doi.org/10.1098/rspb.2014.2490" TargetMode="External" /><Relationship Type="http://schemas.openxmlformats.org/officeDocument/2006/relationships/hyperlink" Id="rId189" Target="https://doi.org/10.1098/rspb.2019.2806" TargetMode="External" /><Relationship Type="http://schemas.openxmlformats.org/officeDocument/2006/relationships/hyperlink" Id="rId185"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1" Target="https://doi.org/10.1098/rspb.2025.2245" TargetMode="External" /><Relationship Type="http://schemas.openxmlformats.org/officeDocument/2006/relationships/hyperlink" Id="rId100" Target="https://doi.org/10.1098/rspb.2025.2586" TargetMode="External" /><Relationship Type="http://schemas.openxmlformats.org/officeDocument/2006/relationships/hyperlink" Id="rId91" Target="https://doi.org/10.1101/2025.02.27.640393" TargetMode="External" /><Relationship Type="http://schemas.openxmlformats.org/officeDocument/2006/relationships/hyperlink" Id="rId245" Target="https://doi.org/10.1111/2041-210X.12263" TargetMode="External" /><Relationship Type="http://schemas.openxmlformats.org/officeDocument/2006/relationships/hyperlink" Id="rId115" Target="https://doi.org/10.1111/2041-210X.70070" TargetMode="External" /><Relationship Type="http://schemas.openxmlformats.org/officeDocument/2006/relationships/hyperlink" Id="rId109" Target="https://doi.org/10.1111/ele.13382" TargetMode="External" /><Relationship Type="http://schemas.openxmlformats.org/officeDocument/2006/relationships/hyperlink" Id="rId219" Target="https://doi.org/10.1111/evo.13680" TargetMode="External" /><Relationship Type="http://schemas.openxmlformats.org/officeDocument/2006/relationships/hyperlink" Id="rId256" Target="https://doi.org/10.1111/geb.70024" TargetMode="External" /><Relationship Type="http://schemas.openxmlformats.org/officeDocument/2006/relationships/hyperlink" Id="rId75" Target="https://doi.org/10.1111/j.1096-3642.2004.00138.x" TargetMode="External" /><Relationship Type="http://schemas.openxmlformats.org/officeDocument/2006/relationships/hyperlink" Id="rId179" Target="https://doi.org/10.1111/j.1365-2699.2005.01314.x" TargetMode="External" /><Relationship Type="http://schemas.openxmlformats.org/officeDocument/2006/relationships/hyperlink" Id="rId239" Target="https://doi.org/10.1111/j.1469-185X.2010.00137.x" TargetMode="External" /><Relationship Type="http://schemas.openxmlformats.org/officeDocument/2006/relationships/hyperlink" Id="rId125" Target="https://doi.org/10.1111/j.1469-185X.2011.00176.x" TargetMode="External" /><Relationship Type="http://schemas.openxmlformats.org/officeDocument/2006/relationships/hyperlink" Id="rId264" Target="https://doi.org/10.1111/j.1558-5646.1960.tb03121.x" TargetMode="External" /><Relationship Type="http://schemas.openxmlformats.org/officeDocument/2006/relationships/hyperlink" Id="rId252" Target="https://doi.org/10.1111/j.1558-5646.1984.tb00358.x" TargetMode="External" /><Relationship Type="http://schemas.openxmlformats.org/officeDocument/2006/relationships/hyperlink" Id="rId227" Target="https://doi.org/10.1111/joa.13430" TargetMode="External" /><Relationship Type="http://schemas.openxmlformats.org/officeDocument/2006/relationships/hyperlink" Id="rId94" Target="https://doi.org/10.1111/let.12015" TargetMode="External" /><Relationship Type="http://schemas.openxmlformats.org/officeDocument/2006/relationships/hyperlink" Id="rId167" Target="https://doi.org/10.1126/sciadv.1601693" TargetMode="External" /><Relationship Type="http://schemas.openxmlformats.org/officeDocument/2006/relationships/hyperlink" Id="rId197" Target="https://doi.org/10.1126/sciadv.aaz1346" TargetMode="External" /><Relationship Type="http://schemas.openxmlformats.org/officeDocument/2006/relationships/hyperlink" Id="rId151" Target="https://doi.org/10.1126/sciadv.adl2643" TargetMode="External" /><Relationship Type="http://schemas.openxmlformats.org/officeDocument/2006/relationships/hyperlink" Id="rId237" Target="https://doi.org/10.1126/science.1089332" TargetMode="External" /><Relationship Type="http://schemas.openxmlformats.org/officeDocument/2006/relationships/hyperlink" Id="rId64" Target="https://doi.org/10.1126/science.1157719" TargetMode="External" /><Relationship Type="http://schemas.openxmlformats.org/officeDocument/2006/relationships/hyperlink" Id="rId162" Target="https://doi.org/10.1126/science.1194585" TargetMode="External" /><Relationship Type="http://schemas.openxmlformats.org/officeDocument/2006/relationships/hyperlink" Id="rId221" Target="https://doi.org/10.1126/science.1239431" TargetMode="External" /><Relationship Type="http://schemas.openxmlformats.org/officeDocument/2006/relationships/hyperlink" Id="rId274" Target="https://doi.org/10.1126/science.aba6853" TargetMode="External" /><Relationship Type="http://schemas.openxmlformats.org/officeDocument/2006/relationships/hyperlink" Id="rId83" Target="https://doi.org/10.1126/science.adu0704" TargetMode="External" /><Relationship Type="http://schemas.openxmlformats.org/officeDocument/2006/relationships/hyperlink" Id="rId160" Target="https://doi.org/10.1130/0091-7613(1995)023&lt;0237:ATAACF&gt;2.3.CO;2" TargetMode="External" /><Relationship Type="http://schemas.openxmlformats.org/officeDocument/2006/relationships/hyperlink" Id="rId129" Target="https://doi.org/10.1130/B30660.1" TargetMode="External" /><Relationship Type="http://schemas.openxmlformats.org/officeDocument/2006/relationships/hyperlink" Id="rId119" Target="https://doi.org/10.1144/jgs2020-188" TargetMode="External" /><Relationship Type="http://schemas.openxmlformats.org/officeDocument/2006/relationships/hyperlink" Id="rId201" Target="https://doi.org/10.1146/annurev-ecolsys-102722-020508" TargetMode="External" /><Relationship Type="http://schemas.openxmlformats.org/officeDocument/2006/relationships/hyperlink" Id="rId145" Target="https://doi.org/10.1146/annurev.ecolsys.28.1.129" TargetMode="External" /><Relationship Type="http://schemas.openxmlformats.org/officeDocument/2006/relationships/hyperlink" Id="rId181" Target="https://doi.org/10.1146/annurev.ecolsys.31.1.33" TargetMode="External" /><Relationship Type="http://schemas.openxmlformats.org/officeDocument/2006/relationships/hyperlink" Id="rId183" Target="https://doi.org/10.1206/0003-0090-363.1.1" TargetMode="External" /><Relationship Type="http://schemas.openxmlformats.org/officeDocument/2006/relationships/hyperlink" Id="rId147" Target="https://doi.org/10.1590/1809-4392202103601" TargetMode="External" /><Relationship Type="http://schemas.openxmlformats.org/officeDocument/2006/relationships/hyperlink" Id="rId143"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5" Target="https://doi.org/10.18814/epiiugs/2025/025001" TargetMode="External" /><Relationship Type="http://schemas.openxmlformats.org/officeDocument/2006/relationships/hyperlink" Id="rId171" Target="https://doi.org/10.2307/2291091" TargetMode="External" /><Relationship Type="http://schemas.openxmlformats.org/officeDocument/2006/relationships/hyperlink" Id="rId81" Target="https://doi.org/10.5252/geodiversitas2019v41a4" TargetMode="External" /><Relationship Type="http://schemas.openxmlformats.org/officeDocument/2006/relationships/hyperlink" Id="rId260" Target="https://doi.org/10.5281/zenodo.18135819" TargetMode="External" /><Relationship Type="http://schemas.openxmlformats.org/officeDocument/2006/relationships/hyperlink" Id="rId203" Target="https://doi.org/10.5710/AMGH.07.07.2023.3551" TargetMode="External" /><Relationship Type="http://schemas.openxmlformats.org/officeDocument/2006/relationships/hyperlink" Id="rId137" Target="https://doi.org/10.5710/PEAPA.01.11.2019.309" TargetMode="External" /><Relationship Type="http://schemas.openxmlformats.org/officeDocument/2006/relationships/hyperlink" Id="rId73" Target="https://doi.org/10.7717/peerj.6088" TargetMode="External" /><Relationship Type="http://schemas.openxmlformats.org/officeDocument/2006/relationships/hyperlink" Id="rId155" Target="https://doi.org/10.7717/peerj.8011" TargetMode="External" /><Relationship Type="http://schemas.openxmlformats.org/officeDocument/2006/relationships/hyperlink" Id="rId215" Target="https://press.uchicago.edu/ucp/books/book/chicago/M/bo18553844.html" TargetMode="External" /><Relationship Type="http://schemas.openxmlformats.org/officeDocument/2006/relationships/hyperlink" Id="rId191" Target="https://www.jstor.org/stable/1688046" TargetMode="External" /><Relationship Type="http://schemas.openxmlformats.org/officeDocument/2006/relationships/hyperlink" Id="rId135" Target="https://www.jstor.org/stable/26519218" TargetMode="External" /><Relationship Type="http://schemas.openxmlformats.org/officeDocument/2006/relationships/hyperlink" Id="rId283"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10" Target="https://discovery.ucl.ac.uk/id/eprint/10220325/" TargetMode="External" /><Relationship Type="http://schemas.openxmlformats.org/officeDocument/2006/relationships/hyperlink" Id="rId193"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199" Target="https://doi.org/10.1007/BF02988789" TargetMode="External" /><Relationship Type="http://schemas.openxmlformats.org/officeDocument/2006/relationships/hyperlink" Id="rId187" Target="https://doi.org/10.1007/s10914-022-09631-7" TargetMode="External" /><Relationship Type="http://schemas.openxmlformats.org/officeDocument/2006/relationships/hyperlink" Id="rId121"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98" Target="https://doi.org/10.1007/s12542-015-0267-3" TargetMode="External" /><Relationship Type="http://schemas.openxmlformats.org/officeDocument/2006/relationships/hyperlink" Id="rId87" Target="https://doi.org/10.1007/s12542-016-0306-8" TargetMode="External" /><Relationship Type="http://schemas.openxmlformats.org/officeDocument/2006/relationships/hyperlink" Id="rId208"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49" Target="https://doi.org/10.1016/j.gr.2024.08.002" TargetMode="External" /><Relationship Type="http://schemas.openxmlformats.org/officeDocument/2006/relationships/hyperlink" Id="rId153"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69" Target="https://doi.org/10.1016/j.palaeo.2012.09.001" TargetMode="External" /><Relationship Type="http://schemas.openxmlformats.org/officeDocument/2006/relationships/hyperlink" Id="rId164"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1" Target="https://doi.org/10.1017/S0094837300015864" TargetMode="External" /><Relationship Type="http://schemas.openxmlformats.org/officeDocument/2006/relationships/hyperlink" Id="rId243" Target="https://doi.org/10.1017/pab.2019.23" TargetMode="External" /><Relationship Type="http://schemas.openxmlformats.org/officeDocument/2006/relationships/hyperlink" Id="rId206" Target="https://doi.org/10.1017/pab.2025.10086" TargetMode="External" /><Relationship Type="http://schemas.openxmlformats.org/officeDocument/2006/relationships/hyperlink" Id="rId123" Target="https://doi.org/10.1038/365748a0" TargetMode="External" /><Relationship Type="http://schemas.openxmlformats.org/officeDocument/2006/relationships/hyperlink" Id="rId212" Target="https://doi.org/10.1038/ncomms2299" TargetMode="External" /><Relationship Type="http://schemas.openxmlformats.org/officeDocument/2006/relationships/hyperlink" Id="rId254" Target="https://doi.org/10.1038/ncomms2508" TargetMode="External" /><Relationship Type="http://schemas.openxmlformats.org/officeDocument/2006/relationships/hyperlink" Id="rId139" Target="https://doi.org/10.1038/s41467-022-30507-0" TargetMode="External" /><Relationship Type="http://schemas.openxmlformats.org/officeDocument/2006/relationships/hyperlink" Id="rId117" Target="https://doi.org/10.1038/s41467-024-48434-7" TargetMode="External" /><Relationship Type="http://schemas.openxmlformats.org/officeDocument/2006/relationships/hyperlink" Id="rId96" Target="https://doi.org/10.1038/s41559-021-01498-w" TargetMode="External" /><Relationship Type="http://schemas.openxmlformats.org/officeDocument/2006/relationships/hyperlink" Id="rId223"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3" Target="https://doi.org/10.1038/s41598-017-05263-7" TargetMode="External" /><Relationship Type="http://schemas.openxmlformats.org/officeDocument/2006/relationships/hyperlink" Id="rId258" Target="https://doi.org/10.1038/s41598-022-05266-z" TargetMode="External" /><Relationship Type="http://schemas.openxmlformats.org/officeDocument/2006/relationships/hyperlink" Id="rId89" Target="https://doi.org/10.1038/s41598-022-26010-7" TargetMode="External" /><Relationship Type="http://schemas.openxmlformats.org/officeDocument/2006/relationships/hyperlink" Id="rId262" Target="https://doi.org/10.1038/s41598-023-28497-0" TargetMode="External" /><Relationship Type="http://schemas.openxmlformats.org/officeDocument/2006/relationships/hyperlink" Id="rId77" Target="https://doi.org/10.1073/pnas.0409518102" TargetMode="External" /><Relationship Type="http://schemas.openxmlformats.org/officeDocument/2006/relationships/hyperlink" Id="rId175"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241" Target="https://doi.org/10.1073/pnas.1502803112" TargetMode="External" /><Relationship Type="http://schemas.openxmlformats.org/officeDocument/2006/relationships/hyperlink" Id="rId111" Target="https://doi.org/10.1073/pnas.1902693116" TargetMode="External" /><Relationship Type="http://schemas.openxmlformats.org/officeDocument/2006/relationships/hyperlink" Id="rId113" Target="https://doi.org/10.1073/pnas.2005571117" TargetMode="External" /><Relationship Type="http://schemas.openxmlformats.org/officeDocument/2006/relationships/hyperlink" Id="rId103" Target="https://doi.org/10.1073/pnas.2006087117" TargetMode="External" /><Relationship Type="http://schemas.openxmlformats.org/officeDocument/2006/relationships/hyperlink" Id="rId272" Target="https://doi.org/10.1073/pnas.2309945120" TargetMode="External" /><Relationship Type="http://schemas.openxmlformats.org/officeDocument/2006/relationships/hyperlink" Id="rId217" Target="https://doi.org/10.1080/02724634.2010.522432" TargetMode="External" /><Relationship Type="http://schemas.openxmlformats.org/officeDocument/2006/relationships/hyperlink" Id="rId225" Target="https://doi.org/10.1080/08912963.2017.1294168" TargetMode="External" /><Relationship Type="http://schemas.openxmlformats.org/officeDocument/2006/relationships/hyperlink" Id="rId229"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58" Target="https://doi.org/10.1093/botlinnean/boab098" TargetMode="External" /><Relationship Type="http://schemas.openxmlformats.org/officeDocument/2006/relationships/hyperlink" Id="rId233" Target="https://doi.org/10.1093/jmammal/gyz194" TargetMode="External" /><Relationship Type="http://schemas.openxmlformats.org/officeDocument/2006/relationships/hyperlink" Id="rId276" Target="https://doi.org/10.1093/molbev/msaa189" TargetMode="External" /><Relationship Type="http://schemas.openxmlformats.org/officeDocument/2006/relationships/hyperlink" Id="rId177" Target="https://doi.org/10.1093/sysbio/syq052" TargetMode="External" /><Relationship Type="http://schemas.openxmlformats.org/officeDocument/2006/relationships/hyperlink" Id="rId127" Target="https://doi.org/10.1093/sysbio/syw020" TargetMode="External" /><Relationship Type="http://schemas.openxmlformats.org/officeDocument/2006/relationships/hyperlink" Id="rId149" Target="https://doi.org/10.1093/sysbio/syx082" TargetMode="External" /><Relationship Type="http://schemas.openxmlformats.org/officeDocument/2006/relationships/hyperlink" Id="rId107"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5" Target="https://doi.org/10.1098/rspb.2007.1056" TargetMode="External" /><Relationship Type="http://schemas.openxmlformats.org/officeDocument/2006/relationships/hyperlink" Id="rId231" Target="https://doi.org/10.1098/rspb.2007.1645" TargetMode="External" /><Relationship Type="http://schemas.openxmlformats.org/officeDocument/2006/relationships/hyperlink" Id="rId133" Target="https://doi.org/10.1098/rspb.2011.1439" TargetMode="External" /><Relationship Type="http://schemas.openxmlformats.org/officeDocument/2006/relationships/hyperlink" Id="rId235" Target="https://doi.org/10.1098/rspb.2014.2490" TargetMode="External" /><Relationship Type="http://schemas.openxmlformats.org/officeDocument/2006/relationships/hyperlink" Id="rId189" Target="https://doi.org/10.1098/rspb.2019.2806" TargetMode="External" /><Relationship Type="http://schemas.openxmlformats.org/officeDocument/2006/relationships/hyperlink" Id="rId185"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1" Target="https://doi.org/10.1098/rspb.2025.2245" TargetMode="External" /><Relationship Type="http://schemas.openxmlformats.org/officeDocument/2006/relationships/hyperlink" Id="rId100" Target="https://doi.org/10.1098/rspb.2025.2586" TargetMode="External" /><Relationship Type="http://schemas.openxmlformats.org/officeDocument/2006/relationships/hyperlink" Id="rId91" Target="https://doi.org/10.1101/2025.02.27.640393" TargetMode="External" /><Relationship Type="http://schemas.openxmlformats.org/officeDocument/2006/relationships/hyperlink" Id="rId245" Target="https://doi.org/10.1111/2041-210X.12263" TargetMode="External" /><Relationship Type="http://schemas.openxmlformats.org/officeDocument/2006/relationships/hyperlink" Id="rId115" Target="https://doi.org/10.1111/2041-210X.70070" TargetMode="External" /><Relationship Type="http://schemas.openxmlformats.org/officeDocument/2006/relationships/hyperlink" Id="rId109" Target="https://doi.org/10.1111/ele.13382" TargetMode="External" /><Relationship Type="http://schemas.openxmlformats.org/officeDocument/2006/relationships/hyperlink" Id="rId219" Target="https://doi.org/10.1111/evo.13680" TargetMode="External" /><Relationship Type="http://schemas.openxmlformats.org/officeDocument/2006/relationships/hyperlink" Id="rId256" Target="https://doi.org/10.1111/geb.70024" TargetMode="External" /><Relationship Type="http://schemas.openxmlformats.org/officeDocument/2006/relationships/hyperlink" Id="rId75" Target="https://doi.org/10.1111/j.1096-3642.2004.00138.x" TargetMode="External" /><Relationship Type="http://schemas.openxmlformats.org/officeDocument/2006/relationships/hyperlink" Id="rId179" Target="https://doi.org/10.1111/j.1365-2699.2005.01314.x" TargetMode="External" /><Relationship Type="http://schemas.openxmlformats.org/officeDocument/2006/relationships/hyperlink" Id="rId239" Target="https://doi.org/10.1111/j.1469-185X.2010.00137.x" TargetMode="External" /><Relationship Type="http://schemas.openxmlformats.org/officeDocument/2006/relationships/hyperlink" Id="rId125" Target="https://doi.org/10.1111/j.1469-185X.2011.00176.x" TargetMode="External" /><Relationship Type="http://schemas.openxmlformats.org/officeDocument/2006/relationships/hyperlink" Id="rId264" Target="https://doi.org/10.1111/j.1558-5646.1960.tb03121.x" TargetMode="External" /><Relationship Type="http://schemas.openxmlformats.org/officeDocument/2006/relationships/hyperlink" Id="rId252" Target="https://doi.org/10.1111/j.1558-5646.1984.tb00358.x" TargetMode="External" /><Relationship Type="http://schemas.openxmlformats.org/officeDocument/2006/relationships/hyperlink" Id="rId227" Target="https://doi.org/10.1111/joa.13430" TargetMode="External" /><Relationship Type="http://schemas.openxmlformats.org/officeDocument/2006/relationships/hyperlink" Id="rId94" Target="https://doi.org/10.1111/let.12015" TargetMode="External" /><Relationship Type="http://schemas.openxmlformats.org/officeDocument/2006/relationships/hyperlink" Id="rId167" Target="https://doi.org/10.1126/sciadv.1601693" TargetMode="External" /><Relationship Type="http://schemas.openxmlformats.org/officeDocument/2006/relationships/hyperlink" Id="rId197" Target="https://doi.org/10.1126/sciadv.aaz1346" TargetMode="External" /><Relationship Type="http://schemas.openxmlformats.org/officeDocument/2006/relationships/hyperlink" Id="rId151" Target="https://doi.org/10.1126/sciadv.adl2643" TargetMode="External" /><Relationship Type="http://schemas.openxmlformats.org/officeDocument/2006/relationships/hyperlink" Id="rId237" Target="https://doi.org/10.1126/science.1089332" TargetMode="External" /><Relationship Type="http://schemas.openxmlformats.org/officeDocument/2006/relationships/hyperlink" Id="rId64" Target="https://doi.org/10.1126/science.1157719" TargetMode="External" /><Relationship Type="http://schemas.openxmlformats.org/officeDocument/2006/relationships/hyperlink" Id="rId162" Target="https://doi.org/10.1126/science.1194585" TargetMode="External" /><Relationship Type="http://schemas.openxmlformats.org/officeDocument/2006/relationships/hyperlink" Id="rId221" Target="https://doi.org/10.1126/science.1239431" TargetMode="External" /><Relationship Type="http://schemas.openxmlformats.org/officeDocument/2006/relationships/hyperlink" Id="rId274" Target="https://doi.org/10.1126/science.aba6853" TargetMode="External" /><Relationship Type="http://schemas.openxmlformats.org/officeDocument/2006/relationships/hyperlink" Id="rId83" Target="https://doi.org/10.1126/science.adu0704" TargetMode="External" /><Relationship Type="http://schemas.openxmlformats.org/officeDocument/2006/relationships/hyperlink" Id="rId160" Target="https://doi.org/10.1130/0091-7613(1995)023&lt;0237:ATAACF&gt;2.3.CO;2" TargetMode="External" /><Relationship Type="http://schemas.openxmlformats.org/officeDocument/2006/relationships/hyperlink" Id="rId129" Target="https://doi.org/10.1130/B30660.1" TargetMode="External" /><Relationship Type="http://schemas.openxmlformats.org/officeDocument/2006/relationships/hyperlink" Id="rId119" Target="https://doi.org/10.1144/jgs2020-188" TargetMode="External" /><Relationship Type="http://schemas.openxmlformats.org/officeDocument/2006/relationships/hyperlink" Id="rId201" Target="https://doi.org/10.1146/annurev-ecolsys-102722-020508" TargetMode="External" /><Relationship Type="http://schemas.openxmlformats.org/officeDocument/2006/relationships/hyperlink" Id="rId145" Target="https://doi.org/10.1146/annurev.ecolsys.28.1.129" TargetMode="External" /><Relationship Type="http://schemas.openxmlformats.org/officeDocument/2006/relationships/hyperlink" Id="rId181" Target="https://doi.org/10.1146/annurev.ecolsys.31.1.33" TargetMode="External" /><Relationship Type="http://schemas.openxmlformats.org/officeDocument/2006/relationships/hyperlink" Id="rId183" Target="https://doi.org/10.1206/0003-0090-363.1.1" TargetMode="External" /><Relationship Type="http://schemas.openxmlformats.org/officeDocument/2006/relationships/hyperlink" Id="rId147" Target="https://doi.org/10.1590/1809-4392202103601" TargetMode="External" /><Relationship Type="http://schemas.openxmlformats.org/officeDocument/2006/relationships/hyperlink" Id="rId143"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5" Target="https://doi.org/10.18814/epiiugs/2025/025001" TargetMode="External" /><Relationship Type="http://schemas.openxmlformats.org/officeDocument/2006/relationships/hyperlink" Id="rId171" Target="https://doi.org/10.2307/2291091" TargetMode="External" /><Relationship Type="http://schemas.openxmlformats.org/officeDocument/2006/relationships/hyperlink" Id="rId81" Target="https://doi.org/10.5252/geodiversitas2019v41a4" TargetMode="External" /><Relationship Type="http://schemas.openxmlformats.org/officeDocument/2006/relationships/hyperlink" Id="rId260" Target="https://doi.org/10.5281/zenodo.18135819" TargetMode="External" /><Relationship Type="http://schemas.openxmlformats.org/officeDocument/2006/relationships/hyperlink" Id="rId203" Target="https://doi.org/10.5710/AMGH.07.07.2023.3551" TargetMode="External" /><Relationship Type="http://schemas.openxmlformats.org/officeDocument/2006/relationships/hyperlink" Id="rId137" Target="https://doi.org/10.5710/PEAPA.01.11.2019.309" TargetMode="External" /><Relationship Type="http://schemas.openxmlformats.org/officeDocument/2006/relationships/hyperlink" Id="rId73" Target="https://doi.org/10.7717/peerj.6088" TargetMode="External" /><Relationship Type="http://schemas.openxmlformats.org/officeDocument/2006/relationships/hyperlink" Id="rId155" Target="https://doi.org/10.7717/peerj.8011" TargetMode="External" /><Relationship Type="http://schemas.openxmlformats.org/officeDocument/2006/relationships/hyperlink" Id="rId215" Target="https://press.uchicago.edu/ucp/books/book/chicago/M/bo18553844.html" TargetMode="External" /><Relationship Type="http://schemas.openxmlformats.org/officeDocument/2006/relationships/hyperlink" Id="rId191" Target="https://www.jstor.org/stable/1688046" TargetMode="External" /><Relationship Type="http://schemas.openxmlformats.org/officeDocument/2006/relationships/hyperlink" Id="rId135" Target="https://www.jstor.org/stable/26519218" TargetMode="External" /><Relationship Type="http://schemas.openxmlformats.org/officeDocument/2006/relationships/hyperlink" Id="rId283"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Boivin²*, Alicia Álvarez², Fabien L. Condamine¹, Laurent Marivaux¹</dc:creator>
  <cp:keywords/>
  <dcterms:created xsi:type="dcterms:W3CDTF">2026-03-20T17:12:48Z</dcterms:created>
  <dcterms:modified xsi:type="dcterms:W3CDTF">2026-03-20T17:12:48Z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