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t>, Fabien L. Condamine¹, Laurent Marivaux¹</w:t>
      </w:r>
    </w:p>
    <w:p>
      <w:pPr>
        <w:pStyle w:val="FirstParagraph"/>
        <w:rPr/>
      </w:pPr>
      <w:r>
        <w:rPr/>
        <w:t xml:space="preserve">¹ </w:t>
      </w:r>
      <w:r>
        <w:rPr/>
        <w:t>Institut des Sciences de l’Évolution de Montpellier, Université de Montpellier, CNRS, IRD, Place Eugène Bataillon, 34095 Montpellier cedex 5, France.</w:t>
        <w:br/>
        <w:t>² Laboratorio de Paleontología, Instituto de Ecorregiones Andinas (INECOA), CONICET – Universidad Nacional de Jujuy, Avenida Bolivia 1661, 4600 San Salvador de Jujuy, Jujuy, Argentina.</w:t>
        <w:br/>
        <w:t>³ Instituto de Geología y Minería (IdGyM), Universidad Nacional de Jujuy,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Environment-dependent Diversification; Extinction Selectivity; Gigantism; South America; Trait-dependent Diversification</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How taxonomic diversity and morphological disparity vary and covary through evolutionary timescales has long puzzled macroevolutionary researchers (Jablonski 2017). Evolution towards gigantism has been repeatedly documented in the fossil record of a wide array of animal clades (</w:t>
      </w:r>
      <w:r>
        <w:rPr>
          <w:i/>
          <w:iCs/>
        </w:rPr>
        <w:t>e</w:t>
      </w:r>
      <w:r>
        <w:rPr/>
        <w:t>.</w:t>
      </w:r>
      <w:r>
        <w:rPr>
          <w:i/>
          <w:iCs/>
        </w:rPr>
        <w:t>g</w:t>
      </w:r>
      <w:r>
        <w:rPr/>
        <w:t>., Sander et al. 2011; Bianucci et al. 2023), raising the two-sided question of what drove the emergence and the subsequent demise of these remarkable phenotypes (</w:t>
      </w:r>
      <w:r>
        <w:rPr>
          <w:i/>
          <w:iCs/>
        </w:rPr>
        <w:t>e</w:t>
      </w:r>
      <w:r>
        <w:rPr/>
        <w:t>.</w:t>
      </w:r>
      <w:r>
        <w:rPr>
          <w:i/>
          <w:iCs/>
        </w:rPr>
        <w:t>g</w:t>
      </w:r>
      <w:r>
        <w:rPr/>
        <w:t>., Pimiento et al. 2019; Boessenecker et al. 2019; Chiarenza et al. 2020; Boscaini et al. 2025). Two classes of factors are usually invoked to explain the long-term dynamics of taxonomic diversity. On one side, in its modern interpretation, the classical ‘Red Queen’ hypothesis (Van Valen 1973) posits that evolutionary changes primarily result from biotic interactions (Barnosky 2001). On the other hand, a wealth of hypotheses summarised under the ‘Court Jester’ model rather emphasise the role of abiotic factors as the primary drivers of evolutionary changes (Barnosky 2001). Deciphering how these factors shape speciation and extinction dynamics as well as the evolution of phenotypes is a central aim of macroevolutionary research (Benton 2009), and may in turn provide answers to the evolutionary questions raised by gigantism.</w:t>
      </w:r>
    </w:p>
    <w:p>
      <w:pPr>
        <w:pStyle w:val="BodyText"/>
        <w:rPr/>
      </w:pPr>
      <w:r>
        <w:rPr/>
        <w:t xml:space="preserve">During most of the Cenozoic, the isolation of South America constrained the landmass’ mammalian fauna to evolve in a vacuum, leading to a vast array of endemic radiations (Simpson 1980). Among the most emblematic are the impressively disparate New World hystricognath rodents (Hystricognathi: Caviomorpha), accounting for </w:t>
      </w:r>
      <w:r>
        <w:rPr>
          <w:i/>
          <w:iCs/>
        </w:rPr>
        <w:t>c</w:t>
      </w:r>
      <w:r>
        <w:rPr/>
        <w:t>. 10% of the global extant rodent diversity (Upham et al. 2026). The astonishing disparity within Caviomorpha is greatly exemplified by their body size range, going far beyond what is usually found in the Rodentia, from 50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a trend particularly well illustrated within the Chinchilloidea.</w:t>
      </w:r>
    </w:p>
    <w:p>
      <w:pPr>
        <w:pStyle w:val="BodyText"/>
        <w:rPr/>
      </w:pPr>
      <w:r>
        <w:rPr/>
        <w:t xml:space="preserve">Today, Chinchilloidea includes eight small-to-moderate-sized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w:t>
      </w:r>
      <w:hyperlink w:anchor="fig-context">
        <w:r>
          <w:rPr>
            <w:rStyle w:val="Hyperlink"/>
          </w:rPr>
          <w:t>Figure 1</w:t>
        </w:r>
      </w:hyperlink>
      <w:r>
        <w:rPr/>
        <w:t xml:space="preserve">). The fossil record of Chinchilloidea extends back to the latest Eocene (Antoine et al. 2021) and comprises more than 100 described species with variable degrees of crown height (Candela 2005), and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All these giant taxa, together with the rest of the Chinchilloidea, flourished until the Mio-Pliocene and further vanished, leaving the modest extant diversity of the group (achieving no more than some 15 kg for </w:t>
      </w:r>
      <w:r>
        <w:rPr>
          <w:i/>
          <w:iCs/>
        </w:rPr>
        <w:t>Dinomys branickii</w:t>
      </w:r>
      <w:r>
        <w:rPr/>
        <w:t xml:space="preserve">, the largest extant chinchilloid, an order of magnitude below its giant ancestors) as a relic of a formerly speciose superfamily (Vucetich et al. 2015). In addition, systematics based on morphological characters (primarily dental traits, Marivaux et al. (2020))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w:t>
      </w:r>
      <w:r>
        <w:rPr>
          <w:rStyle w:val="FootnoteReference"/>
        </w:rPr>
        <w:footnoteReference w:id="2"/>
      </w:r>
      <w:r>
        <w:rPr/>
        <w:t>. Therefore, over their evolutionary history, chinchilloids have experienced a simultaneous increase and further decline in both disparity and diversity (Carrillo et al. 2026).</w:t>
      </w:r>
    </w:p>
    <w:p>
      <w:pPr>
        <w:pStyle w:val="BodyText"/>
        <w:rPr/>
      </w:pPr>
      <w:r>
        <w:rP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rPr>
        <w:t>Amblyrhiza</w:t>
      </w:r>
      <w:r>
        <w:rPr/>
        <w:t xml:space="preserve"> – have often been proposed to result from the ‘island rule’ (</w:t>
      </w:r>
      <w:r>
        <w:rPr>
          <w:i/>
          <w:iCs/>
        </w:rPr>
        <w:t>e</w:t>
      </w:r>
      <w:r>
        <w:rPr/>
        <w:t>.</w:t>
      </w:r>
      <w:r>
        <w:rPr>
          <w:i/>
          <w:iCs/>
        </w:rPr>
        <w:t>g</w:t>
      </w:r>
      <w:r>
        <w:rPr/>
        <w:t>., Biknevicius et al. 1993; McFarlane et al. 1998), though the validity of this macroecological pattern has been under debate (</w:t>
      </w:r>
      <w:r>
        <w:rPr>
          <w:i/>
          <w:iCs/>
        </w:rPr>
        <w:t>e</w:t>
      </w:r>
      <w:r>
        <w:rPr/>
        <w:t>.</w:t>
      </w:r>
      <w:r>
        <w:rPr>
          <w:i/>
          <w:iCs/>
        </w:rPr>
        <w:t>g</w:t>
      </w:r>
      <w:r>
        <w:rPr/>
        <w:t>., Meiri et al. 2007).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 (Álvarez et al. 2017; Carrillo et al. 2026). However, many extinct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 (</w:t>
      </w:r>
      <w:r>
        <w:rPr>
          <w:i/>
          <w:iCs/>
        </w:rPr>
        <w:t>e</w:t>
      </w:r>
      <w:r>
        <w:rPr/>
        <w:t>.</w:t>
      </w:r>
      <w:r>
        <w:rPr>
          <w:i/>
          <w:iCs/>
        </w:rPr>
        <w:t>g</w:t>
      </w:r>
      <w:r>
        <w:rPr/>
        <w:t>., Hauffe et al. 2024; Morlon et al. 2024 and literature therein), the macroevolutionary dynamics of Chinchilloidea have never been analysed in an environment-dependent diversification framework.</w:t>
      </w:r>
    </w:p>
    <w:p>
      <w:pPr>
        <w:pStyle w:val="BodyText"/>
        <w:rPr/>
      </w:pPr>
      <w:r>
        <w:rPr/>
        <w:t>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(1) to carry out body mass estimations based on recently-published sets of predictive equations, and (2)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i</w:t>
      </w:r>
      <w:r>
        <w:rPr/>
        <w:t>.</w:t>
      </w:r>
      <w:r>
        <w:rPr>
          <w:i/>
          <w:iCs/>
        </w:rPr>
        <w:t>e</w:t>
      </w:r>
      <w:r>
        <w:rPr/>
        <w:t>., sea level) or tectonic (</w:t>
      </w:r>
      <w:r>
        <w:rPr>
          <w:i/>
          <w:iCs/>
        </w:rPr>
        <w:t>i</w:t>
      </w:r>
      <w:r>
        <w:rPr/>
        <w:t>.</w:t>
      </w:r>
      <w:r>
        <w:rPr>
          <w:i/>
          <w:iCs/>
        </w:rPr>
        <w:t>e</w:t>
      </w:r>
      <w:r>
        <w:rPr/>
        <w:t>., Andean elevation) factors had repercussions on the macroevolutionary fate of Chinchilloidea; (iii) the magnitude of the changes in speciation and/or extinction rates were heterogeneous across body size and crown height categories.</w:t>
      </w:r>
      <w:bookmarkEnd w:id="1"/>
    </w:p>
    <w:p>
      <w:pPr>
        <w:pStyle w:val="Heading1"/>
        <w:rPr/>
      </w:pPr>
      <w:bookmarkStart w:id="2" w:name="materials-and-methods"/>
      <w:r>
        <w:rPr/>
        <w:t>Materials and Methods</w:t>
      </w:r>
    </w:p>
    <w:p>
      <w:pPr>
        <w:pStyle w:val="Heading2"/>
        <w:rPr/>
      </w:pPr>
      <w:bookmarkStart w:id="3"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conducted up to April 2026, which enabled the removal of duplicates and the incorporation of missing published data. We excluded occurrences with open nomenclature names (</w:t>
      </w:r>
      <w:r>
        <w:rPr>
          <w:i/>
          <w:iCs/>
        </w:rPr>
        <w:t>cf</w:t>
      </w:r>
      <w:r>
        <w:rPr/>
        <w:t xml:space="preserve">., </w:t>
      </w:r>
      <w:r>
        <w:rPr>
          <w:i/>
          <w:iCs/>
        </w:rPr>
        <w:t>aff</w:t>
      </w:r>
      <w:r>
        <w:rPr/>
        <w:t>., ?) from upstream analyses. Additional details on our data cleaning procedure may be found in Supplementary materials.</w:t>
      </w:r>
    </w:p>
    <w:p>
      <w:pPr>
        <w:pStyle w:val="BodyText"/>
        <w:rPr/>
      </w:pPr>
      <w:r>
        <w:rPr/>
        <w:t>We then obtained an exhaustive dated caviomorph phylogeny from VertLife (http://vertlife.org/phylosubsets). This tree was extracted from the credible set of 10,000 trees, including 5,911 mammalian species (Mammals birth–death node-dated completed trees; see Upham et al. (2019)). Relying on this phylogeny, we developed a simple approach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ahuacaense</w:t>
      </w:r>
      <w:r>
        <w:rPr/>
        <w:t xml:space="preserve">, </w:t>
      </w:r>
      <w:r>
        <w:rPr>
          <w:i/>
          <w:iCs/>
        </w:rPr>
        <w:t>Lagidium viscacia</w:t>
      </w:r>
      <w:r>
        <w:rPr>
          <w:rStyle w:val="FootnoteReference"/>
        </w:rPr>
        <w:footnoteReference w:id="4"/>
      </w:r>
      <w:r>
        <w:rPr/>
        <w:t xml:space="preserve">, </w:t>
      </w:r>
      <w:r>
        <w:rPr>
          <w:i/>
          <w:iCs/>
        </w:rPr>
        <w:t>Lagidium wolffsohni</w:t>
      </w:r>
      <w:r>
        <w:rPr/>
        <w:t xml:space="preserve"> and </w:t>
      </w:r>
      <w:r>
        <w:rPr>
          <w:i/>
          <w:iCs/>
        </w:rPr>
        <w:t>Dinomys branickii</w:t>
      </w:r>
      <w:r>
        <w:rPr/>
        <w:t>) in our database (</w:t>
      </w:r>
      <w:hyperlink w:anchor="fig-ExtSampl">
        <w:r>
          <w:rPr>
            <w:rStyle w:val="Hyperlink"/>
          </w:rPr>
          <w:t>Figure 2</w:t>
        </w:r>
      </w:hyperlink>
      <w:r>
        <w:rPr/>
        <w:t xml:space="preserve">). Combining information from the fossil record and molecular phylogenies for macroevolutionary inference was already done for groups where a large proportion of the extant diversity is absent from the fossil record, like sharks (Brée et al. 2022; Jouault et al. 2024;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origination times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the extinction times of extant species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w:t>
      </w:r>
      <w:hyperlink w:anchor="fig-ExtSampl">
        <w:r>
          <w:rPr>
            <w:rStyle w:val="Hyperlink"/>
          </w:rPr>
          <w:t>Figure 2</w:t>
        </w:r>
      </w:hyperlink>
      <w:r>
        <w:rPr/>
        <w:t>).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practice,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Indeed, given that the divergence time of </w:t>
      </w:r>
      <w:r>
        <w:rPr>
          <w:i/>
          <w:iCs/>
        </w:rPr>
        <w:t>D. branickii</w:t>
      </w:r>
      <w:r>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(Figure S3).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w:t>
      </w:r>
    </w:p>
    <w:p>
      <w:pPr>
        <w:pStyle w:val="BodyText"/>
        <w:rPr/>
      </w:pPr>
      <w:r>
        <w:rPr/>
        <w:t>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rPr/>
      </w:pPr>
      <w:r>
        <w:rPr/>
        <w:t>Diversification rates obtained from the analysis of the resulting ‘hybrid’ 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(Figure S1).</w:t>
      </w:r>
    </w:p>
    <w:p>
      <w:pPr>
        <w:pStyle w:val="BodyText"/>
        <w:rPr/>
      </w:pPr>
      <w:r>
        <w:rP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 </w:t>
      </w:r>
      <w:r>
        <w:rPr>
          <w:i/>
          <w:iCs/>
        </w:rPr>
        <w:t>Borikenomys praecursor</w:t>
      </w:r>
      <w:r>
        <w:rPr/>
        <w:t xml:space="preserve">, </w:t>
      </w:r>
      <w:r>
        <w:rPr>
          <w:i/>
          <w:iCs/>
        </w:rPr>
        <w:t>Amblyrhiza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late early Oligocene taxon (</w:t>
      </w:r>
      <w:r>
        <w:rPr>
          <w:i/>
          <w:iCs/>
        </w:rPr>
        <w:t>B</w:t>
      </w:r>
      <w:r>
        <w:rPr/>
        <w:t xml:space="preserve">. </w:t>
      </w:r>
      <w:r>
        <w:rPr>
          <w:i/>
          <w:iCs/>
        </w:rPr>
        <w:t>praecursor</w:t>
      </w:r>
      <w:r>
        <w:rPr/>
        <w:t>). Analyses with and without these taxa were thus conducted.</w:t>
      </w:r>
      <w:bookmarkEnd w:id="3"/>
    </w:p>
    <w:p>
      <w:pPr>
        <w:pStyle w:val="Heading2"/>
        <w:rPr/>
      </w:pPr>
      <w:bookmarkStart w:id="4"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(&lt; 0.5kg), S (0.5–1kg), M (1–10kg), L (10–100kg), XL (100–200kg) and XXL (&gt; 200kg) (</w:t>
      </w:r>
      <w:hyperlink w:anchor="fig-lifespans">
        <w:r>
          <w:rPr>
            <w:rStyle w:val="Hyperlink"/>
          </w:rPr>
          <w:t>Figure 4</w:t>
        </w:r>
      </w:hyperlink>
      <w:r>
        <w:rPr/>
        <w:t>).</w:t>
      </w:r>
    </w:p>
    <w:p>
      <w:pPr>
        <w:pStyle w:val="BodyText"/>
        <w:rPr/>
      </w:pPr>
      <w:r>
        <w:rPr/>
        <w:t>We scored cheek teeth tooth growth types mainly based on the hypsodonty index (HI), which corresponds to the ratio between the crown height of an unworn tooth and its anteroposterior length or labiolingual width (Van Valen 1960; Janis 1988). We recognized four categories: brachydont (HI &lt; 0.9, rooted), mesodont (0.9 &lt; HI &lt; 1.1, rooted), protohypsodont (HI &gt; 1.1, rooted), and euhypsodont [HI &gt; 1.1, unrooted; Mones (1982); Pérez (2010)]. The category scoring was derived from literature sources, observations and unpublished measurements made by the authors (Figure S7).</w:t>
      </w:r>
    </w:p>
    <w:p>
      <w:pPr>
        <w:pStyle w:val="BodyText"/>
        <w:rPr/>
      </w:pPr>
      <w:bookmarkStart w:id="5" w:name="trait-data-collection"/>
      <w:r>
        <w:rPr/>
        <w:t>In the end, body mass and HI estimates were obtained for nearly all species represented in our dataset (resp. 97% and 98%). Thus, this work presents the most exhaustive trait compilation so far assembled for the Chinchilloidea.</w:t>
      </w:r>
      <w:bookmarkEnd w:id="5"/>
    </w:p>
    <w:p>
      <w:pPr>
        <w:pStyle w:val="Heading2"/>
        <w:rPr/>
      </w:pPr>
      <w:bookmarkStart w:id="6" w:name="X2179221e6c5b681626996bb6ae6fb1ea6d02ae6"/>
      <w:r>
        <w:rPr/>
        <w:t>Palaeodiversity and diversification inference from the fossil record</w:t>
      </w:r>
    </w:p>
    <w:p>
      <w:pPr>
        <w:pStyle w:val="FirstParagraph"/>
        <w:rPr/>
      </w:pPr>
      <w:r>
        <w:rPr/>
        <w:t>Our occurrence database was first analysed using PyRate v3.1.3 (Silvestro et al. 2014, 2019). Species origination and extinction times (altogether forming the palaeodiversity) and the underlying diversification process (</w:t>
      </w:r>
      <w:r>
        <w:rPr>
          <w:i/>
          <w:iCs/>
        </w:rPr>
        <w:t>i</w:t>
      </w:r>
      <w:r>
        <w:rPr/>
        <w:t>.</w:t>
      </w:r>
      <w:r>
        <w:rPr>
          <w:i/>
          <w:iCs/>
        </w:rPr>
        <w:t>e</w:t>
      </w:r>
      <w:r>
        <w:rPr/>
        <w:t>.,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 (Silvestro et al. 2015).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rPr/>
      </w:pPr>
      <w:r>
        <w:rPr/>
        <w:t xml:space="preserve">In either case, we used a time-dependent preservation process, in which preservation rate could vary between geological stages. We also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 Rasia (2026)) on the reconstructed diversification pattern. We also carried out analyses at the genus level. Parameter convergence was monitored using the pymc 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t>).</w:t>
      </w:r>
    </w:p>
    <w:p>
      <w:pPr>
        <w:pStyle w:val="BodyText"/>
        <w:rPr/>
      </w:pPr>
      <w:r>
        <w:rPr/>
        <w:t>In order to obtain an alternative perspective on the temporal patterns of chinchilloid diversity accounting for the incompleteness of the fossil record differently (</w:t>
      </w:r>
      <w:r>
        <w:rPr>
          <w:i/>
          <w:iCs/>
        </w:rPr>
        <w:t>i</w:t>
      </w:r>
      <w:r>
        <w:rPr/>
        <w:t>.</w:t>
      </w:r>
      <w:r>
        <w:rPr>
          <w:i/>
          <w:iCs/>
        </w:rPr>
        <w:t>e</w:t>
      </w:r>
      <w:r>
        <w:rPr/>
        <w:t>., without explicitly modelling it), we used the recently-developed fossil-based palaeodiversity reconstruction framework implemented in DeepDive v1.0.28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rPr>
        <w:t>e</w:t>
      </w:r>
      <w:r>
        <w:rPr/>
        <w:t>.</w:t>
      </w:r>
      <w:r>
        <w:rPr>
          <w:i/>
          <w:iCs/>
        </w:rPr>
        <w:t>g</w:t>
      </w:r>
      <w:r>
        <w:rPr/>
        <w:t>.,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e</w:t>
      </w:r>
      <w:r>
        <w:rPr/>
        <w:t>.</w:t>
      </w:r>
      <w:r>
        <w:rPr>
          <w:i/>
          <w:iCs/>
        </w:rPr>
        <w:t>g</w:t>
      </w:r>
      <w:r>
        <w:rPr/>
        <w:t>.,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Supplementary Data</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Two architectures performed equally (</w:t>
      </w:r>
      <w:r>
        <w:rPr>
          <w:rStyle w:val="VerbatimChar"/>
        </w:rPr>
        <w:t>Evaluation loss = 0.377</w:t>
      </w:r>
      <w:r>
        <w:rPr/>
        <w:t>,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i</w:t>
      </w:r>
      <w:r>
        <w:rPr/>
        <w:t>.</w:t>
      </w:r>
      <w:r>
        <w:rPr>
          <w:i/>
          <w:iCs/>
        </w:rPr>
        <w:t>e</w:t>
      </w:r>
      <w:r>
        <w:rPr/>
        <w:t>., the one with two LSTM layers).</w:t>
      </w:r>
    </w:p>
    <w:p>
      <w:pPr>
        <w:pStyle w:val="BodyText"/>
        <w:rPr/>
      </w:pPr>
      <w:r>
        <w:rPr>
          <w:i/>
          <w:iCs/>
        </w:rPr>
        <w:t>Empirical predictions.</w:t>
      </w:r>
      <w:r>
        <w:rPr/>
        <w:t xml:space="preserve"> We made 100 replicates of age assignment for occurrences in our fossil database.</w:t>
      </w:r>
      <w:bookmarkEnd w:id="6"/>
    </w:p>
    <w:p>
      <w:pPr>
        <w:pStyle w:val="Heading2"/>
        <w:rPr/>
      </w:pPr>
      <w:bookmarkStart w:id="7" w:name="Xe57631aa6071154f2080e5d1af65f26f612edcb"/>
      <w:r>
        <w:rPr/>
        <w:t>Drivers behind macroevolutionary patterns</w:t>
      </w:r>
    </w:p>
    <w:p>
      <w:pPr>
        <w:pStyle w:val="FirstParagraph"/>
        <w:rPr/>
      </w:pPr>
      <w:r>
        <w:rPr>
          <w:i/>
          <w:iCs/>
        </w:rPr>
        <w:t>Since insular and continental taxa are not subject to the same evolutionary constraints, we excluded the five West Indian taxa</w:t>
      </w:r>
      <w:r>
        <w:rPr>
          <w:rStyle w:val="FootnoteReference"/>
        </w:rPr>
        <w:footnoteReference w:id="5"/>
      </w:r>
      <w:r>
        <w:rPr/>
        <w:t xml:space="preserve"> from our environment-dependent diversification analyses. In particular, this avoided to test spurious relationships, for instance, the effect of the Andean uplift on the diversification of Caribbean taxa.</w:t>
      </w:r>
    </w:p>
    <w:p>
      <w:pPr>
        <w:pStyle w:val="Heading3"/>
        <w:rPr/>
      </w:pPr>
      <w:bookmarkStart w:id="8" w:name="environmental-variable-selection"/>
      <w:r>
        <w:rPr/>
        <w:t>Environmental variable selection</w:t>
      </w:r>
    </w:p>
    <w:p>
      <w:pPr>
        <w:pStyle w:val="FirstParagraph"/>
        <w:rPr/>
      </w:pPr>
      <w:r>
        <w:rPr/>
        <w:t>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Another abiotic factor frequently retrieved as significantly influencing diversification in a wide array of clades is temperature (</w:t>
      </w:r>
      <w:r>
        <w:rPr>
          <w:i/>
          <w:iCs/>
        </w:rPr>
        <w:t>e</w:t>
      </w:r>
      <w:r>
        <w:rPr/>
        <w:t>.</w:t>
      </w:r>
      <w:r>
        <w:rPr>
          <w:i/>
          <w:iCs/>
        </w:rPr>
        <w:t>g</w:t>
      </w:r>
      <w:r>
        <w:rPr/>
        <w:t>., Condamine et al. 2018; 2019a;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poorly reflects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 Last, diversity-dependent effects have been illustrated many times as important drivers for changes in macroevolutionary rates (</w:t>
      </w:r>
      <w:r>
        <w:rPr>
          <w:i/>
          <w:iCs/>
        </w:rPr>
        <w:t>e</w:t>
      </w:r>
      <w:r>
        <w:rPr/>
        <w:t>.</w:t>
      </w:r>
      <w:r>
        <w:rPr>
          <w:i/>
          <w:iCs/>
        </w:rPr>
        <w:t>g</w:t>
      </w:r>
      <w:r>
        <w:rPr/>
        <w:t>., Etienne et al. 2011; Condamine et al. 2019a, 2020) in a wide range of clades. Therefore, we allowed for diversity-dependence in our environment-dependent diversification (EDD) analyses.</w:t>
      </w:r>
      <w:bookmarkEnd w:id="8"/>
    </w:p>
    <w:p>
      <w:pPr>
        <w:pStyle w:val="Heading3"/>
        <w:rPr/>
      </w:pPr>
      <w:bookmarkStart w:id="9"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species-specific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was assigned a gamma prior. An MCMC algorithm approximating the posterior distribution of each model parameter was run across 10 million generations with a sampling frequency of 10,000, and parameter convergence was monitored using pymc.</w:t>
      </w:r>
    </w:p>
    <w:p>
      <w:pPr>
        <w:pStyle w:val="BodyText"/>
        <w:rPr/>
      </w:pPr>
      <w:r>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i</w:t>
      </w:r>
      <w:r>
        <w:rPr/>
        <w:t>.</w:t>
      </w:r>
      <w:r>
        <w:rPr>
          <w:i/>
          <w:iCs/>
        </w:rPr>
        <w:t>e</w:t>
      </w:r>
      <w:r>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 xml:space="preserve">, </w:t>
      </w:r>
      <w:r>
        <w:rPr>
          <w:i/>
          <w:iCs/>
        </w:rPr>
        <w:t>Supplementary Data</w:t>
      </w:r>
      <w:r>
        <w:rPr/>
        <w:t>).</w:t>
      </w:r>
      <w:bookmarkEnd w:id="9"/>
    </w:p>
    <w:p>
      <w:pPr>
        <w:pStyle w:val="Heading3"/>
        <w:rPr/>
      </w:pPr>
      <w:bookmarkStart w:id="10" w:name="birthdeath-neural-networks-bdnn-analyses"/>
      <w:r>
        <w:rPr/>
        <w:t>Birth–Death Neural Networks (BDNN) analyses</w:t>
      </w:r>
    </w:p>
    <w:p>
      <w:pPr>
        <w:pStyle w:val="FirstParagraph"/>
        <w:rPr/>
      </w:pPr>
      <w:r>
        <w:rPr/>
        <w:t xml:space="preserve">We consolidated our EDD analyses by using the Birth–Death Neural Networks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w:t>
      </w:r>
      <w:r>
        <w:rPr>
          <w:i/>
          <w:iCs/>
        </w:rPr>
        <w:t>vs</w:t>
      </w:r>
      <w:r>
        <w:rPr/>
        <w:t>.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explainable AI metrics (for additional details, see Hauffe et al. 2024).</w:t>
      </w:r>
    </w:p>
    <w:p>
      <w:pPr>
        <w:pStyle w:val="BodyText"/>
        <w:rPr/>
      </w:pPr>
      <w:r>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i</w:t>
      </w:r>
      <w:r>
        <w:rPr/>
        <w:t>.</w:t>
      </w:r>
      <w:r>
        <w:rPr>
          <w:i/>
          <w:iCs/>
        </w:rPr>
        <w:t>e</w:t>
      </w:r>
      <w:r>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6"/>
      </w:r>
      <w:r>
        <w:rPr/>
        <w:t>.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Figure 4</w:t>
        </w:r>
      </w:hyperlink>
      <w:r>
        <w:rPr/>
        <w:t>)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10"/>
    </w:p>
    <w:p>
      <w:pPr>
        <w:pStyle w:val="Heading3"/>
        <w:rPr/>
      </w:pPr>
      <w:bookmarkStart w:id="11" w:name="age-dependent-extinction-ade-model"/>
      <w:r>
        <w:rPr/>
        <w:t>Age-Dependent Extinction (ADE) model</w:t>
      </w:r>
    </w:p>
    <w:p>
      <w:pPr>
        <w:pStyle w:val="FirstParagraph"/>
        <w:rPr/>
      </w:pPr>
      <w:r>
        <w:rPr/>
        <w:t>To investigate the potential effect of species age on their extinction probabilities, we used the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bookmarkEnd w:id="2"/>
      <w:bookmarkEnd w:id="7"/>
      <w:bookmarkEnd w:id="11"/>
    </w:p>
    <w:p>
      <w:pPr>
        <w:pStyle w:val="Heading1"/>
        <w:rPr/>
      </w:pPr>
      <w:bookmarkStart w:id="12" w:name="results"/>
      <w:r>
        <w:rPr/>
        <w:t>Results</w:t>
      </w:r>
    </w:p>
    <w:p>
      <w:pPr>
        <w:pStyle w:val="Heading2"/>
        <w:rPr/>
      </w:pPr>
      <w:bookmarkStart w:id="13" w:name="Xa1af8f99655f7af24f039c0e546ac07b26e5eba"/>
      <w:r>
        <w:rPr/>
        <w:t>The waxing-and-waning diversity and body size evolution of chinchilloid rodents</w:t>
      </w:r>
    </w:p>
    <w:p>
      <w:pPr>
        <w:pStyle w:val="FirstParagraph"/>
        <w:rPr/>
      </w:pPr>
      <w:r>
        <w:rPr/>
        <w:t xml:space="preserve">Either relying on a Bayesian preservation-aware framework (PyRate) or supervised neural networks (DeepDive), macroevolutionary modelling of the fossil record evidenced a Late Miocene increase in chinchilloid diversity followed by a sharp decline from </w:t>
      </w:r>
      <w:r>
        <w:rPr>
          <w:i/>
          <w:iCs/>
        </w:rPr>
        <w:t>ca</w:t>
      </w:r>
      <w:r>
        <w:rPr/>
        <w:t>. 6 Ma (</w:t>
      </w:r>
      <w:hyperlink w:anchor="fig-diversityBM">
        <w:r>
          <w:rPr>
            <w:rStyle w:val="Hyperlink"/>
          </w:rPr>
          <w:t>Figure 3</w:t>
        </w:r>
      </w:hyperlink>
      <w:r>
        <w:rPr/>
        <w:t xml:space="preserve"> 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Figure 3</w:t>
        </w:r>
      </w:hyperlink>
      <w:r>
        <w:rPr/>
        <w:t xml:space="preserve"> A). These peaks are barely recovered from the corrected diversity curve (</w:t>
      </w:r>
      <w:hyperlink w:anchor="fig-diversityBM">
        <w:r>
          <w:rPr>
            <w:rStyle w:val="Hyperlink"/>
          </w:rPr>
          <w:t>Figure 3</w:t>
        </w:r>
      </w:hyperlink>
      <w:r>
        <w:rPr/>
        <w:t xml:space="preserve"> 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rPr/>
      </w:pPr>
      <w:r>
        <w:rPr/>
        <w:t>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Figure 3</w:t>
        </w:r>
      </w:hyperlink>
      <w:r>
        <w:rPr/>
        <w:t xml:space="preserve"> 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Figure 4</w:t>
        </w:r>
      </w:hyperlink>
      <w:r>
        <w:rPr/>
        <w:t>). Small-bodied species (&lt; 1kg) are mostly restricted to Palaeogene–Early Miocene basal (‘stem’) forms, with the notable exception of Early Miocene chinchillids (</w:t>
      </w:r>
      <w:r>
        <w:rPr>
          <w:i/>
          <w:iCs/>
        </w:rPr>
        <w:t>Peruchinchilla prima</w:t>
      </w:r>
      <w:r>
        <w:rPr/>
        <w:t xml:space="preserve">, </w:t>
      </w:r>
      <w:r>
        <w:rPr>
          <w:i/>
          <w:iCs/>
        </w:rPr>
        <w:t>Pliolagostomus notatus</w:t>
      </w:r>
      <w:r>
        <w:rPr/>
        <w:t xml:space="preserve"> and </w:t>
      </w:r>
      <w:r>
        <w:rPr>
          <w:i/>
          <w:iCs/>
        </w:rPr>
        <w:t>Pl. obliquidens</w:t>
      </w:r>
      <w:r>
        <w:rPr/>
        <w:t>) and neoepiblemids (</w:t>
      </w:r>
      <w:r>
        <w:rPr>
          <w:i/>
          <w:iCs/>
        </w:rPr>
        <w:t>Perimys dissimilis</w:t>
      </w:r>
      <w:r>
        <w:rPr/>
        <w:t xml:space="preserve">, </w:t>
      </w:r>
      <w:r>
        <w:rPr>
          <w:i/>
          <w:iCs/>
        </w:rPr>
        <w:t>P. erutus</w:t>
      </w:r>
      <w:r>
        <w:rPr/>
        <w:t xml:space="preserve"> and </w:t>
      </w:r>
      <w:r>
        <w:rPr>
          <w:i/>
          <w:iCs/>
        </w:rPr>
        <w:t>P. pacificus</w:t>
      </w:r>
      <w:r>
        <w:rPr/>
        <w:t xml:space="preserve">), and the two extant </w:t>
      </w:r>
      <w:r>
        <w:rPr>
          <w:i/>
          <w:iCs/>
        </w:rPr>
        <w:t>Chinchilla</w:t>
      </w:r>
      <w:r>
        <w:rPr/>
        <w:t xml:space="preserve"> species. From the early Middle to the latest Miocene, a gradual increase in body mass is to be reported, mostly within the two families </w:t>
      </w:r>
      <w:r>
        <w:rPr/>
      </w:r>
      <m:oMath xmlns:m="http://schemas.openxmlformats.org/officeDocument/2006/math">
        <m:r>
          <w:rPr>
            <w:rFonts w:ascii="Cambria Math" w:hAnsi="Cambria Math"/>
          </w:rPr>
          <m:t xml:space="preserve">†</m:t>
        </m:r>
      </m:oMath>
      <w:r>
        <w:rPr/>
        <w:t xml:space="preserve">Neoepiblemidae and Dinomyidae, with the first giant taxa (&gt;100 kg) originating </w:t>
      </w:r>
      <w:r>
        <w:rPr>
          <w:i/>
          <w:iCs/>
        </w:rPr>
        <w:t>ca</w:t>
      </w:r>
      <w:r>
        <w:rPr/>
        <w:t xml:space="preserve">. 10 Ma. Then, in continental South America, most of this flourishing large-sized diversity disappeared at </w:t>
      </w:r>
      <w:r>
        <w:rPr>
          <w:i/>
          <w:iCs/>
        </w:rPr>
        <w:t>ca</w:t>
      </w:r>
      <w:r>
        <w:rPr/>
        <w:t xml:space="preserve">. 6 Ma, and only persisted the lineages that gave birth to the extant moderate-sized representatives of the group. In the West Indies, Quaternary deposits yielded remains of large-sized taxa (grouped into the likely non-monophyletic family </w:t>
      </w:r>
      <w:r>
        <w:rPr/>
      </w:r>
      <m:oMath xmlns:m="http://schemas.openxmlformats.org/officeDocument/2006/math">
        <m:r>
          <w:rPr>
            <w:rFonts w:ascii="Cambria Math" w:hAnsi="Cambria Math"/>
          </w:rPr>
          <m:t xml:space="preserve">†</m:t>
        </m:r>
      </m:oMath>
      <w:r>
        <w:rPr>
          <w:i/>
          <w:iCs/>
        </w:rPr>
        <w:t>?Heptaxodontidae</w:t>
      </w:r>
      <w:r>
        <w:rPr/>
        <w:t>), that went extinct very recently, thus well after the previously reported latest Miocene decline.</w:t>
      </w:r>
      <w:bookmarkEnd w:id="13"/>
    </w:p>
    <w:p>
      <w:pPr>
        <w:pStyle w:val="Heading2"/>
        <w:rPr/>
      </w:pPr>
      <w:bookmarkStart w:id="14" w:name="X3dd8a6b8fe755db649aa27609e7691feaf8d36d"/>
      <w:r>
        <w:rPr/>
        <w:t>Diversification dynamics of Chinchilloidea : a cautionary tale on extant sampling scheme and taxonomy</w:t>
      </w:r>
    </w:p>
    <w:p>
      <w:pPr>
        <w:pStyle w:val="FirstParagraph"/>
        <w:rPr/>
      </w:pPr>
      <w:r>
        <w:rPr/>
        <w:t>Our findings revealed that the aforementioned changes in diversity were due to changes in extinction, not speciation rate during the evolutionary history of the clade.</w:t>
      </w:r>
    </w:p>
    <w:p>
      <w:pPr>
        <w:pStyle w:val="BodyText"/>
        <w:rPr/>
      </w:pPr>
      <w:r>
        <w:rPr/>
        <w:t>Indeed, the analyses we conducted using PyRate (rjMCMC algorithm and BDCS model) suggest that the speciation rate of Chinchilloidea remained constant during their evolutionary history (</w:t>
      </w:r>
      <w:hyperlink w:anchor="fig-diversification">
        <w:r>
          <w:rPr>
            <w:rStyle w:val="Hyperlink"/>
          </w:rPr>
          <w:t>Figure 5</w:t>
        </w:r>
      </w:hyperlink>
      <w:r>
        <w:rPr/>
        <w:t xml:space="preserve"> 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Figure 5</w:t>
        </w:r>
      </w:hyperlink>
      <w:r>
        <w:rPr/>
        <w:t xml:space="preserve"> 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Figure 5</w:t>
        </w:r>
      </w:hyperlink>
      <w:r>
        <w:rPr/>
        <w:t xml:space="preserve"> E, Figure S16-S17). Also, the coefficients of rate variation across the ten imputation replicates, not differing from expectations under a constant-rate birth–death model (0.23 </w:t>
      </w:r>
      <w:r>
        <w:rPr>
          <w:i/>
          <w:iCs/>
        </w:rPr>
        <w:t>vs</w:t>
      </w:r>
      <w:r>
        <w:rPr/>
        <w:t>. 0.23, Table S4), suggest an absence of significant speciation rate variation across lineages.</w:t>
      </w:r>
    </w:p>
    <w:p>
      <w:pPr>
        <w:pStyle w:val="BodyText"/>
        <w:rPr/>
      </w:pPr>
      <w:r>
        <w:rPr/>
        <w:t>On the other hand, we found compelling evidence for extinction rate variation, both across time (</w:t>
      </w:r>
      <w:hyperlink w:anchor="fig-diversification">
        <w:r>
          <w:rPr>
            <w:rStyle w:val="Hyperlink"/>
          </w:rPr>
          <w:t>Figure 5</w:t>
        </w:r>
      </w:hyperlink>
      <w:r>
        <w:rPr/>
        <w:t xml:space="preserve"> B, D, F, H) and lineages (</w:t>
      </w:r>
      <w:hyperlink w:anchor="fig-ExtinctionDrivers">
        <w:r>
          <w:rPr>
            <w:rStyle w:val="Hyperlink"/>
          </w:rPr>
          <w:t>Figure 6</w:t>
        </w:r>
      </w:hyperlink>
      <w:r>
        <w:rPr/>
        <w:t xml:space="preserve"> and Table S5). A single significant extinction rate shift was captured by the rjMCMC model </w:t>
      </w:r>
      <w:r>
        <w:rPr>
          <w:i/>
          <w:iCs/>
        </w:rPr>
        <w:t>ca</w:t>
      </w:r>
      <w:r>
        <w:rPr/>
        <w:t>. 6 Ma (</w:t>
      </w:r>
      <w:hyperlink w:anchor="fig-diversification">
        <w:r>
          <w:rPr>
            <w:rStyle w:val="Hyperlink"/>
          </w:rPr>
          <w:t>Figure 5</w:t>
        </w:r>
      </w:hyperlink>
      <w:r>
        <w:rPr/>
        <w:t xml:space="preserve"> B, Figure S5 B), coinciding with the onset of the diversity decline described in the previous section (</w:t>
      </w:r>
      <w:hyperlink w:anchor="fig-diversityBM">
        <w:r>
          <w:rPr>
            <w:rStyle w:val="Hyperlink"/>
          </w:rPr>
          <w:t>Figure 3</w:t>
        </w:r>
      </w:hyperlink>
      <w:r>
        <w:rPr/>
        <w:t>). The significance of this shift was nevertheless altered as we updated our temporal occurrence dataset accounting for recent taxonomic updates among the Late Miocene rodent fauna of the Ituzaingó formation (Entre Ríos Province, Argentina, Figure S12) (Rasia 2026). This single-shift extinction pattern persisted at the genus level, but with a 2–3 million-year delay towards the present, instead occurring in the late Pliocene (</w:t>
      </w:r>
      <w:r>
        <w:rPr>
          <w:i/>
          <w:iCs/>
        </w:rPr>
        <w:t>ca</w:t>
      </w:r>
      <w:r>
        <w:rPr/>
        <w:t xml:space="preserve">. 3 Ma, Figure S10-S11). This shift was also detected by the BDCS, BDNN and the MBD models, these three models capturing a possible additional increase in extinction rate during the Middle Miocene (labelled ‘?’ on </w:t>
      </w:r>
      <w:hyperlink w:anchor="fig-diversification">
        <w:r>
          <w:rPr>
            <w:rStyle w:val="Hyperlink"/>
          </w:rPr>
          <w:t>Figure 5</w:t>
        </w:r>
      </w:hyperlink>
      <w:r>
        <w:rPr/>
        <w:t xml:space="preserve"> D, F, H). That being said, removing singleton from our diversification analyses totally eroded the pattern that we described (Figures S7-S8).</w:t>
      </w:r>
    </w:p>
    <w:p>
      <w:pPr>
        <w:pStyle w:val="BodyText"/>
        <w:rPr/>
      </w:pPr>
      <w:r>
        <w:rPr/>
        <w:t xml:space="preserve">Following our phylogenetically-informed occurrence sampling for the seven extant species lacking fossil record (see </w:t>
      </w:r>
      <w:r>
        <w:rPr>
          <w:i/>
          <w:iCs/>
        </w:rPr>
        <w:t>Methods</w:t>
      </w:r>
      <w:r>
        <w:rPr/>
        <w:t xml:space="preserve">), the resulting origination ages of the focal species subsequently estimated with PyRate were slightly younger than divergence ages from the phylogeny (Figure S3) – except for </w:t>
      </w:r>
      <w:r>
        <w:rPr>
          <w:i/>
          <w:iCs/>
        </w:rPr>
        <w:t>D. branickii</w:t>
      </w:r>
      <w:r>
        <w:rPr/>
        <w:t xml:space="preserve">, for which the difference was way more pronounced, as we tailored our sampling scheme to (see </w:t>
      </w:r>
      <w:r>
        <w:rPr>
          <w:i/>
          <w:iCs/>
        </w:rPr>
        <w:t>Methods</w:t>
      </w:r>
      <w:r>
        <w:rPr/>
        <w:t>). Incorporating this sampling scheme instead of assigning an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to extant taxa had a pronounced effect on diversification rate estimation (Figure S2). In particular, assigning modern-aged occurrences to the seven species lacking fossil evidence yielded to a massive speciation rate increase (going up to 3 events/lineage/Myr) in the early Pleistocene (</w:t>
      </w:r>
      <w:r>
        <w:rPr>
          <w:i/>
          <w:iCs/>
        </w:rPr>
        <w:t>ca</w:t>
      </w:r>
      <w:r>
        <w:rPr/>
        <w:t>. 2.5 Ma, Figure S2 A), which totally disappeared when considering the ages obtained from our sampling scheme (</w:t>
      </w:r>
      <w:hyperlink w:anchor="fig-diversification">
        <w:r>
          <w:rPr>
            <w:rStyle w:val="Hyperlink"/>
          </w:rPr>
          <w:t>Figure 5</w:t>
        </w:r>
      </w:hyperlink>
      <w:r>
        <w:rPr/>
        <w:t xml:space="preserve"> A and Figure S2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Figure 5</w:t>
        </w:r>
      </w:hyperlink>
      <w:r>
        <w:rPr/>
        <w:t xml:space="preserve"> B and Figure S2 C-D).</w:t>
      </w:r>
      <w:bookmarkEnd w:id="14"/>
    </w:p>
    <w:p>
      <w:pPr>
        <w:pStyle w:val="Heading2"/>
        <w:rPr/>
      </w:pPr>
      <w:bookmarkStart w:id="15" w:name="Xffd306d3d6128e87a6401c0be9a1d90f4f13144"/>
      <w:r>
        <w:rPr/>
        <w:t>Heterogeneous extinction selectivity across body size classes and latitude, likely enhanced by the Andean uplift and sea-level changes, shaped the decline of Chinchilloidea</w:t>
      </w:r>
    </w:p>
    <w:p>
      <w:pPr>
        <w:pStyle w:val="FirstParagraph"/>
        <w:rPr/>
      </w:pPr>
      <w:r>
        <w:rP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 </w:t>
      </w:r>
      <w:hyperlink w:anchor="fig-ExtinctionDrivers">
        <w:r>
          <w:rPr>
            <w:rStyle w:val="Hyperlink"/>
          </w:rPr>
          <w:t>Figure 6</w:t>
        </w:r>
      </w:hyperlink>
      <w:r>
        <w:rPr/>
        <w:t xml:space="preserve"> 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Figure 6</w:t>
        </w:r>
      </w:hyperlink>
      <w:r>
        <w:rPr/>
        <w:t xml:space="preserve"> 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 </w:t>
      </w:r>
      <w:r>
        <w:rPr>
          <w:i/>
          <w:iCs/>
        </w:rPr>
        <w:t>ca</w:t>
      </w:r>
      <w:r>
        <w:rPr/>
        <w:t>. 6 Ma were mostly composed of large taxa (</w:t>
      </w:r>
      <w:hyperlink w:anchor="fig-diversityBM">
        <w:r>
          <w:rPr>
            <w:rStyle w:val="Hyperlink"/>
          </w:rPr>
          <w:t>Figure 3</w:t>
        </w:r>
      </w:hyperlink>
      <w:r>
        <w:rPr/>
        <w:t xml:space="preserve"> C and </w:t>
      </w:r>
      <w:hyperlink w:anchor="fig-lifespans">
        <w:r>
          <w:rPr>
            <w:rStyle w:val="Hyperlink"/>
          </w:rPr>
          <w:t>Figure 4</w:t>
        </w:r>
      </w:hyperlink>
      <w:r>
        <w:rPr/>
        <w:t>). Last, on average, tropical species were found to have 1.5-times lower extinction rates than extra-tropical species (</w:t>
      </w:r>
      <w:hyperlink w:anchor="fig-ExtinctionDrivers">
        <w:r>
          <w:rPr>
            <w:rStyle w:val="Hyperlink"/>
          </w:rPr>
          <w:t>Figure 6</w:t>
        </w:r>
      </w:hyperlink>
      <w:r>
        <w:rPr/>
        <w:t xml:space="preserve"> C, Table S8). This difference in extinction rate between tropical and extratropical taxa were particularly pronounced in moderate-to-large classes (</w:t>
      </w:r>
      <w:r>
        <w:rPr>
          <w:i/>
          <w:iCs/>
        </w:rPr>
        <w:t>i</w:t>
      </w:r>
      <w:r>
        <w:rPr/>
        <w:t>.</w:t>
      </w:r>
      <w:r>
        <w:rPr>
          <w:i/>
          <w:iCs/>
        </w:rPr>
        <w:t>e</w:t>
      </w:r>
      <w:r>
        <w:rPr/>
        <w:t>., M, L, XL; Figure S26). We might precise that, in our BDNN analyses, time was always ranked as the least important predictor (Table S6), suggesting our environmental and trait variables effectively captured signals of rate variation.</w:t>
      </w:r>
    </w:p>
    <w:p>
      <w:pPr>
        <w:pStyle w:val="BodyText"/>
        <w:rPr/>
      </w:pPr>
      <w:r>
        <w:rPr/>
        <w:t>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i</w:t>
      </w:r>
      <w:r>
        <w:rPr/>
        <w:t>.</w:t>
      </w:r>
      <w:r>
        <w:rPr>
          <w:i/>
          <w:iCs/>
        </w:rPr>
        <w:t>e</w:t>
      </w:r>
      <w:r>
        <w:rPr/>
        <w:t>., brachydont and mesodont, Figure S7).</w:t>
      </w:r>
    </w:p>
    <w:p>
      <w:pPr>
        <w:pStyle w:val="BodyText"/>
        <w:rPr/>
      </w:pPr>
      <w:r>
        <w:rPr/>
        <w:t>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Figure 6</w:t>
        </w:r>
      </w:hyperlink>
      <w:r>
        <w:rPr/>
        <w:t xml:space="preserve"> 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rPr/>
      </w:pPr>
      <w:r>
        <w:rPr/>
        <w:t xml:space="preserve">Last, our findings revealed a sustained age-dependent extinction pattern over chinchilloid evolutionary history, in which extinction rate decreases with increasing species age (Weibull shape </w:t>
      </w:r>
      <w:r>
        <w:rPr/>
      </w:r>
      <m:oMath xmlns:m="http://schemas.openxmlformats.org/officeDocument/2006/math">
        <m:r>
          <w:rPr>
            <w:rFonts w:ascii="Cambria Math" w:hAnsi="Cambria Math"/>
          </w:rPr>
          <m:t xml:space="preserve">Φ</m:t>
        </m:r>
        <m:r>
          <w:rPr>
            <w:rFonts w:ascii="Cambria Math" w:hAnsi="Cambria Math"/>
          </w:rPr>
          <m:t xml:space="preserve">&lt;</m:t>
        </m:r>
        <m:r>
          <w:rPr>
            <w:rFonts w:ascii="Cambria Math" w:hAnsi="Cambria Math"/>
          </w:rPr>
          <m:t xml:space="preserve">1</m:t>
        </m:r>
      </m:oMath>
      <w:r>
        <w:rPr/>
        <w:t xml:space="preserve">), both before and after the extinction rate shift that we detected </w:t>
      </w:r>
      <w:r>
        <w:rPr>
          <w:i/>
          <w:iCs/>
        </w:rPr>
        <w:t>ca</w:t>
      </w:r>
      <w:r>
        <w:rPr/>
        <w:t>. 6 Ma (Figure S13 and Table S11).</w:t>
      </w:r>
      <w:bookmarkEnd w:id="12"/>
      <w:bookmarkEnd w:id="15"/>
    </w:p>
    <w:p>
      <w:pPr>
        <w:pStyle w:val="Heading1"/>
        <w:rPr/>
      </w:pPr>
      <w:bookmarkStart w:id="16" w:name="discussion"/>
      <w:r>
        <w:rPr/>
        <w:t>Discussion</w:t>
      </w:r>
    </w:p>
    <w:p>
      <w:pPr>
        <w:pStyle w:val="Heading2"/>
        <w:rPr/>
      </w:pPr>
      <w:bookmarkStart w:id="17" w:name="X45512260c5485d86ae119a012641fc04c0e5c67"/>
      <w:r>
        <w:rPr/>
        <w:t>The coupled dynamics of chinchilloid diversity and body size disparity</w:t>
      </w:r>
    </w:p>
    <w:p>
      <w:pPr>
        <w:pStyle w:val="FirstParagraph"/>
        <w:rPr/>
      </w:pPr>
      <w:r>
        <w:rPr/>
        <w:t>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Figure 3</w:t>
        </w:r>
      </w:hyperlink>
      <w:r>
        <w:rPr/>
        <w:t xml:space="preserve"> C). Such an increase may elegantly illustrate a long-recognised tendency for lineages to increase in body size over evolutionary time, known as Cope’s rule (Cope 1896). A similar increase is suggested by our reconstructions of diversity through time, particularly from the Middle Miocene (</w:t>
      </w:r>
      <w:hyperlink w:anchor="fig-diversityBM">
        <w:r>
          <w:rPr>
            <w:rStyle w:val="Hyperlink"/>
          </w:rPr>
          <w:t>Figure 3</w:t>
        </w:r>
      </w:hyperlink>
      <w:r>
        <w:rPr/>
        <w:t xml:space="preserve"> A–B). The largest body mass range – together with the largest clade-wise median body mass – were concomitantly achieved when the clade diversity peaked, in the Late Miocene (</w:t>
      </w:r>
      <w:hyperlink w:anchor="fig-diversityBM">
        <w:r>
          <w:rPr>
            <w:rStyle w:val="Hyperlink"/>
          </w:rPr>
          <w:t>Figure 3</w:t>
        </w:r>
      </w:hyperlink>
      <w:r>
        <w:rPr/>
        <w:t>). Species diversity and body mass disparity then subsequently declined (</w:t>
      </w:r>
      <w:hyperlink w:anchor="fig-diversityBM">
        <w:r>
          <w:rPr>
            <w:rStyle w:val="Hyperlink"/>
          </w:rPr>
          <w:t>Figure 3</w:t>
        </w:r>
      </w:hyperlink>
      <w:r>
        <w:rPr/>
        <w:t>).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 (Simpson 1953), the concept of punctuated equilibria (Gould and Eldredge 1977) or the ‘versatility’ hypothesis (Vermeij 1973a,b). A positive relationship between diversity and disparity was supported by empirical case studies on several vertebrate clades (</w:t>
      </w:r>
      <w:r>
        <w:rPr>
          <w:i/>
          <w:iCs/>
        </w:rPr>
        <w:t>e</w:t>
      </w:r>
      <w:r>
        <w:rPr/>
        <w:t>.</w:t>
      </w:r>
      <w:r>
        <w:rPr>
          <w:i/>
          <w:iCs/>
        </w:rPr>
        <w:t>g</w:t>
      </w:r>
      <w:r>
        <w:rPr/>
        <w:t>., Hughes et al. 2013; Rabosky et al. 2013; Cooney and Thomas 2021). However, evidence from a diverse array of study models, including therapsids (Ruta et al. 2013), muroid rodents (Rowe et al. 2011; Alhajeri et al. 2016; Maestri et al. 2017; Missagia et al. 2023) or equids (Cantalapiedra et al. 2017) challenged such a relationship, illustrating a decoupling between species diversity and morphological disparity. In that respect, though with a more restricted taxonomic sampling (and associated trait reconstructions), a recent study analysed the patterns of diversity and morphological (body size and cranio-dental) evolution of Chinchilloidea and their sister group, Octodontoidea (Carrillo et al. 2026). They evidenced a striking pairwise decoupling between the dynamics of disparity and diversity of the two clades, with chinchilloids always maintaining a larger morphological (and particularly body size) disparity with a lower species diversity than octodontoids. That being said, our occurrence-based chinchilloid diversity-through-time reconstruction does not substantially differ from theirs. Consequently,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 Cooney and Thomas (2021), finding that the positive relationship between rates of diversification and morphological evolution preferentially arose from large phylogenetic scales.</w:t>
      </w:r>
      <w:bookmarkEnd w:id="17"/>
    </w:p>
    <w:p>
      <w:pPr>
        <w:pStyle w:val="Heading2"/>
        <w:rPr/>
      </w:pPr>
      <w:bookmarkStart w:id="18" w:name="drivers-of-an-evolutionary-decline"/>
      <w:r>
        <w:rPr/>
        <w:t>Drivers of an evolutionary decline</w:t>
      </w:r>
    </w:p>
    <w:p>
      <w:pPr>
        <w:pStyle w:val="FirstParagraph"/>
        <w:rPr/>
      </w:pPr>
      <w:r>
        <w:rPr/>
        <w:t>Our findings revealed that chinchilloid evolutionary history was best summarised by a birth–death model with constant speciation and time-variable extinction (</w:t>
      </w:r>
      <w:hyperlink w:anchor="fig-diversification">
        <w:r>
          <w:rPr>
            <w:rStyle w:val="Hyperlink"/>
          </w:rPr>
          <w:t>Figure 5</w:t>
        </w:r>
      </w:hyperlink>
      <w:r>
        <w:rPr/>
        <w:t>; Figure S5). The absence of temporal variation in speciation rate suggests that the ‘Ent wives’ model of clade demise due to a decrease in speciation/origination rate (Quental and Marshall 2013) fails to explain the macroevolutionary dynamics of chinchilloids, though such a model was found to acurrately reflect the decline of several clades (</w:t>
      </w:r>
      <w:r>
        <w:rPr>
          <w:i/>
          <w:iCs/>
        </w:rPr>
        <w:t>e</w:t>
      </w:r>
      <w:r>
        <w:rPr/>
        <w:t>.</w:t>
      </w:r>
      <w:r>
        <w:rPr>
          <w:i/>
          <w:iCs/>
        </w:rPr>
        <w:t>g</w:t>
      </w:r>
      <w:r>
        <w:rPr/>
        <w:t>., Condamine et al. 2019b; Condamine et al. 2019a).</w:t>
      </w:r>
    </w:p>
    <w:p>
      <w:pPr>
        <w:pStyle w:val="BodyText"/>
        <w:rPr/>
      </w:pPr>
      <w:r>
        <w:rPr/>
        <w:t xml:space="preserve">The extinction rate increase that we evidenced </w:t>
      </w:r>
      <w:r>
        <w:rPr>
          <w:i/>
          <w:iCs/>
        </w:rPr>
        <w:t>ca</w:t>
      </w:r>
      <w:r>
        <w:rPr/>
        <w:t>. 6 Ma did not apply uniformly to all species of the clade. Rather, extinction rates were higher for larger-bodied and extratropical taxa (</w:t>
      </w:r>
      <w:hyperlink w:anchor="fig-ExtinctionDrivers">
        <w:r>
          <w:rPr>
            <w:rStyle w:val="Hyperlink"/>
          </w:rPr>
          <w:t>Figure 6</w:t>
        </w:r>
      </w:hyperlink>
      <w:r>
        <w:rPr/>
        <w:t xml:space="preserve"> A–B; Figure S14 B, S26). The size selectivity of extinction over chinchilloid evolution explains the 32 kg-decline in median body size quantified from the Late Miocene to the present (</w:t>
      </w:r>
      <w:hyperlink w:anchor="fig-diversityBM">
        <w:r>
          <w:rPr>
            <w:rStyle w:val="Hyperlink"/>
          </w:rPr>
          <w:t>Figure 3</w:t>
        </w:r>
      </w:hyperlink>
      <w:r>
        <w:rPr/>
        <w:t xml:space="preserve"> C). Extinction has traditionally been viewed as a limitation to morphological innovation (</w:t>
      </w:r>
      <w:r>
        <w:rPr>
          <w:i/>
          <w:iCs/>
        </w:rPr>
        <w:t>e</w:t>
      </w:r>
      <w:r>
        <w:rPr/>
        <w:t>.</w:t>
      </w:r>
      <w:r>
        <w:rPr>
          <w:i/>
          <w:iCs/>
        </w:rPr>
        <w:t>g</w:t>
      </w:r>
      <w:r>
        <w:rPr/>
        <w:t>., Foote 1993), though recent findings suggested that it can also act as a creative engine depending on the zones of the morphospace where it operates (Balseiro et al. 2025; Esteve 2025). In the case of Chinchilloidea, our results suggest that extinction eroded large-sized regions of the body mass distribution, in turn echoing the long-recognised tendency for large taxa to have higher extinction rates (Raup 1986; Liow et al. 2008). Regarding the latitudinal selectivity of extinction, our findings provided support to the historical ‘Tropical stability’ hypothesis, postulating that the environmental stability offered by tropical regions would buffer tropical taxa against extinction (Wallace 1878). Such a hypothesis received substantial support in the recent literature (</w:t>
      </w:r>
      <w:r>
        <w:rPr>
          <w:i/>
          <w:iCs/>
        </w:rPr>
        <w:t>e</w:t>
      </w:r>
      <w:r>
        <w:rPr/>
        <w:t>.</w:t>
      </w:r>
      <w:r>
        <w:rPr>
          <w:i/>
          <w:iCs/>
        </w:rPr>
        <w:t>g</w:t>
      </w:r>
      <w:r>
        <w:rPr/>
        <w:t>., Meseguer and Condamine 2020; Quintero et al. 2023; Buffan et al. 2025). Last, importantly, our findings stress the absence of latitudinal decoupling of the factors affecting the dynamics of chinchilloid diversification (Figure S24 and S26), contrary to what has long been postulated (Carrillo et al. 2026).</w:t>
      </w:r>
    </w:p>
    <w:p>
      <w:pPr>
        <w:pStyle w:val="BodyText"/>
        <w:rPr/>
      </w:pPr>
      <w:r>
        <w:rPr/>
        <w:t>The pace of the Andean uplift was always identified as the best predictor of extinction rate variations across chinchilloid lineages, with higher elevations associated with higher extinction rates (</w:t>
      </w:r>
      <w:hyperlink w:anchor="fig-ExtinctionDrivers">
        <w:r>
          <w:rPr>
            <w:rStyle w:val="Hyperlink"/>
          </w:rPr>
          <w:t>Figure 6</w:t>
        </w:r>
      </w:hyperlink>
      <w:r>
        <w:rPr/>
        <w:t xml:space="preserve"> C; Figure S24–S25; Table S6). The uplift of the Andes, by generating new niches and re-distributing climatic advections at the continent scale, had major repercussions on South American palaeoenvironments (Hoorn et al. 2010) and was frequently illustrated as a major driver behind the diversification of a wide range of South American groups (</w:t>
      </w:r>
      <w:r>
        <w:rPr>
          <w:i/>
          <w:iCs/>
        </w:rPr>
        <w:t>e</w:t>
      </w:r>
      <w:r>
        <w:rPr/>
        <w:t>.</w:t>
      </w:r>
      <w:r>
        <w:rPr>
          <w:i/>
          <w:iCs/>
        </w:rPr>
        <w:t>g</w:t>
      </w:r>
      <w:r>
        <w:rPr/>
        <w:t>., Boschman and Condamine 2022; Hoorn et al. 2023; Vallejos-Garrido et al. 2023). The common paradigm considers the Andean uplift as a positive driver behind lineage diversification, explaining the exceptional diversity of regions such as Western Amazonia, offering an altitudinal gradient (Antonelli et al. 2018). However, quantitative analyses of the fossil record of several clades evidenced that the Andean uplift may also promote extinction (</w:t>
      </w:r>
      <w:r>
        <w:rPr>
          <w:i/>
          <w:iCs/>
        </w:rPr>
        <w:t>e</w:t>
      </w:r>
      <w:r>
        <w:rPr/>
        <w:t>.</w:t>
      </w:r>
      <w:r>
        <w:rPr>
          <w:i/>
          <w:iCs/>
        </w:rPr>
        <w:t>g</w:t>
      </w:r>
      <w:r>
        <w:rPr/>
        <w:t>., Solórzano et al. 2024; Buffan et al. 2025), which is what our results suggest for Chinchilloidea.</w:t>
      </w:r>
    </w:p>
    <w:p>
      <w:pPr>
        <w:pStyle w:val="BodyText"/>
        <w:rPr/>
      </w:pPr>
      <w:r>
        <w:rPr/>
        <w:t>The effect of the Andes on lineage extinction can be viewed under the lens of continent-wise hydrographic pattern remodelling, which echoes the positive association between the temporal trends of chinchilloid extinction rate and eustatic variations that we retrieved in our multivariate birth–death analyses (</w:t>
      </w:r>
      <w:hyperlink w:anchor="fig-ExtinctionDrivers">
        <w:r>
          <w:rPr>
            <w:rStyle w:val="Hyperlink"/>
          </w:rPr>
          <w:t>Figure 6</w:t>
        </w:r>
      </w:hyperlink>
      <w:r>
        <w:rPr/>
        <w:t xml:space="preserve"> D) – it should nevertheless be mentioned that sea level was among the least important predictors for extinction rate variations across lineages (Table S6). Several works indeed suggested that many Late Miocene chinchilloids – and particularly large forms – were possibly semi-aquatic (</w:t>
      </w:r>
      <w:r>
        <w:rPr>
          <w:i/>
          <w:iCs/>
        </w:rPr>
        <w:t>see</w:t>
      </w:r>
      <w:r>
        <w:rPr/>
        <w:t xml:space="preserve"> Carrillo et al. 2026 </w:t>
      </w:r>
      <w:r>
        <w:rPr>
          <w:i/>
          <w:iCs/>
        </w:rPr>
        <w:t>and literature therein</w:t>
      </w:r>
      <w:r>
        <w:rPr/>
        <w:t>). During most of the Miocene, what is now Western Amazonia was flooded by a vast wetland known as the Pebas System (Hoorn et al. 2022). The Pebas System is recognised to have greatly favoured lineage diversification in tropical South America (</w:t>
      </w:r>
      <w:r>
        <w:rPr>
          <w:i/>
          <w:iCs/>
        </w:rPr>
        <w:t>e</w:t>
      </w:r>
      <w:r>
        <w:rPr/>
        <w:t>.</w:t>
      </w:r>
      <w:r>
        <w:rPr>
          <w:i/>
          <w:iCs/>
        </w:rPr>
        <w:t>g</w:t>
      </w:r>
      <w:r>
        <w:rPr/>
        <w:t xml:space="preserve">., Antoine et al. 2017). Its demise, a by-product of tectonic (Andean) and eustatic factors (Hoorn et al. 2022) </w:t>
      </w:r>
      <w:r>
        <w:rPr>
          <w:i/>
          <w:iCs/>
        </w:rPr>
        <w:t>ca</w:t>
      </w:r>
      <w:r>
        <w:rPr/>
        <w:t>. 10 Ma, massively impacted low-latitude ecosystems from South America (</w:t>
      </w:r>
      <w:r>
        <w:rPr>
          <w:i/>
          <w:iCs/>
        </w:rPr>
        <w:t>e</w:t>
      </w:r>
      <w:r>
        <w:rPr/>
        <w:t>.</w:t>
      </w:r>
      <w:r>
        <w:rPr>
          <w:i/>
          <w:iCs/>
        </w:rPr>
        <w:t>g</w:t>
      </w:r>
      <w:r>
        <w:rPr/>
        <w:t>., Salas-Gismondi et al. 2015; Jaramillo et al. 2017). The Andean- and eustatic-induced demise of the unique environments offered by the Pebas system may explain the decline of northern South American chinchilloids. Similarly, a marine introgression known as the ‘Paranense sea’ flooded a vast portion of southern South America during the Middle–Late Miocene (Hernández et al. 2005).</w:t>
      </w:r>
    </w:p>
    <w:p>
      <w:pPr>
        <w:pStyle w:val="BodyText"/>
        <w:rPr/>
      </w:pPr>
      <w:r>
        <w:rPr/>
        <w:t>Chinchilla + Lagidium (most of the extant chinchilloid diversity, encompassing 6 species over 8) exclusively found in the Andes: refugia?</w:t>
      </w:r>
    </w:p>
    <w:p>
      <w:pPr>
        <w:pStyle w:val="BodyText"/>
        <w:rPr/>
      </w:pPr>
      <w:r>
        <w:rPr/>
        <w:t>We also evidenced heterogeneous extinction rates across hypsodonty classes, with euhypsodont (high-crowned ever-growing cheek teeth) species having attenuated extinction rates compared to protohypsodont (high-crown rooted cheek teeth, with limited growth) species (Figure S27). This result aligns with the common paradigm that continuously-growing cheek teeth, offering sustained protection against demanding food items (</w:t>
      </w:r>
      <w:r>
        <w:rPr>
          <w:i/>
          <w:iCs/>
        </w:rPr>
        <w:t>e</w:t>
      </w:r>
      <w:r>
        <w:rPr/>
        <w:t>.</w:t>
      </w:r>
      <w:r>
        <w:rPr>
          <w:i/>
          <w:iCs/>
        </w:rPr>
        <w:t>g</w:t>
      </w:r>
      <w:r>
        <w:rPr/>
        <w:t>., abrasive elements), provide more dietary flexibility to taxa that acquired this innovation (Candela et al. 2013). It has been proposed that the environmental changes that followed the demise of the Paranense sea favoured the ecological diversification of dinomyid rodents in the Mesopotamian region during the Late Miocene (Nasif et al. 2013; Candela et al. 2013).</w:t>
      </w:r>
    </w:p>
    <w:p>
      <w:pPr>
        <w:pStyle w:val="BodyText"/>
        <w:rPr/>
      </w:pPr>
      <w:r>
        <w:rPr/>
        <w:t>In South America, high-crowned cheek teeth have been acquired several times independently among various lineages of native ungulates (Croft et al. 2020) and caviomorph rodents (Vucetich et al. 2015). Growing evidence increasingly suggests that, instead of being related to grass consumption – as it has been historically proposed (Stebbins 1981; MacFadden 2000) – hypsodonty (at least among South American mammals) might be promoted by external sources of abrasive materials in the diet, such as grit or volcanic dust (</w:t>
      </w:r>
      <w:r>
        <w:rPr>
          <w:i/>
          <w:iCs/>
        </w:rPr>
        <w:t>e</w:t>
      </w:r>
      <w:r>
        <w:rPr/>
        <w:t>.</w:t>
      </w:r>
      <w:r>
        <w:rPr>
          <w:i/>
          <w:iCs/>
        </w:rPr>
        <w:t>g</w:t>
      </w:r>
      <w:r>
        <w:rPr/>
        <w:t>., Billet et al. 2009; Jardine et al. 2012; Selkin et al. 2015; Armella and Croft 2026).</w:t>
      </w:r>
    </w:p>
    <w:p>
      <w:pPr>
        <w:pStyle w:val="BodyText"/>
        <w:rPr/>
      </w:pPr>
      <w:r>
        <w:rPr/>
        <w:t>No effect of:</w:t>
      </w:r>
    </w:p>
    <w:p>
      <w:pPr>
        <w:pStyle w:val="Compact"/>
        <w:numPr>
          <w:ilvl w:val="0"/>
          <w:numId w:val="6"/>
        </w:numPr>
        <w:rPr/>
      </w:pPr>
      <w:r>
        <w:rPr/>
        <w:t>diversity-dependence, as raised by Quintero et al. (2025)</w:t>
      </w:r>
    </w:p>
    <w:p>
      <w:pPr>
        <w:pStyle w:val="Compact"/>
        <w:numPr>
          <w:ilvl w:val="0"/>
          <w:numId w:val="6"/>
        </w:numPr>
        <w:rPr/>
      </w:pPr>
      <w:r>
        <w:rPr/>
        <w:t xml:space="preserve">temperature, though climate cooling and aridification from the Late Miocene onwards was proposed to have promoted caviomorph diversification and evolution of large sizes (Álvarez et al. 2017; </w:t>
      </w:r>
      <w:r>
        <w:rPr>
          <w:b/>
          <w:bCs/>
        </w:rPr>
        <w:t>vicetich2015?</w:t>
      </w:r>
      <w:r>
        <w:rPr/>
        <w:t>)</w:t>
      </w:r>
      <w:bookmarkEnd w:id="18"/>
    </w:p>
    <w:p>
      <w:pPr>
        <w:pStyle w:val="Heading2"/>
        <w:rPr/>
      </w:pPr>
      <w:bookmarkStart w:id="19" w:name="limitations-and-perspectives"/>
      <w:r>
        <w:rPr/>
        <w:t>Limitations and perspectives</w:t>
      </w:r>
    </w:p>
    <w:p>
      <w:pPr>
        <w:pStyle w:val="FirstParagraph"/>
        <w:rPr/>
      </w:pPr>
      <w:r>
        <w:rPr/>
        <w:t>Complete lineage sampling assumption made by PyRate : should we relax it?</w:t>
      </w:r>
    </w:p>
    <w:p>
      <w:pPr>
        <w:pStyle w:val="Heading3"/>
        <w:rPr/>
      </w:pPr>
      <w:bookmarkStart w:id="20" w:name="taxonomic-uncertainties"/>
      <w:r>
        <w:rPr/>
        <w:t>Taxonomic uncertainties</w:t>
      </w:r>
    </w:p>
    <w:p>
      <w:pPr>
        <w:pStyle w:val="FirstParagraph"/>
        <w:rPr/>
      </w:pPr>
      <w:r>
        <w:rPr/>
        <w:t>Cautionary tale on the importance of input data, affecting subsequent pipeline. In our case, incorporating the taxonomic revisions of Rasia (2026) on ‘Mesopotamiense’ fauna (Ituzaingó Fm.), formerely considered hyperdiverse but with many synonymies</w:t>
      </w:r>
    </w:p>
    <w:p>
      <w:pPr>
        <w:pStyle w:val="BodyText"/>
        <w:rPr/>
      </w:pPr>
      <w:r>
        <w:rPr/>
        <w:t>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rPr/>
      </w:pPr>
      <w:r>
        <w:rPr/>
        <w:t>Our fossil record is biased westwards, likely exacerbating the prominence of the role of the Andes for chinchilloid diversification</w:t>
      </w:r>
    </w:p>
    <w:p>
      <w:pPr>
        <w:pStyle w:val="BodyText"/>
        <w:rPr/>
      </w:pPr>
      <w:r>
        <w:rPr/>
        <w:t>Comparison with Carrillo et al. (2026)</w:t>
      </w:r>
    </w:p>
    <w:p>
      <w:pPr>
        <w:pStyle w:val="BodyText"/>
        <w:rPr/>
      </w:pPr>
      <w:r>
        <w:rPr>
          <w:b/>
          <w:bCs/>
        </w:rPr>
        <w:t>A new avenue for combining palaeontological and neontological data</w:t>
      </w:r>
    </w:p>
    <w:p>
      <w:pPr>
        <w:pStyle w:val="BodyText"/>
        <w:rPr/>
      </w:pPr>
      <w:r>
        <w:rPr/>
        <w:t xml:space="preserve">Our method cannot be validated with simulations and has some part of arbitrary in the sense that the user is expected to define the </w:t>
      </w:r>
      <w:r>
        <w:rPr/>
      </w:r>
      <m:oMath xmlns:m="http://schemas.openxmlformats.org/officeDocument/2006/math">
        <m:r>
          <w:rPr>
            <w:rFonts w:ascii="Cambria Math" w:hAnsi="Cambria Math"/>
          </w:rPr>
          <m:t xml:space="preserve">α</m:t>
        </m:r>
      </m:oMath>
      <w:r>
        <w:rPr/>
        <w:t>-threshold</w:t>
      </w:r>
      <w:bookmarkEnd w:id="20"/>
    </w:p>
    <w:p>
      <w:pPr>
        <w:pStyle w:val="Heading3"/>
        <w:rPr/>
      </w:pPr>
      <w:bookmarkStart w:id="21" w:name="phylogeny"/>
      <w:r>
        <w:rPr/>
        <w:t>Phylogeny</w:t>
      </w:r>
    </w:p>
    <w:p>
      <w:pPr>
        <w:pStyle w:val="FirstParagraph"/>
        <w:rPr/>
      </w:pPr>
      <w:r>
        <w:rPr/>
        <w:t>An additional limitation to this study is the absence of integrative phylogenetic reconstruction for our focal clade. To date, existing phylogenies incorporating extinct members of Chinchilloidea have respectively accounted for 26 (Boivin et al. 2019) and 43 (Rasia et al. 2021) 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work in progress</w:t>
      </w:r>
      <w:r>
        <w:rPr/>
        <w:t>). Information regarding phylogenetic relatedness between taxa was proven relevant in occurrence-based analyses of proboscid diversification dynamics using BDNN (Hauffe et al. 2024). In our case, it cannot be excluded that the trait-diversification relationships that we uncovered are an artefact of phylogenetic inertia (Felsenstein 1985). In addition, phylogeny-based estimates of chinchilloid rate of body size and cranio-dental evolution were already produced by Carrillo et al. (2026), but these findings were limited by the low completeness of the phylogeny that they used (Boivin et al. 2019). A better-resolved phylogeny would thus be of high value to better elucidate the joint dynamics of chinchilloid diversification and body mass evolution. Moreover, State-dependent Speciation and Extinction models (</w:t>
      </w:r>
      <w:r>
        <w:rPr>
          <w:i/>
          <w:iCs/>
        </w:rPr>
        <w:t>reviewed in</w:t>
      </w:r>
      <w:r>
        <w:rPr/>
        <w:t xml:space="preserve"> Morlon et al. 2024) fitted to such a phylogeny could provide an elegant way to validate the extinction selectivity that we raised over this work, with larger extratropical species having greater extinction rates (</w:t>
      </w:r>
      <w:hyperlink w:anchor="fig-ExtinctionDrivers">
        <w:r>
          <w:rPr>
            <w:rStyle w:val="Hyperlink"/>
          </w:rPr>
          <w:t>Figure 6</w:t>
        </w:r>
      </w:hyperlink>
      <w:r>
        <w:rPr/>
        <w:t xml:space="preserve"> A–B and Figure S26). Last, recent development in phylogenetic comparative methods may provide precious insights into the likely abiotic (Clavel and Morlon 2017; Troyer et al. 2022) or biotic (Drury et al. 2016) factors that shaped the dynamics of chinchilloid morphological evolution.</w:t>
      </w:r>
      <w:bookmarkEnd w:id="21"/>
    </w:p>
    <w:p>
      <w:pPr>
        <w:pStyle w:val="Heading3"/>
        <w:rPr/>
      </w:pPr>
      <w:bookmarkStart w:id="22" w:name="size-increase-pattern"/>
      <w:r>
        <w:rPr/>
        <w:t>Size-increase pattern</w:t>
      </w:r>
    </w:p>
    <w:p>
      <w:pPr>
        <w:pStyle w:val="FirstParagraph"/>
        <w:rPr/>
      </w:pPr>
      <w:r>
        <w:rPr/>
        <w:t>Body mass evolution = disparity?</w:t>
      </w:r>
    </w:p>
    <w:p>
      <w:pPr>
        <w:pStyle w:val="BodyText"/>
        <w:rPr/>
      </w:pPr>
      <w:r>
        <w:rPr/>
        <w:t>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e</w:t>
      </w:r>
      <w:r>
        <w:rPr/>
        <w:t>.</w:t>
      </w:r>
      <w:r>
        <w:rPr>
          <w:i/>
          <w:iCs/>
        </w:rPr>
        <w:t>g</w:t>
      </w:r>
      <w:r>
        <w:rPr/>
        <w:t>., proximity with a river).</w:t>
      </w:r>
    </w:p>
    <w:p>
      <w:pPr>
        <w:pStyle w:val="BodyText"/>
        <w:rPr/>
      </w:pPr>
      <w:r>
        <w:rPr/>
        <w:t>Challenge to infer body sizes of extinct taxa with little extant representatives =&gt; Estimates can vary significantly based on the proxy or the modelling system used (Boivin et al. 2024; Paiva et al. 2026).</w:t>
      </w:r>
    </w:p>
    <w:p>
      <w:pPr>
        <w:pStyle w:val="BodyText"/>
        <w:rPr/>
      </w:pPr>
      <w:r>
        <w:rPr/>
        <w:t>Size-selectivity of extiction still relevant to consider as small species (XS, S) were absent from Late Miocene faunas? On the other hand, we no longer find large-sized chinchilloids at present.</w:t>
      </w:r>
    </w:p>
    <w:p>
      <w:pPr>
        <w:pStyle w:val="BodyText"/>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p>
    <w:p>
      <w:pPr>
        <w:pStyle w:val="BodyText"/>
        <w:rPr/>
      </w:pPr>
      <w:bookmarkStart w:id="23" w:name="size-increase-pattern"/>
      <w:r>
        <w:rPr/>
        <w:t>Many questions persists, for instance, related to the drivers of the spectacular and unique increase in body mass among this clade. Whether this unique trajectory stems from intrinsic developmental capability, ecological opportunity or a combination of both remains an open question (Vucetich et al. 2015). Generalised size-increase pattern in the Miocene of South America, for instance among sloths (Boscaini et al. 2025), native ungulates (Solórzano and Núñez-Flores 2021)</w:t>
      </w:r>
      <w:bookmarkEnd w:id="23"/>
    </w:p>
    <w:p>
      <w:pPr>
        <w:pStyle w:val="Heading3"/>
        <w:rPr/>
      </w:pPr>
      <w:bookmarkStart w:id="24" w:name="additional-perspectives"/>
      <w:r>
        <w:rPr/>
        <w:t>Additional perspectives</w:t>
      </w:r>
    </w:p>
    <w:p>
      <w:pPr>
        <w:pStyle w:val="FirstParagraph"/>
        <w:rPr/>
      </w:pPr>
      <w:r>
        <w:rPr/>
        <w:t>given that the time frame of the demise of the Chinchilloidea matches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horses, elephants) or preying on native species (</w:t>
      </w:r>
      <w:r>
        <w:rPr>
          <w:i/>
          <w:iCs/>
        </w:rPr>
        <w:t>e</w:t>
      </w:r>
      <w:r>
        <w:rPr/>
        <w:t>.</w:t>
      </w:r>
      <w:r>
        <w:rPr>
          <w:i/>
          <w:iCs/>
        </w:rPr>
        <w:t>g</w:t>
      </w:r>
      <w:r>
        <w:rPr/>
        <w:t>., carnivorans).</w:t>
      </w:r>
      <w:bookmarkEnd w:id="16"/>
      <w:bookmarkEnd w:id="19"/>
      <w:bookmarkEnd w:id="24"/>
    </w:p>
    <w:p>
      <w:pPr>
        <w:pStyle w:val="Heading1"/>
        <w:rPr/>
      </w:pPr>
      <w:bookmarkStart w:id="25" w:name="conclusions"/>
      <w:r>
        <w:rPr/>
        <w:t>Conclusions</w:t>
      </w:r>
      <w:bookmarkEnd w:id="25"/>
    </w:p>
    <w:p>
      <w:pPr>
        <w:pStyle w:val="Heading1"/>
        <w:rPr/>
      </w:pPr>
      <w:bookmarkStart w:id="26" w:name="acknowledgements"/>
      <w:bookmarkEnd w:id="26"/>
      <w:r>
        <w:rPr/>
        <w:t>Acknowledgements</w:t>
      </w:r>
    </w:p>
    <w:p>
      <w:pPr>
        <w:pStyle w:val="FirstParagraph"/>
        <w:rPr/>
      </w:pPr>
      <w:r>
        <w:rPr/>
        <w:t>Torsten Hauffe for his advice regarding the use of BDNN. Rebecca B. Cooper and Bethany J. Allen for their willingness to help with the use of DeepDive and DeepDiveR. L.B. was funded by a grant offered by the École Normale Supérieure de Lyon.</w:t>
      </w:r>
    </w:p>
    <w:p>
      <w:pPr>
        <w:pStyle w:val="Normal"/>
        <w:rPr/>
      </w:pPr>
      <w:r>
        <w:rPr/>
      </w:r>
      <w:bookmarkStart w:id="27" w:name="acknowledgements"/>
      <w:bookmarkStart w:id="28" w:name="acknowledgements"/>
      <w:bookmarkEnd w:id="28"/>
      <w:r>
        <w:br w:type="page"/>
      </w:r>
    </w:p>
    <w:p>
      <w:pPr>
        <w:pStyle w:val="Heading1"/>
        <w:spacing w:before="0" w:after="0"/>
        <w:rPr/>
      </w:pPr>
      <w:bookmarkStart w:id="29" w:name="references"/>
      <w:bookmarkEnd w:id="29"/>
      <w:r>
        <w:rPr/>
        <w:t>References</w:t>
      </w:r>
    </w:p>
    <w:p>
      <w:pPr>
        <w:pStyle w:val="Bibliography"/>
        <w:rPr/>
      </w:pPr>
      <w:bookmarkStart w:id="30" w:name="refs"/>
      <w:bookmarkStart w:id="31" w:name="ref-alhajeri2016"/>
      <w:r>
        <w:rPr/>
        <w:t xml:space="preserve">Alhajeri, B. H., J. J. Schenk, and S. J. Steppan. 2016. </w:t>
      </w:r>
      <w:hyperlink r:id="rId2">
        <w:r>
          <w:rPr>
            <w:rStyle w:val="Hyperlink"/>
          </w:rPr>
          <w:t>Ecomorphological diversification following continental colonization in muroid rodents (rodentia: muroidea)</w:t>
        </w:r>
      </w:hyperlink>
      <w:r>
        <w:rPr/>
        <w:t>. Biological Journal of the Linnean Society 117:463–481.</w:t>
      </w:r>
      <w:bookmarkEnd w:id="31"/>
    </w:p>
    <w:p>
      <w:pPr>
        <w:pStyle w:val="Bibliography"/>
        <w:rPr/>
      </w:pPr>
      <w:bookmarkStart w:id="32" w:name="ref-álvarez2017"/>
      <w:r>
        <w:rPr/>
        <w:t xml:space="preserve">Álvarez, A., R. L. M. Arévalo, and D. H. Verzi. 2017. </w:t>
      </w:r>
      <w:hyperlink r:id="rId3">
        <w:r>
          <w:rPr>
            <w:rStyle w:val="Hyperlink"/>
          </w:rPr>
          <w:t>Diversification patterns and size evolution in caviomorph rodents</w:t>
        </w:r>
      </w:hyperlink>
      <w:r>
        <w:rPr/>
        <w:t>. Biological Journal of the Linnean Society 121:907–922.</w:t>
      </w:r>
      <w:bookmarkEnd w:id="32"/>
    </w:p>
    <w:p>
      <w:pPr>
        <w:pStyle w:val="Bibliography"/>
        <w:rPr/>
      </w:pPr>
      <w:bookmarkStart w:id="33" w:name="ref-antoine2017"/>
      <w:r>
        <w:rPr/>
        <w:t xml:space="preserve">Antoine, P.-O., R. Salas-Gismondi, F. Pujos, M. Ganerød, and L. Marivaux. 2017. </w:t>
      </w:r>
      <w:hyperlink r:id="rId4">
        <w:r>
          <w:rPr>
            <w:rStyle w:val="Hyperlink"/>
          </w:rPr>
          <w:t>Western Amazonia as a Hotspot of Mammalian Biodiversity Throughout the Cenozoic</w:t>
        </w:r>
      </w:hyperlink>
      <w:r>
        <w:rPr/>
        <w:t>. Journal of Mammalian Evolution 24:5–17.</w:t>
      </w:r>
      <w:bookmarkEnd w:id="33"/>
    </w:p>
    <w:p>
      <w:pPr>
        <w:pStyle w:val="Bibliography"/>
        <w:rPr/>
      </w:pPr>
      <w:bookmarkStart w:id="34"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5">
        <w:r>
          <w:rPr>
            <w:rStyle w:val="Hyperlink"/>
          </w:rPr>
          <w:t>Biotic community and landscape changes around the EoceneOligocene transition at Shapaja, Peruvian Amazonia: Regional or global drivers?</w:t>
        </w:r>
      </w:hyperlink>
      <w:r>
        <w:rPr/>
        <w:t xml:space="preserve"> Global and Planetary Change 202:103512.</w:t>
      </w:r>
      <w:bookmarkEnd w:id="34"/>
    </w:p>
    <w:p>
      <w:pPr>
        <w:pStyle w:val="Bibliography"/>
        <w:rPr/>
      </w:pPr>
      <w:bookmarkStart w:id="35" w:name="ref-antonelli2018"/>
      <w:r>
        <w:rPr/>
        <w:t xml:space="preserve">Antonelli, A., W. D. Kissling, S. G. A. Flantua, M. A. Bermúdez, A. Mulch, A. N. Muellner-Riehl, H. Kreft, H. P. Linder, C. Badgley, J. Fjeldså, S. A. Fritz, C. Rahbek, F. Herman, H. Hooghiemstra, and C. Hoorn. 2018. </w:t>
      </w:r>
      <w:hyperlink r:id="rId6">
        <w:r>
          <w:rPr>
            <w:rStyle w:val="Hyperlink"/>
          </w:rPr>
          <w:t>Geological and climatic influences on mountain biodiversity</w:t>
        </w:r>
      </w:hyperlink>
      <w:r>
        <w:rPr/>
        <w:t>. Nature Geoscience 11:718–725.</w:t>
      </w:r>
      <w:bookmarkEnd w:id="35"/>
    </w:p>
    <w:p>
      <w:pPr>
        <w:pStyle w:val="Bibliography"/>
        <w:rPr/>
      </w:pPr>
      <w:bookmarkStart w:id="36" w:name="ref-antonelli2009"/>
      <w:r>
        <w:rPr/>
        <w:t xml:space="preserve">Antonelli, A., J. A. A. Nylander, C. Persson, and I. Sanmartín. 2009. </w:t>
      </w:r>
      <w:hyperlink r:id="rId7">
        <w:r>
          <w:rPr>
            <w:rStyle w:val="Hyperlink"/>
          </w:rPr>
          <w:t>Tracing the impact of the andean uplift on neotropical plant evolution</w:t>
        </w:r>
      </w:hyperlink>
      <w:r>
        <w:rPr/>
        <w:t>. Proceedings of the National Academy of Sciences 106:9749–9754.</w:t>
      </w:r>
      <w:bookmarkEnd w:id="36"/>
    </w:p>
    <w:p>
      <w:pPr>
        <w:pStyle w:val="Bibliography"/>
        <w:rPr/>
      </w:pPr>
      <w:bookmarkStart w:id="37" w:name="ref-armella2026"/>
      <w:r>
        <w:rPr/>
        <w:t xml:space="preserve">Armella, M. A., and D. A. Croft. 2026. </w:t>
      </w:r>
      <w:hyperlink r:id="rId8">
        <w:r>
          <w:rPr>
            <w:rStyle w:val="Hyperlink"/>
          </w:rPr>
          <w:t>Pass on the grass? The unexpected “last supper” of hypselodont pachyrukhinae (notoungulata, mammalia) from the late neogene of northwestern argentina</w:t>
        </w:r>
      </w:hyperlink>
      <w:r>
        <w:rPr/>
        <w:t>. Palaeogeography, Palaeoclimatology, Palaeoecology 687:113585.</w:t>
      </w:r>
      <w:bookmarkEnd w:id="37"/>
    </w:p>
    <w:p>
      <w:pPr>
        <w:pStyle w:val="Bibliography"/>
        <w:rPr/>
      </w:pPr>
      <w:bookmarkStart w:id="38" w:name="ref-balseiro2025"/>
      <w:r>
        <w:rPr/>
        <w:t xml:space="preserve">Balseiro, D., F. Serra, and A. Bignon. 2025. Extinction drives both expansion and contraction of morphological disparity in trilobites. Proceedings B, doi: </w:t>
      </w:r>
      <w:hyperlink r:id="rId9">
        <w:r>
          <w:rPr>
            <w:rStyle w:val="Hyperlink"/>
          </w:rPr>
          <w:t>10.1098/rspb.2025.1418</w:t>
        </w:r>
      </w:hyperlink>
      <w:r>
        <w:rPr/>
        <w:t>.</w:t>
      </w:r>
      <w:bookmarkEnd w:id="38"/>
    </w:p>
    <w:p>
      <w:pPr>
        <w:pStyle w:val="Bibliography"/>
        <w:rPr/>
      </w:pPr>
      <w:bookmarkStart w:id="39" w:name="ref-barnosky2001"/>
      <w:r>
        <w:rPr/>
        <w:t xml:space="preserve">Barnosky, A. D. 2001. </w:t>
      </w:r>
      <w:hyperlink r:id="rId10">
        <w:r>
          <w:rPr>
            <w:rStyle w:val="Hyperlink"/>
          </w:rPr>
          <w:t>Distinguishing the effects of the red queen and court jester on miocene mammal evolution in the northern rocky mountains</w:t>
        </w:r>
      </w:hyperlink>
      <w:r>
        <w:rPr/>
        <w:t>. Journal of Vertebrate Paleontology 21:172–185.</w:t>
      </w:r>
      <w:bookmarkEnd w:id="39"/>
    </w:p>
    <w:p>
      <w:pPr>
        <w:pStyle w:val="Bibliography"/>
        <w:rPr/>
      </w:pPr>
      <w:bookmarkStart w:id="40" w:name="ref-benton2009"/>
      <w:r>
        <w:rPr/>
        <w:t xml:space="preserve">Benton, M. J. 2009. </w:t>
      </w:r>
      <w:hyperlink r:id="rId11">
        <w:r>
          <w:rPr>
            <w:rStyle w:val="Hyperlink"/>
          </w:rPr>
          <w:t>The red queen and the court jester: Species diversity and the role of biotic and abiotic factors through time</w:t>
        </w:r>
      </w:hyperlink>
      <w:r>
        <w:rPr/>
        <w:t>. Science 323:728–732.</w:t>
      </w:r>
      <w:bookmarkEnd w:id="40"/>
    </w:p>
    <w:p>
      <w:pPr>
        <w:pStyle w:val="Bibliography"/>
        <w:rPr/>
      </w:pPr>
      <w:bookmarkStart w:id="41" w:name="ref-bianucci2023"/>
      <w:r>
        <w:rPr/>
        <w:t xml:space="preserve">Bianucci, G., O. Lambert, M. Urbina, M. Merella, A. Collareta, R. Bennion, R. Salas-Gismondi, A. Benites-Palomino, K. Post, C. de Muizon, G. Bosio, C. Di Celma, E. Malinverno, P. P. Pierantoni, I. M. Villa, and E. Amson. 2023. </w:t>
      </w:r>
      <w:hyperlink r:id="rId12">
        <w:r>
          <w:rPr>
            <w:rStyle w:val="Hyperlink"/>
          </w:rPr>
          <w:t>A heavyweight early whale pushes the boundaries of vertebrate morphology</w:t>
        </w:r>
      </w:hyperlink>
      <w:r>
        <w:rPr/>
        <w:t>. Nature 620:824–829.</w:t>
      </w:r>
      <w:bookmarkEnd w:id="41"/>
    </w:p>
    <w:p>
      <w:pPr>
        <w:pStyle w:val="Bibliography"/>
        <w:rPr/>
      </w:pPr>
      <w:bookmarkStart w:id="42"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2"/>
    </w:p>
    <w:p>
      <w:pPr>
        <w:pStyle w:val="Bibliography"/>
        <w:rPr/>
      </w:pPr>
      <w:bookmarkStart w:id="43" w:name="ref-billet2009"/>
      <w:r>
        <w:rPr/>
        <w:t xml:space="preserve">Billet, G., C. Blondel, and C. de Muizon. 2009. </w:t>
      </w:r>
      <w:hyperlink r:id="rId13">
        <w:r>
          <w:rPr>
            <w:rStyle w:val="Hyperlink"/>
          </w:rPr>
          <w:t>Dental microwear analysis of notoungulates (mammalia) from salla (late oligocene, bolivia) and discussion on their precocious hypsodonty</w:t>
        </w:r>
      </w:hyperlink>
      <w:r>
        <w:rPr/>
        <w:t>. Palaeogeography, Palaeoclimatology, Palaeoecology 274:114–124.</w:t>
      </w:r>
      <w:bookmarkEnd w:id="43"/>
    </w:p>
    <w:p>
      <w:pPr>
        <w:pStyle w:val="Bibliography"/>
        <w:rPr/>
      </w:pPr>
      <w:bookmarkStart w:id="44" w:name="ref-boessenecker2019"/>
      <w:r>
        <w:rPr/>
        <w:t xml:space="preserve">Boessenecker, R. W., D. J. Ehret, D. J. Long, M. Churchill, E. Martin, and S. J. Boessenecker. 2019. </w:t>
      </w:r>
      <w:hyperlink r:id="rId14">
        <w:r>
          <w:rPr>
            <w:rStyle w:val="Hyperlink"/>
          </w:rPr>
          <w:t>The Early Pliocene extinction of the mega-toothed shark Otodus megalodon: a view from the eastern North Pacific</w:t>
        </w:r>
      </w:hyperlink>
      <w:r>
        <w:rPr/>
        <w:t>. PeerJ 7:e6088.</w:t>
      </w:r>
      <w:bookmarkEnd w:id="44"/>
    </w:p>
    <w:p>
      <w:pPr>
        <w:pStyle w:val="Bibliography"/>
        <w:rPr/>
      </w:pPr>
      <w:bookmarkStart w:id="45" w:name="ref-boivin2024"/>
      <w:r>
        <w:rPr/>
        <w:t xml:space="preserve">Boivin, M., A. Álvarez, M. D. Ercoli, S. R. Moyano, J. S. Salgado-Ahumada, A. M. O. Tejerina, and G. H. Cassini. 2024. </w:t>
      </w:r>
      <w:hyperlink r:id="rId15">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45"/>
    </w:p>
    <w:p>
      <w:pPr>
        <w:pStyle w:val="Bibliography"/>
        <w:rPr/>
      </w:pPr>
      <w:bookmarkStart w:id="46" w:name="ref-boivin2019"/>
      <w:r>
        <w:rPr/>
        <w:t xml:space="preserve">Boivin, M., L. Marivaux, and P.-O. Antoine. 2019. </w:t>
      </w:r>
      <w:hyperlink r:id="rId16">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46"/>
    </w:p>
    <w:p>
      <w:pPr>
        <w:pStyle w:val="Bibliography"/>
        <w:rPr/>
      </w:pPr>
      <w:bookmarkStart w:id="47" w:name="ref-boscaini2025"/>
      <w:r>
        <w:rPr/>
        <w:t xml:space="preserve">Boscaini, A., D. M. Casali, N. Toledo, J. L. Cantalapiedra, M. S. Bargo, G. De Iuliis, T. J. Gaudin, M. C. Langer, R. Narducci, F. Pujos, E. M. Soto, S. F. Vizcaíno, and I. M. Soto. 2025. </w:t>
      </w:r>
      <w:hyperlink r:id="rId17">
        <w:r>
          <w:rPr>
            <w:rStyle w:val="Hyperlink"/>
          </w:rPr>
          <w:t>The emergence and demise of giant sloths</w:t>
        </w:r>
      </w:hyperlink>
      <w:r>
        <w:rPr/>
        <w:t>. Science 388:864–868.</w:t>
      </w:r>
      <w:bookmarkEnd w:id="47"/>
    </w:p>
    <w:p>
      <w:pPr>
        <w:pStyle w:val="Bibliography"/>
        <w:rPr/>
      </w:pPr>
      <w:bookmarkStart w:id="48" w:name="ref-boschman2021"/>
      <w:r>
        <w:rPr/>
        <w:t xml:space="preserve">Boschman, L. M. 2021. </w:t>
      </w:r>
      <w:hyperlink r:id="rId18">
        <w:r>
          <w:rPr>
            <w:rStyle w:val="Hyperlink"/>
          </w:rPr>
          <w:t>Andean mountain building since the late cretaceous: A paleoelevation reconstruction</w:t>
        </w:r>
      </w:hyperlink>
      <w:r>
        <w:rPr/>
        <w:t>. Earth-Science Reviews 220:103640.</w:t>
      </w:r>
      <w:bookmarkEnd w:id="48"/>
    </w:p>
    <w:p>
      <w:pPr>
        <w:pStyle w:val="Bibliography"/>
        <w:rPr/>
      </w:pPr>
      <w:bookmarkStart w:id="49" w:name="ref-boschman2022"/>
      <w:r>
        <w:rPr/>
        <w:t xml:space="preserve">Boschman, L. M., and F. L. Condamine. 2022. </w:t>
      </w:r>
      <w:hyperlink r:id="rId19">
        <w:r>
          <w:rPr>
            <w:rStyle w:val="Hyperlink"/>
          </w:rPr>
          <w:t>Mountain radiations are not only rapid and recent: Ancient diversification of South American frog and lizard families related to Paleogene Andean orogeny and Cenozoic climate variations</w:t>
        </w:r>
      </w:hyperlink>
      <w:r>
        <w:rPr/>
        <w:t>. Global and Planetary Change 208:103704.</w:t>
      </w:r>
      <w:bookmarkEnd w:id="49"/>
    </w:p>
    <w:p>
      <w:pPr>
        <w:pStyle w:val="Bibliography"/>
        <w:rPr/>
      </w:pPr>
      <w:bookmarkStart w:id="50" w:name="ref-brandoni2016"/>
      <w:r>
        <w:rPr/>
        <w:t xml:space="preserve">Brandoni, D., L. G. Ruiz, M. F. Tejedor, G. Martin, and J. G. Fleagle. 2016. </w:t>
      </w:r>
      <w:hyperlink r:id="rId20">
        <w:r>
          <w:rPr>
            <w:rStyle w:val="Hyperlink"/>
          </w:rPr>
          <w:t>Megatherioidea (Mammalia, Xenarthra, Tardigrada) from the Pinturas Formation (Early Miocene), Santa Cruz Province (Argentina) and their chronological implications</w:t>
        </w:r>
      </w:hyperlink>
      <w:r>
        <w:rPr/>
        <w:t>. PalZ 90:619–628.</w:t>
      </w:r>
      <w:bookmarkEnd w:id="50"/>
    </w:p>
    <w:p>
      <w:pPr>
        <w:pStyle w:val="Bibliography"/>
        <w:rPr/>
      </w:pPr>
      <w:bookmarkStart w:id="51" w:name="ref-brée2022"/>
      <w:r>
        <w:rPr/>
        <w:t xml:space="preserve">Brée, B., F. L. Condamine, and G. Guinot. 2022. </w:t>
      </w:r>
      <w:hyperlink r:id="rId21">
        <w:r>
          <w:rPr>
            <w:rStyle w:val="Hyperlink"/>
          </w:rPr>
          <w:t>Combining palaeontological and neontological data shows a delayed diversification burst of carcharhiniform sharks likely mediated by environmental change</w:t>
        </w:r>
      </w:hyperlink>
      <w:r>
        <w:rPr/>
        <w:t>. Scientific Reports 12:21906.</w:t>
      </w:r>
      <w:bookmarkEnd w:id="51"/>
    </w:p>
    <w:p>
      <w:pPr>
        <w:pStyle w:val="Bibliography"/>
        <w:rPr/>
      </w:pPr>
      <w:bookmarkStart w:id="52" w:name="ref-buffan2025"/>
      <w:r>
        <w:rPr/>
        <w:t xml:space="preserve">Buffan, L., F. L. Condamine, N. S. Stutz, F. Pujos, P.-O. Antoine, and L. Marivaux. 2025. </w:t>
      </w:r>
      <w:hyperlink r:id="rId22">
        <w:r>
          <w:rPr>
            <w:rStyle w:val="Hyperlink"/>
          </w:rPr>
          <w:t>The fate of south america’s endemic mammalian fauna in response to the most dramatic cenozoic climate disruption</w:t>
        </w:r>
      </w:hyperlink>
      <w:r>
        <w:rPr/>
        <w:t>. Proceedings of the National Academy of Sciences 122:e2419520122.</w:t>
      </w:r>
      <w:bookmarkEnd w:id="52"/>
    </w:p>
    <w:p>
      <w:pPr>
        <w:pStyle w:val="Bibliography"/>
        <w:rPr/>
      </w:pPr>
      <w:bookmarkStart w:id="53" w:name="ref-candela2005"/>
      <w:r>
        <w:rPr/>
        <w:t>Candela, A. M. 2005. Los roedores del mesopotamiense (mioceno tardí</w:t>
        <w:softHyphen/>
        <w:t>o, formación ituzaingó) de la provincia de entre rí</w:t>
        <w:softHyphen/>
        <w:t>os (argentina). Temas de la Biodiversidad del Litoral fluvial argentino II 37–48.</w:t>
      </w:r>
      <w:bookmarkEnd w:id="53"/>
    </w:p>
    <w:p>
      <w:pPr>
        <w:pStyle w:val="Bibliography"/>
        <w:rPr/>
      </w:pPr>
      <w:bookmarkStart w:id="54" w:name="ref-candela2013"/>
      <w:r>
        <w:rPr/>
        <w:t xml:space="preserve">Candela, A. M., G. H. Cassini, and N. L. Nasif. 2013. </w:t>
      </w:r>
      <w:hyperlink r:id="rId23">
        <w:r>
          <w:rPr>
            <w:rStyle w:val="Hyperlink"/>
          </w:rPr>
          <w:t>Fractal dimension and cheek teeth crown complexity in the giant rodent eumegamys paranensis</w:t>
        </w:r>
      </w:hyperlink>
      <w:r>
        <w:rPr/>
        <w:t>. Lethaia 46:369–377.</w:t>
      </w:r>
      <w:bookmarkEnd w:id="54"/>
    </w:p>
    <w:p>
      <w:pPr>
        <w:pStyle w:val="Bibliography"/>
        <w:rPr/>
      </w:pPr>
      <w:bookmarkStart w:id="55" w:name="ref-cantalapiedra2017"/>
      <w:r>
        <w:rPr/>
        <w:t xml:space="preserve">Cantalapiedra, J. L., J. L. Prado, M. Hernández Fernández, and M. T. Alberdi. 2017. </w:t>
      </w:r>
      <w:hyperlink r:id="rId24">
        <w:r>
          <w:rPr>
            <w:rStyle w:val="Hyperlink"/>
          </w:rPr>
          <w:t>Decoupled ecomorphological evolution and diversification in neogene-quaternary horses</w:t>
        </w:r>
      </w:hyperlink>
      <w:r>
        <w:rPr/>
        <w:t>. Science 355:627–630.</w:t>
      </w:r>
      <w:bookmarkEnd w:id="55"/>
    </w:p>
    <w:p>
      <w:pPr>
        <w:pStyle w:val="Bibliography"/>
        <w:rPr/>
      </w:pPr>
      <w:bookmarkStart w:id="56" w:name="ref-carrillo2026"/>
      <w:r>
        <w:rPr/>
        <w:t xml:space="preserve">Carrillo, J. D., M. F. Torres Jimenez, F. J. Urrea-Barreto, K. Pino, R. B. Cooper, A. Antonelli, C. D. Bacon, S. Faurby, and D. Silvestro. 2026. </w:t>
      </w:r>
      <w:hyperlink r:id="rId25">
        <w:r>
          <w:rPr>
            <w:rStyle w:val="Hyperlink"/>
          </w:rPr>
          <w:t>Decoupled diversity and disparity after faunistic turnover in caviomorph rodents</w:t>
        </w:r>
      </w:hyperlink>
      <w:r>
        <w:rPr/>
        <w:t>. Proceedings of the Royal Society B: Biological Sciences 293:20252586.</w:t>
      </w:r>
      <w:bookmarkEnd w:id="56"/>
    </w:p>
    <w:p>
      <w:pPr>
        <w:pStyle w:val="Bibliography"/>
        <w:rPr/>
      </w:pPr>
      <w:bookmarkStart w:id="57" w:name="ref-chiarenza2020"/>
      <w:r>
        <w:rPr/>
        <w:t xml:space="preserve">Chiarenza, A. A., A. Farnsworth, P. D. Mannion, D. J. Lunt, P. J. Valdes, J. V. Morgan, and P. A. Allison. 2020. </w:t>
      </w:r>
      <w:hyperlink r:id="rId26">
        <w:r>
          <w:rPr>
            <w:rStyle w:val="Hyperlink"/>
          </w:rPr>
          <w:t>Asteroid impact, not volcanism, caused the end-cretaceous dinosaur extinction</w:t>
        </w:r>
      </w:hyperlink>
      <w:r>
        <w:rPr/>
        <w:t>. Proceedings of the National Academy of Sciences 117:17084–17093.</w:t>
      </w:r>
      <w:bookmarkEnd w:id="57"/>
    </w:p>
    <w:p>
      <w:pPr>
        <w:pStyle w:val="Bibliography"/>
        <w:rPr/>
      </w:pPr>
      <w:bookmarkStart w:id="58" w:name="ref-clavel2017"/>
      <w:r>
        <w:rPr/>
        <w:t xml:space="preserve">Clavel, J., and H. Morlon. 2017. </w:t>
      </w:r>
      <w:hyperlink r:id="rId27">
        <w:r>
          <w:rPr>
            <w:rStyle w:val="Hyperlink"/>
          </w:rPr>
          <w:t>Accelerated body size evolution during cold climatic periods in the cenozoic</w:t>
        </w:r>
      </w:hyperlink>
      <w:r>
        <w:rPr/>
        <w:t>. Proceedings of the National Academy of Sciences 114:4183–4188.</w:t>
      </w:r>
      <w:bookmarkEnd w:id="58"/>
    </w:p>
    <w:p>
      <w:pPr>
        <w:pStyle w:val="Bibliography"/>
        <w:rPr/>
      </w:pPr>
      <w:bookmarkStart w:id="59" w:name="ref-cohen2025"/>
      <w:r>
        <w:rPr/>
        <w:t xml:space="preserve">Cohen, K., D. Harper, P. Gibbard, and N. Car. 2025. </w:t>
      </w:r>
      <w:hyperlink r:id="rId28">
        <w:r>
          <w:rPr>
            <w:rStyle w:val="Hyperlink"/>
          </w:rPr>
          <w:t>The ICS international chronostratigraphic chart this decade</w:t>
        </w:r>
      </w:hyperlink>
      <w:r>
        <w:rPr/>
        <w:t>. Episodes Journal of International Geoscience 48:105–115.</w:t>
      </w:r>
      <w:bookmarkEnd w:id="59"/>
    </w:p>
    <w:p>
      <w:pPr>
        <w:pStyle w:val="Bibliography"/>
        <w:rPr/>
      </w:pPr>
      <w:bookmarkStart w:id="60" w:name="ref-condamine2018"/>
      <w:r>
        <w:rPr/>
        <w:t xml:space="preserve">Condamine, F. L., J. Rolland, S. Höhna, F. A. H. Sperling, and I. Sanmartín. 2018. </w:t>
      </w:r>
      <w:hyperlink r:id="rId29">
        <w:r>
          <w:rPr>
            <w:rStyle w:val="Hyperlink"/>
          </w:rPr>
          <w:t>Testing the role of the red queen and court jester as drivers of the macroevolution of apollo butterflies</w:t>
        </w:r>
      </w:hyperlink>
      <w:r>
        <w:rPr/>
        <w:t>. Systematic Biology 67:940–964.</w:t>
      </w:r>
      <w:bookmarkEnd w:id="60"/>
    </w:p>
    <w:p>
      <w:pPr>
        <w:pStyle w:val="Bibliography"/>
        <w:rPr/>
      </w:pPr>
      <w:bookmarkStart w:id="61" w:name="ref-condamine2019"/>
      <w:r>
        <w:rPr/>
        <w:t xml:space="preserve">Condamine, F. L., J. Rolland, and H. Morlon. 2019a. </w:t>
      </w:r>
      <w:hyperlink r:id="rId30">
        <w:r>
          <w:rPr>
            <w:rStyle w:val="Hyperlink"/>
          </w:rPr>
          <w:t>Assessing the causes of diversification slowdowns: temperature-dependent and diversity-dependent models receive equivalent support</w:t>
        </w:r>
      </w:hyperlink>
      <w:r>
        <w:rPr/>
        <w:t>. Ecology Letters 22:1900–1912.</w:t>
      </w:r>
      <w:bookmarkEnd w:id="61"/>
    </w:p>
    <w:p>
      <w:pPr>
        <w:pStyle w:val="Bibliography"/>
        <w:rPr/>
      </w:pPr>
      <w:bookmarkStart w:id="62" w:name="ref-condamine_climate_2019"/>
      <w:r>
        <w:rPr/>
        <w:t xml:space="preserve">Condamine, F. L., J. Romieu, and G. Guinot. 2019b. </w:t>
      </w:r>
      <w:hyperlink r:id="rId31">
        <w:r>
          <w:rPr>
            <w:rStyle w:val="Hyperlink"/>
          </w:rPr>
          <w:t>Climate cooling and clade competition likely drove the decline of lamniform sharks</w:t>
        </w:r>
      </w:hyperlink>
      <w:r>
        <w:rPr/>
        <w:t>. Proc. Nat. Acad. Sc. U.S.A 116. Proceedings of the National Academy of Sciences.</w:t>
      </w:r>
      <w:bookmarkEnd w:id="62"/>
    </w:p>
    <w:p>
      <w:pPr>
        <w:pStyle w:val="Bibliography"/>
        <w:rPr/>
      </w:pPr>
      <w:bookmarkStart w:id="63" w:name="ref-condamine2020"/>
      <w:r>
        <w:rPr/>
        <w:t xml:space="preserve">Condamine, F. L., D. Silvestro, E. B. Koppelhus, and A. Antonelli. 2020. </w:t>
      </w:r>
      <w:hyperlink r:id="rId32">
        <w:r>
          <w:rPr>
            <w:rStyle w:val="Hyperlink"/>
          </w:rPr>
          <w:t>The rise of angiosperms pushed conifers to decline during global cooling</w:t>
        </w:r>
      </w:hyperlink>
      <w:r>
        <w:rPr/>
        <w:t>. Proceedings of the National Academy of Sciences 117:28867–28875.</w:t>
      </w:r>
      <w:bookmarkEnd w:id="63"/>
    </w:p>
    <w:p>
      <w:pPr>
        <w:pStyle w:val="Bibliography"/>
        <w:rPr/>
      </w:pPr>
      <w:bookmarkStart w:id="64" w:name="ref-cooney2021"/>
      <w:r>
        <w:rPr/>
        <w:t xml:space="preserve">Cooney, C. R., and G. H. Thomas. 2021. </w:t>
      </w:r>
      <w:hyperlink r:id="rId33">
        <w:r>
          <w:rPr>
            <w:rStyle w:val="Hyperlink"/>
          </w:rPr>
          <w:t>Heterogeneous relationships between rates of speciation and body size evolution across vertebrate clades</w:t>
        </w:r>
      </w:hyperlink>
      <w:r>
        <w:rPr/>
        <w:t>. Nature Ecology &amp; Evolution 5:101–110.</w:t>
      </w:r>
      <w:bookmarkEnd w:id="64"/>
    </w:p>
    <w:p>
      <w:pPr>
        <w:pStyle w:val="Bibliography"/>
        <w:rPr/>
      </w:pPr>
      <w:bookmarkStart w:id="65" w:name="ref-cooper2025"/>
      <w:r>
        <w:rPr/>
        <w:t xml:space="preserve">Cooper, R. B., B. J. Allen, and D. Silvestro. 2025. </w:t>
      </w:r>
      <w:hyperlink r:id="rId34">
        <w:r>
          <w:rPr>
            <w:rStyle w:val="Hyperlink"/>
          </w:rPr>
          <w:t>DeepDiveRA software for deep learning estimation of palaeodiversity from fossil occurrences</w:t>
        </w:r>
      </w:hyperlink>
      <w:r>
        <w:rPr/>
        <w:t>. Methods in Ecology and Evolution 16:1923–1934.</w:t>
      </w:r>
      <w:bookmarkEnd w:id="65"/>
    </w:p>
    <w:p>
      <w:pPr>
        <w:pStyle w:val="Bibliography"/>
        <w:rPr/>
      </w:pPr>
      <w:bookmarkStart w:id="66" w:name="ref-cooper2024"/>
      <w:r>
        <w:rPr/>
        <w:t xml:space="preserve">Cooper, R. B., J. T. Flannery-Sutherland, and D. Silvestro. 2024. </w:t>
      </w:r>
      <w:hyperlink r:id="rId35">
        <w:r>
          <w:rPr>
            <w:rStyle w:val="Hyperlink"/>
          </w:rPr>
          <w:t>DeepDive: estimating global biodiversity patterns through time using deep learning</w:t>
        </w:r>
      </w:hyperlink>
      <w:r>
        <w:rPr/>
        <w:t>. Nature Communications 15:4199.</w:t>
      </w:r>
      <w:bookmarkEnd w:id="66"/>
    </w:p>
    <w:p>
      <w:pPr>
        <w:pStyle w:val="Bibliography"/>
        <w:rPr/>
      </w:pPr>
      <w:bookmarkStart w:id="67" w:name="ref-cope1896"/>
      <w:r>
        <w:rPr/>
        <w:t>Cope, E. D. 1896. The primary factors of organic evolution. The Open Court Publishing Company.</w:t>
      </w:r>
      <w:bookmarkEnd w:id="67"/>
    </w:p>
    <w:p>
      <w:pPr>
        <w:pStyle w:val="Bibliography"/>
        <w:rPr/>
      </w:pPr>
      <w:bookmarkStart w:id="68" w:name="ref-croft2020"/>
      <w:r>
        <w:rPr/>
        <w:t xml:space="preserve">Croft, D. A., J. N. Gelfo, and G. M. López. 2020. </w:t>
      </w:r>
      <w:hyperlink r:id="rId36">
        <w:r>
          <w:rPr>
            <w:rStyle w:val="Hyperlink"/>
          </w:rPr>
          <w:t>Splendid innovation: The extinct south american native ungulates</w:t>
        </w:r>
      </w:hyperlink>
      <w:r>
        <w:rPr/>
        <w:t>. Annual Review of Earth and Planetary Sciences 48:259–290.</w:t>
      </w:r>
      <w:bookmarkEnd w:id="68"/>
    </w:p>
    <w:p>
      <w:pPr>
        <w:pStyle w:val="Bibliography"/>
        <w:rPr/>
      </w:pPr>
      <w:bookmarkStart w:id="69" w:name="ref-cuitiño2021"/>
      <w:r>
        <w:rPr/>
        <w:t xml:space="preserve">Cuitiño, J. I., M. Sol Raigemborn, M. Susana Bargo, S. F. Vizcaíno, N. A. Muñoz, M. J. Kohn, and R. F. Kay. 2021. </w:t>
      </w:r>
      <w:hyperlink r:id="rId37">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69"/>
    </w:p>
    <w:p>
      <w:pPr>
        <w:pStyle w:val="Bibliography"/>
        <w:rPr/>
      </w:pPr>
      <w:bookmarkStart w:id="70" w:name="ref-dacunha2023"/>
      <w:r>
        <w:rPr/>
        <w:t xml:space="preserve">Da Cunha, L., L. W. Viñola-López, R. D. E. MacPhee, L. Kerber, J. Vélez-Juarbe, P.-O. Antoine, M. Boivin, L. Hautier, R. Lebrun, L. Marivaux, and P.-H. Fabre. 2023. </w:t>
      </w:r>
      <w:hyperlink r:id="rId38">
        <w:r>
          <w:rPr>
            <w:rStyle w:val="Hyperlink"/>
          </w:rPr>
          <w:t>The inner ear of caviomorph rodents: Phylogenetic implications and application to extinct West Indian taxa</w:t>
        </w:r>
      </w:hyperlink>
      <w:r>
        <w:rPr/>
        <w:t>. Journal of Mammalian Evolution 30:1155–1176.</w:t>
      </w:r>
      <w:bookmarkEnd w:id="70"/>
    </w:p>
    <w:p>
      <w:pPr>
        <w:pStyle w:val="Bibliography"/>
        <w:rPr/>
      </w:pPr>
      <w:bookmarkStart w:id="71" w:name="ref-drury2016"/>
      <w:r>
        <w:rPr/>
        <w:t xml:space="preserve">Drury, J., J. Clavel, M. Manceau, and H. Morlon. 2016. </w:t>
      </w:r>
      <w:hyperlink r:id="rId39">
        <w:r>
          <w:rPr>
            <w:rStyle w:val="Hyperlink"/>
          </w:rPr>
          <w:t>Estimating the effect of competition on trait evolution using maximum likelihood inference</w:t>
        </w:r>
      </w:hyperlink>
      <w:r>
        <w:rPr/>
        <w:t>. Systematic Biology 65:700–710.</w:t>
      </w:r>
      <w:bookmarkEnd w:id="71"/>
    </w:p>
    <w:p>
      <w:pPr>
        <w:pStyle w:val="Bibliography"/>
        <w:rPr/>
      </w:pPr>
      <w:bookmarkStart w:id="72" w:name="ref-dunn2013"/>
      <w:r>
        <w:rPr/>
        <w:t xml:space="preserve">Dunn, R. E., R. H. Madden, M. J. Kohn, M. D. Schmitz, C. A. E. Strömberg, A. A. Carlini, G. H. Ré, and J. Crowley. 2013. </w:t>
      </w:r>
      <w:hyperlink r:id="rId40">
        <w:r>
          <w:rPr>
            <w:rStyle w:val="Hyperlink"/>
          </w:rPr>
          <w:t>A new chronology for middle eoceneearly miocene south american land mammal ages</w:t>
        </w:r>
      </w:hyperlink>
      <w:r>
        <w:rPr/>
        <w:t>. GSA Bulletin 125:539–555.</w:t>
      </w:r>
      <w:bookmarkEnd w:id="72"/>
    </w:p>
    <w:p>
      <w:pPr>
        <w:pStyle w:val="Bibliography"/>
        <w:rPr/>
      </w:pPr>
      <w:bookmarkStart w:id="73" w:name="ref-esteve2025"/>
      <w:r>
        <w:rPr/>
        <w:t xml:space="preserve">Esteve, J. 2025. </w:t>
      </w:r>
      <w:hyperlink r:id="rId41">
        <w:r>
          <w:rPr>
            <w:rStyle w:val="Hyperlink"/>
          </w:rPr>
          <w:t>When extinction expands morphospace: Lessons from trilobites</w:t>
        </w:r>
      </w:hyperlink>
      <w:r>
        <w:rPr/>
        <w:t>. Proceedings of the Royal Society B: Biological Sciences 292:20252245.</w:t>
      </w:r>
      <w:bookmarkEnd w:id="73"/>
    </w:p>
    <w:p>
      <w:pPr>
        <w:pStyle w:val="Bibliography"/>
        <w:rPr/>
      </w:pPr>
      <w:bookmarkStart w:id="74" w:name="ref-etienne2011"/>
      <w:r>
        <w:rPr/>
        <w:t xml:space="preserve">Etienne, R. S., B. Haegeman, T. Stadler, T. Aze, P. N. Pearson, A. Purvis, and A. B. Phillimore. 2011. </w:t>
      </w:r>
      <w:hyperlink r:id="rId42">
        <w:r>
          <w:rPr>
            <w:rStyle w:val="Hyperlink"/>
          </w:rPr>
          <w:t>Diversity-dependence brings molecular phylogenies closer to agreement with the fossil record</w:t>
        </w:r>
      </w:hyperlink>
      <w:r>
        <w:rPr/>
        <w:t>. Proceedings of the Royal Society B: Biological Sciences 279:1300–1309.</w:t>
      </w:r>
      <w:bookmarkEnd w:id="74"/>
    </w:p>
    <w:p>
      <w:pPr>
        <w:pStyle w:val="Bibliography"/>
        <w:rPr/>
      </w:pPr>
      <w:bookmarkStart w:id="75" w:name="ref-felsenstein1985"/>
      <w:r>
        <w:rPr/>
        <w:t xml:space="preserve">Felsenstein, J. 1985. </w:t>
      </w:r>
      <w:hyperlink r:id="rId43">
        <w:r>
          <w:rPr>
            <w:rStyle w:val="Hyperlink"/>
          </w:rPr>
          <w:t>Phylogenies and the comparative method</w:t>
        </w:r>
      </w:hyperlink>
      <w:r>
        <w:rPr/>
        <w:t>. The American Naturalist 125:1–15.</w:t>
      </w:r>
      <w:bookmarkEnd w:id="75"/>
    </w:p>
    <w:p>
      <w:pPr>
        <w:pStyle w:val="Bibliography"/>
        <w:rPr/>
      </w:pPr>
      <w:bookmarkStart w:id="76" w:name="ref-fernicola2019"/>
      <w:r>
        <w:rPr/>
        <w:t xml:space="preserve">Fernicola, J. C., S. F. Vizcaíno, M. S. Bargo, R. F. Kay, and J. I. Cuitiño. 2019. </w:t>
      </w:r>
      <w:hyperlink r:id="rId44">
        <w:r>
          <w:rPr>
            <w:rStyle w:val="Hyperlink"/>
          </w:rPr>
          <w:t>Analysis of the EarlyMiddle Miocene mammal associations at the río Santa Cruz (Patagonia, Argentina)</w:t>
        </w:r>
      </w:hyperlink>
      <w:r>
        <w:rPr/>
        <w:t>. Publicación Electrónica de la Asociación Paleontológica Argentina 19.</w:t>
      </w:r>
      <w:bookmarkEnd w:id="76"/>
    </w:p>
    <w:p>
      <w:pPr>
        <w:pStyle w:val="Bibliography"/>
        <w:rPr/>
      </w:pPr>
      <w:bookmarkStart w:id="77" w:name="ref-flannery-sutherland2022"/>
      <w:r>
        <w:rPr/>
        <w:t xml:space="preserve">Flannery-Sutherland, J. T., D. Silvestro, and M. J. Benton. 2022. </w:t>
      </w:r>
      <w:hyperlink r:id="rId45">
        <w:r>
          <w:rPr>
            <w:rStyle w:val="Hyperlink"/>
          </w:rPr>
          <w:t>Global diversity dynamics in the fossil record are regionally heterogeneous</w:t>
        </w:r>
      </w:hyperlink>
      <w:r>
        <w:rPr/>
        <w:t>. Nature Communications 13:2751.</w:t>
      </w:r>
      <w:bookmarkEnd w:id="77"/>
    </w:p>
    <w:p>
      <w:pPr>
        <w:pStyle w:val="Bibliography"/>
        <w:rPr/>
      </w:pPr>
      <w:bookmarkStart w:id="78" w:name="ref-foote1993"/>
      <w:r>
        <w:rPr/>
        <w:t xml:space="preserve">Foote, M. 1993. </w:t>
      </w:r>
      <w:hyperlink r:id="rId46">
        <w:r>
          <w:rPr>
            <w:rStyle w:val="Hyperlink"/>
          </w:rPr>
          <w:t>Discordance and concordance between morphological and taxonomic diversity</w:t>
        </w:r>
      </w:hyperlink>
      <w:r>
        <w:rPr/>
        <w:t>. Paleobiology 19:185–204.</w:t>
      </w:r>
      <w:bookmarkEnd w:id="78"/>
    </w:p>
    <w:p>
      <w:pPr>
        <w:pStyle w:val="Bibliography"/>
        <w:rPr/>
      </w:pPr>
      <w:bookmarkStart w:id="79" w:name="ref-gould1977"/>
      <w:r>
        <w:rPr/>
        <w:t xml:space="preserve">Gould, S. J., and N. Eldredge. 1977. </w:t>
      </w:r>
      <w:hyperlink r:id="rId47">
        <w:r>
          <w:rPr>
            <w:rStyle w:val="Hyperlink"/>
          </w:rPr>
          <w:t>Punctuated equilibria: the tempo and mode of evolution reconsidered</w:t>
        </w:r>
      </w:hyperlink>
      <w:r>
        <w:rPr/>
        <w:t>. Paleobiology 3:115–151.</w:t>
      </w:r>
      <w:bookmarkEnd w:id="79"/>
    </w:p>
    <w:p>
      <w:pPr>
        <w:pStyle w:val="Bibliography"/>
        <w:rPr/>
      </w:pPr>
      <w:bookmarkStart w:id="80" w:name="ref-guayasamin2024"/>
      <w:r>
        <w:rPr/>
        <w:t xml:space="preserve">Guayasamin, J. M., C. C. Ribas, A. C. Carnaval, J. D. Carrillo, C. Hoorn, L. G. Lohmann, D. Riff, C. Ulloa Ulloa, and J. S. Albert. 2024. </w:t>
      </w:r>
      <w:hyperlink r:id="rId48">
        <w:r>
          <w:rPr>
            <w:rStyle w:val="Hyperlink"/>
          </w:rPr>
          <w:t>Evolution of Amazonian biodiversity: A review</w:t>
        </w:r>
      </w:hyperlink>
      <w:r>
        <w:rPr/>
        <w:t>. Acta Amazonica 54:e54bc21360.</w:t>
      </w:r>
      <w:bookmarkEnd w:id="80"/>
    </w:p>
    <w:p>
      <w:pPr>
        <w:pStyle w:val="Bibliography"/>
        <w:rPr/>
      </w:pPr>
      <w:bookmarkStart w:id="81" w:name="ref-hagen2018"/>
      <w:r>
        <w:rPr/>
        <w:t xml:space="preserve">Hagen, O., T. Andermann, T. B. Quental, A. Antonelli, and D. Silvestro. 2018. </w:t>
      </w:r>
      <w:hyperlink r:id="rId49">
        <w:r>
          <w:rPr>
            <w:rStyle w:val="Hyperlink"/>
          </w:rPr>
          <w:t>Estimating age-dependent extinction: Contrasting evidence from fossils and phylogenies</w:t>
        </w:r>
      </w:hyperlink>
      <w:r>
        <w:rPr/>
        <w:t>. Systematic Biology 67:458–474.</w:t>
      </w:r>
      <w:bookmarkEnd w:id="81"/>
    </w:p>
    <w:p>
      <w:pPr>
        <w:pStyle w:val="Bibliography"/>
        <w:rPr/>
      </w:pPr>
      <w:bookmarkStart w:id="82" w:name="ref-hauffe2024"/>
      <w:r>
        <w:rPr/>
        <w:t xml:space="preserve">Hauffe, T., J. L. Cantalapiedra, and D. Silvestro. 2024. </w:t>
      </w:r>
      <w:hyperlink r:id="rId50">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82"/>
    </w:p>
    <w:p>
      <w:pPr>
        <w:pStyle w:val="Bibliography"/>
        <w:rPr/>
      </w:pPr>
      <w:bookmarkStart w:id="83" w:name="ref-hernández2005"/>
      <w:r>
        <w:rPr/>
        <w:t xml:space="preserve">Hernández, R. M., T. E. Jordan, A. Dalenz Farjat, L. Echavarría, B. D. Idleman, and J. H. Reynolds. 2005. </w:t>
      </w:r>
      <w:hyperlink r:id="rId51">
        <w:r>
          <w:rPr>
            <w:rStyle w:val="Hyperlink"/>
          </w:rPr>
          <w:t>Age, distribution, tectonics, and eustatic controls of the paranense and caribbean marine transgressions in southern bolivia and argentina</w:t>
        </w:r>
      </w:hyperlink>
      <w:r>
        <w:rPr/>
        <w:t>. Journal of South American Earth Sciences 19:495–512.</w:t>
      </w:r>
      <w:bookmarkEnd w:id="83"/>
    </w:p>
    <w:p>
      <w:pPr>
        <w:pStyle w:val="Bibliography"/>
        <w:rPr/>
      </w:pPr>
      <w:bookmarkStart w:id="84" w:name="ref-hoorn2022"/>
      <w:r>
        <w:rPr/>
        <w:t xml:space="preserve">Hoorn, C., L. M. Boschman, T. Kukla, M. Sciumbata, and P. Val. 2022. </w:t>
      </w:r>
      <w:hyperlink r:id="rId52">
        <w:r>
          <w:rPr>
            <w:rStyle w:val="Hyperlink"/>
          </w:rPr>
          <w:t>The miocene wetland of western amazonia and its role in neotropical biogeography</w:t>
        </w:r>
      </w:hyperlink>
      <w:r>
        <w:rPr/>
        <w:t>. Botanical Journal of the Linnean Society 199:25–35.</w:t>
      </w:r>
      <w:bookmarkEnd w:id="84"/>
    </w:p>
    <w:p>
      <w:pPr>
        <w:pStyle w:val="Bibliography"/>
        <w:rPr/>
      </w:pPr>
      <w:bookmarkStart w:id="85" w:name="ref-hoorn1995"/>
      <w:r>
        <w:rPr/>
        <w:t xml:space="preserve">Hoorn, C., J. Guerrero, G. A. Sarmiento, and M. A. Lorente. 1995. </w:t>
      </w:r>
      <w:hyperlink r:id="rId53">
        <w:r>
          <w:rPr>
            <w:rStyle w:val="Hyperlink"/>
          </w:rPr>
          <w:t>Andean tectonics as a cause for changing drainage patterns in Miocene northern South America</w:t>
        </w:r>
      </w:hyperlink>
      <w:r>
        <w:rPr/>
        <w:t>. Geology 23:237.</w:t>
      </w:r>
      <w:bookmarkEnd w:id="85"/>
    </w:p>
    <w:p>
      <w:pPr>
        <w:pStyle w:val="Bibliography"/>
        <w:rPr/>
      </w:pPr>
      <w:bookmarkStart w:id="86" w:name="ref-hoorn2023"/>
      <w:r>
        <w:rPr/>
        <w:t xml:space="preserve">Hoorn, C., L. G. Lohmann, L. M. Boschman, and F. L. Condamine. 2023. </w:t>
      </w:r>
      <w:hyperlink r:id="rId54">
        <w:r>
          <w:rPr>
            <w:rStyle w:val="Hyperlink"/>
          </w:rPr>
          <w:t>Neogene History of the Amazonian Flora: A Perspective Based on Geological, Palynological, and Molecular Phylogenetic Data</w:t>
        </w:r>
      </w:hyperlink>
      <w:r>
        <w:rPr/>
        <w:t>. Annual Review of Earth and Planetary Sciences 51:419–446.</w:t>
      </w:r>
      <w:bookmarkEnd w:id="86"/>
    </w:p>
    <w:p>
      <w:pPr>
        <w:pStyle w:val="Bibliography"/>
        <w:rPr/>
      </w:pPr>
      <w:bookmarkStart w:id="87"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55">
        <w:r>
          <w:rPr>
            <w:rStyle w:val="Hyperlink"/>
          </w:rPr>
          <w:t>Amazonia through time: Andean uplift, climate change, landscape evolution, and biodiversity</w:t>
        </w:r>
      </w:hyperlink>
      <w:r>
        <w:rPr/>
        <w:t>. Science 330:927–931.</w:t>
      </w:r>
      <w:bookmarkEnd w:id="87"/>
    </w:p>
    <w:p>
      <w:pPr>
        <w:pStyle w:val="Bibliography"/>
        <w:rPr/>
      </w:pPr>
      <w:bookmarkStart w:id="88" w:name="ref-hughes2013"/>
      <w:r>
        <w:rPr/>
        <w:t xml:space="preserve">Hughes, M., S. Gerber, and M. A. Wills. 2013. </w:t>
      </w:r>
      <w:hyperlink r:id="rId56">
        <w:r>
          <w:rPr>
            <w:rStyle w:val="Hyperlink"/>
          </w:rPr>
          <w:t>Clades reach highest morphological disparity early in their evolution</w:t>
        </w:r>
      </w:hyperlink>
      <w:r>
        <w:rPr/>
        <w:t>. Proceedings of the National Academy of Sciences 110:13875–13879.</w:t>
      </w:r>
      <w:bookmarkEnd w:id="88"/>
    </w:p>
    <w:p>
      <w:pPr>
        <w:pStyle w:val="Bibliography"/>
        <w:rPr/>
      </w:pPr>
      <w:bookmarkStart w:id="89" w:name="ref-hullot2025"/>
      <w:r>
        <w:rPr/>
        <w:t xml:space="preserve">Hullot, M., C. Robinet, Q. Vautrin, R. Tabuce, P.-O. Antoine, G. Merceron, and F. Lihoreau. 2025. </w:t>
      </w:r>
      <w:hyperlink r:id="rId57">
        <w:r>
          <w:rPr>
            <w:rStyle w:val="Hyperlink"/>
          </w:rPr>
          <w:t>Evolution of dietary preferences of the lophiodontidae (mammalia, perissodactyla) from southern france</w:t>
        </w:r>
      </w:hyperlink>
      <w:r>
        <w:rPr/>
        <w:t>. Palaeogeography, Palaeoclimatology, Palaeoecology 675:113076.</w:t>
      </w:r>
      <w:bookmarkEnd w:id="89"/>
    </w:p>
    <w:p>
      <w:pPr>
        <w:pStyle w:val="Bibliography"/>
        <w:rPr/>
      </w:pPr>
      <w:bookmarkStart w:id="90" w:name="ref-jablonski2017"/>
      <w:r>
        <w:rPr/>
        <w:t xml:space="preserve">Jablonski, D. 2017. </w:t>
      </w:r>
      <w:hyperlink r:id="rId58">
        <w:r>
          <w:rPr>
            <w:rStyle w:val="Hyperlink"/>
          </w:rPr>
          <w:t>Approaches to Macroevolution: 2. Sorting of Variation, Some Overarching Issues, and General Conclusions</w:t>
        </w:r>
      </w:hyperlink>
      <w:r>
        <w:rPr/>
        <w:t>. Evolutionary Biology 44:451–475.</w:t>
      </w:r>
      <w:bookmarkEnd w:id="90"/>
    </w:p>
    <w:p>
      <w:pPr>
        <w:pStyle w:val="Bibliography"/>
        <w:rPr/>
      </w:pPr>
      <w:bookmarkStart w:id="91" w:name="ref-janis1988"/>
      <w:r>
        <w:rPr/>
        <w:t>Janis, C. M. 1988. An estimation of tooth volume and hypsodonty indices in ungulate mammals, and the correlation of these factors with dietary preferences. Mémoires du Moséum d’Histoire Naturelle de Paris 367–387.</w:t>
      </w:r>
      <w:bookmarkEnd w:id="91"/>
    </w:p>
    <w:p>
      <w:pPr>
        <w:pStyle w:val="Bibliography"/>
        <w:rPr/>
      </w:pPr>
      <w:bookmarkStart w:id="92" w:name="ref-jaramillo2017"/>
      <w:r>
        <w:rPr/>
        <w:t xml:space="preserve">Jaramillo, C., I. Romero, C. D’Apolito, G. Bayona, E. Duarte, S. Louwye, J. Escobar, J. Luque, J. D. Carrillo-Briceño, V. Zapata, A. Mora, S. Schouten, M. Zavada, G. Harrington, J. Ortiz, and F. P. Wesselingh. 2017. </w:t>
      </w:r>
      <w:hyperlink r:id="rId59">
        <w:r>
          <w:rPr>
            <w:rStyle w:val="Hyperlink"/>
          </w:rPr>
          <w:t>Miocene flooding events of western amazonia</w:t>
        </w:r>
      </w:hyperlink>
      <w:r>
        <w:rPr/>
        <w:t>. Science Advances 3:e1601693.</w:t>
      </w:r>
      <w:bookmarkEnd w:id="92"/>
    </w:p>
    <w:p>
      <w:pPr>
        <w:pStyle w:val="Bibliography"/>
        <w:rPr/>
      </w:pPr>
      <w:bookmarkStart w:id="93" w:name="ref-jardine2012"/>
      <w:r>
        <w:rPr/>
        <w:t xml:space="preserve">Jardine, P. E., C. M. Janis, S. Sahney, and M. J. Benton. 2012. </w:t>
      </w:r>
      <w:hyperlink r:id="rId60">
        <w:r>
          <w:rPr>
            <w:rStyle w:val="Hyperlink"/>
          </w:rPr>
          <w:t>Grit not grass: Concordant patterns of early origin of hypsodonty in great plains ungulates and glires</w:t>
        </w:r>
      </w:hyperlink>
      <w:r>
        <w:rPr/>
        <w:t>. Palaeogeography, Palaeoclimatology, Palaeoecology 365-366:1–10.</w:t>
      </w:r>
      <w:bookmarkEnd w:id="93"/>
    </w:p>
    <w:p>
      <w:pPr>
        <w:pStyle w:val="Bibliography"/>
        <w:rPr/>
      </w:pPr>
      <w:bookmarkStart w:id="94" w:name="ref-jouault_ants_2024"/>
      <w:r>
        <w:rPr/>
        <w:t xml:space="preserve">Jouault, C., F. L. Condamine, F. Legendre, and V. Perrichot. 2024. </w:t>
      </w:r>
      <w:hyperlink r:id="rId61">
        <w:r>
          <w:rPr>
            <w:rStyle w:val="Hyperlink"/>
          </w:rPr>
          <w:t>The angiosperm terrestrial revolution buffered ants against extinction</w:t>
        </w:r>
      </w:hyperlink>
      <w:r>
        <w:rPr/>
        <w:t>. Proc. Nat. Acad. Sc. U.S.A 121:e2317795121. Proceedings of the National Academy of Sciences.</w:t>
      </w:r>
      <w:bookmarkEnd w:id="94"/>
    </w:p>
    <w:p>
      <w:pPr>
        <w:pStyle w:val="Bibliography"/>
        <w:rPr/>
      </w:pPr>
      <w:bookmarkStart w:id="95" w:name="ref-kass1995"/>
      <w:r>
        <w:rPr/>
        <w:t xml:space="preserve">Kass, R. E., and A. E. Raftery. 1995. </w:t>
      </w:r>
      <w:hyperlink r:id="rId62">
        <w:r>
          <w:rPr>
            <w:rStyle w:val="Hyperlink"/>
          </w:rPr>
          <w:t>Bayes factors</w:t>
        </w:r>
      </w:hyperlink>
      <w:r>
        <w:rPr/>
        <w:t>. Journal of the American Statistical Association 90:773–795.</w:t>
      </w:r>
      <w:bookmarkEnd w:id="95"/>
    </w:p>
    <w:p>
      <w:pPr>
        <w:pStyle w:val="Bibliography"/>
        <w:rPr/>
      </w:pPr>
      <w:bookmarkStart w:id="96" w:name="ref-lehtonen2017"/>
      <w:r>
        <w:rPr/>
        <w:t xml:space="preserve">Lehtonen, S., D. Silvestro, D. N. Karger, C. Scotese, H. Tuomisto, M. Kessler, C. Peña, N. Wahlberg, and A. Antonelli. 2017. </w:t>
      </w:r>
      <w:hyperlink r:id="rId63">
        <w:r>
          <w:rPr>
            <w:rStyle w:val="Hyperlink"/>
          </w:rPr>
          <w:t>Environmentally driven extinction and opportunistic origination explain fern diversification patterns</w:t>
        </w:r>
      </w:hyperlink>
      <w:r>
        <w:rPr/>
        <w:t>. Scientific Reports 7:4831.</w:t>
      </w:r>
      <w:bookmarkEnd w:id="96"/>
    </w:p>
    <w:p>
      <w:pPr>
        <w:pStyle w:val="Bibliography"/>
        <w:rPr/>
      </w:pPr>
      <w:bookmarkStart w:id="97" w:name="ref-liow2008"/>
      <w:r>
        <w:rPr/>
        <w:t xml:space="preserve">Liow, L. H., M. Fortelius, E. Bingham, K. Lintulaakso, H. Mannila, L. Flynn, and N. Chr. Stenseth. 2008. </w:t>
      </w:r>
      <w:hyperlink r:id="rId64">
        <w:r>
          <w:rPr>
            <w:rStyle w:val="Hyperlink"/>
          </w:rPr>
          <w:t>Higher origination and extinction rates in larger mammals</w:t>
        </w:r>
      </w:hyperlink>
      <w:r>
        <w:rPr/>
        <w:t>. Proceedings of the National Academy of Sciences 105:6097–6102.</w:t>
      </w:r>
      <w:bookmarkEnd w:id="97"/>
    </w:p>
    <w:p>
      <w:pPr>
        <w:pStyle w:val="Bibliography"/>
        <w:rPr/>
      </w:pPr>
      <w:bookmarkStart w:id="98" w:name="ref-liow2010"/>
      <w:r>
        <w:rPr/>
        <w:t xml:space="preserve">Liow, L. H., T. B. Quental, and C. R. Marshall. 2010. </w:t>
      </w:r>
      <w:hyperlink r:id="rId65">
        <w:r>
          <w:rPr>
            <w:rStyle w:val="Hyperlink"/>
          </w:rPr>
          <w:t>When can decreasing diversification rates be detected with molecular phylogenies and the fossil record?</w:t>
        </w:r>
      </w:hyperlink>
      <w:r>
        <w:rPr/>
        <w:t xml:space="preserve"> Systematic Biology 59:646–659.</w:t>
      </w:r>
      <w:bookmarkEnd w:id="98"/>
    </w:p>
    <w:p>
      <w:pPr>
        <w:pStyle w:val="Bibliography"/>
        <w:rPr/>
      </w:pPr>
      <w:bookmarkStart w:id="99" w:name="ref-macfadden2000"/>
      <w:r>
        <w:rPr/>
        <w:t xml:space="preserve">MacFadden, B. J. 2000. </w:t>
      </w:r>
      <w:hyperlink r:id="rId66">
        <w:r>
          <w:rPr>
            <w:rStyle w:val="Hyperlink"/>
          </w:rPr>
          <w:t>Cenozoic mammalian herbivores from the americas: Reconstructing ancient diets and terrestrial communities</w:t>
        </w:r>
      </w:hyperlink>
      <w:r>
        <w:rPr/>
        <w:t>. Annual Review of Ecology and Systematics 31:33–59.</w:t>
      </w:r>
      <w:bookmarkEnd w:id="99"/>
    </w:p>
    <w:p>
      <w:pPr>
        <w:pStyle w:val="Bibliography"/>
        <w:rPr/>
      </w:pPr>
      <w:bookmarkStart w:id="100" w:name="ref-macphee2011"/>
      <w:r>
        <w:rPr/>
        <w:t xml:space="preserve">MacPhee, R. D. E. 2011. </w:t>
      </w:r>
      <w:hyperlink r:id="rId67">
        <w:r>
          <w:rPr>
            <w:rStyle w:val="Hyperlink"/>
          </w:rPr>
          <w:t>Basicranial morphology and relationships of antillean heptaxodontidae (rodentia, ctenohystrica, caviomorpha)</w:t>
        </w:r>
      </w:hyperlink>
      <w:r>
        <w:rPr/>
        <w:t>. Bulletin of the American Museum of Natural History 2011:1–70.</w:t>
      </w:r>
      <w:bookmarkEnd w:id="100"/>
    </w:p>
    <w:p>
      <w:pPr>
        <w:pStyle w:val="Bibliography"/>
        <w:rPr/>
      </w:pPr>
      <w:bookmarkStart w:id="101" w:name="ref-maestri2017"/>
      <w:r>
        <w:rPr/>
        <w:t xml:space="preserve">Maestri, R., L. R. Monteiro, R. Fornel, N. S. Upham, B. D. Patterson, and T. R. O. de Freitas. 2017. </w:t>
      </w:r>
      <w:hyperlink r:id="rId68">
        <w:r>
          <w:rPr>
            <w:rStyle w:val="Hyperlink"/>
          </w:rPr>
          <w:t>The ecology of a continental evolutionary radiation: Is the radiation of sigmodontine rodents adaptive?</w:t>
        </w:r>
      </w:hyperlink>
      <w:r>
        <w:rPr/>
        <w:t xml:space="preserve"> Evolution 71:610–632.</w:t>
      </w:r>
      <w:bookmarkEnd w:id="101"/>
    </w:p>
    <w:p>
      <w:pPr>
        <w:pStyle w:val="Bibliography"/>
        <w:rPr/>
      </w:pPr>
      <w:bookmarkStart w:id="102" w:name="ref-marion_bioluminescence_2025"/>
      <w:r>
        <w:rPr/>
        <w:t xml:space="preserve">Marion, A. F. P., F. L. Condamine, and G. Guinot. 2025. </w:t>
      </w:r>
      <w:hyperlink r:id="rId69">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102"/>
    </w:p>
    <w:p>
      <w:pPr>
        <w:pStyle w:val="Bibliography"/>
        <w:rPr/>
      </w:pPr>
      <w:bookmarkStart w:id="103" w:name="ref-marivaux2022"/>
      <w:r>
        <w:rPr/>
        <w:t xml:space="preserve">Marivaux, L., L. W. V. López, M. Boivin, L. Da Cunha, P.-H. Fabre, R. Joannes-Boyau, G. Maincent, P. Münch, N. S. Stutz, J. Vélez-Juarbe, and P.-O. Antoine. 2022. </w:t>
      </w:r>
      <w:hyperlink r:id="rId70">
        <w:r>
          <w:rPr>
            <w:rStyle w:val="Hyperlink"/>
          </w:rPr>
          <w:t>Incisor enamel microstructure of West Indian caviomorph hystricognathous rodents (Octodontoidea and Chinchilloidea)</w:t>
        </w:r>
      </w:hyperlink>
      <w:r>
        <w:rPr/>
        <w:t>. Journal of Mammalian Evolution 29:969–995.</w:t>
      </w:r>
      <w:bookmarkEnd w:id="103"/>
    </w:p>
    <w:p>
      <w:pPr>
        <w:pStyle w:val="Bibliography"/>
        <w:rPr/>
      </w:pPr>
      <w:bookmarkStart w:id="104" w:name="ref-marivaux_early_2020"/>
      <w:r>
        <w:rPr/>
        <w:t xml:space="preserve">Marivaux, L., J. Vélez-Juarbe, G. Merzeraud, F. Pujos, L. W. Viñola López, M. Boivin, H. Santos-Mercado, E. J. Cruz, A. Grajales, J. Padilla, K. I. Vélez-Rosado, M. Philippon, J.-L. Léticée, P. Münch, and P.-O. Antoine. 2020. </w:t>
      </w:r>
      <w:hyperlink r:id="rId71">
        <w:r>
          <w:rPr>
            <w:rStyle w:val="Hyperlink"/>
          </w:rPr>
          <w:t>Early oligocene chinchilloid caviomorphs from puerto rico and the initial rodent colonization of the west indies</w:t>
        </w:r>
      </w:hyperlink>
      <w:r>
        <w:rPr/>
        <w:t>. Proceedings of the Royal Society B: Biological Sciences 287:20192806.</w:t>
      </w:r>
      <w:bookmarkEnd w:id="104"/>
    </w:p>
    <w:p>
      <w:pPr>
        <w:pStyle w:val="Bibliography"/>
        <w:rPr/>
      </w:pPr>
      <w:bookmarkStart w:id="105" w:name="ref-marshall1982"/>
      <w:r>
        <w:rPr/>
        <w:t xml:space="preserve">Marshall, L. G., S. D. Webb, J. J. Sepkoski, and D. M. Raup. 1982. </w:t>
      </w:r>
      <w:hyperlink r:id="rId72">
        <w:r>
          <w:rPr>
            <w:rStyle w:val="Hyperlink"/>
          </w:rPr>
          <w:t>Mammalian evolution and the great american interchange</w:t>
        </w:r>
      </w:hyperlink>
      <w:r>
        <w:rPr/>
        <w:t>. Science 215:1351–1357.</w:t>
      </w:r>
      <w:bookmarkEnd w:id="105"/>
    </w:p>
    <w:p>
      <w:pPr>
        <w:pStyle w:val="Bibliography"/>
        <w:rPr/>
      </w:pPr>
      <w:bookmarkStart w:id="106" w:name="ref-mcfarlane1998"/>
      <w:r>
        <w:rPr/>
        <w:t xml:space="preserve">McFarlane, D. A., R. D. E. MacPhee, and D. C. Ford. 1998. </w:t>
      </w:r>
      <w:hyperlink r:id="rId73">
        <w:r>
          <w:rPr>
            <w:rStyle w:val="Hyperlink"/>
          </w:rPr>
          <w:t>Body Size Variability and a Sangamonian Extinction Model for Amblyrhiza,a West Indian Megafaunal Rodent</w:t>
        </w:r>
      </w:hyperlink>
      <w:r>
        <w:rPr/>
        <w:t>. Quaternary Research 50:80–89.</w:t>
      </w:r>
      <w:bookmarkEnd w:id="106"/>
    </w:p>
    <w:p>
      <w:pPr>
        <w:pStyle w:val="Bibliography"/>
        <w:rPr/>
      </w:pPr>
      <w:bookmarkStart w:id="107" w:name="ref-meiri2007"/>
      <w:r>
        <w:rPr/>
        <w:t xml:space="preserve">Meiri, S., N. Cooper, and A. Purvis. 2007. </w:t>
      </w:r>
      <w:hyperlink r:id="rId74">
        <w:r>
          <w:rPr>
            <w:rStyle w:val="Hyperlink"/>
          </w:rPr>
          <w:t>The island rule: Made to be broken?</w:t>
        </w:r>
      </w:hyperlink>
      <w:r>
        <w:rPr/>
        <w:t xml:space="preserve"> Proceedings of the Royal Society B: Biological Sciences 275:141–148.</w:t>
      </w:r>
      <w:bookmarkEnd w:id="107"/>
    </w:p>
    <w:p>
      <w:pPr>
        <w:pStyle w:val="Bibliography"/>
        <w:rPr/>
      </w:pPr>
      <w:bookmarkStart w:id="108" w:name="ref-meseguer2020"/>
      <w:r>
        <w:rPr/>
        <w:t xml:space="preserve">Meseguer, A. S., and F. L. Condamine. 2020. </w:t>
      </w:r>
      <w:hyperlink r:id="rId75">
        <w:r>
          <w:rPr>
            <w:rStyle w:val="Hyperlink"/>
          </w:rPr>
          <w:t>Ancient tropical extinctions at high latitudes contributed to the latitudinal diversity gradient</w:t>
        </w:r>
      </w:hyperlink>
      <w:r>
        <w:rPr/>
        <w:t>. Evolution 74:1966–1987.</w:t>
      </w:r>
      <w:bookmarkEnd w:id="108"/>
    </w:p>
    <w:p>
      <w:pPr>
        <w:pStyle w:val="Bibliography"/>
        <w:rPr/>
      </w:pPr>
      <w:bookmarkStart w:id="109" w:name="ref-miller2020"/>
      <w:r>
        <w:rPr/>
        <w:t xml:space="preserve">Miller, K. G., J. V. Browning, W. J. Schmelz, R. E. Kopp, G. S. Mountain, and J. D. Wright. 2020. </w:t>
      </w:r>
      <w:hyperlink r:id="rId76">
        <w:r>
          <w:rPr>
            <w:rStyle w:val="Hyperlink"/>
          </w:rPr>
          <w:t>Cenozoic sea-level and cryospheric evolution from deep-sea geochemical and continental margin records</w:t>
        </w:r>
      </w:hyperlink>
      <w:r>
        <w:rPr/>
        <w:t>. Science Advances 6:eaaz1346.</w:t>
      </w:r>
      <w:bookmarkEnd w:id="109"/>
    </w:p>
    <w:p>
      <w:pPr>
        <w:pStyle w:val="Bibliography"/>
        <w:rPr/>
      </w:pPr>
      <w:bookmarkStart w:id="110" w:name="ref-missagia2023"/>
      <w:r>
        <w:rPr/>
        <w:t xml:space="preserve">Missagia, R. V., D. M. Casali, B. D. Patterson, and F. A. Perini. 2023. </w:t>
      </w:r>
      <w:hyperlink r:id="rId77">
        <w:r>
          <w:rPr>
            <w:rStyle w:val="Hyperlink"/>
          </w:rPr>
          <w:t>Decoupled Patterns of Diversity and Disparity Characterize an Ecologically Specialized Lineage of Neotropical Cricetids</w:t>
        </w:r>
      </w:hyperlink>
      <w:r>
        <w:rPr/>
        <w:t>. Evolutionary Biology 50:181–196.</w:t>
      </w:r>
      <w:bookmarkEnd w:id="110"/>
    </w:p>
    <w:p>
      <w:pPr>
        <w:pStyle w:val="Bibliography"/>
        <w:rPr/>
      </w:pPr>
      <w:bookmarkStart w:id="111" w:name="ref-mones1982"/>
      <w:r>
        <w:rPr/>
        <w:t xml:space="preserve">Mones, A. 1982. </w:t>
      </w:r>
      <w:hyperlink r:id="rId78">
        <w:r>
          <w:rPr>
            <w:rStyle w:val="Hyperlink"/>
          </w:rPr>
          <w:t>An equivocal nomenclature: What means hypsodonty?</w:t>
        </w:r>
      </w:hyperlink>
      <w:r>
        <w:rPr/>
        <w:t xml:space="preserve"> Paläontologische Zeitschrift 56:107–111.</w:t>
      </w:r>
      <w:bookmarkEnd w:id="111"/>
    </w:p>
    <w:p>
      <w:pPr>
        <w:pStyle w:val="Bibliography"/>
        <w:rPr/>
      </w:pPr>
      <w:bookmarkStart w:id="112" w:name="ref-morlon2024"/>
      <w:r>
        <w:rPr/>
        <w:t xml:space="preserve">Morlon, H., J. Andréoletti, J. Barido-Sottani, S. Lambert, B. Perez-Lamarque, I. Quintero, V. Senderov, and P. Veron. 2024. Phylogenetic Insights into Diversification. Annual Review of Ecology, Evolution, and Systematics, doi: </w:t>
      </w:r>
      <w:hyperlink r:id="rId79">
        <w:r>
          <w:rPr>
            <w:rStyle w:val="Hyperlink"/>
          </w:rPr>
          <w:t>10.1146/annurev-ecolsys-102722-020508</w:t>
        </w:r>
      </w:hyperlink>
      <w:r>
        <w:rPr/>
        <w:t>.</w:t>
      </w:r>
      <w:bookmarkEnd w:id="112"/>
    </w:p>
    <w:p>
      <w:pPr>
        <w:pStyle w:val="Bibliography"/>
        <w:rPr/>
      </w:pPr>
      <w:bookmarkStart w:id="113" w:name="ref-muñoz2023"/>
      <w:r>
        <w:rPr/>
        <w:t xml:space="preserve">Muñoz, C. O. R., R. Bonini, S. Hemming, M. Cenizo, U. F. J. Pardiñas, and F. J. Prevosti. 2023. </w:t>
      </w:r>
      <w:hyperlink r:id="rId80">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13"/>
    </w:p>
    <w:p>
      <w:pPr>
        <w:pStyle w:val="Bibliography"/>
        <w:rPr/>
      </w:pPr>
      <w:bookmarkStart w:id="114" w:name="ref-nasif2013"/>
      <w:r>
        <w:rPr/>
        <w:t xml:space="preserve">Nasif, N. L., A. M. Candela, L. Rasia, and M. C. M. Jaén. 2013. Actualización del conocimiento de los roedores del Mioceno tardío de la Mesopotamia argentina: aspectos sistemáticos, evolutivos y paleobiogeográficos. Pp. 147–163 </w:t>
      </w:r>
      <w:r>
        <w:rPr>
          <w:i/>
          <w:iCs/>
        </w:rPr>
        <w:t>in</w:t>
      </w:r>
      <w:r>
        <w:rPr/>
        <w:t>.</w:t>
      </w:r>
      <w:bookmarkEnd w:id="114"/>
    </w:p>
    <w:p>
      <w:pPr>
        <w:pStyle w:val="Bibliography"/>
        <w:rPr/>
      </w:pPr>
      <w:bookmarkStart w:id="115" w:name="ref-ogg2020"/>
      <w:r>
        <w:rPr/>
        <w:t xml:space="preserve">Ogg, J. G. 2020. </w:t>
      </w:r>
      <w:hyperlink r:id="rId81">
        <w:r>
          <w:rPr>
            <w:rStyle w:val="Hyperlink"/>
          </w:rPr>
          <w:t>Geomagnetic polarity time scale</w:t>
        </w:r>
      </w:hyperlink>
      <w:r>
        <w:rPr/>
        <w:t xml:space="preserve">. Pp. 159–192 </w:t>
      </w:r>
      <w:r>
        <w:rPr>
          <w:i/>
          <w:iCs/>
        </w:rPr>
        <w:t>in</w:t>
      </w:r>
      <w:r>
        <w:rPr/>
        <w:t xml:space="preserve"> F. M. Gradstein, J. G. Ogg, M. D. Schmitz, and G. M. Ogg, eds. Geologic time scale 2020. Elsevier.</w:t>
      </w:r>
      <w:bookmarkEnd w:id="115"/>
    </w:p>
    <w:p>
      <w:pPr>
        <w:pStyle w:val="Bibliography"/>
        <w:rPr/>
      </w:pPr>
      <w:bookmarkStart w:id="116" w:name="ref-paiva2026"/>
      <w:r>
        <w:rPr/>
        <w:t xml:space="preserve">Paiva, A. L., P. Godoy, D. dos Santos, M. Langer, and P. Mannion. 2026. </w:t>
      </w:r>
      <w:hyperlink r:id="rId82">
        <w:r>
          <w:rPr>
            <w:rStyle w:val="Hyperlink"/>
          </w:rPr>
          <w:t>Phylogenetically-informed estimates of notosuchian (Archosauria, Crocodylomorpha) body size and the challenges of inferring macroevolutionary patterns in extinct groups</w:t>
        </w:r>
      </w:hyperlink>
      <w:r>
        <w:rPr/>
        <w:t>. Palaeontology.</w:t>
      </w:r>
      <w:bookmarkEnd w:id="116"/>
    </w:p>
    <w:p>
      <w:pPr>
        <w:pStyle w:val="Bibliography"/>
        <w:rPr/>
      </w:pPr>
      <w:bookmarkStart w:id="117" w:name="ref-patton2015"/>
      <w:r>
        <w:rPr/>
        <w:t xml:space="preserve">Patton, J. L., U. F. J. Pardiñas, and G. D’Elía. 2015. </w:t>
      </w:r>
      <w:hyperlink r:id="rId83">
        <w:r>
          <w:rPr>
            <w:rStyle w:val="Hyperlink"/>
          </w:rPr>
          <w:t>Mammals of South America, Volume 2: Rodents</w:t>
        </w:r>
      </w:hyperlink>
      <w:r>
        <w:rPr/>
        <w:t>. University of Chicago Press, Chicago, IL.</w:t>
      </w:r>
      <w:bookmarkEnd w:id="117"/>
    </w:p>
    <w:p>
      <w:pPr>
        <w:pStyle w:val="Bibliography"/>
        <w:rPr/>
      </w:pPr>
      <w:bookmarkStart w:id="118" w:name="ref-pérez_new_2010"/>
      <w:r>
        <w:rPr/>
        <w:t xml:space="preserve">Pérez, M. E. 2010. </w:t>
      </w:r>
      <w:hyperlink r:id="rId84">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18"/>
    </w:p>
    <w:p>
      <w:pPr>
        <w:pStyle w:val="Bibliography"/>
        <w:rPr/>
      </w:pPr>
      <w:bookmarkStart w:id="119" w:name="ref-pimiento2019"/>
      <w:r>
        <w:rPr/>
        <w:t xml:space="preserve">Pimiento, C., J. L. Cantalapiedra, K. Shimada, D. J. Field, and J. B. Smaers. 2019. </w:t>
      </w:r>
      <w:hyperlink r:id="rId85">
        <w:r>
          <w:rPr>
            <w:rStyle w:val="Hyperlink"/>
          </w:rPr>
          <w:t>Evolutionary pathways toward gigantism in sharks and rays</w:t>
        </w:r>
      </w:hyperlink>
      <w:r>
        <w:rPr/>
        <w:t>. Evolution 73:588–599.</w:t>
      </w:r>
      <w:bookmarkEnd w:id="119"/>
    </w:p>
    <w:p>
      <w:pPr>
        <w:pStyle w:val="Bibliography"/>
        <w:rPr/>
      </w:pPr>
      <w:bookmarkStart w:id="120" w:name="ref-quental2013"/>
      <w:r>
        <w:rPr/>
        <w:t xml:space="preserve">Quental, T. B., and C. R. Marshall. 2013. </w:t>
      </w:r>
      <w:hyperlink r:id="rId86">
        <w:r>
          <w:rPr>
            <w:rStyle w:val="Hyperlink"/>
          </w:rPr>
          <w:t>How the red queen drives terrestrial mammals to extinction</w:t>
        </w:r>
      </w:hyperlink>
      <w:r>
        <w:rPr/>
        <w:t>. Science 341:290–292.</w:t>
      </w:r>
      <w:bookmarkEnd w:id="120"/>
    </w:p>
    <w:p>
      <w:pPr>
        <w:pStyle w:val="Bibliography"/>
        <w:rPr/>
      </w:pPr>
      <w:bookmarkStart w:id="121" w:name="ref-quintero_loss_2025"/>
      <w:r>
        <w:rPr/>
        <w:t xml:space="preserve">Quintero, I., J. Andréoletti, D. Silvestro, and H. Morlon. 2025. </w:t>
      </w:r>
      <w:hyperlink r:id="rId87">
        <w:r>
          <w:rPr>
            <w:rStyle w:val="Hyperlink"/>
          </w:rPr>
          <w:t>Loss of macroevolutionary species fitness explains the rise and fall of clades</w:t>
        </w:r>
      </w:hyperlink>
      <w:r>
        <w:rPr/>
        <w:t>. Nat Ecol Evol 1–12. Nature Publishing Group.</w:t>
      </w:r>
      <w:bookmarkEnd w:id="121"/>
    </w:p>
    <w:p>
      <w:pPr>
        <w:pStyle w:val="Bibliography"/>
        <w:rPr/>
      </w:pPr>
      <w:bookmarkStart w:id="122" w:name="ref-quintero2023"/>
      <w:r>
        <w:rPr/>
        <w:t xml:space="preserve">Quintero, I., M. J. Landis, W. Jetz, and H. Morlon. 2023. </w:t>
      </w:r>
      <w:hyperlink r:id="rId88">
        <w:r>
          <w:rPr>
            <w:rStyle w:val="Hyperlink"/>
          </w:rPr>
          <w:t>The build-up of the present-day tropical diversity of tetrapods</w:t>
        </w:r>
      </w:hyperlink>
      <w:r>
        <w:rPr/>
        <w:t>. Proceedings of the National Academy of Sciences 120:e2220672120.</w:t>
      </w:r>
      <w:bookmarkEnd w:id="122"/>
    </w:p>
    <w:p>
      <w:pPr>
        <w:pStyle w:val="Bibliography"/>
        <w:rPr/>
      </w:pPr>
      <w:bookmarkStart w:id="123" w:name="ref-rabosky2013"/>
      <w:r>
        <w:rPr/>
        <w:t xml:space="preserve">Rabosky, D. L., F. Santini, J. Eastman, S. A. Smith, B. Sidlauskas, J. Chang, and M. E. Alfaro. 2013. </w:t>
      </w:r>
      <w:hyperlink r:id="rId89">
        <w:r>
          <w:rPr>
            <w:rStyle w:val="Hyperlink"/>
          </w:rPr>
          <w:t>Rates of speciation and morphological evolution are correlated across the largest vertebrate radiation</w:t>
        </w:r>
      </w:hyperlink>
      <w:r>
        <w:rPr/>
        <w:t>. Nature Communications 4:1958.</w:t>
      </w:r>
      <w:bookmarkEnd w:id="123"/>
    </w:p>
    <w:p>
      <w:pPr>
        <w:pStyle w:val="Bibliography"/>
        <w:rPr/>
      </w:pPr>
      <w:bookmarkStart w:id="124" w:name="ref-rasia2026"/>
      <w:r>
        <w:rPr/>
        <w:t>Rasia, L. L. 2026. Reassessing the hyperdiverse dinomyid (rodentia, caviomorpha) assemblage from the late miocene ituzaingó formation (entre ríos province, argentina). Ameghiniana.</w:t>
      </w:r>
      <w:bookmarkEnd w:id="124"/>
    </w:p>
    <w:p>
      <w:pPr>
        <w:pStyle w:val="Bibliography"/>
        <w:rPr/>
      </w:pPr>
      <w:bookmarkStart w:id="125" w:name="ref-rasia_comprehensive_2021"/>
      <w:r>
        <w:rPr/>
        <w:t xml:space="preserve">Rasia, L. L., A. M. Candela, and C. Cañón. 2021. </w:t>
      </w:r>
      <w:hyperlink r:id="rId90">
        <w:r>
          <w:rPr>
            <w:rStyle w:val="Hyperlink"/>
          </w:rPr>
          <w:t>Comprehensive total evidence phylogeny of chinchillids (rodentia, caviomorpha): Cheek teeth anatomy and evolution</w:t>
        </w:r>
      </w:hyperlink>
      <w:r>
        <w:rPr/>
        <w:t>. Journal of Anatomy 239:405–423.</w:t>
      </w:r>
      <w:bookmarkEnd w:id="125"/>
    </w:p>
    <w:p>
      <w:pPr>
        <w:pStyle w:val="Bibliography"/>
        <w:rPr/>
      </w:pPr>
      <w:bookmarkStart w:id="126" w:name="ref-rasia2024"/>
      <w:r>
        <w:rPr/>
        <w:t xml:space="preserve">Rasia, L. L., C. I. Montalvo, R. Sostillo, L. Kerber, and R. L. Tomassini. 2024. </w:t>
      </w:r>
      <w:hyperlink r:id="rId91">
        <w:r>
          <w:rPr>
            <w:rStyle w:val="Hyperlink"/>
          </w:rPr>
          <w:t>Dinomyid (rodentia, caviomorpha) diversity from the late miocene (chasicoan stage/age) cerro azul formation at the classical arroyo chasicó locality (argentina)</w:t>
        </w:r>
      </w:hyperlink>
      <w:r>
        <w:rPr/>
        <w:t>. Historical Biology 37:1902–1914.</w:t>
      </w:r>
      <w:bookmarkEnd w:id="126"/>
    </w:p>
    <w:p>
      <w:pPr>
        <w:pStyle w:val="Bibliography"/>
        <w:rPr/>
      </w:pPr>
      <w:bookmarkStart w:id="127" w:name="ref-raup1986"/>
      <w:r>
        <w:rPr/>
        <w:t xml:space="preserve">Raup, D. M. 1986. </w:t>
      </w:r>
      <w:hyperlink r:id="rId92">
        <w:r>
          <w:rPr>
            <w:rStyle w:val="Hyperlink"/>
          </w:rPr>
          <w:t>Biological extinction in earth history</w:t>
        </w:r>
      </w:hyperlink>
      <w:r>
        <w:rPr/>
        <w:t>. Science 231:1528–1533.</w:t>
      </w:r>
      <w:bookmarkEnd w:id="127"/>
    </w:p>
    <w:p>
      <w:pPr>
        <w:pStyle w:val="Bibliography"/>
        <w:rPr/>
      </w:pPr>
      <w:bookmarkStart w:id="128" w:name="ref-rinderknecht2008"/>
      <w:r>
        <w:rPr/>
        <w:t xml:space="preserve">Rinderknecht, A., and R. E. Blanco. 2008. </w:t>
      </w:r>
      <w:hyperlink r:id="rId93">
        <w:r>
          <w:rPr>
            <w:rStyle w:val="Hyperlink"/>
          </w:rPr>
          <w:t>The largest fossil rodent</w:t>
        </w:r>
      </w:hyperlink>
      <w:r>
        <w:rPr/>
        <w:t>. Proceedings of the Royal Society B: Biological Sciences 275:923–928.</w:t>
      </w:r>
      <w:bookmarkEnd w:id="128"/>
    </w:p>
    <w:p>
      <w:pPr>
        <w:pStyle w:val="Bibliography"/>
        <w:rPr/>
      </w:pPr>
      <w:bookmarkStart w:id="129" w:name="ref-robinet2020"/>
      <w:r>
        <w:rPr/>
        <w:t xml:space="preserve">Robinet, C., G. Merceron, A. M. Candela, and L. Marivaux. 2020. </w:t>
      </w:r>
      <w:hyperlink r:id="rId94">
        <w:r>
          <w:rPr>
            <w:rStyle w:val="Hyperlink"/>
          </w:rPr>
          <w:t>Dental microwear texture analysis and diet in caviomorphs (rodentia) from the serra do mar atlantic forest (brazil)</w:t>
        </w:r>
      </w:hyperlink>
      <w:r>
        <w:rPr/>
        <w:t>. Journal of Mammalogy 101:386–402.</w:t>
      </w:r>
      <w:bookmarkEnd w:id="129"/>
    </w:p>
    <w:p>
      <w:pPr>
        <w:pStyle w:val="Bibliography"/>
        <w:rPr/>
      </w:pPr>
      <w:bookmarkStart w:id="130" w:name="ref-rowe2011"/>
      <w:r>
        <w:rPr/>
        <w:t xml:space="preserve">Rowe, K. C., K. P. Aplin, P. R. Baverstock, and C. Moritz. 2011. </w:t>
      </w:r>
      <w:hyperlink r:id="rId95">
        <w:r>
          <w:rPr>
            <w:rStyle w:val="Hyperlink"/>
          </w:rPr>
          <w:t>Recent and rapid speciation with limited morphological disparity in the genus rattus</w:t>
        </w:r>
      </w:hyperlink>
      <w:r>
        <w:rPr/>
        <w:t>. Systematic Biology 60:188–203.</w:t>
      </w:r>
      <w:bookmarkEnd w:id="130"/>
    </w:p>
    <w:p>
      <w:pPr>
        <w:pStyle w:val="Bibliography"/>
        <w:rPr/>
      </w:pPr>
      <w:bookmarkStart w:id="131" w:name="ref-ruta2013"/>
      <w:r>
        <w:rPr/>
        <w:t xml:space="preserve">Ruta, M., K. D. Angielczyk, J. Fröbisch, and M. J. Benton. 2013. </w:t>
      </w:r>
      <w:hyperlink r:id="rId96">
        <w:r>
          <w:rPr>
            <w:rStyle w:val="Hyperlink"/>
          </w:rPr>
          <w:t>Decoupling of morphological disparity and taxic diversity during the adaptive radiation of anomodont therapsids</w:t>
        </w:r>
      </w:hyperlink>
      <w:r>
        <w:rPr/>
        <w:t>. Proceedings of the Royal Society B: Biological Sciences 280:20131071.</w:t>
      </w:r>
      <w:bookmarkEnd w:id="131"/>
    </w:p>
    <w:p>
      <w:pPr>
        <w:pStyle w:val="Bibliography"/>
        <w:rPr/>
      </w:pPr>
      <w:bookmarkStart w:id="132" w:name="ref-salas-gismondi2015"/>
      <w:r>
        <w:rPr/>
        <w:t xml:space="preserve">Salas-Gismondi, R., J. J. Flynn, P. Baby, J. V. Tejada-Lara, F. P. Wesselingh, and P.-O. Antoine. 2015. </w:t>
      </w:r>
      <w:hyperlink r:id="rId97">
        <w:r>
          <w:rPr>
            <w:rStyle w:val="Hyperlink"/>
          </w:rPr>
          <w:t>A miocene hyperdiverse crocodylian community reveals peculiar trophic dynamics in proto-amazonian mega-wetlands</w:t>
        </w:r>
      </w:hyperlink>
      <w:r>
        <w:rPr/>
        <w:t>. Proceedings of the Royal Society B: Biological Sciences 282:20142490.</w:t>
      </w:r>
      <w:bookmarkEnd w:id="132"/>
    </w:p>
    <w:p>
      <w:pPr>
        <w:pStyle w:val="Bibliography"/>
        <w:rPr/>
      </w:pPr>
      <w:bookmarkStart w:id="133" w:name="ref-sánchez-villagra2003"/>
      <w:r>
        <w:rPr/>
        <w:t xml:space="preserve">Sánchez-Villagra, M. R., O. Aguilera, and I. Horovitz. 2003. </w:t>
      </w:r>
      <w:hyperlink r:id="rId98">
        <w:r>
          <w:rPr>
            <w:rStyle w:val="Hyperlink"/>
          </w:rPr>
          <w:t>The anatomy of the world’s largest extinct rodent</w:t>
        </w:r>
      </w:hyperlink>
      <w:r>
        <w:rPr/>
        <w:t>. Science 301:1708–1710.</w:t>
      </w:r>
      <w:bookmarkEnd w:id="133"/>
    </w:p>
    <w:p>
      <w:pPr>
        <w:pStyle w:val="Bibliography"/>
        <w:rPr/>
      </w:pPr>
      <w:bookmarkStart w:id="134" w:name="ref-sander2011"/>
      <w:r>
        <w:rPr/>
        <w:t xml:space="preserve">Sander, P. M., A. Christian, M. Clauss, R. Fechner, C. T. Gee, E.-M. Griebeler, H.-C. Gunga, J. Hummel, H. Mallison, S. F. Perry, H. Preuschoft, O. W. M. Rauhut, K. Remes, T. Tütken, O. Wings, and U. Witzel. 2011. </w:t>
      </w:r>
      <w:hyperlink r:id="rId99">
        <w:r>
          <w:rPr>
            <w:rStyle w:val="Hyperlink"/>
          </w:rPr>
          <w:t>Biology of the sauropod dinosaurs: the evolution of gigantism</w:t>
        </w:r>
      </w:hyperlink>
      <w:r>
        <w:rPr/>
        <w:t>. Biological Reviews 86:117–155.</w:t>
      </w:r>
      <w:bookmarkEnd w:id="134"/>
    </w:p>
    <w:p>
      <w:pPr>
        <w:pStyle w:val="Bibliography"/>
        <w:rPr/>
      </w:pPr>
      <w:bookmarkStart w:id="135" w:name="ref-selkin2015"/>
      <w:r>
        <w:rPr/>
        <w:t xml:space="preserve">Selkin, P. A., C. A. E. Strömberg, R. Dunn, M. J. Kohn, A. A. Carlini, K. S. Davies-Vollum, and R. H. Madden. 2015. </w:t>
      </w:r>
      <w:hyperlink r:id="rId100">
        <w:r>
          <w:rPr>
            <w:rStyle w:val="Hyperlink"/>
          </w:rPr>
          <w:t>Climate, dust, and fire across the eocene-oligocene transition, patagonia</w:t>
        </w:r>
      </w:hyperlink>
      <w:r>
        <w:rPr/>
        <w:t>. Geology 43:567–570.</w:t>
      </w:r>
      <w:bookmarkEnd w:id="135"/>
    </w:p>
    <w:p>
      <w:pPr>
        <w:pStyle w:val="Bibliography"/>
        <w:rPr/>
      </w:pPr>
      <w:bookmarkStart w:id="136" w:name="ref-silvestro_angiosperm_2015"/>
      <w:r>
        <w:rPr/>
        <w:t xml:space="preserve">Silvestro, D., B. Cascales-Miñana, C. D. Bacon, and A. Antonelli. 2015. </w:t>
      </w:r>
      <w:hyperlink r:id="rId101">
        <w:r>
          <w:rPr>
            <w:rStyle w:val="Hyperlink"/>
          </w:rPr>
          <w:t>Revisiting the origin and diversification of vascular plants through a comprehensive bayesian analysis of the fossil record</w:t>
        </w:r>
      </w:hyperlink>
      <w:r>
        <w:rPr/>
        <w:t>. New Phytologist 207:425–436.</w:t>
      </w:r>
      <w:bookmarkEnd w:id="136"/>
    </w:p>
    <w:p>
      <w:pPr>
        <w:pStyle w:val="Bibliography"/>
        <w:rPr/>
      </w:pPr>
      <w:bookmarkStart w:id="137" w:name="ref-silvestro2019"/>
      <w:r>
        <w:rPr/>
        <w:t xml:space="preserve">Silvestro, D., N. Salamin, A. Antonelli, and X. Meyer. 2019. </w:t>
      </w:r>
      <w:hyperlink r:id="rId102">
        <w:r>
          <w:rPr>
            <w:rStyle w:val="Hyperlink"/>
          </w:rPr>
          <w:t>Improved estimation of macroevolutionary rates from fossil data using a Bayesian framework</w:t>
        </w:r>
      </w:hyperlink>
      <w:r>
        <w:rPr/>
        <w:t>. Paleobiology 45:546–570.</w:t>
      </w:r>
      <w:bookmarkEnd w:id="137"/>
    </w:p>
    <w:p>
      <w:pPr>
        <w:pStyle w:val="Bibliography"/>
        <w:rPr/>
      </w:pPr>
      <w:bookmarkStart w:id="138" w:name="ref-silvestro2014"/>
      <w:r>
        <w:rPr/>
        <w:t xml:space="preserve">Silvestro, D., N. Salamin, and J. Schnitzler. 2014. </w:t>
      </w:r>
      <w:hyperlink r:id="rId103">
        <w:r>
          <w:rPr>
            <w:rStyle w:val="Hyperlink"/>
          </w:rPr>
          <w:t>PyRate: a new program to estimate speciation and extinction rates from incomplete fossil data</w:t>
        </w:r>
      </w:hyperlink>
      <w:r>
        <w:rPr/>
        <w:t>. Methods in Ecology and Evolution 5:1126–1131.</w:t>
      </w:r>
      <w:bookmarkEnd w:id="138"/>
    </w:p>
    <w:p>
      <w:pPr>
        <w:pStyle w:val="Bibliography"/>
        <w:rPr/>
      </w:pPr>
      <w:bookmarkStart w:id="139" w:name="ref-simpson1980"/>
      <w:r>
        <w:rPr/>
        <w:t>Simpson, G. G. 1980. Splendid isolation : The curious history of south american mammals. Yale University Press, New Haven.</w:t>
      </w:r>
      <w:bookmarkEnd w:id="139"/>
    </w:p>
    <w:p>
      <w:pPr>
        <w:pStyle w:val="Bibliography"/>
        <w:rPr/>
      </w:pPr>
      <w:bookmarkStart w:id="140" w:name="ref-simpson1953"/>
      <w:r>
        <w:rPr/>
        <w:t>Simpson, G. G. 1953. The major features of evolution. Columbia University Press.</w:t>
      </w:r>
      <w:bookmarkEnd w:id="140"/>
    </w:p>
    <w:p>
      <w:pPr>
        <w:pStyle w:val="Bibliography"/>
        <w:rPr/>
      </w:pPr>
      <w:bookmarkStart w:id="141" w:name="ref-solórzano2021"/>
      <w:r>
        <w:rPr/>
        <w:t xml:space="preserve">Solórzano, A., and M. Núñez-Flores. 2021. </w:t>
      </w:r>
      <w:hyperlink r:id="rId104">
        <w:r>
          <w:rPr>
            <w:rStyle w:val="Hyperlink"/>
          </w:rPr>
          <w:t>Evolutionary trends of body size and hypsodonty in notoungulates and their probable drivers</w:t>
        </w:r>
      </w:hyperlink>
      <w:r>
        <w:rPr/>
        <w:t>. Palaeogeography, Palaeoclimatology, Palaeoecology 568:110306.</w:t>
      </w:r>
      <w:bookmarkEnd w:id="141"/>
    </w:p>
    <w:p>
      <w:pPr>
        <w:pStyle w:val="Bibliography"/>
        <w:rPr/>
      </w:pPr>
      <w:bookmarkStart w:id="142" w:name="ref-solórzano2024"/>
      <w:r>
        <w:rPr/>
        <w:t xml:space="preserve">Solórzano, A., M. Núñez-Flores, and E. Rodríguez-Serrano. 2024. </w:t>
      </w:r>
      <w:hyperlink r:id="rId105">
        <w:r>
          <w:rPr>
            <w:rStyle w:val="Hyperlink"/>
          </w:rPr>
          <w:t>The rise and fall of notoungulates: How andean uplift, available land area, competition, and depredation driven its diversification dynamics</w:t>
        </w:r>
      </w:hyperlink>
      <w:r>
        <w:rPr/>
        <w:t>. Gondwana Research 116–132.</w:t>
      </w:r>
      <w:bookmarkEnd w:id="142"/>
    </w:p>
    <w:p>
      <w:pPr>
        <w:pStyle w:val="Bibliography"/>
        <w:rPr/>
      </w:pPr>
      <w:bookmarkStart w:id="143" w:name="ref-stebbins1981"/>
      <w:r>
        <w:rPr/>
        <w:t xml:space="preserve">Stebbins, G. L. 1981. </w:t>
      </w:r>
      <w:hyperlink r:id="rId106">
        <w:r>
          <w:rPr>
            <w:rStyle w:val="Hyperlink"/>
          </w:rPr>
          <w:t>Coevolution of grasses and herbivores</w:t>
        </w:r>
      </w:hyperlink>
      <w:r>
        <w:rPr/>
        <w:t>. Annals of the Missouri Botanical Garden 68:75–86.</w:t>
      </w:r>
      <w:bookmarkEnd w:id="143"/>
    </w:p>
    <w:p>
      <w:pPr>
        <w:pStyle w:val="Bibliography"/>
        <w:rPr/>
      </w:pPr>
      <w:bookmarkStart w:id="144" w:name="ref-tardif2025"/>
      <w:r>
        <w:rPr/>
        <w:t xml:space="preserve">Tardif, D., F. L. Condamine, S. J. R. Streiff, P. Sepulchre, and T. L. P. Couvreur. 2025. </w:t>
      </w:r>
      <w:hyperlink r:id="rId107">
        <w:r>
          <w:rPr>
            <w:rStyle w:val="Hyperlink"/>
          </w:rPr>
          <w:t>Generating Spatialised and Seasonal Deep-Time Palaeoclimatic Information: Integration Into an Environmental-Dependent Diversification Model</w:t>
        </w:r>
      </w:hyperlink>
      <w:r>
        <w:rPr/>
        <w:t>. Global Ecology and Biogeography 34:e70024.</w:t>
      </w:r>
      <w:bookmarkEnd w:id="144"/>
    </w:p>
    <w:p>
      <w:pPr>
        <w:pStyle w:val="Bibliography"/>
        <w:rPr/>
      </w:pPr>
      <w:bookmarkStart w:id="145" w:name="ref-tarquini2022"/>
      <w:r>
        <w:rPr/>
        <w:t xml:space="preserve">Tarquini, S. D., S. Ladevèze, and F. J. Prevosti. 2022. </w:t>
      </w:r>
      <w:hyperlink r:id="rId108">
        <w:r>
          <w:rPr>
            <w:rStyle w:val="Hyperlink"/>
          </w:rPr>
          <w:t>The multicausal twilight of South American native mammalian predators (Metatheria, Sparassodonta)</w:t>
        </w:r>
      </w:hyperlink>
      <w:r>
        <w:rPr/>
        <w:t>. Scientific Reports 12:1224.</w:t>
      </w:r>
      <w:bookmarkEnd w:id="145"/>
    </w:p>
    <w:p>
      <w:pPr>
        <w:pStyle w:val="Bibliography"/>
        <w:rPr/>
      </w:pPr>
      <w:bookmarkStart w:id="146" w:name="ref-troyer2022"/>
      <w:r>
        <w:rPr/>
        <w:t xml:space="preserve">Troyer, E. M., R. Betancur-R, L. C. Hughes, M. Westneat, G. Carnevale, W. T. White, J. J. Pogonoski, J. C. Tyler, C. C. Baldwin, G. Ortí, A. Brinkworth, J. Clavel, and D. Arcila. 2022. </w:t>
      </w:r>
      <w:hyperlink r:id="rId109">
        <w:r>
          <w:rPr>
            <w:rStyle w:val="Hyperlink"/>
          </w:rPr>
          <w:t>The impact of paleoclimatic changes on body size evolution in marine fishes</w:t>
        </w:r>
      </w:hyperlink>
      <w:r>
        <w:rPr/>
        <w:t>. Proceedings of the National Academy of Sciences 119:e2122486119.</w:t>
      </w:r>
      <w:bookmarkEnd w:id="146"/>
    </w:p>
    <w:p>
      <w:pPr>
        <w:pStyle w:val="Bibliography"/>
        <w:rPr/>
      </w:pPr>
      <w:bookmarkStart w:id="147" w:name="ref-upham2019"/>
      <w:r>
        <w:rPr/>
        <w:t xml:space="preserve">Upham, N. S., J. A. Esselstyn, and W. Jetz. 2019. </w:t>
      </w:r>
      <w:hyperlink r:id="rId110">
        <w:r>
          <w:rPr>
            <w:rStyle w:val="Hyperlink"/>
          </w:rPr>
          <w:t>Inferring the mammal tree: Species-level sets of phylogenies for questions in ecology, evolution, and conservation</w:t>
        </w:r>
      </w:hyperlink>
      <w:r>
        <w:rPr/>
        <w:t>. PLOS Biology 17:e3000494.</w:t>
      </w:r>
      <w:bookmarkEnd w:id="147"/>
    </w:p>
    <w:p>
      <w:pPr>
        <w:pStyle w:val="Bibliography"/>
        <w:rPr/>
      </w:pPr>
      <w:bookmarkStart w:id="148" w:name="ref-upham2026"/>
      <w:r>
        <w:rPr/>
        <w:t xml:space="preserve">Upham, N., C. Burgin, J. Widness, S. Liphardt, C. Parker, M. Becker, I. Rochon, D. Huckaby, and J. Zijlstra. 2026. </w:t>
      </w:r>
      <w:hyperlink r:id="rId111">
        <w:r>
          <w:rPr>
            <w:rStyle w:val="Hyperlink"/>
          </w:rPr>
          <w:t>Mammal Diversity Database v2.4</w:t>
        </w:r>
      </w:hyperlink>
      <w:r>
        <w:rPr/>
        <w:t>.</w:t>
      </w:r>
      <w:bookmarkEnd w:id="148"/>
    </w:p>
    <w:p>
      <w:pPr>
        <w:pStyle w:val="Bibliography"/>
        <w:rPr/>
      </w:pPr>
      <w:bookmarkStart w:id="149" w:name="ref-vallejos-garrido2023"/>
      <w:r>
        <w:rPr/>
        <w:t xml:space="preserve">Vallejos-Garrido, P., K. Pino, N. Espinoza-Aravena, A. Pari, O. Inostroza-Michael, M. Toledo-Muñoz, B. Castillo-Ravanal, V. Romero-Alarcón, C. E. Hernández, R. E. Palma, and E. Rodríguez-Serrano. 2023. </w:t>
      </w:r>
      <w:hyperlink r:id="rId112">
        <w:r>
          <w:rPr>
            <w:rStyle w:val="Hyperlink"/>
          </w:rPr>
          <w:t>The importance of the Andes in the evolutionary radiation of Sigmodontinae (Rodentia, Cricetidae), the most diverse group of mammals in the Neotropics</w:t>
        </w:r>
      </w:hyperlink>
      <w:r>
        <w:rPr/>
        <w:t>. Scientific Reports 13:2207.</w:t>
      </w:r>
      <w:bookmarkEnd w:id="149"/>
    </w:p>
    <w:p>
      <w:pPr>
        <w:pStyle w:val="Bibliography"/>
        <w:rPr/>
      </w:pPr>
      <w:bookmarkStart w:id="150" w:name="ref-vanvalen1960"/>
      <w:r>
        <w:rPr/>
        <w:t xml:space="preserve">Van Valen, L. 1960. </w:t>
      </w:r>
      <w:hyperlink r:id="rId113">
        <w:r>
          <w:rPr>
            <w:rStyle w:val="Hyperlink"/>
          </w:rPr>
          <w:t>A functional index of hypsodonty</w:t>
        </w:r>
      </w:hyperlink>
      <w:r>
        <w:rPr/>
        <w:t>. Evolution 14:531–532.</w:t>
      </w:r>
      <w:bookmarkEnd w:id="150"/>
    </w:p>
    <w:p>
      <w:pPr>
        <w:pStyle w:val="Bibliography"/>
        <w:rPr/>
      </w:pPr>
      <w:bookmarkStart w:id="151" w:name="ref-vanvalen1973"/>
      <w:r>
        <w:rPr/>
        <w:t>Van Valen, L. 1973. A new evolutionary law. Evolutionary Theory 1–30.</w:t>
      </w:r>
      <w:bookmarkEnd w:id="151"/>
    </w:p>
    <w:p>
      <w:pPr>
        <w:pStyle w:val="Bibliography"/>
        <w:rPr/>
      </w:pPr>
      <w:bookmarkStart w:id="152" w:name="ref-vermeij1973"/>
      <w:r>
        <w:rPr/>
        <w:t xml:space="preserve">Vermeij, G. J. 1973a. </w:t>
      </w:r>
      <w:hyperlink r:id="rId114">
        <w:r>
          <w:rPr>
            <w:rStyle w:val="Hyperlink"/>
          </w:rPr>
          <w:t>Adaptation, versatility, and evolution</w:t>
        </w:r>
      </w:hyperlink>
      <w:r>
        <w:rPr/>
        <w:t>. Systematic Zoology 22:466–477.</w:t>
      </w:r>
      <w:bookmarkEnd w:id="152"/>
    </w:p>
    <w:p>
      <w:pPr>
        <w:pStyle w:val="Bibliography"/>
        <w:rPr/>
      </w:pPr>
      <w:bookmarkStart w:id="153" w:name="ref-vermeij_pnas_1973"/>
      <w:r>
        <w:rPr/>
        <w:t xml:space="preserve">Vermeij, G. J. 1973b. </w:t>
      </w:r>
      <w:hyperlink r:id="rId115">
        <w:r>
          <w:rPr>
            <w:rStyle w:val="Hyperlink"/>
          </w:rPr>
          <w:t>Biological versatility and earth history</w:t>
        </w:r>
      </w:hyperlink>
      <w:r>
        <w:rPr/>
        <w:t>. Proceedings of the National Academy of Sciences 70:1936–1938. Proceedings of the National Academy of Sciences.</w:t>
      </w:r>
      <w:bookmarkEnd w:id="153"/>
    </w:p>
    <w:p>
      <w:pPr>
        <w:pStyle w:val="Bibliography"/>
        <w:rPr/>
      </w:pPr>
      <w:bookmarkStart w:id="154" w:name="ref-vucetich2015"/>
      <w:r>
        <w:rPr/>
        <w:t xml:space="preserve">Vucetich, M. G., M. Arnal, C. M. Deschamps, and M. E. Pérez. 2015. A brief history of caviomorph rodents as told by the fossil record. Pp. 11–62 </w:t>
      </w:r>
      <w:r>
        <w:rPr>
          <w:i/>
          <w:iCs/>
        </w:rPr>
        <w:t>in</w:t>
      </w:r>
      <w:r>
        <w:rPr/>
        <w:t xml:space="preserve"> A. I. Vassalo and D. Antenucci, eds. Biology of caviomorph rodents: Diversity and evolution. Sociedad Argentina para el Estudio de los Mammíferos (SAREM), Buenos Aires, Argentina.</w:t>
      </w:r>
      <w:bookmarkEnd w:id="154"/>
    </w:p>
    <w:p>
      <w:pPr>
        <w:pStyle w:val="Bibliography"/>
        <w:rPr/>
      </w:pPr>
      <w:bookmarkStart w:id="155" w:name="ref-wallace1878"/>
      <w:r>
        <w:rPr/>
        <w:t>Wallace, A. R. 1878. Tropical Nature, and Other Essays. Macmillan; Company.</w:t>
      </w:r>
      <w:bookmarkEnd w:id="155"/>
    </w:p>
    <w:p>
      <w:pPr>
        <w:pStyle w:val="Bibliography"/>
        <w:rPr/>
      </w:pPr>
      <w:bookmarkStart w:id="156" w:name="ref-webb1985"/>
      <w:r>
        <w:rPr/>
        <w:t xml:space="preserve">Webb, S. D. 1985. Late cenozoic mammal dispersals between the americas. </w:t>
      </w:r>
      <w:r>
        <w:rPr>
          <w:i/>
          <w:iCs/>
        </w:rPr>
        <w:t>in</w:t>
      </w:r>
      <w:r>
        <w:rPr/>
        <w:t xml:space="preserve"> F. G. Stehli and S. D. Webb, eds. The great american biotic interchange.</w:t>
      </w:r>
      <w:bookmarkEnd w:id="156"/>
    </w:p>
    <w:p>
      <w:pPr>
        <w:pStyle w:val="Bibliography"/>
        <w:rPr/>
      </w:pPr>
      <w:bookmarkStart w:id="157" w:name="ref-weppe2023"/>
      <w:r>
        <w:rPr/>
        <w:t xml:space="preserve">Weppe, R., F. L. Condamine, G. Guinot, J. Maugoust, and M. J. Orliac. 2023. </w:t>
      </w:r>
      <w:hyperlink r:id="rId116">
        <w:r>
          <w:rPr>
            <w:rStyle w:val="Hyperlink"/>
          </w:rPr>
          <w:t>Drivers of the artiodactyl turnover in insular western europe at the eoceneoligocene transition</w:t>
        </w:r>
      </w:hyperlink>
      <w:r>
        <w:rPr/>
        <w:t>. Proceedings of the National Academy of Sciences 120:e2309945120.</w:t>
      </w:r>
      <w:bookmarkEnd w:id="157"/>
    </w:p>
    <w:p>
      <w:pPr>
        <w:pStyle w:val="Bibliography"/>
        <w:rPr/>
      </w:pPr>
      <w:bookmarkStart w:id="158"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17">
        <w:r>
          <w:rPr>
            <w:rStyle w:val="Hyperlink"/>
          </w:rPr>
          <w:t>An astronomically dated record of earth’s climate and its predictability over the last 66 million years</w:t>
        </w:r>
      </w:hyperlink>
      <w:r>
        <w:rPr/>
        <w:t>. Science 369:1383–1387.</w:t>
      </w:r>
      <w:bookmarkEnd w:id="158"/>
    </w:p>
    <w:p>
      <w:pPr>
        <w:pStyle w:val="Bibliography"/>
        <w:rPr/>
      </w:pPr>
      <w:bookmarkStart w:id="159" w:name="ref-woods2021"/>
      <w:r>
        <w:rPr/>
        <w:t xml:space="preserve">Woods, R., I. Barnes, S. Brace, and S. T. Turvey. 2021. </w:t>
      </w:r>
      <w:hyperlink r:id="rId118">
        <w:r>
          <w:rPr>
            <w:rStyle w:val="Hyperlink"/>
          </w:rPr>
          <w:t>Ancient DNA suggests single colonization and within-archipelago diversification of caribbean caviomorph rodents</w:t>
        </w:r>
      </w:hyperlink>
      <w:r>
        <w:rPr/>
        <w:t>. Molecular Biology and Evolution 38:84–95.</w:t>
      </w:r>
      <w:bookmarkEnd w:id="30"/>
      <w:bookmarkEnd w:id="159"/>
    </w:p>
    <w:p>
      <w:pPr>
        <w:pStyle w:val="Normal"/>
        <w:rPr/>
      </w:pPr>
      <w:r>
        <w:rPr/>
      </w:r>
      <w:bookmarkStart w:id="160" w:name="references"/>
      <w:bookmarkStart w:id="161" w:name="references"/>
      <w:bookmarkEnd w:id="161"/>
      <w:r>
        <w:br w:type="page"/>
      </w:r>
    </w:p>
    <w:p>
      <w:pPr>
        <w:pStyle w:val="Heading1"/>
        <w:spacing w:before="0" w:after="0"/>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2" w:name="fig-context"/>
            <w:r>
              <w:rPr/>
              <w:drawing>
                <wp:inline distT="0" distB="0" distL="0" distR="0">
                  <wp:extent cx="4679950" cy="54000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119"/>
                          <a:stretch>
                            <a:fillRect/>
                          </a:stretch>
                        </pic:blipFill>
                        <pic:spPr bwMode="auto">
                          <a:xfrm>
                            <a:off x="0" y="0"/>
                            <a:ext cx="4679950" cy="5400040"/>
                          </a:xfrm>
                          <a:prstGeom prst="rect">
                            <a:avLst/>
                          </a:prstGeom>
                        </pic:spPr>
                      </pic:pic>
                    </a:graphicData>
                  </a:graphic>
                </wp:inline>
              </w:drawing>
            </w:r>
          </w:p>
          <w:p>
            <w:pPr>
              <w:pStyle w:val="ImageCaption"/>
              <w:spacing w:before="200" w:after="200"/>
              <w:jc w:val="left"/>
              <w:rPr/>
            </w:pPr>
            <w:r>
              <w:rP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 </w:t>
            </w:r>
            <w:r>
              <w:rPr>
                <w:i/>
                <w:iCs/>
              </w:rPr>
              <w:t>de novo</w:t>
            </w:r>
            <w:r>
              <w:rPr/>
              <w:t xml:space="preserv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124</m:t>
              </m:r>
            </m:oMath>
            <w:r>
              <w:rPr/>
              <w:t xml:space="preserve"> species). In the Late Miocene, up to 37 chinchilloid species were co-existing in a 5-Myr frame, contrasting with the extant diversity of the group. This paper seeks to understand the causes of this striking diversity decline.</w:t>
            </w:r>
            <w:bookmarkEnd w:id="162"/>
          </w:p>
        </w:tc>
      </w:tr>
      <w:tr>
        <w:trPr/>
        <w:tc>
          <w:tcPr>
            <w:tcW w:w="9360" w:type="dxa"/>
            <w:tcBorders/>
          </w:tcPr>
          <w:p>
            <w:pPr>
              <w:pStyle w:val="Compact"/>
              <w:spacing w:before="36" w:after="36"/>
              <w:jc w:val="center"/>
              <w:rPr/>
            </w:pPr>
            <w:bookmarkStart w:id="163" w:name="fig-ExtSampl"/>
            <w:r>
              <w:rPr/>
              <w:drawing>
                <wp:inline distT="0" distB="0" distL="0" distR="0">
                  <wp:extent cx="5400040" cy="14859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20"/>
                          <a:stretch>
                            <a:fillRect/>
                          </a:stretch>
                        </pic:blipFill>
                        <pic:spPr bwMode="auto">
                          <a:xfrm>
                            <a:off x="0" y="0"/>
                            <a:ext cx="5400040" cy="1485900"/>
                          </a:xfrm>
                          <a:prstGeom prst="rect">
                            <a:avLst/>
                          </a:prstGeom>
                        </pic:spPr>
                      </pic:pic>
                    </a:graphicData>
                  </a:graphic>
                </wp:inline>
              </w:drawing>
            </w:r>
          </w:p>
          <w:p>
            <w:pPr>
              <w:pStyle w:val="ImageCaption"/>
              <w:spacing w:before="200" w:after="200"/>
              <w:jc w:val="left"/>
              <w:rPr/>
            </w:pPr>
            <w:r>
              <w:rPr/>
              <w:t xml:space="preserve">Figure 2: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w:t>
            </w:r>
            <w:r>
              <w:rPr>
                <w:b/>
                <w:bCs/>
              </w:rPr>
              <w:t>A</w:t>
            </w:r>
            <w:r>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this distribution, serving as a lower boundary for the species’ origination time (</w:t>
            </w:r>
            <w:r>
              <w:rPr>
                <w:b/>
                <w:bCs/>
              </w:rPr>
              <w:t>B</w:t>
            </w:r>
            <w:r>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 proportion </w:t>
            </w:r>
            <w:r>
              <w:rPr/>
            </w:r>
            <m:oMath xmlns:m="http://schemas.openxmlformats.org/officeDocument/2006/math">
              <m:r>
                <w:rPr>
                  <w:rFonts w:ascii="Cambria Math" w:hAnsi="Cambria Math"/>
                </w:rPr>
                <m:t xml:space="preserve">α</m:t>
              </m:r>
            </m:oMath>
            <w:r>
              <w:rPr/>
              <w:t xml:space="preserve"> of the non-truncated distribution lies between </w:t>
            </w:r>
            <w:r>
              <w:rPr/>
            </w:r>
            <m:oMath xmlns:m="http://schemas.openxmlformats.org/officeDocument/2006/math">
              <m:r>
                <w:rPr>
                  <w:rFonts w:ascii="Cambria Math" w:hAnsi="Cambria Math"/>
                </w:rPr>
                <m:t xml:space="preserve">0</m:t>
              </m:r>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w:t>
            </w:r>
            <w:r>
              <w:rPr>
                <w:b/>
                <w:bCs/>
              </w:rPr>
              <w:t>C–D</w:t>
            </w:r>
            <w:r>
              <w:rPr/>
              <w:t xml:space="preserve">). Steps </w:t>
            </w:r>
            <w:r>
              <w:rPr>
                <w:b/>
                <w:bCs/>
              </w:rPr>
              <w:t>B–D</w:t>
            </w:r>
            <w:r>
              <w:rPr/>
              <w:t xml:space="preserve"> were repeated </w:t>
            </w:r>
            <w:r>
              <w:rPr/>
            </w:r>
            <m:oMath xmlns:m="http://schemas.openxmlformats.org/officeDocument/2006/math">
              <m:r>
                <w:rPr>
                  <w:rFonts w:ascii="Cambria Math" w:hAnsi="Cambria Math"/>
                </w:rPr>
                <m:t xml:space="preserve">n</m:t>
              </m:r>
            </m:oMath>
            <w:r>
              <w:rPr/>
              <w:t xml:space="preserve"> times, so we finally ended up with </w:t>
            </w:r>
            <w:r>
              <w:rPr/>
            </w:r>
            <m:oMath xmlns:m="http://schemas.openxmlformats.org/officeDocument/2006/math">
              <m:r>
                <w:rPr>
                  <w:rFonts w:ascii="Cambria Math" w:hAnsi="Cambria Math"/>
                </w:rPr>
                <m:t xml:space="preserve">n</m:t>
              </m:r>
            </m:oMath>
            <w:r>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w:t>
            </w:r>
            <w:r>
              <w:rPr>
                <w:i/>
                <w:iCs/>
              </w:rPr>
              <w:t>Chinchilla chinchilla</w:t>
            </w:r>
            <w:r>
              <w:rPr/>
              <w:t xml:space="preserve"> silhouette is from </w:t>
            </w:r>
            <w:hyperlink r:id="rId121">
              <w:r>
                <w:rPr>
                  <w:rStyle w:val="Hyperlink"/>
                </w:rPr>
                <w:t>Phylopic</w:t>
              </w:r>
            </w:hyperlink>
            <w:r>
              <w:rPr/>
              <w:t>, see Tab. S3 for additional information.</w:t>
            </w:r>
            <w:bookmarkEnd w:id="163"/>
          </w:p>
        </w:tc>
      </w:tr>
      <w:tr>
        <w:trPr/>
        <w:tc>
          <w:tcPr>
            <w:tcW w:w="9360" w:type="dxa"/>
            <w:tcBorders/>
          </w:tcPr>
          <w:p>
            <w:pPr>
              <w:pStyle w:val="Compact"/>
              <w:spacing w:before="36" w:after="36"/>
              <w:jc w:val="center"/>
              <w:rPr/>
            </w:pPr>
            <w:bookmarkStart w:id="164" w:name="fig-diversityBM"/>
            <w:r>
              <w:rPr/>
              <w:drawing>
                <wp:inline distT="0" distB="0" distL="0" distR="0">
                  <wp:extent cx="1889760" cy="54000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22"/>
                          <a:stretch>
                            <a:fillRect/>
                          </a:stretch>
                        </pic:blipFill>
                        <pic:spPr bwMode="auto">
                          <a:xfrm>
                            <a:off x="0" y="0"/>
                            <a:ext cx="1889760" cy="5400040"/>
                          </a:xfrm>
                          <a:prstGeom prst="rect">
                            <a:avLst/>
                          </a:prstGeom>
                        </pic:spPr>
                      </pic:pic>
                    </a:graphicData>
                  </a:graphic>
                </wp:inline>
              </w:drawing>
            </w:r>
          </w:p>
          <w:p>
            <w:pPr>
              <w:pStyle w:val="ImageCaption"/>
              <w:spacing w:before="200" w:after="200"/>
              <w:jc w:val="left"/>
              <w:rPr/>
            </w:pPr>
            <w:r>
              <w:rPr/>
              <w:t>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Figure 4</w:t>
              </w:r>
            </w:hyperlink>
            <w:r>
              <w:rPr/>
              <w:t>) from the temporal occurrence database (PyRate) (</w:t>
            </w:r>
            <w:r>
              <w:rPr>
                <w:i/>
                <w:iCs/>
              </w:rPr>
              <w:t>i</w:t>
            </w:r>
            <w:r>
              <w:rPr/>
              <w:t>.</w:t>
            </w:r>
            <w:r>
              <w:rPr>
                <w:i/>
                <w:iCs/>
              </w:rPr>
              <w:t>e</w:t>
            </w:r>
            <w:r>
              <w:rPr/>
              <w:t xml:space="preserve">., sampled diversity,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in 1-Myr time bins (DeepDive) </w:t>
            </w:r>
            <w:r>
              <w:rPr>
                <w:b/>
                <w:bCs/>
              </w:rPr>
              <w:t>(B)</w:t>
            </w:r>
            <w:r>
              <w:rPr/>
              <w:t>. Body mass through time reconstructions (</w:t>
            </w:r>
            <w:r>
              <w:rPr>
                <w:b/>
                <w:bCs/>
              </w:rPr>
              <w:t>C</w:t>
            </w:r>
            <w:r>
              <w:rP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 </w:t>
            </w:r>
            <w:r>
              <w:rPr>
                <w:b/>
                <w:bCs/>
              </w:rPr>
              <w:t>(A)</w:t>
            </w:r>
            <w:r>
              <w:rPr/>
              <w:t xml:space="preserve">, the ribbon shows the 95% HPD interval of the dievrsity estimate across MCMC iterations. In </w:t>
            </w:r>
            <w:r>
              <w:rPr>
                <w:b/>
                <w:bCs/>
              </w:rPr>
              <w:t>(B)</w:t>
            </w:r>
            <w:r>
              <w:rPr/>
              <w:t xml:space="preserve">, the lighter and darker ribbons respectively encompass 95% and 50% of the per-bin diversity distribution across the 100 DeepDive prediction replicates. In </w:t>
            </w:r>
            <w:r>
              <w:rPr>
                <w:b/>
                <w:bCs/>
              </w:rPr>
              <w:t>(C)</w:t>
            </w:r>
            <w:r>
              <w:rPr/>
              <w:t>, the ribbon depicts the total range of values.</w:t>
            </w:r>
            <w:bookmarkEnd w:id="164"/>
          </w:p>
        </w:tc>
      </w:tr>
      <w:tr>
        <w:trPr/>
        <w:tc>
          <w:tcPr>
            <w:tcW w:w="9360" w:type="dxa"/>
            <w:tcBorders/>
          </w:tcPr>
          <w:p>
            <w:pPr>
              <w:pStyle w:val="Compact"/>
              <w:spacing w:before="36" w:after="36"/>
              <w:jc w:val="center"/>
              <w:rPr/>
            </w:pPr>
            <w:bookmarkStart w:id="165" w:name="fig-lifespans"/>
            <w:r>
              <w:rPr/>
              <w:drawing>
                <wp:inline distT="0" distB="0" distL="0" distR="0">
                  <wp:extent cx="5400040" cy="684022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23"/>
                          <a:stretch>
                            <a:fillRect/>
                          </a:stretch>
                        </pic:blipFill>
                        <pic:spPr bwMode="auto">
                          <a:xfrm>
                            <a:off x="0" y="0"/>
                            <a:ext cx="5400040" cy="6840220"/>
                          </a:xfrm>
                          <a:prstGeom prst="rect">
                            <a:avLst/>
                          </a:prstGeom>
                        </pic:spPr>
                      </pic:pic>
                    </a:graphicData>
                  </a:graphic>
                </wp:inline>
              </w:drawing>
            </w:r>
          </w:p>
          <w:p>
            <w:pPr>
              <w:pStyle w:val="ImageCaption"/>
              <w:spacing w:before="200" w:after="200"/>
              <w:jc w:val="left"/>
              <w:rPr/>
            </w:pPr>
            <w:r>
              <w:rP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w:t>
            </w:r>
            <w:r>
              <w:rPr>
                <w:i/>
                <w:iCs/>
              </w:rPr>
              <w:t>Lagostomus maximus</w:t>
            </w:r>
            <w:r>
              <w:rPr/>
              <w:t xml:space="preserve">, these taxa had almost no fossil record. Consequently, their age of origination was estimated with the method presented in </w:t>
            </w:r>
            <w:hyperlink w:anchor="fig-ExtSampl">
              <w:r>
                <w:rPr>
                  <w:rStyle w:val="Hyperlink"/>
                </w:rPr>
                <w:t>Figure 2</w:t>
              </w:r>
            </w:hyperlink>
            <w:r>
              <w:rPr/>
              <w:t>. The first four silhouettes (from top to bottom) are from Phylopic (credits available in Table S3). The last two silhouettes (</w:t>
            </w:r>
            <w:r>
              <w:rPr>
                <w:i/>
                <w:iCs/>
              </w:rPr>
              <w:t>Elasmodontomys obliquus</w:t>
            </w:r>
            <w:r>
              <w:rPr/>
              <w:t xml:space="preserve"> and </w:t>
            </w:r>
            <w:r>
              <w:rPr>
                <w:i/>
                <w:iCs/>
              </w:rPr>
              <w:t>Borikenomys praecursor</w:t>
            </w:r>
            <w:r>
              <w:rPr/>
              <w:t>) were designed by L.M. for a previous work (Marivaux et al. 2020).</w:t>
            </w:r>
            <w:bookmarkEnd w:id="165"/>
          </w:p>
        </w:tc>
      </w:tr>
      <w:tr>
        <w:trPr/>
        <w:tc>
          <w:tcPr>
            <w:tcW w:w="9360" w:type="dxa"/>
            <w:tcBorders/>
          </w:tcPr>
          <w:p>
            <w:pPr>
              <w:pStyle w:val="Compact"/>
              <w:spacing w:before="36" w:after="36"/>
              <w:jc w:val="center"/>
              <w:rPr/>
            </w:pPr>
            <w:bookmarkStart w:id="166" w:name="fig-diversification"/>
            <w:r>
              <w:rPr/>
              <w:drawing>
                <wp:inline distT="0" distB="0" distL="0" distR="0">
                  <wp:extent cx="5400040" cy="25914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24"/>
                          <a:stretch>
                            <a:fillRect/>
                          </a:stretch>
                        </pic:blipFill>
                        <pic:spPr bwMode="auto">
                          <a:xfrm>
                            <a:off x="0" y="0"/>
                            <a:ext cx="5400040" cy="2591435"/>
                          </a:xfrm>
                          <a:prstGeom prst="rect">
                            <a:avLst/>
                          </a:prstGeom>
                        </pic:spPr>
                      </pic:pic>
                    </a:graphicData>
                  </a:graphic>
                </wp:inline>
              </w:drawing>
            </w:r>
          </w:p>
          <w:p>
            <w:pPr>
              <w:pStyle w:val="ImageCaption"/>
              <w:spacing w:before="200" w:after="200"/>
              <w:jc w:val="left"/>
              <w:rPr/>
            </w:pPr>
            <w:r>
              <w:rPr/>
              <w:t xml:space="preserve">Figure 5: Comparative chinchilloid speciation and extinction rates reconstructed using four Bayesian fossil-based birth–death models. Speciation and extinction rates are respectively depicted in blue and red. </w:t>
            </w:r>
            <w:r>
              <w:rPr>
                <w:b/>
                <w:bCs/>
              </w:rPr>
              <w:t>(A–B)</w:t>
            </w:r>
            <w:r>
              <w:rPr/>
              <w:t xml:space="preserve"> show the rates estimated by PyRate, using the rjMCMC algorithm (Silvestro et al. 2019). The star indicates a significant rate shift (see Figure S6). </w:t>
            </w:r>
            <w:r>
              <w:rPr>
                <w:b/>
                <w:bCs/>
              </w:rPr>
              <w:t>(C–D)</w:t>
            </w:r>
            <w:r>
              <w:rPr/>
              <w:t xml:space="preserve"> show the rates estimated with the Birth–Death model with Constrained Shifts (BDCS) (Silvestro et al. 2015). </w:t>
            </w:r>
            <w:r>
              <w:rPr>
                <w:b/>
                <w:bCs/>
              </w:rPr>
              <w:t>(E–F)</w:t>
            </w:r>
            <w:r>
              <w:rPr/>
              <w:t xml:space="preserve"> show the marginal rates estimated with BDNN. These were obtained after imputing missing values for taxa with missing trait estimate. As this procedure was repeated 10 times randomly (see </w:t>
            </w:r>
            <w:r>
              <w:rPr>
                <w:i/>
                <w:iCs/>
              </w:rPr>
              <w:t>Methods</w:t>
            </w:r>
            <w:r>
              <w:rPr/>
              <w:t xml:space="preserve">), the rates presented here come from a replicate chosen arbitrarily (replicate 8), but marginal rates through time did not differ across replicates (Figure S16–S17). Last, </w:t>
            </w:r>
            <w:r>
              <w:rPr>
                <w:b/>
                <w:bCs/>
              </w:rPr>
              <w:t>(G–H)</w:t>
            </w:r>
            <w:r>
              <w:rPr/>
              <w:t xml:space="preserve"> show the rates through time estimated by the MBD model as linear combinations of environmental variables.</w:t>
            </w:r>
            <w:bookmarkEnd w:id="166"/>
          </w:p>
        </w:tc>
      </w:tr>
      <w:tr>
        <w:trPr/>
        <w:tc>
          <w:tcPr>
            <w:tcW w:w="9360" w:type="dxa"/>
            <w:tcBorders/>
          </w:tcPr>
          <w:p>
            <w:pPr>
              <w:pStyle w:val="Compact"/>
              <w:spacing w:before="36" w:after="36"/>
              <w:jc w:val="center"/>
              <w:rPr/>
            </w:pPr>
            <w:bookmarkStart w:id="167" w:name="fig-ExtinctionDrivers"/>
            <w:r>
              <w:rPr/>
              <w:drawing>
                <wp:inline distT="0" distB="0" distL="0" distR="0">
                  <wp:extent cx="5305425" cy="50399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125"/>
                          <a:stretch>
                            <a:fillRect/>
                          </a:stretch>
                        </pic:blipFill>
                        <pic:spPr bwMode="auto">
                          <a:xfrm>
                            <a:off x="0" y="0"/>
                            <a:ext cx="5305425" cy="5039995"/>
                          </a:xfrm>
                          <a:prstGeom prst="rect">
                            <a:avLst/>
                          </a:prstGeom>
                        </pic:spPr>
                      </pic:pic>
                    </a:graphicData>
                  </a:graphic>
                </wp:inline>
              </w:drawing>
            </w:r>
          </w:p>
          <w:p>
            <w:pPr>
              <w:pStyle w:val="ImageCaption"/>
              <w:spacing w:before="200" w:after="200"/>
              <w:jc w:val="left"/>
              <w:rPr/>
            </w:pPr>
            <w:r>
              <w:rPr/>
              <w:t xml:space="preserve">Figure 6: Trait and environmental drivers of chinchilloid extinction rate variations across lineages and time. Plots </w:t>
            </w:r>
            <w:r>
              <w:rPr>
                <w:b/>
                <w:bCs/>
              </w:rPr>
              <w:t>(A–C)</w:t>
            </w:r>
            <w:r>
              <w:rPr/>
              <w:t xml:space="preserve"> depict the effects of the three best predictors of extinction rate variations across lineages according to the BDNN model (Table S6). These include body mass </w:t>
            </w:r>
            <w:r>
              <w:rPr>
                <w:b/>
                <w:bCs/>
              </w:rPr>
              <w:t>(A)</w:t>
            </w:r>
            <w:r>
              <w:rPr/>
              <w:t>, latitude (</w:t>
            </w:r>
            <w:r>
              <w:rPr>
                <w:i/>
                <w:iCs/>
              </w:rPr>
              <w:t>i</w:t>
            </w:r>
            <w:r>
              <w:rPr/>
              <w:t>.</w:t>
            </w:r>
            <w:r>
              <w:rPr>
                <w:i/>
                <w:iCs/>
              </w:rPr>
              <w:t>e</w:t>
            </w:r>
            <w:r>
              <w:rPr/>
              <w:t xml:space="preserve">., tropical </w:t>
            </w:r>
            <w:r>
              <w:rPr>
                <w:i/>
                <w:iCs/>
              </w:rPr>
              <w:t>vs</w:t>
            </w:r>
            <w:r>
              <w:rPr/>
              <w:t xml:space="preserve">. extratropical) </w:t>
            </w:r>
            <w:r>
              <w:rPr>
                <w:b/>
                <w:bCs/>
              </w:rPr>
              <w:t>(B)</w:t>
            </w:r>
            <w:r>
              <w:rPr/>
              <w:t xml:space="preserve"> and the Andean uplift </w:t>
            </w:r>
            <w:r>
              <w:rPr>
                <w:b/>
                <w:bCs/>
              </w:rPr>
              <w:t>(C)</w:t>
            </w:r>
            <w:r>
              <w:rPr/>
              <w:t xml:space="preserve">. ‘FC’ means ‘Fold Change’. These findings are shown along with the outcome of the MBD analyses, showing the posterior distributions of correlation coefficients between the temporal variations of extinction rate and four biotic and abiotic variables </w:t>
            </w:r>
            <w:r>
              <w:rPr>
                <w:b/>
                <w:bCs/>
              </w:rPr>
              <w:t>(D)</w:t>
            </w:r>
            <w:r>
              <w:rPr/>
              <w:t>. These four variables (from top to bottom) are: sea level changes (Miller et al. 2020), Andean uplift (Boschman 2021), regional temperature (Tardif et al. 2025) and self-diversity (</w:t>
            </w:r>
            <w:r>
              <w:rPr>
                <w:i/>
                <w:iCs/>
              </w:rPr>
              <w:t>i</w:t>
            </w:r>
            <w:r>
              <w:rPr/>
              <w:t>.</w:t>
            </w:r>
            <w:r>
              <w:rPr>
                <w:i/>
                <w:iCs/>
              </w:rPr>
              <w:t>e</w:t>
            </w:r>
            <w:r>
              <w:rPr/>
              <w:t xml:space="preserve">., diversity of the group). Significant correlations, </w:t>
            </w:r>
            <w:r>
              <w:rPr>
                <w:i/>
                <w:iCs/>
              </w:rPr>
              <w:t>i</w:t>
            </w:r>
            <w:r>
              <w:rPr/>
              <w:t>.</w:t>
            </w:r>
            <w:r>
              <w:rPr>
                <w:i/>
                <w:iCs/>
              </w:rPr>
              <w:t>e</w:t>
            </w:r>
            <w:r>
              <w:rPr/>
              <w:t>.,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bookmarkStart w:id="168" w:name="figures"/>
            <w:bookmarkEnd w:id="167"/>
            <w:bookmarkEnd w:id="168"/>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but we assume their age to be too close to the present to provide useful information on the time of speciation of the species.</w:t>
      </w:r>
    </w:p>
  </w:footnote>
  <w:footnote w:id="4">
    <w:p>
      <w:pPr>
        <w:pStyle w:val="FootnoteText"/>
        <w:rPr/>
      </w:pPr>
      <w:r>
        <w:rPr>
          <w:rStyle w:val="FootnoteCharacters"/>
        </w:rPr>
        <w:footnoteRef/>
      </w:r>
      <w:r>
        <w:rPr/>
        <w:t xml:space="preserve"> </w:t>
      </w:r>
      <w:r>
        <w:rPr/>
        <w:t xml:space="preserve">Same as for </w:t>
      </w:r>
      <w:r>
        <w:rPr>
          <w:i/>
          <w:iCs/>
        </w:rPr>
        <w:t>Lagidium viscacia</w:t>
      </w:r>
      <w:r>
        <w:rPr/>
        <w:t xml:space="preserve"> remains.</w:t>
      </w:r>
    </w:p>
  </w:footnote>
  <w:footnote w:id="5">
    <w:p>
      <w:pPr>
        <w:pStyle w:val="FootnoteText"/>
        <w:rPr/>
      </w:pPr>
      <w:r>
        <w:rPr>
          <w:rStyle w:val="FootnoteCharacters"/>
        </w:rPr>
        <w:footnoteRef/>
      </w:r>
      <w:r>
        <w:rPr/>
        <w:t xml:space="preserve"> </w:t>
      </w:r>
      <w:r>
        <w:rPr>
          <w:i/>
          <w:iCs/>
        </w:rPr>
        <w:t>Amblyrhiza inundata</w:t>
      </w:r>
      <w:r>
        <w:rPr/>
        <w:t xml:space="preserve">, </w:t>
      </w:r>
      <w:r>
        <w:rPr>
          <w:i/>
          <w:iCs/>
        </w:rPr>
        <w:t>Borikenomys praecursor</w:t>
      </w:r>
      <w:r>
        <w:rPr/>
        <w:t xml:space="preserve">, </w:t>
      </w:r>
      <w:r>
        <w:rPr>
          <w:i/>
          <w:iCs/>
        </w:rPr>
        <w:t>Clidomys osborni</w:t>
      </w:r>
      <w:r>
        <w:rPr/>
        <w:t xml:space="preserve">, </w:t>
      </w:r>
      <w:r>
        <w:rPr>
          <w:i/>
          <w:iCs/>
        </w:rPr>
        <w:t>Elasmodontomys obliquus</w:t>
      </w:r>
      <w:r>
        <w:rPr/>
        <w:t xml:space="preserve">, </w:t>
      </w:r>
      <w:r>
        <w:rPr>
          <w:i/>
          <w:iCs/>
        </w:rPr>
        <w:t>Quemisia gravis</w:t>
      </w:r>
      <w:r>
        <w:rPr/>
        <w:t>.</w:t>
      </w:r>
    </w:p>
  </w:footnote>
  <w:footnote w:id="6">
    <w:p>
      <w:pPr>
        <w:pStyle w:val="FootnoteText"/>
        <w:rPr/>
      </w:pPr>
      <w:r>
        <w:rPr>
          <w:rStyle w:val="FootnoteCharacters"/>
        </w:rPr>
        <w:footnoteRef/>
      </w:r>
      <w:r>
        <w:rPr/>
        <w:t xml:space="preserve"> </w:t>
      </w:r>
      <w:r>
        <w:rPr/>
        <w:t xml:space="preserve">The species that had missing body size and/or crown height category are: </w:t>
      </w:r>
      <w:r>
        <w:rPr>
          <w:i/>
          <w:iCs/>
        </w:rPr>
        <w:t>Agnomys formosus</w:t>
      </w:r>
      <w:r>
        <w:rPr/>
        <w:t xml:space="preserve">, </w:t>
      </w:r>
      <w:r>
        <w:rPr>
          <w:i/>
          <w:iCs/>
        </w:rPr>
        <w:t>Eusigmomys friasensis</w:t>
      </w:r>
      <w:r>
        <w:rPr/>
        <w:t xml:space="preserve">, </w:t>
      </w:r>
      <w:r>
        <w:rPr>
          <w:i/>
          <w:iCs/>
        </w:rPr>
        <w:t>Perimys pueraster</w:t>
      </w:r>
      <w:r>
        <w:rPr/>
        <w:t xml:space="preserve"> and </w:t>
      </w:r>
      <w:r>
        <w:rPr>
          <w:i/>
          <w:iCs/>
        </w:rPr>
        <w:t>Perimys oemulus</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111/bij.12695" TargetMode="External"/><Relationship Id="rId3" Type="http://schemas.openxmlformats.org/officeDocument/2006/relationships/hyperlink" Target="https://doi.org/10.1093/biolinnean/blx026" TargetMode="External"/><Relationship Id="rId4" Type="http://schemas.openxmlformats.org/officeDocument/2006/relationships/hyperlink" Target="https://doi.org/10.1007/s10914-016-9333-1" TargetMode="External"/><Relationship Id="rId5" Type="http://schemas.openxmlformats.org/officeDocument/2006/relationships/hyperlink" Target="https://doi.org/10.1016/j.gloplacha.2021.103512" TargetMode="External"/><Relationship Id="rId6" Type="http://schemas.openxmlformats.org/officeDocument/2006/relationships/hyperlink" Target="https://doi.org/10.1038/s41561-018-0236-z" TargetMode="External"/><Relationship Id="rId7" Type="http://schemas.openxmlformats.org/officeDocument/2006/relationships/hyperlink" Target="https://doi.org/10.1073/pnas.0811421106" TargetMode="External"/><Relationship Id="rId8" Type="http://schemas.openxmlformats.org/officeDocument/2006/relationships/hyperlink" Target="https://doi.org/10.1016/j.palaeo.2026.113585" TargetMode="External"/><Relationship Id="rId9" Type="http://schemas.openxmlformats.org/officeDocument/2006/relationships/hyperlink" Target="https://doi.org/10.1098/rspb.2025.1418" TargetMode="External"/><Relationship Id="rId10" Type="http://schemas.openxmlformats.org/officeDocument/2006/relationships/hyperlink" Target="https://doi.org/10.1671/0272-4634(2001)021%5B0172:DTEOTR%5D2.0.CO;2" TargetMode="External"/><Relationship Id="rId11" Type="http://schemas.openxmlformats.org/officeDocument/2006/relationships/hyperlink" Target="https://doi.org/10.1126/science.1157719" TargetMode="External"/><Relationship Id="rId12" Type="http://schemas.openxmlformats.org/officeDocument/2006/relationships/hyperlink" Target="https://doi.org/10.1038/s41586-023-06381-1" TargetMode="External"/><Relationship Id="rId13" Type="http://schemas.openxmlformats.org/officeDocument/2006/relationships/hyperlink" Target="https://doi.org/10.1016/j.palaeo.2009.01.004" TargetMode="External"/><Relationship Id="rId14" Type="http://schemas.openxmlformats.org/officeDocument/2006/relationships/hyperlink" Target="https://doi.org/10.7717/peerj.6088" TargetMode="External"/><Relationship Id="rId15" Type="http://schemas.openxmlformats.org/officeDocument/2006/relationships/hyperlink" Target="https://doi.org/10.1007/s10914-024-09739-y" TargetMode="External"/><Relationship Id="rId16" Type="http://schemas.openxmlformats.org/officeDocument/2006/relationships/hyperlink" Target="https://doi.org/10.5252/geodiversitas2019v41a4" TargetMode="External"/><Relationship Id="rId17" Type="http://schemas.openxmlformats.org/officeDocument/2006/relationships/hyperlink" Target="https://doi.org/10.1126/science.adu0704" TargetMode="External"/><Relationship Id="rId18" Type="http://schemas.openxmlformats.org/officeDocument/2006/relationships/hyperlink" Target="https://doi.org/10.1016/j.earscirev.2021.103640" TargetMode="External"/><Relationship Id="rId19" Type="http://schemas.openxmlformats.org/officeDocument/2006/relationships/hyperlink" Target="https://doi.org/10.1016/j.gloplacha.2021.103704" TargetMode="External"/><Relationship Id="rId20" Type="http://schemas.openxmlformats.org/officeDocument/2006/relationships/hyperlink" Target="https://doi.org/10.1007/s12542-016-0306-8" TargetMode="External"/><Relationship Id="rId21" Type="http://schemas.openxmlformats.org/officeDocument/2006/relationships/hyperlink" Target="https://doi.org/10.1038/s41598-022-26010-7" TargetMode="External"/><Relationship Id="rId22" Type="http://schemas.openxmlformats.org/officeDocument/2006/relationships/hyperlink" Target="https://doi.org/10.1073/pnas.2419520122" TargetMode="External"/><Relationship Id="rId23" Type="http://schemas.openxmlformats.org/officeDocument/2006/relationships/hyperlink" Target="https://doi.org/10.1111/let.12015" TargetMode="External"/><Relationship Id="rId24" Type="http://schemas.openxmlformats.org/officeDocument/2006/relationships/hyperlink" Target="https://doi.org/10.1126/science.aag1772" TargetMode="External"/><Relationship Id="rId25" Type="http://schemas.openxmlformats.org/officeDocument/2006/relationships/hyperlink" Target="https://doi.org/10.1098/rspb.2025.2586" TargetMode="External"/><Relationship Id="rId26" Type="http://schemas.openxmlformats.org/officeDocument/2006/relationships/hyperlink" Target="https://doi.org/10.1073/pnas.2006087117" TargetMode="External"/><Relationship Id="rId27" Type="http://schemas.openxmlformats.org/officeDocument/2006/relationships/hyperlink" Target="https://doi.org/10.1073/pnas.1606868114" TargetMode="External"/><Relationship Id="rId28" Type="http://schemas.openxmlformats.org/officeDocument/2006/relationships/hyperlink" Target="https://doi.org/10.18814/epiiugs/2025/025001" TargetMode="External"/><Relationship Id="rId29" Type="http://schemas.openxmlformats.org/officeDocument/2006/relationships/hyperlink" Target="https://doi.org/10.1093/sysbio/syy009" TargetMode="External"/><Relationship Id="rId30" Type="http://schemas.openxmlformats.org/officeDocument/2006/relationships/hyperlink" Target="https://doi.org/10.1111/ele.13382" TargetMode="External"/><Relationship Id="rId31" Type="http://schemas.openxmlformats.org/officeDocument/2006/relationships/hyperlink" Target="https://doi.org/10.1073/pnas.1902693116" TargetMode="External"/><Relationship Id="rId32" Type="http://schemas.openxmlformats.org/officeDocument/2006/relationships/hyperlink" Target="https://doi.org/10.1073/pnas.2005571117" TargetMode="External"/><Relationship Id="rId33" Type="http://schemas.openxmlformats.org/officeDocument/2006/relationships/hyperlink" Target="https://doi.org/10.1038/s41559-020-01321-y" TargetMode="External"/><Relationship Id="rId34" Type="http://schemas.openxmlformats.org/officeDocument/2006/relationships/hyperlink" Target="https://doi.org/10.1111/2041-210X.70070" TargetMode="External"/><Relationship Id="rId35" Type="http://schemas.openxmlformats.org/officeDocument/2006/relationships/hyperlink" Target="https://doi.org/10.1038/s41467-024-48434-7" TargetMode="External"/><Relationship Id="rId36" Type="http://schemas.openxmlformats.org/officeDocument/2006/relationships/hyperlink" Target="https://doi.org/10.1146/annurev-earth-072619-060126" TargetMode="External"/><Relationship Id="rId37" Type="http://schemas.openxmlformats.org/officeDocument/2006/relationships/hyperlink" Target="https://doi.org/10.1144/jgs2020-188" TargetMode="External"/><Relationship Id="rId38" Type="http://schemas.openxmlformats.org/officeDocument/2006/relationships/hyperlink" Target="https://doi.org/10.1007/s10914-023-09675-3" TargetMode="External"/><Relationship Id="rId39" Type="http://schemas.openxmlformats.org/officeDocument/2006/relationships/hyperlink" Target="https://doi.org/10.1093/sysbio/syw020" TargetMode="External"/><Relationship Id="rId40" Type="http://schemas.openxmlformats.org/officeDocument/2006/relationships/hyperlink" Target="https://doi.org/10.1130/B30660.1" TargetMode="External"/><Relationship Id="rId41" Type="http://schemas.openxmlformats.org/officeDocument/2006/relationships/hyperlink" Target="https://doi.org/10.1098/rspb.2025.2245" TargetMode="External"/><Relationship Id="rId42" Type="http://schemas.openxmlformats.org/officeDocument/2006/relationships/hyperlink" Target="https://doi.org/10.1098/rspb.2011.1439" TargetMode="External"/><Relationship Id="rId43" Type="http://schemas.openxmlformats.org/officeDocument/2006/relationships/hyperlink" Target="https://www.jstor.org/stable/2461605" TargetMode="External"/><Relationship Id="rId44" Type="http://schemas.openxmlformats.org/officeDocument/2006/relationships/hyperlink" Target="https://doi.org/10.5710/PEAPA.01.11.2019.309" TargetMode="External"/><Relationship Id="rId45" Type="http://schemas.openxmlformats.org/officeDocument/2006/relationships/hyperlink" Target="https://doi.org/10.1038/s41467-022-30507-0" TargetMode="External"/><Relationship Id="rId46" Type="http://schemas.openxmlformats.org/officeDocument/2006/relationships/hyperlink" Target="https://doi.org/10.1017/S0094837300015864" TargetMode="External"/><Relationship Id="rId47" Type="http://schemas.openxmlformats.org/officeDocument/2006/relationships/hyperlink" Target="https://doi.org/10.1017/S0094837300005224" TargetMode="External"/><Relationship Id="rId48" Type="http://schemas.openxmlformats.org/officeDocument/2006/relationships/hyperlink" Target="https://doi.org/10.1590/1809-4392202103601" TargetMode="External"/><Relationship Id="rId49" Type="http://schemas.openxmlformats.org/officeDocument/2006/relationships/hyperlink" Target="https://doi.org/10.1093/sysbio/syx082" TargetMode="External"/><Relationship Id="rId50" Type="http://schemas.openxmlformats.org/officeDocument/2006/relationships/hyperlink" Target="https://doi.org/10.1126/sciadv.adl2643" TargetMode="External"/><Relationship Id="rId51" Type="http://schemas.openxmlformats.org/officeDocument/2006/relationships/hyperlink" Target="https://doi.org/10.1016/j.jsames.2005.06.007" TargetMode="External"/><Relationship Id="rId52" Type="http://schemas.openxmlformats.org/officeDocument/2006/relationships/hyperlink" Target="https://doi.org/10.1093/botlinnean/boab098" TargetMode="External"/><Relationship Id="rId53" Type="http://schemas.openxmlformats.org/officeDocument/2006/relationships/hyperlink" Target="https://doi.org/10.1130/0091-7613(1995)023%3C0237:ATAACF%3E2.3.CO;2" TargetMode="External"/><Relationship Id="rId54" Type="http://schemas.openxmlformats.org/officeDocument/2006/relationships/hyperlink" Target="https://doi.org/10.1146/annurev-earth-081522-090454" TargetMode="External"/><Relationship Id="rId55" Type="http://schemas.openxmlformats.org/officeDocument/2006/relationships/hyperlink" Target="https://doi.org/10.1126/science.1194585" TargetMode="External"/><Relationship Id="rId56" Type="http://schemas.openxmlformats.org/officeDocument/2006/relationships/hyperlink" Target="https://doi.org/10.1073/pnas.1302642110" TargetMode="External"/><Relationship Id="rId57" Type="http://schemas.openxmlformats.org/officeDocument/2006/relationships/hyperlink" Target="https://doi.org/10.1016/j.palaeo.2025.113076" TargetMode="External"/><Relationship Id="rId58" Type="http://schemas.openxmlformats.org/officeDocument/2006/relationships/hyperlink" Target="https://doi.org/10.1007/s11692-017-9434-7" TargetMode="External"/><Relationship Id="rId59" Type="http://schemas.openxmlformats.org/officeDocument/2006/relationships/hyperlink" Target="https://doi.org/10.1126/sciadv.1601693" TargetMode="External"/><Relationship Id="rId60" Type="http://schemas.openxmlformats.org/officeDocument/2006/relationships/hyperlink" Target="https://doi.org/10.1016/j.palaeo.2012.09.001" TargetMode="External"/><Relationship Id="rId61" Type="http://schemas.openxmlformats.org/officeDocument/2006/relationships/hyperlink" Target="https://doi.org/10.1073/pnas.2317795121" TargetMode="External"/><Relationship Id="rId62" Type="http://schemas.openxmlformats.org/officeDocument/2006/relationships/hyperlink" Target="https://doi.org/10.2307/2291091" TargetMode="External"/><Relationship Id="rId63" Type="http://schemas.openxmlformats.org/officeDocument/2006/relationships/hyperlink" Target="https://doi.org/10.1038/s41598-017-05263-7" TargetMode="External"/><Relationship Id="rId64" Type="http://schemas.openxmlformats.org/officeDocument/2006/relationships/hyperlink" Target="https://doi.org/10.1073/pnas.0709763105" TargetMode="External"/><Relationship Id="rId65" Type="http://schemas.openxmlformats.org/officeDocument/2006/relationships/hyperlink" Target="https://doi.org/10.1093/sysbio/syq052" TargetMode="External"/><Relationship Id="rId66" Type="http://schemas.openxmlformats.org/officeDocument/2006/relationships/hyperlink" Target="https://doi.org/10.1146/annurev.ecolsys.31.1.33" TargetMode="External"/><Relationship Id="rId67" Type="http://schemas.openxmlformats.org/officeDocument/2006/relationships/hyperlink" Target="https://doi.org/10.1206/0003-0090-363.1.1" TargetMode="External"/><Relationship Id="rId68" Type="http://schemas.openxmlformats.org/officeDocument/2006/relationships/hyperlink" Target="https://doi.org/10.1111/evo.13155" TargetMode="External"/><Relationship Id="rId69" Type="http://schemas.openxmlformats.org/officeDocument/2006/relationships/hyperlink" Target="https://doi.org/10.1098/rspb.2024.2932" TargetMode="External"/><Relationship Id="rId70" Type="http://schemas.openxmlformats.org/officeDocument/2006/relationships/hyperlink" Target="https://doi.org/10.1007/s10914-022-09631-7" TargetMode="External"/><Relationship Id="rId71" Type="http://schemas.openxmlformats.org/officeDocument/2006/relationships/hyperlink" Target="https://doi.org/10.1098/rspb.2019.2806" TargetMode="External"/><Relationship Id="rId72" Type="http://schemas.openxmlformats.org/officeDocument/2006/relationships/hyperlink" Target="https://www.jstor.org/stable/1688046" TargetMode="External"/><Relationship Id="rId73" Type="http://schemas.openxmlformats.org/officeDocument/2006/relationships/hyperlink" Target="https://doi.org/10.1006/qres.1998.1977" TargetMode="External"/><Relationship Id="rId74" Type="http://schemas.openxmlformats.org/officeDocument/2006/relationships/hyperlink" Target="https://doi.org/10.1098/rspb.2007.1056" TargetMode="External"/><Relationship Id="rId75" Type="http://schemas.openxmlformats.org/officeDocument/2006/relationships/hyperlink" Target="https://doi.org/10.1111/evo.13967" TargetMode="External"/><Relationship Id="rId76" Type="http://schemas.openxmlformats.org/officeDocument/2006/relationships/hyperlink" Target="https://doi.org/10.1126/sciadv.aaz1346" TargetMode="External"/><Relationship Id="rId77" Type="http://schemas.openxmlformats.org/officeDocument/2006/relationships/hyperlink" Target="https://doi.org/10.1007/s11692-022-09596-8" TargetMode="External"/><Relationship Id="rId78" Type="http://schemas.openxmlformats.org/officeDocument/2006/relationships/hyperlink" Target="https://doi.org/10.1007/BF02988789" TargetMode="External"/><Relationship Id="rId79" Type="http://schemas.openxmlformats.org/officeDocument/2006/relationships/hyperlink" Target="https://doi.org/10.1146/annurev-ecolsys-102722-020508" TargetMode="External"/><Relationship Id="rId80" Type="http://schemas.openxmlformats.org/officeDocument/2006/relationships/hyperlink" Target="https://doi.org/10.5710/AMGH.07.07.2023.3551" TargetMode="External"/><Relationship Id="rId81" Type="http://schemas.openxmlformats.org/officeDocument/2006/relationships/hyperlink" Target="https://doi.org/10.1016/B978-0-12-824360-2.00005-X" TargetMode="External"/><Relationship Id="rId82" Type="http://schemas.openxmlformats.org/officeDocument/2006/relationships/hyperlink" Target="https://discovery.ucl.ac.uk/id/eprint/10220325/" TargetMode="External"/><Relationship Id="rId83" Type="http://schemas.openxmlformats.org/officeDocument/2006/relationships/hyperlink" Target="https://press.uchicago.edu/ucp/books/book/chicago/M/bo18553844.html" TargetMode="External"/><Relationship Id="rId84" Type="http://schemas.openxmlformats.org/officeDocument/2006/relationships/hyperlink" Target="https://doi.org/10.1080/02724634.2010.522432" TargetMode="External"/><Relationship Id="rId85" Type="http://schemas.openxmlformats.org/officeDocument/2006/relationships/hyperlink" Target="https://doi.org/10.1111/evo.13680" TargetMode="External"/><Relationship Id="rId86" Type="http://schemas.openxmlformats.org/officeDocument/2006/relationships/hyperlink" Target="https://doi.org/10.1126/science.1239431" TargetMode="External"/><Relationship Id="rId87" Type="http://schemas.openxmlformats.org/officeDocument/2006/relationships/hyperlink" Target="https://doi.org/10.1038/s41559-025-02873-7" TargetMode="External"/><Relationship Id="rId88" Type="http://schemas.openxmlformats.org/officeDocument/2006/relationships/hyperlink" Target="https://doi.org/10.1073/pnas.2220672120" TargetMode="External"/><Relationship Id="rId89" Type="http://schemas.openxmlformats.org/officeDocument/2006/relationships/hyperlink" Target="https://doi.org/10.1038/ncomms2958" TargetMode="External"/><Relationship Id="rId90" Type="http://schemas.openxmlformats.org/officeDocument/2006/relationships/hyperlink" Target="https://doi.org/10.1111/joa.13430" TargetMode="External"/><Relationship Id="rId91" Type="http://schemas.openxmlformats.org/officeDocument/2006/relationships/hyperlink" Target="https://doi.org/10.1080/08912963.2024.2390518" TargetMode="External"/><Relationship Id="rId92" Type="http://schemas.openxmlformats.org/officeDocument/2006/relationships/hyperlink" Target="https://doi.org/10.1126/science.11542058" TargetMode="External"/><Relationship Id="rId93" Type="http://schemas.openxmlformats.org/officeDocument/2006/relationships/hyperlink" Target="https://doi.org/10.1098/rspb.2007.1645" TargetMode="External"/><Relationship Id="rId94" Type="http://schemas.openxmlformats.org/officeDocument/2006/relationships/hyperlink" Target="https://doi.org/10.1093/jmammal/gyz194" TargetMode="External"/><Relationship Id="rId95" Type="http://schemas.openxmlformats.org/officeDocument/2006/relationships/hyperlink" Target="https://doi.org/10.1093/sysbio/syq092" TargetMode="External"/><Relationship Id="rId96" Type="http://schemas.openxmlformats.org/officeDocument/2006/relationships/hyperlink" Target="https://doi.org/10.1098/rspb.2013.1071" TargetMode="External"/><Relationship Id="rId97" Type="http://schemas.openxmlformats.org/officeDocument/2006/relationships/hyperlink" Target="https://doi.org/10.1098/rspb.2014.2490" TargetMode="External"/><Relationship Id="rId98" Type="http://schemas.openxmlformats.org/officeDocument/2006/relationships/hyperlink" Target="https://doi.org/10.1126/science.1089332" TargetMode="External"/><Relationship Id="rId99" Type="http://schemas.openxmlformats.org/officeDocument/2006/relationships/hyperlink" Target="https://doi.org/10.1111/j.1469-185X.2010.00137.x" TargetMode="External"/><Relationship Id="rId100" Type="http://schemas.openxmlformats.org/officeDocument/2006/relationships/hyperlink" Target="https://doi.org/10.1130/G36664.1" TargetMode="External"/><Relationship Id="rId101" Type="http://schemas.openxmlformats.org/officeDocument/2006/relationships/hyperlink" Target="https://doi.org/10.1111/nph.13247" TargetMode="External"/><Relationship Id="rId102" Type="http://schemas.openxmlformats.org/officeDocument/2006/relationships/hyperlink" Target="https://doi.org/10.1017/pab.2019.23" TargetMode="External"/><Relationship Id="rId103" Type="http://schemas.openxmlformats.org/officeDocument/2006/relationships/hyperlink" Target="https://doi.org/10.1111/2041-210X.12263" TargetMode="External"/><Relationship Id="rId104" Type="http://schemas.openxmlformats.org/officeDocument/2006/relationships/hyperlink" Target="https://doi.org/10.1016/j.palaeo.2021.110306" TargetMode="External"/><Relationship Id="rId105" Type="http://schemas.openxmlformats.org/officeDocument/2006/relationships/hyperlink" Target="https://doi.org/10.1016/j.gr.2024.08.002" TargetMode="External"/><Relationship Id="rId106" Type="http://schemas.openxmlformats.org/officeDocument/2006/relationships/hyperlink" Target="https://doi.org/10.2307/2398811" TargetMode="External"/><Relationship Id="rId107" Type="http://schemas.openxmlformats.org/officeDocument/2006/relationships/hyperlink" Target="https://doi.org/10.1111/geb.70024" TargetMode="External"/><Relationship Id="rId108" Type="http://schemas.openxmlformats.org/officeDocument/2006/relationships/hyperlink" Target="https://doi.org/10.1038/s41598-022-05266-z" TargetMode="External"/><Relationship Id="rId109" Type="http://schemas.openxmlformats.org/officeDocument/2006/relationships/hyperlink" Target="https://doi.org/10.1073/pnas.2122486119" TargetMode="External"/><Relationship Id="rId110" Type="http://schemas.openxmlformats.org/officeDocument/2006/relationships/hyperlink" Target="https://doi.org/10.1371/journal.pbio.3000494" TargetMode="External"/><Relationship Id="rId111" Type="http://schemas.openxmlformats.org/officeDocument/2006/relationships/hyperlink" Target="https://doi.org/10.5281/zenodo.18135819" TargetMode="External"/><Relationship Id="rId112" Type="http://schemas.openxmlformats.org/officeDocument/2006/relationships/hyperlink" Target="https://doi.org/10.1038/s41598-023-28497-0" TargetMode="External"/><Relationship Id="rId113" Type="http://schemas.openxmlformats.org/officeDocument/2006/relationships/hyperlink" Target="https://doi.org/10.1111/j.1558-5646.1960.tb03121.x" TargetMode="External"/><Relationship Id="rId114" Type="http://schemas.openxmlformats.org/officeDocument/2006/relationships/hyperlink" Target="https://doi.org/10.2307/2412953" TargetMode="External"/><Relationship Id="rId115" Type="http://schemas.openxmlformats.org/officeDocument/2006/relationships/hyperlink" Target="https://doi.org/10.1073/pnas.70.7.1936" TargetMode="External"/><Relationship Id="rId116" Type="http://schemas.openxmlformats.org/officeDocument/2006/relationships/hyperlink" Target="https://doi.org/10.1073/pnas.2309945120" TargetMode="External"/><Relationship Id="rId117" Type="http://schemas.openxmlformats.org/officeDocument/2006/relationships/hyperlink" Target="https://doi.org/10.1126/science.aba6853" TargetMode="External"/><Relationship Id="rId118" Type="http://schemas.openxmlformats.org/officeDocument/2006/relationships/hyperlink" Target="https://doi.org/10.1093/molbev/msaa189" TargetMode="External"/><Relationship Id="rId119" Type="http://schemas.openxmlformats.org/officeDocument/2006/relationships/image" Target="media/image1.png"/><Relationship Id="rId120" Type="http://schemas.openxmlformats.org/officeDocument/2006/relationships/image" Target="media/image2.png"/><Relationship Id="rId121" Type="http://schemas.openxmlformats.org/officeDocument/2006/relationships/hyperlink" Target="https://www.phylopic.org/" TargetMode="External"/><Relationship Id="rId122" Type="http://schemas.openxmlformats.org/officeDocument/2006/relationships/image" Target="media/image3.png"/><Relationship Id="rId123" Type="http://schemas.openxmlformats.org/officeDocument/2006/relationships/image" Target="media/image4.png"/><Relationship Id="rId124" Type="http://schemas.openxmlformats.org/officeDocument/2006/relationships/image" Target="media/image5.png"/><Relationship Id="rId125" Type="http://schemas.openxmlformats.org/officeDocument/2006/relationships/image" Target="media/image6.png"/><Relationship Id="rId126" Type="http://schemas.openxmlformats.org/officeDocument/2006/relationships/footnotes" Target="footnotes.xml"/><Relationship Id="rId127" Type="http://schemas.openxmlformats.org/officeDocument/2006/relationships/numbering" Target="numbering.xml"/><Relationship Id="rId128" Type="http://schemas.openxmlformats.org/officeDocument/2006/relationships/fontTable" Target="fontTable.xml"/><Relationship Id="rId129" Type="http://schemas.openxmlformats.org/officeDocument/2006/relationships/settings" Target="settings.xml"/><Relationship Id="rId1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35</Pages>
  <Words>13259</Words>
  <Characters>76841</Characters>
  <CharactersWithSpaces>89801</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2026-06-03T13:52:36Z</dcterms:created>
  <dc:creator>Lucas Buffan¹*, Myriam Boivin^{2,3}*, Alicia Álvarez^{2,3}, Fabien L. Condamine¹, Laurent Marivaux¹</dc:creator>
  <dc:description/>
  <dc:language>en-GB</dc:language>
  <cp:lastModifiedBy/>
  <dcterms:modified xsi:type="dcterms:W3CDTF">2026-06-03T13:52:36Z</dcterms:modified>
  <cp:revision>0</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