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2.png" ContentType="image/png"/>
  <Override PartName="/word/media/rId248.png" ContentType="image/png"/>
  <Override PartName="/word/media/rId2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Bayesian inference; Body mass; Deep Learning; Disparity; Macroevolution; Rodents</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50–80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Whether this unique trajectory stems from intrinsic developmental capability, ecological opportunity or a combination of both remains an open question</w:t>
      </w:r>
      <w:r>
        <w:t xml:space="preserve"> </w:t>
      </w:r>
      <w:r>
        <w:t xml:space="preserve">(Vucetich et al. 2015)</w:t>
      </w:r>
      <w:r>
        <w:t xml:space="preserve">.</w:t>
      </w:r>
    </w:p>
    <w:p>
      <w:pPr>
        <w:pStyle w:val="BodyText"/>
      </w:pPr>
      <w:r>
        <w:t xml:space="preserve">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Such a trend is particularly well illustrated in the superfamily Chinchilloidea. Today, chinchilloids include seven to eight medium-sized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Nonetheless, it is worth mentioning that all these giant taxa were parts of a larger radiation that flourished in the late Cenozoic, in particular during the Mio-Pliocene, and further vanished, leaving the modest extant diversity of the group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t xml:space="preserve"> </w:t>
      </w:r>
      <w:r>
        <w:t xml:space="preserve">(see Marivaux et al. 2020; Marivaux et al. 2022 and literature therein)</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Understanding how taxonomic diversity and morphological disparity covary through evolutionary timescales has been a central aim of macroevolutionary research. Seminal works highlighted that clades could experience coordinated or decoupled diversity and disparity trajectories linked to biological diversification –</w:t>
      </w:r>
      <w:r>
        <w:t xml:space="preserve"> </w:t>
      </w:r>
      <w:r>
        <w:rPr>
          <w:i/>
          <w:iCs/>
        </w:rPr>
        <w:t xml:space="preserve">i</w:t>
      </w:r>
      <w:r>
        <w:t xml:space="preserve">.</w:t>
      </w:r>
      <w:r>
        <w:rPr>
          <w:i/>
          <w:iCs/>
        </w:rPr>
        <w:t xml:space="preserve">e</w:t>
      </w:r>
      <w:r>
        <w:t xml:space="preserve">., origination and extinction, the processes generating diversity</w:t>
      </w:r>
      <w:r>
        <w:t xml:space="preserve"> </w:t>
      </w:r>
      <w:r>
        <w:t xml:space="preserve">(Foote 1993, 1997)</w:t>
      </w:r>
      <w:r>
        <w:t xml:space="preserve">. This would stand for many different frameworks, for instance adaptive radiations or biological crises, and origination and extinction could either act as opposing forces or reinforce one another in the contraction/expansion of the morphospace</w:t>
      </w:r>
      <w:r>
        <w:t xml:space="preserve"> </w:t>
      </w:r>
      <w:r>
        <w:t xml:space="preserve">(Simpson 1944; Foote 1993, 1997; Balseiro et al. 2025; Esteve 2025)</w:t>
      </w:r>
      <w:r>
        <w:t xml:space="preserve">. Moreover, diversification has long been postulated to be affected by external biotic or abiotic factors</w:t>
      </w:r>
      <w:r>
        <w:t xml:space="preserve"> </w:t>
      </w:r>
      <w:r>
        <w:t xml:space="preserve">(</w:t>
      </w:r>
      <w:r>
        <w:rPr>
          <w:i/>
          <w:iCs/>
        </w:rPr>
        <w:t xml:space="preserve">e</w:t>
      </w:r>
      <w:r>
        <w:t xml:space="preserve">.</w:t>
      </w:r>
      <w:r>
        <w:rPr>
          <w:i/>
          <w:iCs/>
        </w:rPr>
        <w:t xml:space="preserve">g</w:t>
      </w:r>
      <w:r>
        <w:t xml:space="preserve">., Van Valen 1973a; Benton 1983; Vrba 1995; Barnosky 2001)</w:t>
      </w:r>
      <w:r>
        <w:t xml:space="preserve">, which promoted significant development of methods aiming to elucidate the role of the external environment in the pace at which clades diversify</w:t>
      </w:r>
      <w:r>
        <w:t xml:space="preserve"> </w:t>
      </w:r>
      <w:r>
        <w:t xml:space="preserve">(</w:t>
      </w:r>
      <w:r>
        <w:rPr>
          <w:i/>
          <w:iCs/>
        </w:rPr>
        <w:t xml:space="preserve">e</w:t>
      </w:r>
      <w:r>
        <w:t xml:space="preserve">.</w:t>
      </w:r>
      <w:r>
        <w:rPr>
          <w:i/>
          <w:iCs/>
        </w:rPr>
        <w:t xml:space="preserve">g</w:t>
      </w:r>
      <w:r>
        <w:t xml:space="preserve">., Silvestro et al. 2015; Lehtonen et al. 2017; Morlon et al. 2024 and literature therein)</w:t>
      </w:r>
      <w:r>
        <w:t xml:space="preserve">. Also noteworthy, studies illustrated that phenotypic evolution in itself could also be ruled by similar factors</w:t>
      </w:r>
      <w:r>
        <w:t xml:space="preserve"> </w:t>
      </w:r>
      <w:r>
        <w:t xml:space="preserve">(</w:t>
      </w:r>
      <w:r>
        <w:rPr>
          <w:i/>
          <w:iCs/>
        </w:rPr>
        <w:t xml:space="preserve">e</w:t>
      </w:r>
      <w:r>
        <w:t xml:space="preserve">.</w:t>
      </w:r>
      <w:r>
        <w:rPr>
          <w:i/>
          <w:iCs/>
        </w:rPr>
        <w:t xml:space="preserve">g</w:t>
      </w:r>
      <w:r>
        <w:t xml:space="preserve">., Drury et al. 2016; Clavel and Morlon 2017)</w:t>
      </w:r>
      <w:r>
        <w:t xml:space="preserve">.</w:t>
      </w:r>
    </w:p>
    <w:p>
      <w:pPr>
        <w:pStyle w:val="BodyText"/>
      </w:pPr>
      <w:r>
        <w:t xml:space="preserve">For the Chinchilloidea, several hypotheses have been advocated to explain their exceptional phenotypical evolution – both in terms of body size and hypsodonty.</w:t>
      </w:r>
      <w:r>
        <w:t xml:space="preserve"> </w:t>
      </w: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size-increase patterns,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Despite all this, major gaps remain in our understanding of the evolutionary dynamics of Chinchilloidea. In particular, many of the hypotheses raised above have poorly considered the interplay between the latter and biological diversification. Previous works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 diversification remain elusive despite the major palaeoenvironmental upheavals that took place in South America since the late Eocene (e.g., Andean orogeny, marine introgressions, river network changes, onset of the dry diagonal).</w:t>
      </w:r>
    </w:p>
    <w:p>
      <w:pPr>
        <w:pStyle w:val="BodyText"/>
      </w:pPr>
      <w:r>
        <w:t xml:space="preserve">Here, we investigate the evolutionary history of Chinchilloidea and highlight its environmental correlates, with an emphasis on phenotypic evolution. To do so, we compiled and revised 710 chinchilloid fossil occurrences from the literature to build the most exhaustive temporal occurrence database ever produced for this group, encompassing 63 genera and 136 species. In parallel, we collected dental traits and measurements in order to carry out body mass reconstructions based on recently-published sets of predictive equations, and reconstructed hyposodonty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 across time, body size and crown height categories. We hypothesise that (i) (ii) (iii)</w:t>
      </w:r>
    </w:p>
    <w:bookmarkEnd w:id="22"/>
    <w:bookmarkStart w:id="32" w:name="materials-and-methods"/>
    <w:p>
      <w:pPr>
        <w:pStyle w:val="Heading1"/>
      </w:pPr>
      <w:r>
        <w:t xml:space="preserve">Materials and Methods</w:t>
      </w:r>
    </w:p>
    <w:bookmarkStart w:id="24"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(see Fig. SX).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(Figure SX).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(HPD 95%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above</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This resulted in one species-level database (XXX occurrences, XXX species, including XX singletons) and one genus-level database (XXX occurrences, XX genera, including XX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(Figure S1). Due to the substantially parcellar fossil record of the West Indies,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West Indian taxa were carried out.</w:t>
      </w:r>
    </w:p>
    <w:bookmarkEnd w:id="24"/>
    <w:bookmarkStart w:id="25"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bookmarkEnd w:id="25"/>
    <w:bookmarkStart w:id="26" w:name="X2179221e6c5b681626996bb6ae6fb1ea6d02ae6"/>
    <w:p>
      <w:pPr>
        <w:pStyle w:val="Heading2"/>
      </w:pPr>
      <w:r>
        <w:t xml:space="preserve">Palaeodiversity and diversification inference from the fossil record</w:t>
      </w:r>
    </w:p>
    <w:p>
      <w:pPr>
        <w:pStyle w:val="FirstParagraph"/>
      </w:pPr>
      <w:r>
        <w:rPr>
          <w:b/>
          <w:bCs/>
        </w:rPr>
        <w:t xml:space="preserve">Place corsair ESS plots in SI</w:t>
      </w:r>
    </w:p>
    <w:p>
      <w:pPr>
        <w:pStyle w:val="BodyText"/>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w:t>
      </w:r>
      <w:r>
        <w:rPr>
          <w:b/>
          <w:bCs/>
        </w:rPr>
        <w:t xml:space="preserve">Supp. Fig. 1</w:t>
      </w:r>
      <w:r>
        <w:t xml:space="preserve"> </w:t>
      </w:r>
      <w:r>
        <w:t xml:space="preserve">and</w:t>
      </w:r>
      <w:r>
        <w:t xml:space="preserve"> </w:t>
      </w:r>
      <w:r>
        <w:rPr>
          <w:b/>
          <w:bCs/>
        </w:rPr>
        <w:t xml:space="preserve">Supp. Tab. 1</w:t>
      </w:r>
      <w:r>
        <w:t xml:space="preserve">).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19</m:t>
        </m:r>
      </m:oMath>
      <w:r>
        <w:t xml:space="preserve">,</w:t>
      </w:r>
      <w:r>
        <w:t xml:space="preserve"> </w:t>
      </w:r>
      <w:r>
        <w:rPr>
          <w:b/>
          <w:bCs/>
        </w:rPr>
        <w:t xml:space="preserve">Supp. Fig. 2</w:t>
      </w:r>
      <w:r>
        <w:t xml:space="preserve">)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(ESS</w:t>
      </w:r>
      <w:r>
        <w:t xml:space="preserve"> </w:t>
      </w:r>
      <m:oMath>
        <m:r>
          <m:rPr>
            <m:sty m:val="p"/>
          </m:rPr>
          <m:t>&gt;</m:t>
        </m:r>
      </m:oMath>
      <w:r>
        <w:t xml:space="preserve"> </w:t>
      </w:r>
      <w:r>
        <w:t xml:space="preserve">200).</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w:t>
      </w:r>
      <w:r>
        <w:t xml:space="preserve"> </w:t>
      </w:r>
      <w:r>
        <w:rPr>
          <w:b/>
          <w:bCs/>
        </w:rPr>
        <w:t xml:space="preserve">Supp. Tab. 8</w:t>
      </w:r>
      <w:r>
        <w:t xml:space="preserve">),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SI Appendix</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w:t>
      </w:r>
      <w:r>
        <w:rPr>
          <w:b/>
          <w:bCs/>
        </w:rPr>
        <w:t xml:space="preserve">Supp. Fig. 2−3</w:t>
      </w:r>
      <w:r>
        <w:t xml:space="preserve"> </w:t>
      </w:r>
      <w:r>
        <w:t xml:space="preserve">and</w:t>
      </w:r>
      <w:r>
        <w:t xml:space="preserve"> </w:t>
      </w:r>
      <w:r>
        <w:rPr>
          <w:b/>
          <w:bCs/>
        </w:rPr>
        <w:t xml:space="preserve">Supp. Tab. 8</w:t>
      </w:r>
      <w:r>
        <w:t xml:space="preserve">).</w:t>
      </w:r>
    </w:p>
    <w:p>
      <w:pPr>
        <w:pStyle w:val="BodyText"/>
      </w:pPr>
      <w:r>
        <w:rPr>
          <w:i/>
          <w:iCs/>
        </w:rPr>
        <w:t xml:space="preserve">Empirical predictions.</w:t>
      </w:r>
      <w:r>
        <w:t xml:space="preserve"> </w:t>
      </w:r>
      <w:r>
        <w:t xml:space="preserve">We made 100 replicates of age assignment for occurrences in our fossil database.</w:t>
      </w:r>
    </w:p>
    <w:bookmarkEnd w:id="26"/>
    <w:bookmarkStart w:id="31" w:name="Xe57631aa6071154f2080e5d1af65f26f612edcb"/>
    <w:p>
      <w:pPr>
        <w:pStyle w:val="Heading2"/>
      </w:pPr>
      <w:r>
        <w:t xml:space="preserve">Drivers behind macroevolutionary patterns</w:t>
      </w:r>
    </w:p>
    <w:bookmarkStart w:id="27"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several biotic and abiotic variables in our workflow.</w:t>
      </w:r>
    </w:p>
    <w:p>
      <w:pPr>
        <w:pStyle w:val="BodyText"/>
      </w:pPr>
      <w:r>
        <w:t xml:space="preserve">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does not reflect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w:t>
      </w:r>
    </w:p>
    <w:p>
      <w:pPr>
        <w:pStyle w:val="BodyText"/>
      </w:pPr>
      <w:r>
        <w:t xml:space="preserve">Diversity-dependent effects have been illustrated many times as important drivers for changes in macroevolutionary rates</w:t>
      </w:r>
      <w:r>
        <w:t xml:space="preserve"> </w:t>
      </w:r>
      <w:r>
        <w:t xml:space="preserve">(Etienne et al. 2011; Condamine et al. 2019, 2020)</w:t>
      </w:r>
      <w:r>
        <w:t xml:space="preserve">, just like temperature, in a wide range of clades. Therefore, we allowed for diversity-dependence in our environment-dependent diversification (EDD) analyses.</w:t>
      </w:r>
    </w:p>
    <w:bookmarkEnd w:id="27"/>
    <w:bookmarkStart w:id="28"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Each</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w:t>
      </w:r>
      <w:r>
        <w:t xml:space="preserve">is assigned a shrinkage weight (resp.</w:t>
      </w:r>
      <w:r>
        <w:t xml:space="preserve"> </w:t>
      </w:r>
      <m:oMath>
        <m:sSub>
          <m:e>
            <m:r>
              <m:t>w</m:t>
            </m:r>
          </m:e>
          <m:sub>
            <m:r>
              <m:t>λ</m:t>
            </m:r>
            <m:r>
              <m:rPr>
                <m:sty m:val="p"/>
              </m:rPr>
              <m:t>,</m:t>
            </m:r>
            <m:r>
              <m:t>i</m:t>
            </m:r>
          </m:sub>
        </m:sSub>
      </m:oMath>
      <w:r>
        <w:t xml:space="preserve"> </w:t>
      </w:r>
      <w:r>
        <w:t xml:space="preserve">and</w:t>
      </w:r>
      <w:r>
        <w:t xml:space="preserve"> </w:t>
      </w:r>
      <m:oMath>
        <m:sSub>
          <m:e>
            <m:r>
              <m:t>w</m:t>
            </m:r>
          </m:e>
          <m:sub>
            <m:r>
              <m:t>μ</m:t>
            </m:r>
            <m:r>
              <m:rPr>
                <m:sty m:val="p"/>
              </m:rPr>
              <m:t>,</m:t>
            </m:r>
            <m:r>
              <m:t>i</m:t>
            </m:r>
          </m:sub>
        </m:sSub>
      </m:oMath>
      <w:r>
        <w:t xml:space="preserve">), ranging from 0 to 1, testing for the strength of the relationship between the newly-estimated rate and each environmental variable individually. A correlation coefficient</w:t>
      </w:r>
      <w:r>
        <w:t xml:space="preserve"> </w:t>
      </w:r>
      <m:oMath>
        <m:sSub>
          <m:e>
            <m:r>
              <m:t>G</m:t>
            </m:r>
          </m:e>
          <m:sub>
            <m:r>
              <m:rPr>
                <m:sty m:val="p"/>
              </m:rPr>
              <m:t>.</m:t>
            </m:r>
            <m:r>
              <m:rPr>
                <m:sty m:val="p"/>
              </m:rPr>
              <m:t>,</m:t>
            </m:r>
            <m:r>
              <m:t>i</m:t>
            </m:r>
          </m:sub>
        </m:sSub>
      </m:oMath>
      <w:r>
        <w:t xml:space="preserve"> </w:t>
      </w:r>
      <w:r>
        <w:t xml:space="preserve">is considered significant if</w:t>
      </w:r>
      <w:r>
        <w:t xml:space="preserve"> </w:t>
      </w:r>
      <m:oMath>
        <m:r>
          <m:t>m</m:t>
        </m:r>
        <m:r>
          <m:t>e</m:t>
        </m:r>
        <m:r>
          <m:t>d</m:t>
        </m:r>
        <m:r>
          <m:t>i</m:t>
        </m:r>
        <m:r>
          <m:t>a</m:t>
        </m:r>
        <m:r>
          <m:t>n</m:t>
        </m:r>
        <m:d>
          <m:dPr>
            <m:begChr m:val="("/>
            <m:endChr m:val=")"/>
            <m:sepChr m:val=""/>
            <m:grow/>
          </m:dPr>
          <m:e>
            <m:sSub>
              <m:e>
                <m:r>
                  <m:t>w</m:t>
                </m:r>
              </m:e>
              <m:sub>
                <m:r>
                  <m:rPr>
                    <m:sty m:val="p"/>
                  </m:rPr>
                  <m:t>.</m:t>
                </m:r>
                <m:r>
                  <m:rPr>
                    <m:sty m:val="p"/>
                  </m:rPr>
                  <m:t>,</m:t>
                </m:r>
                <m:r>
                  <m:t>i</m:t>
                </m:r>
              </m:sub>
            </m:sSub>
          </m:e>
        </m:d>
        <m:r>
          <m:rPr>
            <m:sty m:val="p"/>
          </m:rPr>
          <m:t>&gt;</m:t>
        </m:r>
        <m:r>
          <m:t>0.5</m:t>
        </m:r>
      </m:oMath>
      <w:r>
        <w:t xml:space="preserve"> </w:t>
      </w:r>
      <w:r>
        <w:t xml:space="preserve">and if its 95% Highest Posterior Density interval (HPD) does not overlap with 0. An MCMC algorithm jointly approximates the posterior distribution of each</w:t>
      </w:r>
      <w:r>
        <w:t xml:space="preserve"> </w:t>
      </w:r>
      <m:oMath>
        <m:sSub>
          <m:e>
            <m:r>
              <m:t>G</m:t>
            </m:r>
          </m:e>
          <m:sub>
            <m:r>
              <m:rPr>
                <m:sty m:val="p"/>
              </m:rPr>
              <m:t>.</m:t>
            </m:r>
            <m:r>
              <m:rPr>
                <m:sty m:val="p"/>
              </m:rPr>
              <m:t>,</m:t>
            </m:r>
            <m:r>
              <m:t>i</m:t>
            </m:r>
          </m:sub>
        </m:sSub>
      </m:oMath>
      <w:r>
        <w:t xml:space="preserve"> </w:t>
      </w:r>
      <w:r>
        <w:t xml:space="preserve">and their associated</w:t>
      </w:r>
      <w:r>
        <w:t xml:space="preserve"> </w:t>
      </w:r>
      <m:oMath>
        <m:sSub>
          <m:e>
            <m:r>
              <m:t>w</m:t>
            </m:r>
          </m:e>
          <m:sub>
            <m:r>
              <m:rPr>
                <m:sty m:val="p"/>
              </m:rPr>
              <m:t>.</m:t>
            </m:r>
            <m:r>
              <m:rPr>
                <m:sty m:val="p"/>
              </m:rPr>
              <m:t>,</m:t>
            </m:r>
            <m:r>
              <m:t>i</m:t>
            </m:r>
          </m:sub>
        </m:sSub>
      </m:oMath>
      <w:r>
        <w:t xml:space="preserve"> </w:t>
      </w:r>
      <w:r>
        <w:t xml:space="preserve">while controlling for over-parameterisation. We scaled environmental predictors prior their incorporation to the model, and ran each set of MBD analyses across 10 million iterations, with a sampling frequency of 10,000.</w:t>
      </w:r>
    </w:p>
    <w:bookmarkEnd w:id="28"/>
    <w:bookmarkStart w:id="29"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Predictors (</w:t>
      </w:r>
      <w:r>
        <w:rPr>
          <w:i/>
          <w:iCs/>
        </w:rPr>
        <w:t xml:space="preserve">i</w:t>
      </w:r>
      <w:r>
        <w:t xml:space="preserve">.</w:t>
      </w:r>
      <w:r>
        <w:rPr>
          <w:i/>
          <w:iCs/>
        </w:rPr>
        <w:t xml:space="preserve">e</w:t>
      </w:r>
      <w:r>
        <w:t xml:space="preserve">., environmental covariates and categorical traits) were scaled prior to their incorporation in the model. As trait data (</w:t>
      </w:r>
      <w:r>
        <w:rPr>
          <w:i/>
          <w:iCs/>
        </w:rPr>
        <w:t xml:space="preserve">i</w:t>
      </w:r>
      <w:r>
        <w:t xml:space="preserve">.</w:t>
      </w:r>
      <w:r>
        <w:rPr>
          <w:i/>
          <w:iCs/>
        </w:rPr>
        <w:t xml:space="preserve">e</w:t>
      </w:r>
      <w:r>
        <w:t xml:space="preserve">., body mass and hypsodonty index) could not be assessed for all of the 136 species of our dataset, BDNN was only run on a subsample of 116 species, overall representing 497 occurrences – including simulated occurrences for extant taxa absent from the fossil record.</w:t>
      </w:r>
    </w:p>
    <w:bookmarkEnd w:id="29"/>
    <w:bookmarkStart w:id="30"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0"/>
    <w:bookmarkEnd w:id="31"/>
    <w:bookmarkEnd w:id="32"/>
    <w:bookmarkStart w:id="37" w:name="results"/>
    <w:p>
      <w:pPr>
        <w:pStyle w:val="Heading1"/>
      </w:pPr>
      <w:r>
        <w:t xml:space="preserve">Results</w:t>
      </w:r>
    </w:p>
    <w:bookmarkStart w:id="33" w:name="rjmcmc"/>
    <w:p>
      <w:pPr>
        <w:pStyle w:val="Heading2"/>
      </w:pPr>
      <w:r>
        <w:t xml:space="preserve">RJMCMC</w:t>
      </w:r>
    </w:p>
    <w:p>
      <w:pPr>
        <w:pStyle w:val="FirstParagraph"/>
      </w:pPr>
      <w:r>
        <w:t xml:space="preserve">Are we detecting pulses of mid-late Miocene pulses of diversification that lead to the differenciation of extant lineages postulated from the fossil record ?</w:t>
      </w:r>
      <w:r>
        <w:t xml:space="preserve"> </w:t>
      </w:r>
      <w:r>
        <w:t xml:space="preserve">Vucetich et al. (2015)</w:t>
      </w:r>
    </w:p>
    <w:p>
      <w:pPr>
        <w:pStyle w:val="BodyText"/>
      </w:pPr>
      <w:r>
        <w:t xml:space="preserve">PLOT SPECIES LONGEVITY BY CLADE INCORPORATING INFORMATION ON THEIR BODY MASS !!</w:t>
      </w:r>
    </w:p>
    <w:bookmarkEnd w:id="33"/>
    <w:bookmarkStart w:id="34" w:name="deepdive"/>
    <w:p>
      <w:pPr>
        <w:pStyle w:val="Heading2"/>
      </w:pPr>
      <w:r>
        <w:t xml:space="preserve">Deepdive</w:t>
      </w:r>
    </w:p>
    <w:p>
      <w:pPr>
        <w:pStyle w:val="FirstParagraph"/>
      </w:pPr>
      <w:r>
        <w:t xml:space="preserve">All architectures performed similarly, as long as they comprised at least one dense layer connecting the output of the LSTM layers to the output layer (</w:t>
      </w:r>
      <w:r>
        <w:rPr>
          <w:b/>
          <w:bCs/>
        </w:rPr>
        <w:t xml:space="preserve">Supp. Tab. 8</w:t>
      </w:r>
      <w:r>
        <w:t xml:space="preserve">).</w:t>
      </w:r>
    </w:p>
    <w:bookmarkEnd w:id="34"/>
    <w:bookmarkStart w:id="35" w:name="mbd"/>
    <w:p>
      <w:pPr>
        <w:pStyle w:val="Heading2"/>
      </w:pPr>
      <w:r>
        <w:t xml:space="preserve">MBD</w:t>
      </w:r>
    </w:p>
    <w:p>
      <w:pPr>
        <w:pStyle w:val="FirstParagraph"/>
      </w:pPr>
      <w:r>
        <w:t xml:space="preserve">Full time facetted:</w:t>
      </w:r>
    </w:p>
    <w:p>
      <w:pPr>
        <w:numPr>
          <w:ilvl w:val="0"/>
          <w:numId w:val="1001"/>
        </w:numPr>
      </w:pPr>
      <w:r>
        <w:t xml:space="preserve">Andes: Late Neogene + Quaternary, negative relationship with extiction rate, of increasing magnitude with decreasing time.</w:t>
      </w:r>
    </w:p>
    <w:p>
      <w:pPr>
        <w:numPr>
          <w:ilvl w:val="0"/>
          <w:numId w:val="1001"/>
        </w:numPr>
      </w:pPr>
      <w:r>
        <w:t xml:space="preserve">Temperature: mid-Pliocene Warming Period (mPWP), confounding effect with GABI?</w:t>
      </w:r>
    </w:p>
    <w:bookmarkEnd w:id="35"/>
    <w:bookmarkStart w:id="36" w:name="bdnn"/>
    <w:p>
      <w:pPr>
        <w:pStyle w:val="Heading2"/>
      </w:pPr>
      <w:r>
        <w:t xml:space="preserve">BDNN</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Migrant taxa (</w:t>
      </w:r>
      <w:r>
        <w:rPr>
          <w:i/>
          <w:iCs/>
        </w:rPr>
        <w:t xml:space="preserve">i</w:t>
      </w:r>
      <w:r>
        <w:t xml:space="preserve">.</w:t>
      </w:r>
      <w:r>
        <w:rPr>
          <w:i/>
          <w:iCs/>
        </w:rPr>
        <w:t xml:space="preserve">e</w:t>
      </w:r>
      <w:r>
        <w:t xml:space="preserve">., belonging to groups that reached South America after North and South America were close enough to allow for biotic interchanges) were found to exhibit an overall extinction rate lower that endemic ones.</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6"/>
    <w:bookmarkEnd w:id="37"/>
    <w:bookmarkStart w:id="43" w:name="discussion"/>
    <w:p>
      <w:pPr>
        <w:pStyle w:val="Heading1"/>
      </w:pPr>
      <w:r>
        <w:t xml:space="preserve">Discussion</w:t>
      </w:r>
    </w:p>
    <w:p>
      <w:pPr>
        <w:pStyle w:val="FirstParagraph"/>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This peak though cannot be excluded to be a reflect of fossil deposits abundancy.</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40" w:name="drivers"/>
    <w:p>
      <w:pPr>
        <w:pStyle w:val="Heading2"/>
      </w:pPr>
      <w:r>
        <w:t xml:space="preserve">Drivers</w:t>
      </w:r>
    </w:p>
    <w:p>
      <w:pPr>
        <w:pStyle w:val="FirstParagraph"/>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bookmarkStart w:id="38"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38"/>
    <w:bookmarkStart w:id="39"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39"/>
    <w:bookmarkEnd w:id="40"/>
    <w:bookmarkStart w:id="41"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Bergman’s rule? (</w:t>
      </w:r>
      <w:r>
        <w:rPr>
          <w:i/>
          <w:iCs/>
        </w:rPr>
        <w:t xml:space="preserve">appropriate refs</w:t>
      </w:r>
      <w:r>
        <w:t xml:space="preserv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bookmarkEnd w:id="41"/>
    <w:bookmarkStart w:id="42" w:name="limitations-and-perspectives"/>
    <w:p>
      <w:pPr>
        <w:pStyle w:val="Heading2"/>
      </w:pPr>
      <w:r>
        <w:t xml:space="preserve">Limitations and perspectives</w:t>
      </w:r>
    </w:p>
    <w:p>
      <w:pPr>
        <w:pStyle w:val="FirstParagraph"/>
      </w:pPr>
      <w:r>
        <w:t xml:space="preserve">Lack of phylogenetic framework, hence ignoring phylogenetic relatedness, though proven relevant in previous analyses</w:t>
      </w:r>
      <w:r>
        <w:t xml:space="preserve"> </w:t>
      </w:r>
      <w:r>
        <w:t xml:space="preserve">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p>
    <w:p>
      <w:pPr>
        <w:pStyle w:val="BodyText"/>
      </w:pPr>
      <w:r>
        <w:t xml:space="preserve">The massive diversity of the Late Miocene Ituzaingó formation</w:t>
      </w:r>
      <w:r>
        <w:t xml:space="preserve"> </w:t>
      </w:r>
      <w:r>
        <w:t xml:space="preserve">(Candela 2005)</w:t>
      </w:r>
      <w:r>
        <w:t xml:space="preserve"> </w:t>
      </w:r>
      <w:r>
        <w:t xml:space="preserve">likely drives the reconstructed diversity peak that we infer.</w:t>
      </w:r>
    </w:p>
    <w:p>
      <w:pPr>
        <w:pStyle w:val="BodyText"/>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p>
      <w:pPr>
        <w:pStyle w:val="BodyText"/>
      </w:pPr>
      <w:r>
        <w:t xml:space="preserve">Phylogenetic framework:</w:t>
      </w:r>
    </w:p>
    <w:p>
      <w:pPr>
        <w:pStyle w:val="Compact"/>
        <w:numPr>
          <w:ilvl w:val="0"/>
          <w:numId w:val="1002"/>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2"/>
        </w:numPr>
      </w:pPr>
      <w:r>
        <w:t xml:space="preserve">Assess whether larger (or larger-crowned) species have different pace of diversification (SSE model)</w:t>
      </w:r>
    </w:p>
    <w:bookmarkEnd w:id="42"/>
    <w:bookmarkEnd w:id="43"/>
    <w:bookmarkStart w:id="44" w:name="conclusions"/>
    <w:p>
      <w:pPr>
        <w:pStyle w:val="Heading1"/>
      </w:pPr>
      <w:r>
        <w:t xml:space="preserve">Conclusions</w:t>
      </w:r>
    </w:p>
    <w:bookmarkEnd w:id="44"/>
    <w:bookmarkStart w:id="45"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5"/>
    <w:bookmarkStart w:id="243" w:name="references"/>
    <w:p>
      <w:pPr>
        <w:pStyle w:val="Heading1"/>
      </w:pPr>
      <w:r>
        <w:t xml:space="preserve">References</w:t>
      </w:r>
    </w:p>
    <w:bookmarkStart w:id="242" w:name="refs"/>
    <w:bookmarkStart w:id="47" w:name="ref-álvarez2017"/>
    <w:p>
      <w:pPr>
        <w:pStyle w:val="Bibliography"/>
      </w:pPr>
      <w:r>
        <w:t xml:space="preserve">Álvarez, A., R. L. M. Arévalo, and D. H. Verzi. 2017.</w:t>
      </w:r>
      <w:r>
        <w:t xml:space="preserve"> </w:t>
      </w:r>
      <w:hyperlink r:id="rId46">
        <w:r>
          <w:rPr>
            <w:rStyle w:val="Hyperlink"/>
          </w:rPr>
          <w:t xml:space="preserve">Diversification patterns and size evolution in caviomorph rodents</w:t>
        </w:r>
      </w:hyperlink>
      <w:r>
        <w:t xml:space="preserve">. Biological Journal of the Linnean Society 121:907–922.</w:t>
      </w:r>
    </w:p>
    <w:bookmarkEnd w:id="47"/>
    <w:bookmarkStart w:id="49"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48">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49"/>
    <w:bookmarkStart w:id="51" w:name="ref-antonelli2009"/>
    <w:p>
      <w:pPr>
        <w:pStyle w:val="Bibliography"/>
      </w:pPr>
      <w:r>
        <w:t xml:space="preserve">Antonelli, A., J. A. A. Nylander, C. Persson, and I. Sanmartín. 2009.</w:t>
      </w:r>
      <w:r>
        <w:t xml:space="preserve"> </w:t>
      </w:r>
      <w:hyperlink r:id="rId50">
        <w:r>
          <w:rPr>
            <w:rStyle w:val="Hyperlink"/>
          </w:rPr>
          <w:t xml:space="preserve">Tracing the impact of the andean uplift on neotropical plant evolution</w:t>
        </w:r>
      </w:hyperlink>
      <w:r>
        <w:t xml:space="preserve">. Proceedings of the National Academy of Sciences 106:9749–9754.</w:t>
      </w:r>
    </w:p>
    <w:bookmarkEnd w:id="51"/>
    <w:bookmarkStart w:id="53" w:name="ref-armella2026"/>
    <w:p>
      <w:pPr>
        <w:pStyle w:val="Bibliography"/>
      </w:pPr>
      <w:r>
        <w:t xml:space="preserve">Armella, M. A., and D. A. Croft. 2026.</w:t>
      </w:r>
      <w:r>
        <w:t xml:space="preserve"> </w:t>
      </w:r>
      <w:hyperlink r:id="rId52">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3"/>
    <w:bookmarkStart w:id="55" w:name="ref-balseiro2025"/>
    <w:p>
      <w:pPr>
        <w:pStyle w:val="Bibliography"/>
      </w:pPr>
      <w:r>
        <w:t xml:space="preserve">Balseiro, D., F. Serra, and A. Bignon. 2025. Extinction drives both expansion and contraction of morphological disparity in trilobites. Proceedings B, doi:</w:t>
      </w:r>
      <w:r>
        <w:t xml:space="preserve"> </w:t>
      </w:r>
      <w:hyperlink r:id="rId54">
        <w:r>
          <w:rPr>
            <w:rStyle w:val="Hyperlink"/>
          </w:rPr>
          <w:t xml:space="preserve">10.1098/rspb.2025.1418</w:t>
        </w:r>
      </w:hyperlink>
      <w:r>
        <w:t xml:space="preserve">.</w:t>
      </w:r>
    </w:p>
    <w:bookmarkEnd w:id="55"/>
    <w:bookmarkStart w:id="57" w:name="ref-barnosky2001"/>
    <w:p>
      <w:pPr>
        <w:pStyle w:val="Bibliography"/>
      </w:pPr>
      <w:r>
        <w:t xml:space="preserve">Barnosky, A. D. 2001.</w:t>
      </w:r>
      <w:r>
        <w:t xml:space="preserve"> </w:t>
      </w:r>
      <w:hyperlink r:id="rId56">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57"/>
    <w:bookmarkStart w:id="59" w:name="ref-benton1983"/>
    <w:p>
      <w:pPr>
        <w:pStyle w:val="Bibliography"/>
      </w:pPr>
      <w:r>
        <w:t xml:space="preserve">Benton, M. J. 1983.</w:t>
      </w:r>
      <w:r>
        <w:t xml:space="preserve"> </w:t>
      </w:r>
      <w:hyperlink r:id="rId58">
        <w:r>
          <w:rPr>
            <w:rStyle w:val="Hyperlink"/>
          </w:rPr>
          <w:t xml:space="preserve">Macroevolution: Large-scale replacements in the history of life</w:t>
        </w:r>
      </w:hyperlink>
      <w:r>
        <w:t xml:space="preserve">. Nature 302:16–17.</w:t>
      </w:r>
    </w:p>
    <w:bookmarkEnd w:id="59"/>
    <w:bookmarkStart w:id="60"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0"/>
    <w:bookmarkStart w:id="62" w:name="ref-billet2009"/>
    <w:p>
      <w:pPr>
        <w:pStyle w:val="Bibliography"/>
      </w:pPr>
      <w:r>
        <w:t xml:space="preserve">Billet, G., C. Blondel, and C. de Muizon. 2009.</w:t>
      </w:r>
      <w:r>
        <w:t xml:space="preserve"> </w:t>
      </w:r>
      <w:hyperlink r:id="rId6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62"/>
    <w:bookmarkStart w:id="64" w:name="ref-boivin2024"/>
    <w:p>
      <w:pPr>
        <w:pStyle w:val="Bibliography"/>
      </w:pPr>
      <w:r>
        <w:t xml:space="preserve">Boivin, M., A. Álvarez, M. D. Ercoli, S. R. Moyano, J. S. Salgado-Ahumada, A. M. O. Tejerina, and G. H. Cassini. 2024.</w:t>
      </w:r>
      <w:r>
        <w:t xml:space="preserve"> </w:t>
      </w:r>
      <w:hyperlink r:id="rId63">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64"/>
    <w:bookmarkStart w:id="66" w:name="ref-boivin2019"/>
    <w:p>
      <w:pPr>
        <w:pStyle w:val="Bibliography"/>
      </w:pPr>
      <w:r>
        <w:t xml:space="preserve">Boivin, M., L. Marivaux, and P.-O. Antoine. 2019.</w:t>
      </w:r>
      <w:r>
        <w:t xml:space="preserve"> </w:t>
      </w:r>
      <w:hyperlink r:id="rId65">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66"/>
    <w:bookmarkStart w:id="68"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67">
        <w:r>
          <w:rPr>
            <w:rStyle w:val="Hyperlink"/>
          </w:rPr>
          <w:t xml:space="preserve">The emergence and demise of giant sloths</w:t>
        </w:r>
      </w:hyperlink>
      <w:r>
        <w:t xml:space="preserve">. Science 388:864–868.</w:t>
      </w:r>
    </w:p>
    <w:bookmarkEnd w:id="68"/>
    <w:bookmarkStart w:id="70" w:name="ref-boschman2021"/>
    <w:p>
      <w:pPr>
        <w:pStyle w:val="Bibliography"/>
      </w:pPr>
      <w:r>
        <w:t xml:space="preserve">Boschman, L. M. 2021.</w:t>
      </w:r>
      <w:r>
        <w:t xml:space="preserve"> </w:t>
      </w:r>
      <w:hyperlink r:id="rId69">
        <w:r>
          <w:rPr>
            <w:rStyle w:val="Hyperlink"/>
          </w:rPr>
          <w:t xml:space="preserve">Andean mountain building since the late cretaceous: A paleoelevation reconstruction</w:t>
        </w:r>
      </w:hyperlink>
      <w:r>
        <w:t xml:space="preserve">. Earth-Science Reviews 220:103640.</w:t>
      </w:r>
    </w:p>
    <w:bookmarkEnd w:id="70"/>
    <w:bookmarkStart w:id="72" w:name="ref-brandoni2016"/>
    <w:p>
      <w:pPr>
        <w:pStyle w:val="Bibliography"/>
      </w:pPr>
      <w:r>
        <w:t xml:space="preserve">Brandoni, D., L. G. Ruiz, M. F. Tejedor, G. Martin, and J. G. Fleagle. 2016.</w:t>
      </w:r>
      <w:r>
        <w:t xml:space="preserve"> </w:t>
      </w:r>
      <w:hyperlink r:id="rId71">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72"/>
    <w:bookmarkStart w:id="74" w:name="ref-brée2022"/>
    <w:p>
      <w:pPr>
        <w:pStyle w:val="Bibliography"/>
      </w:pPr>
      <w:r>
        <w:t xml:space="preserve">Brée, B., F. L. Condamine, and G. Guinot. 2022.</w:t>
      </w:r>
      <w:r>
        <w:t xml:space="preserve"> </w:t>
      </w:r>
      <w:hyperlink r:id="rId73">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74"/>
    <w:bookmarkStart w:id="76" w:name="ref-buffan2025"/>
    <w:p>
      <w:pPr>
        <w:pStyle w:val="Bibliography"/>
      </w:pPr>
      <w:r>
        <w:t xml:space="preserve">Buffan, L., F. L. Condamine, N. S. Stutz, F. Pujos, P.-O. Antoine, and L. Marivaux. 2025.</w:t>
      </w:r>
      <w:r>
        <w:t xml:space="preserve"> </w:t>
      </w:r>
      <w:hyperlink r:id="rId75">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76"/>
    <w:bookmarkStart w:id="78"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77">
        <w:r>
          <w:rPr>
            <w:rStyle w:val="Hyperlink"/>
          </w:rPr>
          <w:t xml:space="preserve">10.1101/2025.02.27.640393</w:t>
        </w:r>
      </w:hyperlink>
      <w:r>
        <w:t xml:space="preserve">. bioRxiv.</w:t>
      </w:r>
    </w:p>
    <w:bookmarkEnd w:id="78"/>
    <w:bookmarkStart w:id="79"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79"/>
    <w:bookmarkStart w:id="81" w:name="ref-candela2013"/>
    <w:p>
      <w:pPr>
        <w:pStyle w:val="Bibliography"/>
      </w:pPr>
      <w:r>
        <w:t xml:space="preserve">Candela, A. M., G. H. Cassini, and N. L. Nasif. 2013.</w:t>
      </w:r>
      <w:r>
        <w:t xml:space="preserve"> </w:t>
      </w:r>
      <w:hyperlink r:id="rId80">
        <w:r>
          <w:rPr>
            <w:rStyle w:val="Hyperlink"/>
          </w:rPr>
          <w:t xml:space="preserve">Fractal dimension and cheek teeth crown complexity in the giant rodent eumegamys paranensis</w:t>
        </w:r>
      </w:hyperlink>
      <w:r>
        <w:t xml:space="preserve">. Lethaia 46:369–377.</w:t>
      </w:r>
    </w:p>
    <w:bookmarkEnd w:id="81"/>
    <w:bookmarkStart w:id="83" w:name="ref-carrillo_giant_2015"/>
    <w:p>
      <w:pPr>
        <w:pStyle w:val="Bibliography"/>
      </w:pPr>
      <w:r>
        <w:t xml:space="preserve">Carrillo, J. D., and M. R. Sánchez-Villagra. 2015.</w:t>
      </w:r>
      <w:r>
        <w:t xml:space="preserve"> </w:t>
      </w:r>
      <w:hyperlink r:id="rId82">
        <w:r>
          <w:rPr>
            <w:rStyle w:val="Hyperlink"/>
          </w:rPr>
          <w:t xml:space="preserve">Giant rodents from the neotropics: Diversity and dental variation of late miocene neoepiblemid remains from urumaco, venezuela</w:t>
        </w:r>
      </w:hyperlink>
      <w:r>
        <w:t xml:space="preserve">. Paläontol Z 89:1057–1071.</w:t>
      </w:r>
    </w:p>
    <w:bookmarkEnd w:id="83"/>
    <w:bookmarkStart w:id="84"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84"/>
    <w:bookmarkStart w:id="86" w:name="ref-clavel2017"/>
    <w:p>
      <w:pPr>
        <w:pStyle w:val="Bibliography"/>
      </w:pPr>
      <w:r>
        <w:t xml:space="preserve">Clavel, J., and H. Morlon. 2017.</w:t>
      </w:r>
      <w:r>
        <w:t xml:space="preserve"> </w:t>
      </w:r>
      <w:hyperlink r:id="rId85">
        <w:r>
          <w:rPr>
            <w:rStyle w:val="Hyperlink"/>
          </w:rPr>
          <w:t xml:space="preserve">Accelerated body size evolution during cold climatic periods in the cenozoic</w:t>
        </w:r>
      </w:hyperlink>
      <w:r>
        <w:t xml:space="preserve">. Proceedings of the National Academy of Sciences 114:4183–4188.</w:t>
      </w:r>
    </w:p>
    <w:bookmarkEnd w:id="86"/>
    <w:bookmarkStart w:id="88" w:name="ref-cohen2025"/>
    <w:p>
      <w:pPr>
        <w:pStyle w:val="Bibliography"/>
      </w:pPr>
      <w:r>
        <w:t xml:space="preserve">Cohen, K., D. Harper, P. Gibbard, and N. Car. 2025.</w:t>
      </w:r>
      <w:r>
        <w:t xml:space="preserve"> </w:t>
      </w:r>
      <w:hyperlink r:id="rId87">
        <w:r>
          <w:rPr>
            <w:rStyle w:val="Hyperlink"/>
          </w:rPr>
          <w:t xml:space="preserve">The ICS international chronostratigraphic chart this decade</w:t>
        </w:r>
      </w:hyperlink>
      <w:r>
        <w:t xml:space="preserve">. Episodes Journal of International Geoscience 48:105–115.</w:t>
      </w:r>
    </w:p>
    <w:bookmarkEnd w:id="88"/>
    <w:bookmarkStart w:id="90" w:name="ref-condamine2018"/>
    <w:p>
      <w:pPr>
        <w:pStyle w:val="Bibliography"/>
      </w:pPr>
      <w:r>
        <w:t xml:space="preserve">Condamine, F. L., J. Rolland, S. Höhna, F. A. H. Sperling, and I. Sanmartín. 2018.</w:t>
      </w:r>
      <w:r>
        <w:t xml:space="preserve"> </w:t>
      </w:r>
      <w:hyperlink r:id="rId89">
        <w:r>
          <w:rPr>
            <w:rStyle w:val="Hyperlink"/>
          </w:rPr>
          <w:t xml:space="preserve">Testing the role of the red queen and court jester as drivers of the macroevolution of apollo butterflies</w:t>
        </w:r>
      </w:hyperlink>
      <w:r>
        <w:t xml:space="preserve">. Systematic Biology 67:940–964.</w:t>
      </w:r>
    </w:p>
    <w:bookmarkEnd w:id="90"/>
    <w:bookmarkStart w:id="92" w:name="ref-condamine2019"/>
    <w:p>
      <w:pPr>
        <w:pStyle w:val="Bibliography"/>
      </w:pPr>
      <w:r>
        <w:t xml:space="preserve">Condamine, F. L., J. Rolland, and H. Morlon. 2019.</w:t>
      </w:r>
      <w:r>
        <w:t xml:space="preserve"> </w:t>
      </w:r>
      <w:hyperlink r:id="rId91">
        <w:r>
          <w:rPr>
            <w:rStyle w:val="Hyperlink"/>
          </w:rPr>
          <w:t xml:space="preserve">Assessing the causes of diversification slowdowns: temperature-dependent and diversity-dependent models receive equivalent support</w:t>
        </w:r>
      </w:hyperlink>
      <w:r>
        <w:t xml:space="preserve">. Ecology Letters 22:1900–1912.</w:t>
      </w:r>
    </w:p>
    <w:bookmarkEnd w:id="92"/>
    <w:bookmarkStart w:id="94" w:name="ref-condamine2020"/>
    <w:p>
      <w:pPr>
        <w:pStyle w:val="Bibliography"/>
      </w:pPr>
      <w:r>
        <w:t xml:space="preserve">Condamine, F. L., D. Silvestro, E. B. Koppelhus, and A. Antonelli. 2020.</w:t>
      </w:r>
      <w:r>
        <w:t xml:space="preserve"> </w:t>
      </w:r>
      <w:hyperlink r:id="rId93">
        <w:r>
          <w:rPr>
            <w:rStyle w:val="Hyperlink"/>
          </w:rPr>
          <w:t xml:space="preserve">The rise of angiosperms pushed conifers to decline during global cooling</w:t>
        </w:r>
      </w:hyperlink>
      <w:r>
        <w:t xml:space="preserve">. Proceedings of the National Academy of Sciences 117:28867–28875.</w:t>
      </w:r>
    </w:p>
    <w:bookmarkEnd w:id="94"/>
    <w:bookmarkStart w:id="96" w:name="ref-cooper2025"/>
    <w:p>
      <w:pPr>
        <w:pStyle w:val="Bibliography"/>
      </w:pPr>
      <w:r>
        <w:t xml:space="preserve">Cooper, R. B., B. J. Allen, and D. Silvestro. 2025.</w:t>
      </w:r>
      <w:r>
        <w:t xml:space="preserve"> </w:t>
      </w:r>
      <w:hyperlink r:id="rId95">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96"/>
    <w:bookmarkStart w:id="98" w:name="ref-cooper2024"/>
    <w:p>
      <w:pPr>
        <w:pStyle w:val="Bibliography"/>
      </w:pPr>
      <w:r>
        <w:t xml:space="preserve">Cooper, R. B., J. T. Flannery-Sutherland, and D. Silvestro. 2024.</w:t>
      </w:r>
      <w:r>
        <w:t xml:space="preserve"> </w:t>
      </w:r>
      <w:hyperlink r:id="rId97">
        <w:r>
          <w:rPr>
            <w:rStyle w:val="Hyperlink"/>
          </w:rPr>
          <w:t xml:space="preserve">DeepDive: estimating global biodiversity patterns through time using deep learning</w:t>
        </w:r>
      </w:hyperlink>
      <w:r>
        <w:t xml:space="preserve">. Nature Communications 15:4199.</w:t>
      </w:r>
    </w:p>
    <w:bookmarkEnd w:id="98"/>
    <w:bookmarkStart w:id="100" w:name="ref-cuitiño2021"/>
    <w:p>
      <w:pPr>
        <w:pStyle w:val="Bibliography"/>
      </w:pPr>
      <w:r>
        <w:t xml:space="preserve">Cuitiño, J. I., M. Sol Raigemborn, M. Susana Bargo, S. F. Vizcaíno, N. A. Muñoz, M. J. Kohn, and R. F. Kay. 2021.</w:t>
      </w:r>
      <w:r>
        <w:t xml:space="preserve"> </w:t>
      </w:r>
      <w:hyperlink r:id="rId99">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00"/>
    <w:bookmarkStart w:id="102" w:name="ref-dacunha2023"/>
    <w:p>
      <w:pPr>
        <w:pStyle w:val="Bibliography"/>
      </w:pPr>
      <w:r>
        <w:t xml:space="preserve">Da Cunha, L., L. W. Viñola-López, R. D. E. MacPhee, L. Kerber, J. Vélez-Juarbe, P.-O. Antoine, M. Boivin, L. Hautier, R. Lebrun, L. Marivaux, and P.-H. Fabre. 2023.</w:t>
      </w:r>
      <w:r>
        <w:t xml:space="preserve"> </w:t>
      </w:r>
      <w:hyperlink r:id="rId101">
        <w:r>
          <w:rPr>
            <w:rStyle w:val="Hyperlink"/>
          </w:rPr>
          <w:t xml:space="preserve">The inner ear of caviomorph rodents: Phylogenetic implications and application to extinct West Indian taxa</w:t>
        </w:r>
      </w:hyperlink>
      <w:r>
        <w:t xml:space="preserve">. Journal of Mammalian Evolution 30:1155–1176.</w:t>
      </w:r>
    </w:p>
    <w:bookmarkEnd w:id="102"/>
    <w:bookmarkStart w:id="104" w:name="ref-damuth1993"/>
    <w:p>
      <w:pPr>
        <w:pStyle w:val="Bibliography"/>
      </w:pPr>
      <w:r>
        <w:t xml:space="preserve">Damuth, J. 1993.</w:t>
      </w:r>
      <w:r>
        <w:t xml:space="preserve"> </w:t>
      </w:r>
      <w:hyperlink r:id="rId103">
        <w:r>
          <w:rPr>
            <w:rStyle w:val="Hyperlink"/>
          </w:rPr>
          <w:t xml:space="preserve">Cope’s rule, the island rule and the scaling of mammalian population density</w:t>
        </w:r>
      </w:hyperlink>
      <w:r>
        <w:t xml:space="preserve">. Nature 365:748–750.</w:t>
      </w:r>
    </w:p>
    <w:bookmarkEnd w:id="104"/>
    <w:bookmarkStart w:id="106" w:name="ref-damuth2011"/>
    <w:p>
      <w:pPr>
        <w:pStyle w:val="Bibliography"/>
      </w:pPr>
      <w:r>
        <w:t xml:space="preserve">Damuth, J., and C. M. Janis. 2011.</w:t>
      </w:r>
      <w:r>
        <w:t xml:space="preserve"> </w:t>
      </w:r>
      <w:hyperlink r:id="rId105">
        <w:r>
          <w:rPr>
            <w:rStyle w:val="Hyperlink"/>
          </w:rPr>
          <w:t xml:space="preserve">On the relationship between hypsodonty and feeding ecology in ungulate mammals, and its utility in palaeoecology</w:t>
        </w:r>
      </w:hyperlink>
      <w:r>
        <w:t xml:space="preserve">. Biological Reviews 86:733–758.</w:t>
      </w:r>
    </w:p>
    <w:bookmarkEnd w:id="106"/>
    <w:bookmarkStart w:id="108" w:name="ref-drury2016"/>
    <w:p>
      <w:pPr>
        <w:pStyle w:val="Bibliography"/>
      </w:pPr>
      <w:r>
        <w:t xml:space="preserve">Drury, J., J. Clavel, M. Manceau, and H. Morlon. 2016.</w:t>
      </w:r>
      <w:r>
        <w:t xml:space="preserve"> </w:t>
      </w:r>
      <w:hyperlink r:id="rId107">
        <w:r>
          <w:rPr>
            <w:rStyle w:val="Hyperlink"/>
          </w:rPr>
          <w:t xml:space="preserve">Estimating the effect of competition on trait evolution using maximum likelihood inference</w:t>
        </w:r>
      </w:hyperlink>
      <w:r>
        <w:t xml:space="preserve">. Systematic Biology 65:700–710.</w:t>
      </w:r>
    </w:p>
    <w:bookmarkEnd w:id="108"/>
    <w:bookmarkStart w:id="110" w:name="ref-dunn2013"/>
    <w:p>
      <w:pPr>
        <w:pStyle w:val="Bibliography"/>
      </w:pPr>
      <w:r>
        <w:t xml:space="preserve">Dunn, R. E., R. H. Madden, M. J. Kohn, M. D. Schmitz, C. A. E. Strömberg, A. A. Carlini, G. H. Ré, and J. Crowley. 2013.</w:t>
      </w:r>
      <w:r>
        <w:t xml:space="preserve"> </w:t>
      </w:r>
      <w:hyperlink r:id="rId109">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10"/>
    <w:bookmarkStart w:id="112" w:name="ref-esteve2025"/>
    <w:p>
      <w:pPr>
        <w:pStyle w:val="Bibliography"/>
      </w:pPr>
      <w:r>
        <w:t xml:space="preserve">Esteve, J. 2025.</w:t>
      </w:r>
      <w:r>
        <w:t xml:space="preserve"> </w:t>
      </w:r>
      <w:hyperlink r:id="rId111">
        <w:r>
          <w:rPr>
            <w:rStyle w:val="Hyperlink"/>
          </w:rPr>
          <w:t xml:space="preserve">When extinction expands morphospace: Lessons from trilobites</w:t>
        </w:r>
      </w:hyperlink>
      <w:r>
        <w:t xml:space="preserve">. Proceedings of the Royal Society B: Biological Sciences 292:20252245.</w:t>
      </w:r>
    </w:p>
    <w:bookmarkEnd w:id="112"/>
    <w:bookmarkStart w:id="114" w:name="ref-etienne2011"/>
    <w:p>
      <w:pPr>
        <w:pStyle w:val="Bibliography"/>
      </w:pPr>
      <w:r>
        <w:t xml:space="preserve">Etienne, R. S., B. Haegeman, T. Stadler, T. Aze, P. N. Pearson, A. Purvis, and A. B. Phillimore. 2011.</w:t>
      </w:r>
      <w:r>
        <w:t xml:space="preserve"> </w:t>
      </w:r>
      <w:hyperlink r:id="rId113">
        <w:r>
          <w:rPr>
            <w:rStyle w:val="Hyperlink"/>
          </w:rPr>
          <w:t xml:space="preserve">Diversity-dependence brings molecular phylogenies closer to agreement with the fossil record</w:t>
        </w:r>
      </w:hyperlink>
      <w:r>
        <w:t xml:space="preserve">. Proceedings of the Royal Society B: Biological Sciences 279:1300–1309.</w:t>
      </w:r>
    </w:p>
    <w:bookmarkEnd w:id="114"/>
    <w:bookmarkStart w:id="116" w:name="ref-faurby2016"/>
    <w:p>
      <w:pPr>
        <w:pStyle w:val="Bibliography"/>
      </w:pPr>
      <w:r>
        <w:t xml:space="preserve">Faurby, S., and J.-C. Svenning. 2016.</w:t>
      </w:r>
      <w:r>
        <w:t xml:space="preserve"> </w:t>
      </w:r>
      <w:hyperlink r:id="rId115">
        <w:r>
          <w:rPr>
            <w:rStyle w:val="Hyperlink"/>
          </w:rPr>
          <w:t xml:space="preserve">Resurrection of the island rule: Human-driven extinctions have obscured a basic evolutionary pattern</w:t>
        </w:r>
      </w:hyperlink>
      <w:r>
        <w:t xml:space="preserve">. The American Naturalist 187:812–820.</w:t>
      </w:r>
    </w:p>
    <w:bookmarkEnd w:id="116"/>
    <w:bookmarkStart w:id="118" w:name="ref-fernicola2019"/>
    <w:p>
      <w:pPr>
        <w:pStyle w:val="Bibliography"/>
      </w:pPr>
      <w:r>
        <w:t xml:space="preserve">Fernicola, J. C., S. F. Vizcaíno, M. S. Bargo, R. F. Kay, and J. I. Cuitiño. 2019.</w:t>
      </w:r>
      <w:r>
        <w:t xml:space="preserve"> </w:t>
      </w:r>
      <w:hyperlink r:id="rId117">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18"/>
    <w:bookmarkStart w:id="120" w:name="ref-flannery-sutherland2022"/>
    <w:p>
      <w:pPr>
        <w:pStyle w:val="Bibliography"/>
      </w:pPr>
      <w:r>
        <w:t xml:space="preserve">Flannery-Sutherland, J. T., D. Silvestro, and M. J. Benton. 2022.</w:t>
      </w:r>
      <w:r>
        <w:t xml:space="preserve"> </w:t>
      </w:r>
      <w:hyperlink r:id="rId119">
        <w:r>
          <w:rPr>
            <w:rStyle w:val="Hyperlink"/>
          </w:rPr>
          <w:t xml:space="preserve">Global diversity dynamics in the fossil record are regionally heterogeneous</w:t>
        </w:r>
      </w:hyperlink>
      <w:r>
        <w:t xml:space="preserve">. Nature Communications 13:2751.</w:t>
      </w:r>
    </w:p>
    <w:bookmarkEnd w:id="120"/>
    <w:bookmarkStart w:id="122" w:name="ref-foote1993"/>
    <w:p>
      <w:pPr>
        <w:pStyle w:val="Bibliography"/>
      </w:pPr>
      <w:r>
        <w:t xml:space="preserve">Foote, M. 1993.</w:t>
      </w:r>
      <w:r>
        <w:t xml:space="preserve"> </w:t>
      </w:r>
      <w:hyperlink r:id="rId121">
        <w:r>
          <w:rPr>
            <w:rStyle w:val="Hyperlink"/>
          </w:rPr>
          <w:t xml:space="preserve">Discordance and concordance between morphological and taxonomic diversity</w:t>
        </w:r>
      </w:hyperlink>
      <w:r>
        <w:t xml:space="preserve">. Paleobiology 19:185–204.</w:t>
      </w:r>
    </w:p>
    <w:bookmarkEnd w:id="122"/>
    <w:bookmarkStart w:id="124" w:name="ref-foote1997"/>
    <w:p>
      <w:pPr>
        <w:pStyle w:val="Bibliography"/>
      </w:pPr>
      <w:r>
        <w:t xml:space="preserve">Foote, M. 1997.</w:t>
      </w:r>
      <w:r>
        <w:t xml:space="preserve"> </w:t>
      </w:r>
      <w:hyperlink r:id="rId123">
        <w:r>
          <w:rPr>
            <w:rStyle w:val="Hyperlink"/>
          </w:rPr>
          <w:t xml:space="preserve">The Evolution of Morphological Diversity</w:t>
        </w:r>
      </w:hyperlink>
      <w:r>
        <w:t xml:space="preserve">. Annual Review of Ecology, Evolution, and Systematics 28:129–152.</w:t>
      </w:r>
    </w:p>
    <w:bookmarkEnd w:id="124"/>
    <w:bookmarkStart w:id="126" w:name="ref-guayasamin2024"/>
    <w:p>
      <w:pPr>
        <w:pStyle w:val="Bibliography"/>
      </w:pPr>
      <w:r>
        <w:t xml:space="preserve">Guayasamin, J. M., C. C. Ribas, A. C. Carnaval, J. D. Carrillo, C. Hoorn, L. G. Lohmann, D. Riff, C. Ulloa Ulloa, and J. S. Albert. 2024.</w:t>
      </w:r>
      <w:r>
        <w:t xml:space="preserve"> </w:t>
      </w:r>
      <w:hyperlink r:id="rId125">
        <w:r>
          <w:rPr>
            <w:rStyle w:val="Hyperlink"/>
          </w:rPr>
          <w:t xml:space="preserve">Evolution of Amazonian biodiversity: A review</w:t>
        </w:r>
      </w:hyperlink>
      <w:r>
        <w:t xml:space="preserve">. Acta Amazonica 54:e54bc21360.</w:t>
      </w:r>
    </w:p>
    <w:bookmarkEnd w:id="126"/>
    <w:bookmarkStart w:id="128" w:name="ref-hagen2018"/>
    <w:p>
      <w:pPr>
        <w:pStyle w:val="Bibliography"/>
      </w:pPr>
      <w:r>
        <w:t xml:space="preserve">Hagen, O., T. Andermann, T. B. Quental, A. Antonelli, and D. Silvestro. 2018.</w:t>
      </w:r>
      <w:r>
        <w:t xml:space="preserve"> </w:t>
      </w:r>
      <w:hyperlink r:id="rId127">
        <w:r>
          <w:rPr>
            <w:rStyle w:val="Hyperlink"/>
          </w:rPr>
          <w:t xml:space="preserve">Estimating age-dependent extinction: Contrasting evidence from fossils and phylogenies</w:t>
        </w:r>
      </w:hyperlink>
      <w:r>
        <w:t xml:space="preserve">. Systematic Biology 67:458–474.</w:t>
      </w:r>
    </w:p>
    <w:bookmarkEnd w:id="128"/>
    <w:bookmarkStart w:id="130" w:name="ref-hauffe2024"/>
    <w:p>
      <w:pPr>
        <w:pStyle w:val="Bibliography"/>
      </w:pPr>
      <w:r>
        <w:t xml:space="preserve">Hauffe, T., J. L. Cantalapiedra, and D. Silvestro. 2024.</w:t>
      </w:r>
      <w:r>
        <w:t xml:space="preserve"> </w:t>
      </w:r>
      <w:hyperlink r:id="rId129">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30"/>
    <w:bookmarkStart w:id="132" w:name="ref-hernández2005"/>
    <w:p>
      <w:pPr>
        <w:pStyle w:val="Bibliography"/>
      </w:pPr>
      <w:r>
        <w:t xml:space="preserve">Hernández, R. M., T. E. Jordan, A. Dalenz Farjat, L. Echavarría, B. D. Idleman, and J. H. Reynolds. 2005.</w:t>
      </w:r>
      <w:r>
        <w:t xml:space="preserve"> </w:t>
      </w:r>
      <w:hyperlink r:id="rId131">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32"/>
    <w:bookmarkStart w:id="133" w:name="ref-homerocamacho1967"/>
    <w:p>
      <w:pPr>
        <w:pStyle w:val="Bibliography"/>
      </w:pPr>
      <w:r>
        <w:t xml:space="preserve">Homero Camacho, H. 1967. Las transgresiones del cretácico superior y terciario de la argentina. Revista de la Asociación Geológica Argentina 22:253–280.</w:t>
      </w:r>
    </w:p>
    <w:bookmarkEnd w:id="133"/>
    <w:bookmarkStart w:id="135" w:name="ref-hoorn2022"/>
    <w:p>
      <w:pPr>
        <w:pStyle w:val="Bibliography"/>
      </w:pPr>
      <w:r>
        <w:t xml:space="preserve">Hoorn, C., L. M. Boschman, T. Kukla, M. Sciumbata, and P. Val. 2022.</w:t>
      </w:r>
      <w:r>
        <w:t xml:space="preserve"> </w:t>
      </w:r>
      <w:hyperlink r:id="rId134">
        <w:r>
          <w:rPr>
            <w:rStyle w:val="Hyperlink"/>
          </w:rPr>
          <w:t xml:space="preserve">The miocene wetland of western amazonia and its role in neotropical biogeography</w:t>
        </w:r>
      </w:hyperlink>
      <w:r>
        <w:t xml:space="preserve">. Botanical Journal of the Linnean Society 199:25–35.</w:t>
      </w:r>
    </w:p>
    <w:bookmarkEnd w:id="135"/>
    <w:bookmarkStart w:id="137" w:name="ref-hoorn1995"/>
    <w:p>
      <w:pPr>
        <w:pStyle w:val="Bibliography"/>
      </w:pPr>
      <w:r>
        <w:t xml:space="preserve">Hoorn, C., J. Guerrero, G. A. Sarmiento, and M. A. Lorente. 1995.</w:t>
      </w:r>
      <w:r>
        <w:t xml:space="preserve"> </w:t>
      </w:r>
      <w:hyperlink r:id="rId136">
        <w:r>
          <w:rPr>
            <w:rStyle w:val="Hyperlink"/>
          </w:rPr>
          <w:t xml:space="preserve">Andean tectonics as a cause for changing drainage patterns in Miocene northern South America</w:t>
        </w:r>
      </w:hyperlink>
      <w:r>
        <w:t xml:space="preserve">. Geology 23:237.</w:t>
      </w:r>
    </w:p>
    <w:bookmarkEnd w:id="137"/>
    <w:bookmarkStart w:id="139"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38">
        <w:r>
          <w:rPr>
            <w:rStyle w:val="Hyperlink"/>
          </w:rPr>
          <w:t xml:space="preserve">Amazonia through time: Andean uplift, climate change, landscape evolution, and biodiversity</w:t>
        </w:r>
      </w:hyperlink>
      <w:r>
        <w:t xml:space="preserve">. Science 330:927–931.</w:t>
      </w:r>
    </w:p>
    <w:bookmarkEnd w:id="139"/>
    <w:bookmarkStart w:id="141" w:name="ref-hullot2025"/>
    <w:p>
      <w:pPr>
        <w:pStyle w:val="Bibliography"/>
      </w:pPr>
      <w:r>
        <w:t xml:space="preserve">Hullot, M., C. Robinet, Q. Vautrin, R. Tabuce, P.-O. Antoine, G. Merceron, and F. Lihoreau. 2025.</w:t>
      </w:r>
      <w:r>
        <w:t xml:space="preserve"> </w:t>
      </w:r>
      <w:hyperlink r:id="rId140">
        <w:r>
          <w:rPr>
            <w:rStyle w:val="Hyperlink"/>
          </w:rPr>
          <w:t xml:space="preserve">Evolution of dietary preferences of the lophiodontidae (mammalia, perissodactyla) from southern france</w:t>
        </w:r>
      </w:hyperlink>
      <w:r>
        <w:t xml:space="preserve">. Palaeogeography, Palaeoclimatology, Palaeoecology 675:113076.</w:t>
      </w:r>
    </w:p>
    <w:bookmarkEnd w:id="141"/>
    <w:bookmarkStart w:id="142"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42"/>
    <w:bookmarkStart w:id="144"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43">
        <w:r>
          <w:rPr>
            <w:rStyle w:val="Hyperlink"/>
          </w:rPr>
          <w:t xml:space="preserve">Miocene flooding events of western amazonia</w:t>
        </w:r>
      </w:hyperlink>
      <w:r>
        <w:t xml:space="preserve">. Science Advances 3:e1601693.</w:t>
      </w:r>
    </w:p>
    <w:bookmarkEnd w:id="144"/>
    <w:bookmarkStart w:id="146" w:name="ref-jardine2012"/>
    <w:p>
      <w:pPr>
        <w:pStyle w:val="Bibliography"/>
      </w:pPr>
      <w:r>
        <w:t xml:space="preserve">Jardine, P. E., C. M. Janis, S. Sahney, and M. J. Benton. 2012.</w:t>
      </w:r>
      <w:r>
        <w:t xml:space="preserve"> </w:t>
      </w:r>
      <w:hyperlink r:id="rId145">
        <w:r>
          <w:rPr>
            <w:rStyle w:val="Hyperlink"/>
          </w:rPr>
          <w:t xml:space="preserve">Grit not grass: Concordant patterns of early origin of hypsodonty in great plains ungulates and glires</w:t>
        </w:r>
      </w:hyperlink>
      <w:r>
        <w:t xml:space="preserve">. Palaeogeography, Palaeoclimatology, Palaeoecology 365-366:1–10.</w:t>
      </w:r>
    </w:p>
    <w:bookmarkEnd w:id="146"/>
    <w:bookmarkStart w:id="148" w:name="ref-lehtonen2017"/>
    <w:p>
      <w:pPr>
        <w:pStyle w:val="Bibliography"/>
      </w:pPr>
      <w:r>
        <w:t xml:space="preserve">Lehtonen, S., D. Silvestro, D. N. Karger, C. Scotese, H. Tuomisto, M. Kessler, C. Peña, N. Wahlberg, and A. Antonelli. 2017.</w:t>
      </w:r>
      <w:r>
        <w:t xml:space="preserve"> </w:t>
      </w:r>
      <w:hyperlink r:id="rId147">
        <w:r>
          <w:rPr>
            <w:rStyle w:val="Hyperlink"/>
          </w:rPr>
          <w:t xml:space="preserve">Environmentally driven extinction and opportunistic origination explain fern diversification patterns</w:t>
        </w:r>
      </w:hyperlink>
      <w:r>
        <w:t xml:space="preserve">. Scientific Reports 7:4831.</w:t>
      </w:r>
    </w:p>
    <w:bookmarkEnd w:id="148"/>
    <w:bookmarkStart w:id="150" w:name="ref-liow2008"/>
    <w:p>
      <w:pPr>
        <w:pStyle w:val="Bibliography"/>
      </w:pPr>
      <w:r>
        <w:t xml:space="preserve">Liow, L. H., M. Fortelius, E. Bingham, K. Lintulaakso, H. Mannila, L. Flynn, and N. Chr. Stenseth. 2008.</w:t>
      </w:r>
      <w:r>
        <w:t xml:space="preserve"> </w:t>
      </w:r>
      <w:hyperlink r:id="rId149">
        <w:r>
          <w:rPr>
            <w:rStyle w:val="Hyperlink"/>
          </w:rPr>
          <w:t xml:space="preserve">Higher origination and extinction rates in larger mammals</w:t>
        </w:r>
      </w:hyperlink>
      <w:r>
        <w:t xml:space="preserve">. Proceedings of the National Academy of Sciences 105:6097–6102.</w:t>
      </w:r>
    </w:p>
    <w:bookmarkEnd w:id="150"/>
    <w:bookmarkStart w:id="152" w:name="ref-liow2010"/>
    <w:p>
      <w:pPr>
        <w:pStyle w:val="Bibliography"/>
      </w:pPr>
      <w:r>
        <w:t xml:space="preserve">Liow, L. H., T. B. Quental, and C. R. Marshall. 2010.</w:t>
      </w:r>
      <w:r>
        <w:t xml:space="preserve"> </w:t>
      </w:r>
      <w:hyperlink r:id="rId151">
        <w:r>
          <w:rPr>
            <w:rStyle w:val="Hyperlink"/>
          </w:rPr>
          <w:t xml:space="preserve">When can decreasing diversification rates be detected with molecular phylogenies and the fossil record?</w:t>
        </w:r>
      </w:hyperlink>
      <w:r>
        <w:t xml:space="preserve"> Systematic Biology 59:646–659.</w:t>
      </w:r>
    </w:p>
    <w:bookmarkEnd w:id="152"/>
    <w:bookmarkStart w:id="154" w:name="ref-lomolino2005"/>
    <w:p>
      <w:pPr>
        <w:pStyle w:val="Bibliography"/>
      </w:pPr>
      <w:r>
        <w:t xml:space="preserve">Lomolino, M. V. 2005.</w:t>
      </w:r>
      <w:r>
        <w:t xml:space="preserve"> </w:t>
      </w:r>
      <w:hyperlink r:id="rId153">
        <w:r>
          <w:rPr>
            <w:rStyle w:val="Hyperlink"/>
          </w:rPr>
          <w:t xml:space="preserve">Body size evolution in insular vertebrates: Generality of the island rule</w:t>
        </w:r>
      </w:hyperlink>
      <w:r>
        <w:t xml:space="preserve">. Journal of Biogeography 32:1683–1699.</w:t>
      </w:r>
    </w:p>
    <w:bookmarkEnd w:id="154"/>
    <w:bookmarkStart w:id="156" w:name="ref-macfadden2000"/>
    <w:p>
      <w:pPr>
        <w:pStyle w:val="Bibliography"/>
      </w:pPr>
      <w:r>
        <w:t xml:space="preserve">MacFadden, B. J. 2000.</w:t>
      </w:r>
      <w:r>
        <w:t xml:space="preserve"> </w:t>
      </w:r>
      <w:hyperlink r:id="rId155">
        <w:r>
          <w:rPr>
            <w:rStyle w:val="Hyperlink"/>
          </w:rPr>
          <w:t xml:space="preserve">Cenozoic mammalian herbivores from the americas: Reconstructing ancient diets and terrestrial communities</w:t>
        </w:r>
      </w:hyperlink>
      <w:r>
        <w:t xml:space="preserve">. Annual Review of Ecology and Systematics 31:33–59.</w:t>
      </w:r>
    </w:p>
    <w:bookmarkEnd w:id="156"/>
    <w:bookmarkStart w:id="158" w:name="ref-macphee2011"/>
    <w:p>
      <w:pPr>
        <w:pStyle w:val="Bibliography"/>
      </w:pPr>
      <w:r>
        <w:t xml:space="preserve">MacPhee, R. D. E. 2011.</w:t>
      </w:r>
      <w:r>
        <w:t xml:space="preserve"> </w:t>
      </w:r>
      <w:hyperlink r:id="rId157">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58"/>
    <w:bookmarkStart w:id="160" w:name="ref-marion_bioluminescence_2025"/>
    <w:p>
      <w:pPr>
        <w:pStyle w:val="Bibliography"/>
      </w:pPr>
      <w:r>
        <w:t xml:space="preserve">Marion, A. F. P., F. L. Condamine, and G. Guinot. 2025.</w:t>
      </w:r>
      <w:r>
        <w:t xml:space="preserve"> </w:t>
      </w:r>
      <w:hyperlink r:id="rId159">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60"/>
    <w:bookmarkStart w:id="162" w:name="ref-marivaux2022"/>
    <w:p>
      <w:pPr>
        <w:pStyle w:val="Bibliography"/>
      </w:pPr>
      <w:r>
        <w:t xml:space="preserve">Marivaux, L., L. W. V. López, M. Boivin, L. Da Cunha, P.-H. Fabre, R. Joannes-Boyau, G. Maincent, P. Münch, N. S. Stutz, J. Vélez-Juarbe, and P.-O. Antoine. 2022.</w:t>
      </w:r>
      <w:r>
        <w:t xml:space="preserve"> </w:t>
      </w:r>
      <w:hyperlink r:id="rId161">
        <w:r>
          <w:rPr>
            <w:rStyle w:val="Hyperlink"/>
          </w:rPr>
          <w:t xml:space="preserve">Incisor enamel microstructure of West Indian caviomorph hystricognathous rodents (Octodontoidea and Chinchilloidea)</w:t>
        </w:r>
      </w:hyperlink>
      <w:r>
        <w:t xml:space="preserve">. Journal of Mammalian Evolution 29:969–995.</w:t>
      </w:r>
    </w:p>
    <w:bookmarkEnd w:id="162"/>
    <w:bookmarkStart w:id="164"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63">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64"/>
    <w:bookmarkStart w:id="166" w:name="ref-marshall1982"/>
    <w:p>
      <w:pPr>
        <w:pStyle w:val="Bibliography"/>
      </w:pPr>
      <w:r>
        <w:t xml:space="preserve">Marshall, L. G., S. D. Webb, J. J. Sepkoski, and D. M. Raup. 1982.</w:t>
      </w:r>
      <w:r>
        <w:t xml:space="preserve"> </w:t>
      </w:r>
      <w:hyperlink r:id="rId165">
        <w:r>
          <w:rPr>
            <w:rStyle w:val="Hyperlink"/>
          </w:rPr>
          <w:t xml:space="preserve">Mammalian evolution and the great american interchange</w:t>
        </w:r>
      </w:hyperlink>
      <w:r>
        <w:t xml:space="preserve">. Science 215:1351–1357.</w:t>
      </w:r>
    </w:p>
    <w:bookmarkEnd w:id="166"/>
    <w:bookmarkStart w:id="168" w:name="ref-mcfarlane1998"/>
    <w:p>
      <w:pPr>
        <w:pStyle w:val="Bibliography"/>
      </w:pPr>
      <w:r>
        <w:t xml:space="preserve">McFarlane, D. A., R. D. E. MacPhee, and D. C. Ford. 1998.</w:t>
      </w:r>
      <w:r>
        <w:t xml:space="preserve"> </w:t>
      </w:r>
      <w:hyperlink r:id="rId167">
        <w:r>
          <w:rPr>
            <w:rStyle w:val="Hyperlink"/>
          </w:rPr>
          <w:t xml:space="preserve">Body Size Variability and a Sangamonian Extinction Model for Amblyrhiza,a West Indian Megafaunal Rodent</w:t>
        </w:r>
      </w:hyperlink>
      <w:r>
        <w:t xml:space="preserve">. Quaternary Research 50:80–89.</w:t>
      </w:r>
    </w:p>
    <w:bookmarkEnd w:id="168"/>
    <w:bookmarkStart w:id="170" w:name="ref-meiri2007"/>
    <w:p>
      <w:pPr>
        <w:pStyle w:val="Bibliography"/>
      </w:pPr>
      <w:r>
        <w:t xml:space="preserve">Meiri, S., N. Cooper, and A. Purvis. 2007.</w:t>
      </w:r>
      <w:r>
        <w:t xml:space="preserve"> </w:t>
      </w:r>
      <w:hyperlink r:id="rId169">
        <w:r>
          <w:rPr>
            <w:rStyle w:val="Hyperlink"/>
          </w:rPr>
          <w:t xml:space="preserve">The island rule: Made to be broken?</w:t>
        </w:r>
      </w:hyperlink>
      <w:r>
        <w:t xml:space="preserve"> Proceedings of the Royal Society B: Biological Sciences 275:141–148.</w:t>
      </w:r>
    </w:p>
    <w:bookmarkEnd w:id="170"/>
    <w:bookmarkStart w:id="172" w:name="ref-miller2020"/>
    <w:p>
      <w:pPr>
        <w:pStyle w:val="Bibliography"/>
      </w:pPr>
      <w:r>
        <w:t xml:space="preserve">Miller, K. G., J. V. Browning, W. J. Schmelz, R. E. Kopp, G. S. Mountain, and J. D. Wright. 2020.</w:t>
      </w:r>
      <w:r>
        <w:t xml:space="preserve"> </w:t>
      </w:r>
      <w:hyperlink r:id="rId171">
        <w:r>
          <w:rPr>
            <w:rStyle w:val="Hyperlink"/>
          </w:rPr>
          <w:t xml:space="preserve">Cenozoic sea-level and cryospheric evolution from deep-sea geochemical and continental margin records</w:t>
        </w:r>
      </w:hyperlink>
      <w:r>
        <w:t xml:space="preserve">. Science Advances 6:eaaz1346.</w:t>
      </w:r>
    </w:p>
    <w:bookmarkEnd w:id="172"/>
    <w:bookmarkStart w:id="174" w:name="ref-mones1982"/>
    <w:p>
      <w:pPr>
        <w:pStyle w:val="Bibliography"/>
      </w:pPr>
      <w:r>
        <w:t xml:space="preserve">Mones, A. 1982.</w:t>
      </w:r>
      <w:r>
        <w:t xml:space="preserve"> </w:t>
      </w:r>
      <w:hyperlink r:id="rId173">
        <w:r>
          <w:rPr>
            <w:rStyle w:val="Hyperlink"/>
          </w:rPr>
          <w:t xml:space="preserve">An equivocal nomenclature: What means hypsodonty?</w:t>
        </w:r>
      </w:hyperlink>
      <w:r>
        <w:t xml:space="preserve"> Paläontologische Zeitschrift 56:107–111.</w:t>
      </w:r>
    </w:p>
    <w:bookmarkEnd w:id="174"/>
    <w:bookmarkStart w:id="176"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175">
        <w:r>
          <w:rPr>
            <w:rStyle w:val="Hyperlink"/>
          </w:rPr>
          <w:t xml:space="preserve">10.1146/annurev-ecolsys-102722-020508</w:t>
        </w:r>
      </w:hyperlink>
      <w:r>
        <w:t xml:space="preserve">.</w:t>
      </w:r>
    </w:p>
    <w:bookmarkEnd w:id="176"/>
    <w:bookmarkStart w:id="178" w:name="ref-muñoz2023"/>
    <w:p>
      <w:pPr>
        <w:pStyle w:val="Bibliography"/>
      </w:pPr>
      <w:r>
        <w:t xml:space="preserve">Muñoz, C. O. R., R. Bonini, S. Hemming, M. Cenizo, U. F. J. Pardiñas, and F. J. Prevosti. 2023.</w:t>
      </w:r>
      <w:r>
        <w:t xml:space="preserve"> </w:t>
      </w:r>
      <w:hyperlink r:id="rId177">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178"/>
    <w:bookmarkStart w:id="180" w:name="ref-neige2026"/>
    <w:p>
      <w:pPr>
        <w:pStyle w:val="Bibliography"/>
      </w:pPr>
      <w:r>
        <w:t xml:space="preserve">Neige, P., and T. van Tiel. 2026.</w:t>
      </w:r>
      <w:r>
        <w:t xml:space="preserve"> </w:t>
      </w:r>
      <w:hyperlink r:id="rId179">
        <w:r>
          <w:rPr>
            <w:rStyle w:val="Hyperlink"/>
          </w:rPr>
          <w:t xml:space="preserve">Background extinction due to species specialization? Insights from a high-resolution Jurassic ammonoid case study (Dactylioceratidae)</w:t>
        </w:r>
      </w:hyperlink>
      <w:r>
        <w:t xml:space="preserve">. Paleobiology 1–17.</w:t>
      </w:r>
    </w:p>
    <w:bookmarkEnd w:id="180"/>
    <w:bookmarkStart w:id="182" w:name="ref-ogg2020"/>
    <w:p>
      <w:pPr>
        <w:pStyle w:val="Bibliography"/>
      </w:pPr>
      <w:r>
        <w:t xml:space="preserve">Ogg, J. G. 2020.</w:t>
      </w:r>
      <w:r>
        <w:t xml:space="preserve"> </w:t>
      </w:r>
      <w:hyperlink r:id="rId181">
        <w:r>
          <w:rPr>
            <w:rStyle w:val="Hyperlink"/>
          </w:rPr>
          <w:t xml:space="preserve">Geomagnetic polarity time scale</w:t>
        </w:r>
      </w:hyperlink>
      <w:r>
        <w:t xml:space="preserve">. Pp. 159–192</w:t>
      </w:r>
      <w:r>
        <w:t xml:space="preserve"> </w:t>
      </w:r>
      <w:r>
        <w:rPr>
          <w:i/>
          <w:iCs/>
        </w:rPr>
        <w:t xml:space="preserve">in</w:t>
      </w:r>
      <w:r>
        <w:t xml:space="preserve">. Elsevier.</w:t>
      </w:r>
    </w:p>
    <w:bookmarkEnd w:id="182"/>
    <w:bookmarkStart w:id="184" w:name="ref-ortiz_roedores_2012"/>
    <w:p>
      <w:pPr>
        <w:pStyle w:val="Bibliography"/>
      </w:pPr>
      <w:r>
        <w:t xml:space="preserve">Ortiz, P. E., J. P. Jayat, N. L. Nasif, P. Teta, and A. Haber. 2012.</w:t>
      </w:r>
      <w:r>
        <w:t xml:space="preserve"> </w:t>
      </w:r>
      <w:hyperlink r:id="rId183">
        <w:r>
          <w:rPr>
            <w:rStyle w:val="Hyperlink"/>
          </w:rPr>
          <w:t xml:space="preserve">Roedores del holoceno tardío de la puna de atacama, sitio arqueológico tebenquiche chico, catamarca, argentina</w:t>
        </w:r>
      </w:hyperlink>
      <w:r>
        <w:t xml:space="preserve">. Archaeofauna 249–266.</w:t>
      </w:r>
    </w:p>
    <w:bookmarkEnd w:id="184"/>
    <w:bookmarkStart w:id="186" w:name="ref-paiva2026"/>
    <w:p>
      <w:pPr>
        <w:pStyle w:val="Bibliography"/>
      </w:pPr>
      <w:r>
        <w:t xml:space="preserve">Paiva, A. L., P. Godoy, D. dos Santos, M. Langer, and P. Mannion. 2026.</w:t>
      </w:r>
      <w:r>
        <w:t xml:space="preserve"> </w:t>
      </w:r>
      <w:hyperlink r:id="rId185">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186"/>
    <w:bookmarkStart w:id="188" w:name="ref-palazzesi2012"/>
    <w:p>
      <w:pPr>
        <w:pStyle w:val="Bibliography"/>
      </w:pPr>
      <w:r>
        <w:t xml:space="preserve">Palazzesi, L., and V. Barreda. 2012.</w:t>
      </w:r>
      <w:r>
        <w:t xml:space="preserve"> </w:t>
      </w:r>
      <w:hyperlink r:id="rId187">
        <w:r>
          <w:rPr>
            <w:rStyle w:val="Hyperlink"/>
          </w:rPr>
          <w:t xml:space="preserve">Fossil pollen records reveal a late rise of open-habitat ecosystems in Patagonia</w:t>
        </w:r>
      </w:hyperlink>
      <w:r>
        <w:t xml:space="preserve">. Nature Communications 3:1294.</w:t>
      </w:r>
    </w:p>
    <w:bookmarkEnd w:id="188"/>
    <w:bookmarkStart w:id="189" w:name="ref-pascual1996"/>
    <w:p>
      <w:pPr>
        <w:pStyle w:val="Bibliography"/>
      </w:pPr>
      <w:r>
        <w:t xml:space="preserve">Pascual, R., E. Ortiz-Jaureguizar, and J. L. Prado. 1996. Land mammals: Paradigm for cenozoic south american geobiotic evolution.</w:t>
      </w:r>
    </w:p>
    <w:bookmarkEnd w:id="189"/>
    <w:bookmarkStart w:id="191" w:name="ref-patton2015"/>
    <w:p>
      <w:pPr>
        <w:pStyle w:val="Bibliography"/>
      </w:pPr>
      <w:r>
        <w:t xml:space="preserve">Patton, J. L., U. F. J. Pardiñas, and G. D’Elía. 2015.</w:t>
      </w:r>
      <w:r>
        <w:t xml:space="preserve"> </w:t>
      </w:r>
      <w:hyperlink r:id="rId190">
        <w:r>
          <w:rPr>
            <w:rStyle w:val="Hyperlink"/>
          </w:rPr>
          <w:t xml:space="preserve">Mammals of South America, Volume 2: Rodents</w:t>
        </w:r>
      </w:hyperlink>
      <w:r>
        <w:t xml:space="preserve">. University of Chicago Press, Chicago, IL.</w:t>
      </w:r>
    </w:p>
    <w:bookmarkEnd w:id="191"/>
    <w:bookmarkStart w:id="193" w:name="ref-pérez_new_2010"/>
    <w:p>
      <w:pPr>
        <w:pStyle w:val="Bibliography"/>
      </w:pPr>
      <w:r>
        <w:t xml:space="preserve">Pérez, M. E. 2010.</w:t>
      </w:r>
      <w:r>
        <w:t xml:space="preserve"> </w:t>
      </w:r>
      <w:hyperlink r:id="rId192">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193"/>
    <w:bookmarkStart w:id="195" w:name="ref-rasia_reappraisal_2018"/>
    <w:p>
      <w:pPr>
        <w:pStyle w:val="Bibliography"/>
      </w:pPr>
      <w:r>
        <w:t xml:space="preserve">Rasia, L. L., and A. M. Candela. 2018.</w:t>
      </w:r>
      <w:r>
        <w:t xml:space="preserve"> </w:t>
      </w:r>
      <w:hyperlink r:id="rId194">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195"/>
    <w:bookmarkStart w:id="197" w:name="ref-rasia_comprehensive_2021"/>
    <w:p>
      <w:pPr>
        <w:pStyle w:val="Bibliography"/>
      </w:pPr>
      <w:r>
        <w:t xml:space="preserve">Rasia, L. L., A. M. Candela, and C. Cañón. 2021.</w:t>
      </w:r>
      <w:r>
        <w:t xml:space="preserve"> </w:t>
      </w:r>
      <w:hyperlink r:id="rId196">
        <w:r>
          <w:rPr>
            <w:rStyle w:val="Hyperlink"/>
          </w:rPr>
          <w:t xml:space="preserve">Comprehensive total evidence phylogeny of chinchillids (rodentia, caviomorpha): Cheek teeth anatomy and evolution</w:t>
        </w:r>
      </w:hyperlink>
      <w:r>
        <w:t xml:space="preserve">. Journal of Anatomy 239:405–423.</w:t>
      </w:r>
    </w:p>
    <w:bookmarkEnd w:id="197"/>
    <w:bookmarkStart w:id="199" w:name="ref-rasia2024"/>
    <w:p>
      <w:pPr>
        <w:pStyle w:val="Bibliography"/>
      </w:pPr>
      <w:r>
        <w:t xml:space="preserve">Rasia, L. L., C. I. Montalvo, R. Sostillo, L. Kerber, and R. L. Tomassini. 2024.</w:t>
      </w:r>
      <w:r>
        <w:t xml:space="preserve"> </w:t>
      </w:r>
      <w:hyperlink r:id="rId198">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199"/>
    <w:bookmarkStart w:id="201" w:name="ref-rinderknecht2008"/>
    <w:p>
      <w:pPr>
        <w:pStyle w:val="Bibliography"/>
      </w:pPr>
      <w:r>
        <w:t xml:space="preserve">Rinderknecht, A., and R. E. Blanco. 2008.</w:t>
      </w:r>
      <w:r>
        <w:t xml:space="preserve"> </w:t>
      </w:r>
      <w:hyperlink r:id="rId200">
        <w:r>
          <w:rPr>
            <w:rStyle w:val="Hyperlink"/>
          </w:rPr>
          <w:t xml:space="preserve">The largest fossil rodent</w:t>
        </w:r>
      </w:hyperlink>
      <w:r>
        <w:t xml:space="preserve">. Proceedings of the Royal Society B: Biological Sciences 275:923–928.</w:t>
      </w:r>
    </w:p>
    <w:bookmarkEnd w:id="201"/>
    <w:bookmarkStart w:id="203" w:name="ref-robinet2020"/>
    <w:p>
      <w:pPr>
        <w:pStyle w:val="Bibliography"/>
      </w:pPr>
      <w:r>
        <w:t xml:space="preserve">Robinet, C., G. Merceron, A. M. Candela, and L. Marivaux. 2020.</w:t>
      </w:r>
      <w:r>
        <w:t xml:space="preserve"> </w:t>
      </w:r>
      <w:hyperlink r:id="rId202">
        <w:r>
          <w:rPr>
            <w:rStyle w:val="Hyperlink"/>
          </w:rPr>
          <w:t xml:space="preserve">Dental microwear texture analysis and diet in caviomorphs (rodentia) from the serra do mar atlantic forest (brazil)</w:t>
        </w:r>
      </w:hyperlink>
      <w:r>
        <w:t xml:space="preserve">. Journal of Mammalogy 101:386–402.</w:t>
      </w:r>
    </w:p>
    <w:bookmarkEnd w:id="203"/>
    <w:bookmarkStart w:id="205" w:name="ref-salas-gismondi2015"/>
    <w:p>
      <w:pPr>
        <w:pStyle w:val="Bibliography"/>
      </w:pPr>
      <w:r>
        <w:t xml:space="preserve">Salas-Gismondi, R., J. J. Flynn, P. Baby, J. V. Tejada-Lara, F. P. Wesselingh, and P.-O. Antoine. 2015.</w:t>
      </w:r>
      <w:r>
        <w:t xml:space="preserve"> </w:t>
      </w:r>
      <w:hyperlink r:id="rId204">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05"/>
    <w:bookmarkStart w:id="207" w:name="ref-sánchez-villagra2003"/>
    <w:p>
      <w:pPr>
        <w:pStyle w:val="Bibliography"/>
      </w:pPr>
      <w:r>
        <w:t xml:space="preserve">Sánchez-Villagra, M. R., O. Aguilera, and I. Horovitz. 2003.</w:t>
      </w:r>
      <w:r>
        <w:t xml:space="preserve"> </w:t>
      </w:r>
      <w:hyperlink r:id="rId206">
        <w:r>
          <w:rPr>
            <w:rStyle w:val="Hyperlink"/>
          </w:rPr>
          <w:t xml:space="preserve">The anatomy of the world’s largest extinct rodent</w:t>
        </w:r>
      </w:hyperlink>
      <w:r>
        <w:t xml:space="preserve">. Science 301:1708–1710.</w:t>
      </w:r>
    </w:p>
    <w:bookmarkEnd w:id="207"/>
    <w:bookmarkStart w:id="209" w:name="ref-silvestro2015"/>
    <w:p>
      <w:pPr>
        <w:pStyle w:val="Bibliography"/>
      </w:pPr>
      <w:r>
        <w:t xml:space="preserve">Silvestro, D., A. Antonelli, N. Salamin, and T. B. Quental. 2015.</w:t>
      </w:r>
      <w:r>
        <w:t xml:space="preserve"> </w:t>
      </w:r>
      <w:hyperlink r:id="rId208">
        <w:r>
          <w:rPr>
            <w:rStyle w:val="Hyperlink"/>
          </w:rPr>
          <w:t xml:space="preserve">The role of clade competition in the diversification of North American canids</w:t>
        </w:r>
      </w:hyperlink>
      <w:r>
        <w:t xml:space="preserve">. Proceedings of the National Academy of Sciences 112:8684–8689.</w:t>
      </w:r>
    </w:p>
    <w:bookmarkEnd w:id="209"/>
    <w:bookmarkStart w:id="211" w:name="ref-silvestro2019"/>
    <w:p>
      <w:pPr>
        <w:pStyle w:val="Bibliography"/>
      </w:pPr>
      <w:r>
        <w:t xml:space="preserve">Silvestro, D., N. Salamin, A. Antonelli, and X. Meyer. 2019.</w:t>
      </w:r>
      <w:r>
        <w:t xml:space="preserve"> </w:t>
      </w:r>
      <w:hyperlink r:id="rId210">
        <w:r>
          <w:rPr>
            <w:rStyle w:val="Hyperlink"/>
          </w:rPr>
          <w:t xml:space="preserve">Improved estimation of macroevolutionary rates from fossil data using a Bayesian framework</w:t>
        </w:r>
      </w:hyperlink>
      <w:r>
        <w:t xml:space="preserve">. Paleobiology 45:546–570.</w:t>
      </w:r>
    </w:p>
    <w:bookmarkEnd w:id="211"/>
    <w:bookmarkStart w:id="213" w:name="ref-silvestro2014"/>
    <w:p>
      <w:pPr>
        <w:pStyle w:val="Bibliography"/>
      </w:pPr>
      <w:r>
        <w:t xml:space="preserve">Silvestro, D., N. Salamin, and J. Schnitzler. 2014.</w:t>
      </w:r>
      <w:r>
        <w:t xml:space="preserve"> </w:t>
      </w:r>
      <w:hyperlink r:id="rId212">
        <w:r>
          <w:rPr>
            <w:rStyle w:val="Hyperlink"/>
          </w:rPr>
          <w:t xml:space="preserve">PyRate: a new program to estimate speciation and extinction rates from incomplete fossil data</w:t>
        </w:r>
      </w:hyperlink>
      <w:r>
        <w:t xml:space="preserve">. Methods in Ecology and Evolution 5:1126–1131.</w:t>
      </w:r>
    </w:p>
    <w:bookmarkEnd w:id="213"/>
    <w:bookmarkStart w:id="214" w:name="ref-simpson1980"/>
    <w:p>
      <w:pPr>
        <w:pStyle w:val="Bibliography"/>
      </w:pPr>
      <w:r>
        <w:t xml:space="preserve">Simpson, G. G. 1980. Splendid isolation : The curious history of south american mammals. Yale University Press, New Haven.</w:t>
      </w:r>
    </w:p>
    <w:bookmarkEnd w:id="214"/>
    <w:bookmarkStart w:id="215" w:name="ref-simpson1944"/>
    <w:p>
      <w:pPr>
        <w:pStyle w:val="Bibliography"/>
      </w:pPr>
      <w:r>
        <w:t xml:space="preserve">Simpson, G. G. 1944. Tempo and mode in evolution. Columbia University Press.</w:t>
      </w:r>
    </w:p>
    <w:bookmarkEnd w:id="215"/>
    <w:bookmarkStart w:id="217"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16">
        <w:r>
          <w:rPr>
            <w:rStyle w:val="Hyperlink"/>
          </w:rPr>
          <w:t xml:space="preserve">10.1016/j.gr.2024.08.002</w:t>
        </w:r>
      </w:hyperlink>
      <w:r>
        <w:t xml:space="preserve">.</w:t>
      </w:r>
    </w:p>
    <w:bookmarkEnd w:id="217"/>
    <w:bookmarkStart w:id="218"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18"/>
    <w:bookmarkStart w:id="220" w:name="ref-strömberg2013"/>
    <w:p>
      <w:pPr>
        <w:pStyle w:val="Bibliography"/>
      </w:pPr>
      <w:r>
        <w:t xml:space="preserve">Strömberg, C. A. E., R. E. Dunn, R. H. Madden, M. J. Kohn, and A. A. Carlini. 2013.</w:t>
      </w:r>
      <w:r>
        <w:t xml:space="preserve"> </w:t>
      </w:r>
      <w:hyperlink r:id="rId219">
        <w:r>
          <w:rPr>
            <w:rStyle w:val="Hyperlink"/>
          </w:rPr>
          <w:t xml:space="preserve">Decoupling the spread of grasslands from the evolution of grazer-type herbivores in South America</w:t>
        </w:r>
      </w:hyperlink>
      <w:r>
        <w:t xml:space="preserve">. Nature Communications 4:1478.</w:t>
      </w:r>
    </w:p>
    <w:bookmarkEnd w:id="220"/>
    <w:bookmarkStart w:id="222" w:name="ref-tardif2025"/>
    <w:p>
      <w:pPr>
        <w:pStyle w:val="Bibliography"/>
      </w:pPr>
      <w:r>
        <w:t xml:space="preserve">Tardif, D., F. L. Condamine, S. J. R. Streiff, P. Sepulchre, and T. L. P. Couvreur. 2025.</w:t>
      </w:r>
      <w:r>
        <w:t xml:space="preserve"> </w:t>
      </w:r>
      <w:hyperlink r:id="rId221">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22"/>
    <w:bookmarkStart w:id="224" w:name="ref-tarquini2022"/>
    <w:p>
      <w:pPr>
        <w:pStyle w:val="Bibliography"/>
      </w:pPr>
      <w:r>
        <w:t xml:space="preserve">Tarquini, S. D., S. Ladevèze, and F. J. Prevosti. 2022.</w:t>
      </w:r>
      <w:r>
        <w:t xml:space="preserve"> </w:t>
      </w:r>
      <w:hyperlink r:id="rId223">
        <w:r>
          <w:rPr>
            <w:rStyle w:val="Hyperlink"/>
          </w:rPr>
          <w:t xml:space="preserve">The multicausal twilight of South American native mammalian predators (Metatheria, Sparassodonta)</w:t>
        </w:r>
      </w:hyperlink>
      <w:r>
        <w:t xml:space="preserve">. Scientific Reports 12:1224.</w:t>
      </w:r>
    </w:p>
    <w:bookmarkEnd w:id="224"/>
    <w:bookmarkStart w:id="226" w:name="ref-database"/>
    <w:p>
      <w:pPr>
        <w:pStyle w:val="Bibliography"/>
      </w:pPr>
      <w:r>
        <w:t xml:space="preserve">Upham, N., C. Burgin, J. Widness, S. Liphardt, C. Parker, M. Becker, I. Rochon, D. Huckaby, and J. Zijlstra. 2026.</w:t>
      </w:r>
      <w:r>
        <w:t xml:space="preserve"> </w:t>
      </w:r>
      <w:hyperlink r:id="rId225">
        <w:r>
          <w:rPr>
            <w:rStyle w:val="Hyperlink"/>
          </w:rPr>
          <w:t xml:space="preserve">Mammal Diversity Database v2.4</w:t>
        </w:r>
      </w:hyperlink>
      <w:r>
        <w:t xml:space="preserve">.</w:t>
      </w:r>
    </w:p>
    <w:bookmarkEnd w:id="226"/>
    <w:bookmarkStart w:id="228"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27">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28"/>
    <w:bookmarkStart w:id="230" w:name="ref-vanvalen1960"/>
    <w:p>
      <w:pPr>
        <w:pStyle w:val="Bibliography"/>
      </w:pPr>
      <w:r>
        <w:t xml:space="preserve">Van Valen, L. 1960.</w:t>
      </w:r>
      <w:r>
        <w:t xml:space="preserve"> </w:t>
      </w:r>
      <w:hyperlink r:id="rId229">
        <w:r>
          <w:rPr>
            <w:rStyle w:val="Hyperlink"/>
          </w:rPr>
          <w:t xml:space="preserve">A functional index of hypsodonty</w:t>
        </w:r>
      </w:hyperlink>
      <w:r>
        <w:t xml:space="preserve">. Evolution 14:531–532.</w:t>
      </w:r>
    </w:p>
    <w:bookmarkEnd w:id="230"/>
    <w:bookmarkStart w:id="231" w:name="ref-vanvalen1973"/>
    <w:p>
      <w:pPr>
        <w:pStyle w:val="Bibliography"/>
      </w:pPr>
      <w:r>
        <w:t xml:space="preserve">Van Valen, L. 1973a. A new evolutionary law. Evolutionary Theory 1–30.</w:t>
      </w:r>
    </w:p>
    <w:bookmarkEnd w:id="231"/>
    <w:bookmarkStart w:id="232" w:name="ref-van_valen_pattern_1973"/>
    <w:p>
      <w:pPr>
        <w:pStyle w:val="Bibliography"/>
      </w:pPr>
      <w:r>
        <w:t xml:space="preserve">Van Valen, L. 1973b. Pattern and the balance of nature. Evol. Theory 1:31–49.</w:t>
      </w:r>
    </w:p>
    <w:bookmarkEnd w:id="232"/>
    <w:bookmarkStart w:id="233"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33"/>
    <w:bookmarkStart w:id="234"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34"/>
    <w:bookmarkStart w:id="235" w:name="ref-webb1985"/>
    <w:p>
      <w:pPr>
        <w:pStyle w:val="Bibliography"/>
      </w:pPr>
      <w:r>
        <w:t xml:space="preserve">Webb, S. D. 1985. Late cenozoic mammal dispersals between the americas.</w:t>
      </w:r>
    </w:p>
    <w:bookmarkEnd w:id="235"/>
    <w:bookmarkStart w:id="237" w:name="ref-weppe2023"/>
    <w:p>
      <w:pPr>
        <w:pStyle w:val="Bibliography"/>
      </w:pPr>
      <w:r>
        <w:t xml:space="preserve">Weppe, R., F. L. Condamine, G. Guinot, J. Maugoust, and M. J. Orliac. 2023.</w:t>
      </w:r>
      <w:r>
        <w:t xml:space="preserve"> </w:t>
      </w:r>
      <w:hyperlink r:id="rId236">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37"/>
    <w:bookmarkStart w:id="239"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38">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39"/>
    <w:bookmarkStart w:id="241" w:name="ref-woods2021"/>
    <w:p>
      <w:pPr>
        <w:pStyle w:val="Bibliography"/>
      </w:pPr>
      <w:r>
        <w:t xml:space="preserve">Woods, R., I. Barnes, S. Brace, and S. T. Turvey. 2021.</w:t>
      </w:r>
      <w:r>
        <w:t xml:space="preserve"> </w:t>
      </w:r>
      <w:hyperlink r:id="rId240">
        <w:r>
          <w:rPr>
            <w:rStyle w:val="Hyperlink"/>
          </w:rPr>
          <w:t xml:space="preserve">Ancient DNA suggests single colonization and within-archipelago diversification of caribbean caviomorph rodents</w:t>
        </w:r>
      </w:hyperlink>
      <w:r>
        <w:t xml:space="preserve">. Molecular Biology and Evolution 38:84–95.</w:t>
      </w:r>
    </w:p>
    <w:bookmarkEnd w:id="241"/>
    <w:bookmarkEnd w:id="242"/>
    <w:bookmarkEnd w:id="243"/>
    <w:bookmarkStart w:id="25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7" w:name="fig-lifespans"/>
          <w:p>
            <w:pPr>
              <w:pStyle w:val="Compact"/>
              <w:jc w:val="center"/>
            </w:pPr>
            <w:r>
              <w:drawing>
                <wp:inline>
                  <wp:extent cx="5399999" cy="6839999"/>
                  <wp:effectExtent b="0" l="0" r="0" t="0"/>
                  <wp:docPr descr="" title="" id="245" name="Picture"/>
                  <a:graphic>
                    <a:graphicData uri="http://schemas.openxmlformats.org/drawingml/2006/picture">
                      <pic:pic>
                        <pic:nvPicPr>
                          <pic:cNvPr descr="../Figures/Main/Lifespans/lifespans_distribs.png" id="246" name="Picture"/>
                          <pic:cNvPicPr>
                            <a:picLocks noChangeArrowheads="1" noChangeAspect="1"/>
                          </pic:cNvPicPr>
                        </pic:nvPicPr>
                        <pic:blipFill>
                          <a:blip r:embed="rId244"/>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Bayesian reconstruction of the longevities of the 136 chinchilloid species considered in our dataset. Each segment depicts the longevity of a given species, that is, the interval between species’ speciation and extinction times averaged across PyRate runs that achieved convergence. Lines, ticks and taxonomic names were coloured according to the body mass category to which species were assigned. The histogram at the centre of the plot shows the number of species within each body mass class. The first four silhouettes (from top to bottom) are from Phylopic (credits available in Table S2).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47"/>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51" w:name="fig-diversity"/>
          <w:p>
            <w:pPr>
              <w:pStyle w:val="Compact"/>
              <w:jc w:val="center"/>
            </w:pPr>
            <w:r>
              <w:drawing>
                <wp:inline>
                  <wp:extent cx="5039999" cy="2519999"/>
                  <wp:effectExtent b="0" l="0" r="0" t="0"/>
                  <wp:docPr descr="" title="" id="249" name="Picture"/>
                  <a:graphic>
                    <a:graphicData uri="http://schemas.openxmlformats.org/drawingml/2006/picture">
                      <pic:pic>
                        <pic:nvPicPr>
                          <pic:cNvPr descr="../Figures/Main/Diversity_through_time.png" id="250" name="Picture"/>
                          <pic:cNvPicPr>
                            <a:picLocks noChangeArrowheads="1" noChangeAspect="1"/>
                          </pic:cNvPicPr>
                        </pic:nvPicPr>
                        <pic:blipFill>
                          <a:blip r:embed="rId248"/>
                          <a:stretch>
                            <a:fillRect/>
                          </a:stretch>
                        </pic:blipFill>
                        <pic:spPr bwMode="auto">
                          <a:xfrm>
                            <a:off x="0" y="0"/>
                            <a:ext cx="5039999" cy="251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Comparative occurrence-based chinchilloid diversity reconstructions. Estimates were either produced in a bayesian preservation-aware framework jointly assessing the times of speciation and extinction of each species from the temporal occurrence database (PyRate)</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(DeepDive)</w:t>
            </w:r>
            <w:r>
              <w:t xml:space="preserve"> </w:t>
            </w:r>
            <w:r>
              <w:rPr>
                <w:b/>
                <w:bCs/>
              </w:rPr>
              <w:t xml:space="preserve">(B)</w:t>
            </w:r>
            <w:r>
              <w:t xml:space="preserve">. In</w:t>
            </w:r>
            <w:r>
              <w:t xml:space="preserve"> </w:t>
            </w:r>
            <w:r>
              <w:rPr>
                <w:b/>
                <w:bCs/>
              </w:rPr>
              <w:t xml:space="preserve">(A)</w:t>
            </w:r>
            <w:r>
              <w:t xml:space="preserve">, the full line represents the median diversity estimate across all PyRate runs that achieved convergence and the ribbon shows its associated 95% HPD interval. In</w:t>
            </w:r>
            <w:r>
              <w:t xml:space="preserve"> </w:t>
            </w:r>
            <w:r>
              <w:rPr>
                <w:b/>
                <w:bCs/>
              </w:rPr>
              <w:t xml:space="preserve">(B)</w:t>
            </w:r>
            <w:r>
              <w:t xml:space="preserve">, the full line shows the mean diversity estimate per 1Myr-bin obtained across the 100 replicates of empirical prediction while the darker and lighter ribbons show the intervals respectively encompassing 50% and 95% of the per-bin diversity distribution across the 100 replicates.</w:t>
            </w:r>
          </w:p>
          <w:bookmarkEnd w:id="251"/>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55" w:name="fig-diversification"/>
          <w:p>
            <w:pPr>
              <w:pStyle w:val="Compact"/>
              <w:jc w:val="center"/>
            </w:pPr>
            <w:r>
              <w:drawing>
                <wp:inline>
                  <wp:extent cx="5399999" cy="3959999"/>
                  <wp:effectExtent b="0" l="0" r="0" t="0"/>
                  <wp:docPr descr="" title="" id="253" name="Picture"/>
                  <a:graphic>
                    <a:graphicData uri="http://schemas.openxmlformats.org/drawingml/2006/picture">
                      <pic:pic>
                        <pic:nvPicPr>
                          <pic:cNvPr descr="../Figures/Main/Diversification_rates.png" id="254" name="Picture"/>
                          <pic:cNvPicPr>
                            <a:picLocks noChangeArrowheads="1" noChangeAspect="1"/>
                          </pic:cNvPicPr>
                        </pic:nvPicPr>
                        <pic:blipFill>
                          <a:blip r:embed="rId252"/>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Comparative chinchilloid speciation and extinction rates reconstructed using three Bayesian occurrence-based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Stars indicate significant rate shifts.</w:t>
            </w:r>
          </w:p>
          <w:bookmarkEnd w:id="255"/>
        </w:tc>
      </w:tr>
    </w:tbl>
    <w:bookmarkEnd w:id="25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w:t>
      </w:r>
      <w:r>
        <w:t xml:space="preserve"> </w:t>
      </w:r>
      <w:r>
        <w:t xml:space="preserve">(Ortiz et al. 2012)</w:t>
      </w:r>
      <w:r>
        <w:t xml:space="preserve">, but we assum their age to be too close to the present to provide useful information on the time of speciation of the species.</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2" Target="media/rId252.png" /><Relationship Type="http://schemas.openxmlformats.org/officeDocument/2006/relationships/image" Id="rId248" Target="media/rId248.png" /><Relationship Type="http://schemas.openxmlformats.org/officeDocument/2006/relationships/image" Id="rId244" Target="media/rId244.png" /><Relationship Type="http://schemas.openxmlformats.org/officeDocument/2006/relationships/hyperlink" Id="rId185" Target="https://discovery.ucl.ac.uk/id/eprint/10220325/" TargetMode="External" /><Relationship Type="http://schemas.openxmlformats.org/officeDocument/2006/relationships/hyperlink" Id="rId167" Target="https://doi.org/10.1006/qres.1998.1977" TargetMode="External" /><Relationship Type="http://schemas.openxmlformats.org/officeDocument/2006/relationships/hyperlink" Id="rId173" Target="https://doi.org/10.1007/BF02988789" TargetMode="External" /><Relationship Type="http://schemas.openxmlformats.org/officeDocument/2006/relationships/hyperlink" Id="rId161" Target="https://doi.org/10.1007/s10914-022-09631-7" TargetMode="External" /><Relationship Type="http://schemas.openxmlformats.org/officeDocument/2006/relationships/hyperlink" Id="rId101" Target="https://doi.org/10.1007/s10914-023-09675-3" TargetMode="External" /><Relationship Type="http://schemas.openxmlformats.org/officeDocument/2006/relationships/hyperlink" Id="rId63" Target="https://doi.org/10.1007/s10914-024-09739-y" TargetMode="External" /><Relationship Type="http://schemas.openxmlformats.org/officeDocument/2006/relationships/hyperlink" Id="rId82" Target="https://doi.org/10.1007/s12542-015-0267-3" TargetMode="External" /><Relationship Type="http://schemas.openxmlformats.org/officeDocument/2006/relationships/hyperlink" Id="rId71" Target="https://doi.org/10.1007/s12542-016-0306-8" TargetMode="External" /><Relationship Type="http://schemas.openxmlformats.org/officeDocument/2006/relationships/hyperlink" Id="rId181" Target="https://doi.org/10.1016/B978-0-12-824360-2.00005-X" TargetMode="External" /><Relationship Type="http://schemas.openxmlformats.org/officeDocument/2006/relationships/hyperlink" Id="rId69" Target="https://doi.org/10.1016/j.earscirev.2021.103640" TargetMode="External" /><Relationship Type="http://schemas.openxmlformats.org/officeDocument/2006/relationships/hyperlink" Id="rId48" Target="https://doi.org/10.1016/j.gloplacha.2021.103512" TargetMode="External" /><Relationship Type="http://schemas.openxmlformats.org/officeDocument/2006/relationships/hyperlink" Id="rId216" Target="https://doi.org/10.1016/j.gr.2024.08.002" TargetMode="External" /><Relationship Type="http://schemas.openxmlformats.org/officeDocument/2006/relationships/hyperlink" Id="rId131" Target="https://doi.org/10.1016/j.jsames.2005.06.007" TargetMode="External" /><Relationship Type="http://schemas.openxmlformats.org/officeDocument/2006/relationships/hyperlink" Id="rId61" Target="https://doi.org/10.1016/j.palaeo.2009.01.004" TargetMode="External" /><Relationship Type="http://schemas.openxmlformats.org/officeDocument/2006/relationships/hyperlink" Id="rId145" Target="https://doi.org/10.1016/j.palaeo.2012.09.001" TargetMode="External" /><Relationship Type="http://schemas.openxmlformats.org/officeDocument/2006/relationships/hyperlink" Id="rId140" Target="https://doi.org/10.1016/j.palaeo.2025.113076" TargetMode="External" /><Relationship Type="http://schemas.openxmlformats.org/officeDocument/2006/relationships/hyperlink" Id="rId52" Target="https://doi.org/10.1016/j.palaeo.2026.113585" TargetMode="External" /><Relationship Type="http://schemas.openxmlformats.org/officeDocument/2006/relationships/hyperlink" Id="rId121" Target="https://doi.org/10.1017/S0094837300015864" TargetMode="External" /><Relationship Type="http://schemas.openxmlformats.org/officeDocument/2006/relationships/hyperlink" Id="rId210" Target="https://doi.org/10.1017/pab.2019.23" TargetMode="External" /><Relationship Type="http://schemas.openxmlformats.org/officeDocument/2006/relationships/hyperlink" Id="rId179" Target="https://doi.org/10.1017/pab.2025.10086" TargetMode="External" /><Relationship Type="http://schemas.openxmlformats.org/officeDocument/2006/relationships/hyperlink" Id="rId58" Target="https://doi.org/10.1038/302016a0" TargetMode="External" /><Relationship Type="http://schemas.openxmlformats.org/officeDocument/2006/relationships/hyperlink" Id="rId103" Target="https://doi.org/10.1038/365748a0" TargetMode="External" /><Relationship Type="http://schemas.openxmlformats.org/officeDocument/2006/relationships/hyperlink" Id="rId187" Target="https://doi.org/10.1038/ncomms2299" TargetMode="External" /><Relationship Type="http://schemas.openxmlformats.org/officeDocument/2006/relationships/hyperlink" Id="rId219" Target="https://doi.org/10.1038/ncomms2508" TargetMode="External" /><Relationship Type="http://schemas.openxmlformats.org/officeDocument/2006/relationships/hyperlink" Id="rId119" Target="https://doi.org/10.1038/s41467-022-30507-0" TargetMode="External" /><Relationship Type="http://schemas.openxmlformats.org/officeDocument/2006/relationships/hyperlink" Id="rId97" Target="https://doi.org/10.1038/s41467-024-48434-7" TargetMode="External" /><Relationship Type="http://schemas.openxmlformats.org/officeDocument/2006/relationships/hyperlink" Id="rId147" Target="https://doi.org/10.1038/s41598-017-05263-7" TargetMode="External" /><Relationship Type="http://schemas.openxmlformats.org/officeDocument/2006/relationships/hyperlink" Id="rId223" Target="https://doi.org/10.1038/s41598-022-05266-z" TargetMode="External" /><Relationship Type="http://schemas.openxmlformats.org/officeDocument/2006/relationships/hyperlink" Id="rId73" Target="https://doi.org/10.1038/s41598-022-26010-7" TargetMode="External" /><Relationship Type="http://schemas.openxmlformats.org/officeDocument/2006/relationships/hyperlink" Id="rId227" Target="https://doi.org/10.1038/s41598-023-28497-0" TargetMode="External" /><Relationship Type="http://schemas.openxmlformats.org/officeDocument/2006/relationships/hyperlink" Id="rId149" Target="https://doi.org/10.1073/pnas.0709763105" TargetMode="External" /><Relationship Type="http://schemas.openxmlformats.org/officeDocument/2006/relationships/hyperlink" Id="rId50" Target="https://doi.org/10.1073/pnas.0811421106" TargetMode="External" /><Relationship Type="http://schemas.openxmlformats.org/officeDocument/2006/relationships/hyperlink" Id="rId208" Target="https://doi.org/10.1073/pnas.1502803112" TargetMode="External" /><Relationship Type="http://schemas.openxmlformats.org/officeDocument/2006/relationships/hyperlink" Id="rId85" Target="https://doi.org/10.1073/pnas.1606868114" TargetMode="External" /><Relationship Type="http://schemas.openxmlformats.org/officeDocument/2006/relationships/hyperlink" Id="rId93" Target="https://doi.org/10.1073/pnas.2005571117" TargetMode="External" /><Relationship Type="http://schemas.openxmlformats.org/officeDocument/2006/relationships/hyperlink" Id="rId236" Target="https://doi.org/10.1073/pnas.2309945120" TargetMode="External" /><Relationship Type="http://schemas.openxmlformats.org/officeDocument/2006/relationships/hyperlink" Id="rId75" Target="https://doi.org/10.1073/pnas.2419520122" TargetMode="External" /><Relationship Type="http://schemas.openxmlformats.org/officeDocument/2006/relationships/hyperlink" Id="rId192" Target="https://doi.org/10.1080/02724634.2010.522432" TargetMode="External" /><Relationship Type="http://schemas.openxmlformats.org/officeDocument/2006/relationships/hyperlink" Id="rId194" Target="https://doi.org/10.1080/08912963.2017.1294168" TargetMode="External" /><Relationship Type="http://schemas.openxmlformats.org/officeDocument/2006/relationships/hyperlink" Id="rId198" Target="https://doi.org/10.1080/08912963.2024.2390518" TargetMode="External" /><Relationship Type="http://schemas.openxmlformats.org/officeDocument/2006/relationships/hyperlink" Id="rId46" Target="https://doi.org/10.1093/biolinnean/blx026" TargetMode="External" /><Relationship Type="http://schemas.openxmlformats.org/officeDocument/2006/relationships/hyperlink" Id="rId134" Target="https://doi.org/10.1093/botlinnean/boab098" TargetMode="External" /><Relationship Type="http://schemas.openxmlformats.org/officeDocument/2006/relationships/hyperlink" Id="rId202" Target="https://doi.org/10.1093/jmammal/gyz194" TargetMode="External" /><Relationship Type="http://schemas.openxmlformats.org/officeDocument/2006/relationships/hyperlink" Id="rId240" Target="https://doi.org/10.1093/molbev/msaa189" TargetMode="External" /><Relationship Type="http://schemas.openxmlformats.org/officeDocument/2006/relationships/hyperlink" Id="rId151" Target="https://doi.org/10.1093/sysbio/syq052" TargetMode="External" /><Relationship Type="http://schemas.openxmlformats.org/officeDocument/2006/relationships/hyperlink" Id="rId107" Target="https://doi.org/10.1093/sysbio/syw020" TargetMode="External" /><Relationship Type="http://schemas.openxmlformats.org/officeDocument/2006/relationships/hyperlink" Id="rId127" Target="https://doi.org/10.1093/sysbio/syx082" TargetMode="External" /><Relationship Type="http://schemas.openxmlformats.org/officeDocument/2006/relationships/hyperlink" Id="rId89" Target="https://doi.org/10.1093/sysbio/syy009" TargetMode="External" /><Relationship Type="http://schemas.openxmlformats.org/officeDocument/2006/relationships/hyperlink" Id="rId169" Target="https://doi.org/10.1098/rspb.2007.1056" TargetMode="External" /><Relationship Type="http://schemas.openxmlformats.org/officeDocument/2006/relationships/hyperlink" Id="rId200" Target="https://doi.org/10.1098/rspb.2007.1645" TargetMode="External" /><Relationship Type="http://schemas.openxmlformats.org/officeDocument/2006/relationships/hyperlink" Id="rId113" Target="https://doi.org/10.1098/rspb.2011.1439" TargetMode="External" /><Relationship Type="http://schemas.openxmlformats.org/officeDocument/2006/relationships/hyperlink" Id="rId204" Target="https://doi.org/10.1098/rspb.2014.2490" TargetMode="External" /><Relationship Type="http://schemas.openxmlformats.org/officeDocument/2006/relationships/hyperlink" Id="rId163" Target="https://doi.org/10.1098/rspb.2019.2806" TargetMode="External" /><Relationship Type="http://schemas.openxmlformats.org/officeDocument/2006/relationships/hyperlink" Id="rId159" Target="https://doi.org/10.1098/rspb.2024.2932" TargetMode="External" /><Relationship Type="http://schemas.openxmlformats.org/officeDocument/2006/relationships/hyperlink" Id="rId54" Target="https://doi.org/10.1098/rspb.2025.1418" TargetMode="External" /><Relationship Type="http://schemas.openxmlformats.org/officeDocument/2006/relationships/hyperlink" Id="rId111" Target="https://doi.org/10.1098/rspb.2025.2245" TargetMode="External" /><Relationship Type="http://schemas.openxmlformats.org/officeDocument/2006/relationships/hyperlink" Id="rId77" Target="https://doi.org/10.1101/2025.02.27.640393" TargetMode="External" /><Relationship Type="http://schemas.openxmlformats.org/officeDocument/2006/relationships/hyperlink" Id="rId212" Target="https://doi.org/10.1111/2041-210X.12263" TargetMode="External" /><Relationship Type="http://schemas.openxmlformats.org/officeDocument/2006/relationships/hyperlink" Id="rId95" Target="https://doi.org/10.1111/2041-210X.70070" TargetMode="External" /><Relationship Type="http://schemas.openxmlformats.org/officeDocument/2006/relationships/hyperlink" Id="rId91" Target="https://doi.org/10.1111/ele.13382" TargetMode="External" /><Relationship Type="http://schemas.openxmlformats.org/officeDocument/2006/relationships/hyperlink" Id="rId221" Target="https://doi.org/10.1111/geb.70024" TargetMode="External" /><Relationship Type="http://schemas.openxmlformats.org/officeDocument/2006/relationships/hyperlink" Id="rId153" Target="https://doi.org/10.1111/j.1365-2699.2005.01314.x" TargetMode="External" /><Relationship Type="http://schemas.openxmlformats.org/officeDocument/2006/relationships/hyperlink" Id="rId105" Target="https://doi.org/10.1111/j.1469-185X.2011.00176.x" TargetMode="External" /><Relationship Type="http://schemas.openxmlformats.org/officeDocument/2006/relationships/hyperlink" Id="rId229" Target="https://doi.org/10.1111/j.1558-5646.1960.tb03121.x" TargetMode="External" /><Relationship Type="http://schemas.openxmlformats.org/officeDocument/2006/relationships/hyperlink" Id="rId196" Target="https://doi.org/10.1111/joa.13430" TargetMode="External" /><Relationship Type="http://schemas.openxmlformats.org/officeDocument/2006/relationships/hyperlink" Id="rId80" Target="https://doi.org/10.1111/let.12015" TargetMode="External" /><Relationship Type="http://schemas.openxmlformats.org/officeDocument/2006/relationships/hyperlink" Id="rId143" Target="https://doi.org/10.1126/sciadv.1601693" TargetMode="External" /><Relationship Type="http://schemas.openxmlformats.org/officeDocument/2006/relationships/hyperlink" Id="rId171" Target="https://doi.org/10.1126/sciadv.aaz1346" TargetMode="External" /><Relationship Type="http://schemas.openxmlformats.org/officeDocument/2006/relationships/hyperlink" Id="rId129" Target="https://doi.org/10.1126/sciadv.adl2643" TargetMode="External" /><Relationship Type="http://schemas.openxmlformats.org/officeDocument/2006/relationships/hyperlink" Id="rId206" Target="https://doi.org/10.1126/science.1089332" TargetMode="External" /><Relationship Type="http://schemas.openxmlformats.org/officeDocument/2006/relationships/hyperlink" Id="rId138" Target="https://doi.org/10.1126/science.1194585" TargetMode="External" /><Relationship Type="http://schemas.openxmlformats.org/officeDocument/2006/relationships/hyperlink" Id="rId238" Target="https://doi.org/10.1126/science.aba6853" TargetMode="External" /><Relationship Type="http://schemas.openxmlformats.org/officeDocument/2006/relationships/hyperlink" Id="rId67" Target="https://doi.org/10.1126/science.adu0704" TargetMode="External" /><Relationship Type="http://schemas.openxmlformats.org/officeDocument/2006/relationships/hyperlink" Id="rId136" Target="https://doi.org/10.1130/0091-7613(1995)023&lt;0237:ATAACF&gt;2.3.CO;2" TargetMode="External" /><Relationship Type="http://schemas.openxmlformats.org/officeDocument/2006/relationships/hyperlink" Id="rId109" Target="https://doi.org/10.1130/B30660.1" TargetMode="External" /><Relationship Type="http://schemas.openxmlformats.org/officeDocument/2006/relationships/hyperlink" Id="rId99" Target="https://doi.org/10.1144/jgs2020-188" TargetMode="External" /><Relationship Type="http://schemas.openxmlformats.org/officeDocument/2006/relationships/hyperlink" Id="rId175" Target="https://doi.org/10.1146/annurev-ecolsys-102722-020508" TargetMode="External" /><Relationship Type="http://schemas.openxmlformats.org/officeDocument/2006/relationships/hyperlink" Id="rId123" Target="https://doi.org/10.1146/annurev.ecolsys.28.1.129" TargetMode="External" /><Relationship Type="http://schemas.openxmlformats.org/officeDocument/2006/relationships/hyperlink" Id="rId155" Target="https://doi.org/10.1146/annurev.ecolsys.31.1.33" TargetMode="External" /><Relationship Type="http://schemas.openxmlformats.org/officeDocument/2006/relationships/hyperlink" Id="rId157" Target="https://doi.org/10.1206/0003-0090-363.1.1" TargetMode="External" /><Relationship Type="http://schemas.openxmlformats.org/officeDocument/2006/relationships/hyperlink" Id="rId183" Target="https://doi.org/10.15366/archaeofauna2012.21.013" TargetMode="External" /><Relationship Type="http://schemas.openxmlformats.org/officeDocument/2006/relationships/hyperlink" Id="rId125" Target="https://doi.org/10.1590/1809-4392202103601" TargetMode="External" /><Relationship Type="http://schemas.openxmlformats.org/officeDocument/2006/relationships/hyperlink" Id="rId56" Target="https://doi.org/10.1671/0272-4634(2001)021[0172:DTEOTR]2.0.CO;2" TargetMode="External" /><Relationship Type="http://schemas.openxmlformats.org/officeDocument/2006/relationships/hyperlink" Id="rId87" Target="https://doi.org/10.18814/epiiugs/2025/025001" TargetMode="External" /><Relationship Type="http://schemas.openxmlformats.org/officeDocument/2006/relationships/hyperlink" Id="rId65" Target="https://doi.org/10.5252/geodiversitas2019v41a4" TargetMode="External" /><Relationship Type="http://schemas.openxmlformats.org/officeDocument/2006/relationships/hyperlink" Id="rId225" Target="https://doi.org/10.5281/zenodo.18135819" TargetMode="External" /><Relationship Type="http://schemas.openxmlformats.org/officeDocument/2006/relationships/hyperlink" Id="rId177" Target="https://doi.org/10.5710/AMGH.07.07.2023.3551" TargetMode="External" /><Relationship Type="http://schemas.openxmlformats.org/officeDocument/2006/relationships/hyperlink" Id="rId117" Target="https://doi.org/10.5710/PEAPA.01.11.2019.309" TargetMode="External" /><Relationship Type="http://schemas.openxmlformats.org/officeDocument/2006/relationships/hyperlink" Id="rId190" Target="https://press.uchicago.edu/ucp/books/book/chicago/M/bo18553844.html" TargetMode="External" /><Relationship Type="http://schemas.openxmlformats.org/officeDocument/2006/relationships/hyperlink" Id="rId165" Target="https://www.jstor.org/stable/1688046" TargetMode="External" /><Relationship Type="http://schemas.openxmlformats.org/officeDocument/2006/relationships/hyperlink" Id="rId115" Target="https://www.jstor.org/stable/26519218" TargetMode="External" /></Relationships>
</file>

<file path=word/_rels/footnotes.xml.rels><?xml version="1.0" encoding="UTF-8"?><Relationships xmlns="http://schemas.openxmlformats.org/package/2006/relationships"><Relationship Type="http://schemas.openxmlformats.org/officeDocument/2006/relationships/hyperlink" Id="rId185" Target="https://discovery.ucl.ac.uk/id/eprint/10220325/" TargetMode="External" /><Relationship Type="http://schemas.openxmlformats.org/officeDocument/2006/relationships/hyperlink" Id="rId167" Target="https://doi.org/10.1006/qres.1998.1977" TargetMode="External" /><Relationship Type="http://schemas.openxmlformats.org/officeDocument/2006/relationships/hyperlink" Id="rId173" Target="https://doi.org/10.1007/BF02988789" TargetMode="External" /><Relationship Type="http://schemas.openxmlformats.org/officeDocument/2006/relationships/hyperlink" Id="rId161" Target="https://doi.org/10.1007/s10914-022-09631-7" TargetMode="External" /><Relationship Type="http://schemas.openxmlformats.org/officeDocument/2006/relationships/hyperlink" Id="rId101" Target="https://doi.org/10.1007/s10914-023-09675-3" TargetMode="External" /><Relationship Type="http://schemas.openxmlformats.org/officeDocument/2006/relationships/hyperlink" Id="rId63" Target="https://doi.org/10.1007/s10914-024-09739-y" TargetMode="External" /><Relationship Type="http://schemas.openxmlformats.org/officeDocument/2006/relationships/hyperlink" Id="rId82" Target="https://doi.org/10.1007/s12542-015-0267-3" TargetMode="External" /><Relationship Type="http://schemas.openxmlformats.org/officeDocument/2006/relationships/hyperlink" Id="rId71" Target="https://doi.org/10.1007/s12542-016-0306-8" TargetMode="External" /><Relationship Type="http://schemas.openxmlformats.org/officeDocument/2006/relationships/hyperlink" Id="rId181" Target="https://doi.org/10.1016/B978-0-12-824360-2.00005-X" TargetMode="External" /><Relationship Type="http://schemas.openxmlformats.org/officeDocument/2006/relationships/hyperlink" Id="rId69" Target="https://doi.org/10.1016/j.earscirev.2021.103640" TargetMode="External" /><Relationship Type="http://schemas.openxmlformats.org/officeDocument/2006/relationships/hyperlink" Id="rId48" Target="https://doi.org/10.1016/j.gloplacha.2021.103512" TargetMode="External" /><Relationship Type="http://schemas.openxmlformats.org/officeDocument/2006/relationships/hyperlink" Id="rId216" Target="https://doi.org/10.1016/j.gr.2024.08.002" TargetMode="External" /><Relationship Type="http://schemas.openxmlformats.org/officeDocument/2006/relationships/hyperlink" Id="rId131" Target="https://doi.org/10.1016/j.jsames.2005.06.007" TargetMode="External" /><Relationship Type="http://schemas.openxmlformats.org/officeDocument/2006/relationships/hyperlink" Id="rId61" Target="https://doi.org/10.1016/j.palaeo.2009.01.004" TargetMode="External" /><Relationship Type="http://schemas.openxmlformats.org/officeDocument/2006/relationships/hyperlink" Id="rId145" Target="https://doi.org/10.1016/j.palaeo.2012.09.001" TargetMode="External" /><Relationship Type="http://schemas.openxmlformats.org/officeDocument/2006/relationships/hyperlink" Id="rId140" Target="https://doi.org/10.1016/j.palaeo.2025.113076" TargetMode="External" /><Relationship Type="http://schemas.openxmlformats.org/officeDocument/2006/relationships/hyperlink" Id="rId52" Target="https://doi.org/10.1016/j.palaeo.2026.113585" TargetMode="External" /><Relationship Type="http://schemas.openxmlformats.org/officeDocument/2006/relationships/hyperlink" Id="rId121" Target="https://doi.org/10.1017/S0094837300015864" TargetMode="External" /><Relationship Type="http://schemas.openxmlformats.org/officeDocument/2006/relationships/hyperlink" Id="rId210" Target="https://doi.org/10.1017/pab.2019.23" TargetMode="External" /><Relationship Type="http://schemas.openxmlformats.org/officeDocument/2006/relationships/hyperlink" Id="rId179" Target="https://doi.org/10.1017/pab.2025.10086" TargetMode="External" /><Relationship Type="http://schemas.openxmlformats.org/officeDocument/2006/relationships/hyperlink" Id="rId58" Target="https://doi.org/10.1038/302016a0" TargetMode="External" /><Relationship Type="http://schemas.openxmlformats.org/officeDocument/2006/relationships/hyperlink" Id="rId103" Target="https://doi.org/10.1038/365748a0" TargetMode="External" /><Relationship Type="http://schemas.openxmlformats.org/officeDocument/2006/relationships/hyperlink" Id="rId187" Target="https://doi.org/10.1038/ncomms2299" TargetMode="External" /><Relationship Type="http://schemas.openxmlformats.org/officeDocument/2006/relationships/hyperlink" Id="rId219" Target="https://doi.org/10.1038/ncomms2508" TargetMode="External" /><Relationship Type="http://schemas.openxmlformats.org/officeDocument/2006/relationships/hyperlink" Id="rId119" Target="https://doi.org/10.1038/s41467-022-30507-0" TargetMode="External" /><Relationship Type="http://schemas.openxmlformats.org/officeDocument/2006/relationships/hyperlink" Id="rId97" Target="https://doi.org/10.1038/s41467-024-48434-7" TargetMode="External" /><Relationship Type="http://schemas.openxmlformats.org/officeDocument/2006/relationships/hyperlink" Id="rId147" Target="https://doi.org/10.1038/s41598-017-05263-7" TargetMode="External" /><Relationship Type="http://schemas.openxmlformats.org/officeDocument/2006/relationships/hyperlink" Id="rId223" Target="https://doi.org/10.1038/s41598-022-05266-z" TargetMode="External" /><Relationship Type="http://schemas.openxmlformats.org/officeDocument/2006/relationships/hyperlink" Id="rId73" Target="https://doi.org/10.1038/s41598-022-26010-7" TargetMode="External" /><Relationship Type="http://schemas.openxmlformats.org/officeDocument/2006/relationships/hyperlink" Id="rId227" Target="https://doi.org/10.1038/s41598-023-28497-0" TargetMode="External" /><Relationship Type="http://schemas.openxmlformats.org/officeDocument/2006/relationships/hyperlink" Id="rId149" Target="https://doi.org/10.1073/pnas.0709763105" TargetMode="External" /><Relationship Type="http://schemas.openxmlformats.org/officeDocument/2006/relationships/hyperlink" Id="rId50" Target="https://doi.org/10.1073/pnas.0811421106" TargetMode="External" /><Relationship Type="http://schemas.openxmlformats.org/officeDocument/2006/relationships/hyperlink" Id="rId208" Target="https://doi.org/10.1073/pnas.1502803112" TargetMode="External" /><Relationship Type="http://schemas.openxmlformats.org/officeDocument/2006/relationships/hyperlink" Id="rId85" Target="https://doi.org/10.1073/pnas.1606868114" TargetMode="External" /><Relationship Type="http://schemas.openxmlformats.org/officeDocument/2006/relationships/hyperlink" Id="rId93" Target="https://doi.org/10.1073/pnas.2005571117" TargetMode="External" /><Relationship Type="http://schemas.openxmlformats.org/officeDocument/2006/relationships/hyperlink" Id="rId236" Target="https://doi.org/10.1073/pnas.2309945120" TargetMode="External" /><Relationship Type="http://schemas.openxmlformats.org/officeDocument/2006/relationships/hyperlink" Id="rId75" Target="https://doi.org/10.1073/pnas.2419520122" TargetMode="External" /><Relationship Type="http://schemas.openxmlformats.org/officeDocument/2006/relationships/hyperlink" Id="rId192" Target="https://doi.org/10.1080/02724634.2010.522432" TargetMode="External" /><Relationship Type="http://schemas.openxmlformats.org/officeDocument/2006/relationships/hyperlink" Id="rId194" Target="https://doi.org/10.1080/08912963.2017.1294168" TargetMode="External" /><Relationship Type="http://schemas.openxmlformats.org/officeDocument/2006/relationships/hyperlink" Id="rId198" Target="https://doi.org/10.1080/08912963.2024.2390518" TargetMode="External" /><Relationship Type="http://schemas.openxmlformats.org/officeDocument/2006/relationships/hyperlink" Id="rId46" Target="https://doi.org/10.1093/biolinnean/blx026" TargetMode="External" /><Relationship Type="http://schemas.openxmlformats.org/officeDocument/2006/relationships/hyperlink" Id="rId134" Target="https://doi.org/10.1093/botlinnean/boab098" TargetMode="External" /><Relationship Type="http://schemas.openxmlformats.org/officeDocument/2006/relationships/hyperlink" Id="rId202" Target="https://doi.org/10.1093/jmammal/gyz194" TargetMode="External" /><Relationship Type="http://schemas.openxmlformats.org/officeDocument/2006/relationships/hyperlink" Id="rId240" Target="https://doi.org/10.1093/molbev/msaa189" TargetMode="External" /><Relationship Type="http://schemas.openxmlformats.org/officeDocument/2006/relationships/hyperlink" Id="rId151" Target="https://doi.org/10.1093/sysbio/syq052" TargetMode="External" /><Relationship Type="http://schemas.openxmlformats.org/officeDocument/2006/relationships/hyperlink" Id="rId107" Target="https://doi.org/10.1093/sysbio/syw020" TargetMode="External" /><Relationship Type="http://schemas.openxmlformats.org/officeDocument/2006/relationships/hyperlink" Id="rId127" Target="https://doi.org/10.1093/sysbio/syx082" TargetMode="External" /><Relationship Type="http://schemas.openxmlformats.org/officeDocument/2006/relationships/hyperlink" Id="rId89" Target="https://doi.org/10.1093/sysbio/syy009" TargetMode="External" /><Relationship Type="http://schemas.openxmlformats.org/officeDocument/2006/relationships/hyperlink" Id="rId169" Target="https://doi.org/10.1098/rspb.2007.1056" TargetMode="External" /><Relationship Type="http://schemas.openxmlformats.org/officeDocument/2006/relationships/hyperlink" Id="rId200" Target="https://doi.org/10.1098/rspb.2007.1645" TargetMode="External" /><Relationship Type="http://schemas.openxmlformats.org/officeDocument/2006/relationships/hyperlink" Id="rId113" Target="https://doi.org/10.1098/rspb.2011.1439" TargetMode="External" /><Relationship Type="http://schemas.openxmlformats.org/officeDocument/2006/relationships/hyperlink" Id="rId204" Target="https://doi.org/10.1098/rspb.2014.2490" TargetMode="External" /><Relationship Type="http://schemas.openxmlformats.org/officeDocument/2006/relationships/hyperlink" Id="rId163" Target="https://doi.org/10.1098/rspb.2019.2806" TargetMode="External" /><Relationship Type="http://schemas.openxmlformats.org/officeDocument/2006/relationships/hyperlink" Id="rId159" Target="https://doi.org/10.1098/rspb.2024.2932" TargetMode="External" /><Relationship Type="http://schemas.openxmlformats.org/officeDocument/2006/relationships/hyperlink" Id="rId54" Target="https://doi.org/10.1098/rspb.2025.1418" TargetMode="External" /><Relationship Type="http://schemas.openxmlformats.org/officeDocument/2006/relationships/hyperlink" Id="rId111" Target="https://doi.org/10.1098/rspb.2025.2245" TargetMode="External" /><Relationship Type="http://schemas.openxmlformats.org/officeDocument/2006/relationships/hyperlink" Id="rId77" Target="https://doi.org/10.1101/2025.02.27.640393" TargetMode="External" /><Relationship Type="http://schemas.openxmlformats.org/officeDocument/2006/relationships/hyperlink" Id="rId212" Target="https://doi.org/10.1111/2041-210X.12263" TargetMode="External" /><Relationship Type="http://schemas.openxmlformats.org/officeDocument/2006/relationships/hyperlink" Id="rId95" Target="https://doi.org/10.1111/2041-210X.70070" TargetMode="External" /><Relationship Type="http://schemas.openxmlformats.org/officeDocument/2006/relationships/hyperlink" Id="rId91" Target="https://doi.org/10.1111/ele.13382" TargetMode="External" /><Relationship Type="http://schemas.openxmlformats.org/officeDocument/2006/relationships/hyperlink" Id="rId221" Target="https://doi.org/10.1111/geb.70024" TargetMode="External" /><Relationship Type="http://schemas.openxmlformats.org/officeDocument/2006/relationships/hyperlink" Id="rId153" Target="https://doi.org/10.1111/j.1365-2699.2005.01314.x" TargetMode="External" /><Relationship Type="http://schemas.openxmlformats.org/officeDocument/2006/relationships/hyperlink" Id="rId105" Target="https://doi.org/10.1111/j.1469-185X.2011.00176.x" TargetMode="External" /><Relationship Type="http://schemas.openxmlformats.org/officeDocument/2006/relationships/hyperlink" Id="rId229" Target="https://doi.org/10.1111/j.1558-5646.1960.tb03121.x" TargetMode="External" /><Relationship Type="http://schemas.openxmlformats.org/officeDocument/2006/relationships/hyperlink" Id="rId196" Target="https://doi.org/10.1111/joa.13430" TargetMode="External" /><Relationship Type="http://schemas.openxmlformats.org/officeDocument/2006/relationships/hyperlink" Id="rId80" Target="https://doi.org/10.1111/let.12015" TargetMode="External" /><Relationship Type="http://schemas.openxmlformats.org/officeDocument/2006/relationships/hyperlink" Id="rId143" Target="https://doi.org/10.1126/sciadv.1601693" TargetMode="External" /><Relationship Type="http://schemas.openxmlformats.org/officeDocument/2006/relationships/hyperlink" Id="rId171" Target="https://doi.org/10.1126/sciadv.aaz1346" TargetMode="External" /><Relationship Type="http://schemas.openxmlformats.org/officeDocument/2006/relationships/hyperlink" Id="rId129" Target="https://doi.org/10.1126/sciadv.adl2643" TargetMode="External" /><Relationship Type="http://schemas.openxmlformats.org/officeDocument/2006/relationships/hyperlink" Id="rId206" Target="https://doi.org/10.1126/science.1089332" TargetMode="External" /><Relationship Type="http://schemas.openxmlformats.org/officeDocument/2006/relationships/hyperlink" Id="rId138" Target="https://doi.org/10.1126/science.1194585" TargetMode="External" /><Relationship Type="http://schemas.openxmlformats.org/officeDocument/2006/relationships/hyperlink" Id="rId238" Target="https://doi.org/10.1126/science.aba6853" TargetMode="External" /><Relationship Type="http://schemas.openxmlformats.org/officeDocument/2006/relationships/hyperlink" Id="rId67" Target="https://doi.org/10.1126/science.adu0704" TargetMode="External" /><Relationship Type="http://schemas.openxmlformats.org/officeDocument/2006/relationships/hyperlink" Id="rId136" Target="https://doi.org/10.1130/0091-7613(1995)023&lt;0237:ATAACF&gt;2.3.CO;2" TargetMode="External" /><Relationship Type="http://schemas.openxmlformats.org/officeDocument/2006/relationships/hyperlink" Id="rId109" Target="https://doi.org/10.1130/B30660.1" TargetMode="External" /><Relationship Type="http://schemas.openxmlformats.org/officeDocument/2006/relationships/hyperlink" Id="rId99" Target="https://doi.org/10.1144/jgs2020-188" TargetMode="External" /><Relationship Type="http://schemas.openxmlformats.org/officeDocument/2006/relationships/hyperlink" Id="rId175" Target="https://doi.org/10.1146/annurev-ecolsys-102722-020508" TargetMode="External" /><Relationship Type="http://schemas.openxmlformats.org/officeDocument/2006/relationships/hyperlink" Id="rId123" Target="https://doi.org/10.1146/annurev.ecolsys.28.1.129" TargetMode="External" /><Relationship Type="http://schemas.openxmlformats.org/officeDocument/2006/relationships/hyperlink" Id="rId155" Target="https://doi.org/10.1146/annurev.ecolsys.31.1.33" TargetMode="External" /><Relationship Type="http://schemas.openxmlformats.org/officeDocument/2006/relationships/hyperlink" Id="rId157" Target="https://doi.org/10.1206/0003-0090-363.1.1" TargetMode="External" /><Relationship Type="http://schemas.openxmlformats.org/officeDocument/2006/relationships/hyperlink" Id="rId183" Target="https://doi.org/10.15366/archaeofauna2012.21.013" TargetMode="External" /><Relationship Type="http://schemas.openxmlformats.org/officeDocument/2006/relationships/hyperlink" Id="rId125" Target="https://doi.org/10.1590/1809-4392202103601" TargetMode="External" /><Relationship Type="http://schemas.openxmlformats.org/officeDocument/2006/relationships/hyperlink" Id="rId56" Target="https://doi.org/10.1671/0272-4634(2001)021[0172:DTEOTR]2.0.CO;2" TargetMode="External" /><Relationship Type="http://schemas.openxmlformats.org/officeDocument/2006/relationships/hyperlink" Id="rId87" Target="https://doi.org/10.18814/epiiugs/2025/025001" TargetMode="External" /><Relationship Type="http://schemas.openxmlformats.org/officeDocument/2006/relationships/hyperlink" Id="rId65" Target="https://doi.org/10.5252/geodiversitas2019v41a4" TargetMode="External" /><Relationship Type="http://schemas.openxmlformats.org/officeDocument/2006/relationships/hyperlink" Id="rId225" Target="https://doi.org/10.5281/zenodo.18135819" TargetMode="External" /><Relationship Type="http://schemas.openxmlformats.org/officeDocument/2006/relationships/hyperlink" Id="rId177" Target="https://doi.org/10.5710/AMGH.07.07.2023.3551" TargetMode="External" /><Relationship Type="http://schemas.openxmlformats.org/officeDocument/2006/relationships/hyperlink" Id="rId117" Target="https://doi.org/10.5710/PEAPA.01.11.2019.309" TargetMode="External" /><Relationship Type="http://schemas.openxmlformats.org/officeDocument/2006/relationships/hyperlink" Id="rId190" Target="https://press.uchicago.edu/ucp/books/book/chicago/M/bo18553844.html" TargetMode="External" /><Relationship Type="http://schemas.openxmlformats.org/officeDocument/2006/relationships/hyperlink" Id="rId165" Target="https://www.jstor.org/stable/1688046" TargetMode="External" /><Relationship Type="http://schemas.openxmlformats.org/officeDocument/2006/relationships/hyperlink" Id="rId115" Target="https://www.jstor.org/stable/26519218"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2026-02-25T08:52:34Z</dcterms:created>
  <dcterms:modified xsi:type="dcterms:W3CDTF">2026-02-25T08:52:34Z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