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4.png" ContentType="image/png"/>
  <Override PartName="/word/media/rId356.png" ContentType="image/png"/>
  <Override PartName="/word/media/rId368.png" ContentType="image/png"/>
  <Override PartName="/word/media/rId347.png" ContentType="image/png"/>
  <Override PartName="/word/media/rId360.png" ContentType="image/png"/>
  <Override PartName="/word/media/rId3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sup>
        </m:sSup>
      </m:oMath>
      <w:r>
        <w:t xml:space="preserve">*,</w:t>
      </w:r>
      <w:r>
        <w:t xml:space="preserve"> </w:t>
      </w:r>
      <w:r>
        <w:t xml:space="preserve">Alicia</w:t>
      </w:r>
      <w:r>
        <w:t xml:space="preserve"> </w:t>
      </w:r>
      <w:r>
        <w:t xml:space="preserve">Álvarez</w:t>
      </w:r>
      <m:oMath>
        <m:sSup>
          <m:e>
            <m:r>
              <m:t>​</m:t>
            </m:r>
          </m:e>
          <m:sup>
            <m:r>
              <m:t>2</m:t>
            </m:r>
            <m:r>
              <m:rPr>
                <m:sty m:val="p"/>
              </m:rPr>
              <m:t>,</m:t>
            </m:r>
            <m:r>
              <m:t>3</m:t>
            </m:r>
          </m:sup>
        </m:sSup>
      </m:oMath>
      <w:r>
        <w:t xml:space="preserve">,</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Laboratorio de Paleontología de Vertebrados,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bookmarkStart w:id="20" w:name="abstract"/>
    <w:p>
      <w:pPr>
        <w:pStyle w:val="Heading1"/>
      </w:pPr>
      <w:r>
        <w:t xml:space="preserve">Abstract</w:t>
      </w:r>
    </w:p>
    <w:p>
      <w:pPr>
        <w:pStyle w:val="FirstParagraph"/>
      </w:pPr>
      <w:r>
        <w:t xml:space="preserve">Understanding the causes behind diversity declines is a central aim of macroevolutionary research. Exemplifying this are the Chinchilloidea (chinchillas, vizcachas, and relatives) only encompass a few species distributed across South America. However, the fossil record attests that this clade was much more diverse in the past, and notably accounted for some of the largest rodents that ever existed, until six times as heavy as the heaviest living rodent (capybara). Despite several hypotheses, the tempo of chinchilloid diversification remains poorly elucidated, and the causes behind their decline have never been properly quantified. Here, we combine expert-revised fossil occurrences, molecular phylogenies, and the most comprehensive body mass and crown height reconstructions available for Chinchilloidea. Using Bayesian birth–death models and neural networks, we investigate the clade’s macroevolutionary dynamics and their likely traits and environmental correlates. Our findings revealed that the demise of Chinchilloidea resulted from a shift in extinction regime during the Late Miocene. This increase in extinction rate was selective against large-sized, extratropical taxa, and was likely mediated by the Andean uplift and sea-level changes. This suggests that the tectonically- and eustatically-controlled Late Miocene collapse of large wetlands contributed to selectively shaping the decline of Chinchilloidea. We emphasise the coupled dynamics between chinchilloid diversity and body size disparity, illustrating the scale-dependence of the relationship between taxonomic diversity and morphological disparity. Our results illustrate how the complex interplay between traits and environmental factors shape the macroevolutionary fate of the clades.</w:t>
      </w:r>
    </w:p>
    <w:p>
      <w:pPr>
        <w:pStyle w:val="BodyText"/>
      </w:pPr>
      <w:r>
        <w:rPr>
          <w:b/>
          <w:bCs/>
        </w:rPr>
        <w:t xml:space="preserve">Keywords:</w:t>
      </w:r>
      <w:r>
        <w:t xml:space="preserve"> </w:t>
      </w:r>
      <w:r>
        <w:t xml:space="preserve">Body Mass; Environment-dependent Diversification; Extinction Selectivity; Rodentia; South America; Trait-dependent Diversification</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frequent demise of these remarkable phenotypes</w:t>
      </w:r>
      <w:r>
        <w:t xml:space="preserve"> </w:t>
      </w:r>
      <w:r>
        <w:t xml:space="preserve">(</w:t>
      </w:r>
      <w:r>
        <w:rPr>
          <w:i/>
          <w:iCs/>
        </w:rPr>
        <w:t xml:space="preserve">e</w:t>
      </w:r>
      <w:r>
        <w:t xml:space="preserve">.</w:t>
      </w:r>
      <w:r>
        <w:rPr>
          <w:i/>
          <w:iCs/>
        </w:rPr>
        <w:t xml:space="preserve">g</w:t>
      </w:r>
      <w:r>
        <w:t xml:space="preserve">., Boessenecker et al. 2019; Pimiento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the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As it happens, in the present-day, South American harbours a myriad of examples of gigantism in the animal realm. These are well exemplified by the Anaconda, the largest living snake</w:t>
      </w:r>
      <w:r>
        <w:t xml:space="preserve"> </w:t>
      </w:r>
      <w:r>
        <w:t xml:space="preserve">(</w:t>
      </w:r>
      <w:r>
        <w:rPr>
          <w:i/>
          <w:iCs/>
        </w:rPr>
        <w:t xml:space="preserve">Eunectes murinus</w:t>
      </w:r>
      <w:r>
        <w:t xml:space="preserve">, Murphy and Henderson 1997)</w:t>
      </w:r>
      <w:r>
        <w:t xml:space="preserve">,</w:t>
      </w:r>
      <w:r>
        <w:t xml:space="preserve"> </w:t>
      </w:r>
      <w:r>
        <w:rPr>
          <w:i/>
          <w:iCs/>
        </w:rPr>
        <w:t xml:space="preserve">Morpho</w:t>
      </w:r>
      <w:r>
        <w:t xml:space="preserve"> </w:t>
      </w:r>
      <w:r>
        <w:t xml:space="preserve">butterflies</w:t>
      </w:r>
      <w:r>
        <w:t xml:space="preserve"> </w:t>
      </w:r>
      <w:r>
        <w:t xml:space="preserve">(Blandin and Morris 2007)</w:t>
      </w:r>
      <w:r>
        <w:t xml:space="preserve"> </w:t>
      </w:r>
      <w:r>
        <w:t xml:space="preserve">or the Arapaima. During most of the Cenozoic, the insular condition of the landmass yielded to a vast array of endemic radiations in South America</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ca</w:t>
      </w:r>
      <w:r>
        <w:t xml:space="preserve">. 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clade.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Nowadays, Chinchilloidea includes eight small-to-moderate-sized species with high-crowned, ever-growing (euhypsodont) cheek teeth, distributed among four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 Extant chinchilloids are found in a diverse range of habitats. Meanwhile</w:t>
      </w:r>
      <w:r>
        <w:t xml:space="preserve"> </w:t>
      </w:r>
      <w:r>
        <w:rPr>
          <w:i/>
          <w:iCs/>
        </w:rPr>
        <w:t xml:space="preserve">Chinchilla</w:t>
      </w:r>
      <w:r>
        <w:t xml:space="preserve"> </w:t>
      </w:r>
      <w:r>
        <w:t xml:space="preserve">and</w:t>
      </w:r>
      <w:r>
        <w:t xml:space="preserve"> </w:t>
      </w:r>
      <w:r>
        <w:rPr>
          <w:i/>
          <w:iCs/>
        </w:rPr>
        <w:t xml:space="preserve">Lagidium</w:t>
      </w:r>
      <w:r>
        <w:t xml:space="preserve"> </w:t>
      </w:r>
      <w:r>
        <w:t xml:space="preserve">are distributed in the Andean cordillera,</w:t>
      </w:r>
      <w:r>
        <w:t xml:space="preserve"> </w:t>
      </w:r>
      <w:r>
        <w:rPr>
          <w:i/>
          <w:iCs/>
        </w:rPr>
        <w:t xml:space="preserve">Lagostomus</w:t>
      </w:r>
      <w:r>
        <w:t xml:space="preserve"> </w:t>
      </w:r>
      <w:r>
        <w:t xml:space="preserve">inhabits lowlands from Paraguay, Bolivia and Argentina, and</w:t>
      </w:r>
      <w:r>
        <w:t xml:space="preserve"> </w:t>
      </w:r>
      <w:r>
        <w:rPr>
          <w:i/>
          <w:iCs/>
        </w:rPr>
        <w:t xml:space="preserve">Dinomys</w:t>
      </w:r>
      <w:r>
        <w:t xml:space="preserve"> </w:t>
      </w:r>
      <w:r>
        <w:t xml:space="preserve">is found within West-Amazonian montane forests</w:t>
      </w:r>
      <w:r>
        <w:t xml:space="preserve"> </w:t>
      </w:r>
      <w:r>
        <w:t xml:space="preserve">(Patton et al. 2015)</w:t>
      </w:r>
      <w:r>
        <w:t xml:space="preserve">.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In continental South America</w:t>
      </w:r>
      <w:r>
        <w:t xml:space="preserve"> </w:t>
      </w:r>
      <w:r>
        <w:rPr>
          <w:rStyle w:val="FootnoteReference"/>
        </w:rPr>
        <w:footnoteReference w:id="21"/>
      </w:r>
      <w:r>
        <w:t xml:space="preserve">,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and</w:t>
      </w:r>
      <w:r>
        <w:t xml:space="preserve"> </w:t>
      </w:r>
      <m:oMath>
        <m:r>
          <m:rPr>
            <m:sty m:val="p"/>
          </m:rPr>
          <m:t>†</m:t>
        </m:r>
      </m:oMath>
      <w:r>
        <w:rPr>
          <w:i/>
          <w:iCs/>
        </w:rPr>
        <w:t xml:space="preserve">Josephoartigasia</w:t>
      </w:r>
      <w:r>
        <w:t xml:space="preserve">, 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Late Miocene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Most of these extinct large-to-giant taxa, and could either forage in or near water or be semi-aquatic</w:t>
      </w:r>
      <w:r>
        <w:t xml:space="preserve"> </w:t>
      </w:r>
      <w:r>
        <w:t xml:space="preserve">(</w:t>
      </w:r>
      <w:r>
        <w:rPr>
          <w:i/>
          <w:iCs/>
        </w:rPr>
        <w:t xml:space="preserve">e</w:t>
      </w:r>
      <w:r>
        <w:t xml:space="preserve">.</w:t>
      </w:r>
      <w:r>
        <w:rPr>
          <w:i/>
          <w:iCs/>
        </w:rPr>
        <w:t xml:space="preserve">g</w:t>
      </w:r>
      <w:r>
        <w:t xml:space="preserve">., Sánchez-Villagra et al. 2003; Rinderknecht and Blanco 2008; Candela et al. 2013; Kerber et al. 2022)</w:t>
      </w:r>
      <w:r>
        <w:t xml:space="preserve">, a lifestyle that totally disappeared in the extant representatives of the superfamily.</w:t>
      </w:r>
    </w:p>
    <w:p>
      <w:pPr>
        <w:pStyle w:val="BodyText"/>
      </w:pPr>
      <w:r>
        <w:t xml:space="preserve">Several hypotheses have been proposed to explain chinchilloid palaeodiversity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However, our understanding of the evolutionary dynamics of Chinchilloidea, and particularly of their drastic evolutionary decline, remains fragmentary. Previous studies relying on a phylogenetic framework illustrated that the dynamics of caviomorph palaeodiversity and body mass evolution were decoupled</w:t>
      </w:r>
      <w:r>
        <w:t xml:space="preserve"> </w:t>
      </w:r>
      <w:r>
        <w:t xml:space="preserve">(Álvarez et al. 2017; Carrillo et al. 2026)</w:t>
      </w:r>
      <w:r>
        <w:t xml:space="preserve">. Nevertheless, many extinct chinchilloid taxa lack DNA or sufficient morphological material to be adequately 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major palaeoenvironmental upheavals have shaped South America since the late Eocene, including the Andean orogeny, marine introgressions, river network reorganization, and the onset of the South American Dry Diagonal. In parallel, numerous methods for studying diversification dynamics have been developed over the last decade (</w:t>
      </w:r>
      <w:r>
        <w:rPr>
          <w:i/>
          <w:iCs/>
        </w:rPr>
        <w:t xml:space="preserve">e</w:t>
      </w:r>
      <w:r>
        <w:t xml:space="preserve">.</w:t>
      </w:r>
      <w:r>
        <w:rPr>
          <w:i/>
          <w:iCs/>
        </w:rPr>
        <w:t xml:space="preserve">g</w:t>
      </w:r>
      <w:r>
        <w:t xml:space="preserve">.,</w:t>
      </w:r>
      <w:r>
        <w:t xml:space="preserve"> </w:t>
      </w:r>
      <w:r>
        <w:t xml:space="preserve">Hauffe et al. (2024)</w:t>
      </w:r>
      <w:r>
        <w:t xml:space="preserve">;</w:t>
      </w:r>
      <w:r>
        <w:t xml:space="preserve"> </w:t>
      </w:r>
      <w:r>
        <w:t xml:space="preserve">Morlon et al. (2024)</w:t>
      </w:r>
      <w:r>
        <w:t xml:space="preserve"> </w:t>
      </w:r>
      <w:r>
        <w:rPr>
          <w:i/>
          <w:iCs/>
        </w:rPr>
        <w:t xml:space="preserve">and literature therein</w:t>
      </w:r>
      <w:r>
        <w:t xml:space="preserve">). Yet, the macroevolutionary dynamics of Chinchilloidea have never been investigated within a trait- and environment-dependent diversification framework.</w:t>
      </w:r>
    </w:p>
    <w:p>
      <w:pPr>
        <w:pStyle w:val="BodyText"/>
      </w:pPr>
      <w:r>
        <w:t xml:space="preserve">Here, we investigate the evolutionary history of Chinchilloidea and assess some of its trait and environmental correlates. To do so, we compiled and revised 708 chinchilloid fossil occurrences from online databases and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to (1) carry out body mass estimations based on recently-published sets of predictive equations, and (2) determine cheek teeth crown height categories based on hypsodonty indices. We further analysed chinchilloid palaeodiversity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and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6"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provided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South American Land Mammal Age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the incorporation of missing published data</w:t>
      </w:r>
      <w:r>
        <w:t xml:space="preserve"> </w:t>
      </w:r>
      <w:r>
        <w:t xml:space="preserve">(</w:t>
      </w:r>
      <w:r>
        <w:rPr>
          <w:i/>
          <w:iCs/>
        </w:rPr>
        <w:t xml:space="preserve">e</w:t>
      </w:r>
      <w:r>
        <w:t xml:space="preserve">.</w:t>
      </w:r>
      <w:r>
        <w:rPr>
          <w:i/>
          <w:iCs/>
        </w:rPr>
        <w:t xml:space="preserve">g</w:t>
      </w:r>
      <w:r>
        <w:t xml:space="preserve">., Arnal et al. 2026)</w:t>
      </w:r>
      <w:r>
        <w:t xml:space="preserve"> </w:t>
      </w:r>
      <w:r>
        <w:t xml:space="preserve">and to account for the most up-to-date taxonomic revisions</w:t>
      </w:r>
      <w:r>
        <w:t xml:space="preserve"> </w:t>
      </w:r>
      <w:r>
        <w:t xml:space="preserve">(</w:t>
      </w:r>
      <w:r>
        <w:rPr>
          <w:i/>
          <w:iCs/>
        </w:rPr>
        <w:t xml:space="preserve">e</w:t>
      </w:r>
      <w:r>
        <w:t xml:space="preserve">.</w:t>
      </w:r>
      <w:r>
        <w:rPr>
          <w:i/>
          <w:iCs/>
        </w:rPr>
        <w:t xml:space="preserve">g</w:t>
      </w:r>
      <w:r>
        <w:t xml:space="preserve">., Rasia 2026)</w:t>
      </w:r>
      <w:r>
        <w:t xml:space="preserve">. We excluded occurrences with open nomenclature names (cf., aff., ?) from downstream analyses. Additional details on our data cleaning procedure may be found in Supplementary materials.</w:t>
      </w:r>
    </w:p>
    <w:p>
      <w:pPr>
        <w:pStyle w:val="BodyText"/>
      </w:pPr>
      <w:r>
        <w:t xml:space="preserve">We obtained a dated caviomorph phylogeny from VertLife (http://vertlife.org/phylosubsets). This tree was extracted from the 95% Highest Posterior Density (HPD)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peruanum</w:t>
      </w:r>
      <w:r>
        <w:rPr>
          <w:rStyle w:val="FootnoteReference"/>
        </w:rPr>
        <w:footnoteReference w:id="25"/>
      </w:r>
      <w:r>
        <w:t xml:space="preserve">,</w:t>
      </w:r>
      <w:r>
        <w:t xml:space="preserve"> </w:t>
      </w:r>
      <w:r>
        <w:rPr>
          <w:i/>
          <w:iCs/>
        </w:rPr>
        <w:t xml:space="preserve">Lagidium wolffsohni</w:t>
      </w:r>
      <w:r>
        <w:t xml:space="preserve">, and</w:t>
      </w:r>
      <w:r>
        <w:t xml:space="preserve"> </w:t>
      </w:r>
      <w:r>
        <w:rPr>
          <w:i/>
          <w:iCs/>
        </w:rPr>
        <w:t xml:space="preserve">Dinomys branickii</w:t>
      </w:r>
      <w:r>
        <w:t xml:space="preserve">) in our database (</w:t>
      </w:r>
      <w:hyperlink w:anchor="fig-ExtSampl">
        <w:r>
          <w:rPr>
            <w:rStyle w:val="Hyperlink"/>
          </w:rPr>
          <w:t xml:space="preserve">Figure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w:t>
      </w:r>
      <w:r>
        <w:rPr>
          <w:i/>
          <w:iCs/>
        </w:rPr>
        <w:t xml:space="preserve">e</w:t>
      </w:r>
      <w:r>
        <w:t xml:space="preserve">.</w:t>
      </w:r>
      <w:r>
        <w:rPr>
          <w:i/>
          <w:iCs/>
        </w:rPr>
        <w:t xml:space="preserve">g</w:t>
      </w:r>
      <w:r>
        <w:t xml:space="preserve">., Brée et al. 2022; Marion et al. 2025)</w:t>
      </w:r>
      <w:r>
        <w:t xml:space="preserve"> </w:t>
      </w:r>
      <w:r>
        <w:t xml:space="preserve">or ants</w:t>
      </w:r>
      <w:r>
        <w:t xml:space="preserve"> </w:t>
      </w:r>
      <w:r>
        <w:t xml:space="preserve">(Jouault et al. 2024)</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They carried out their macroevolutionary inference out of a dataset combining the origination and extinction ages of species from the fossil record estimated with PyRate</w:t>
      </w:r>
      <w:r>
        <w:t xml:space="preserve"> </w:t>
      </w:r>
      <w:r>
        <w:t xml:space="preserve">(Silvestro et al. 2014)</w:t>
      </w:r>
      <w:r>
        <w:t xml:space="preserve"> </w:t>
      </w:r>
      <w:r>
        <w:t xml:space="preserve">and samples of extant species’</w:t>
      </w:r>
      <w:r>
        <w:t xml:space="preserve"> </w:t>
      </w:r>
      <m:oMath>
        <m:sSub>
          <m:e>
            <m:r>
              <m:t>T</m:t>
            </m:r>
          </m:e>
          <m:sub>
            <m:r>
              <m:t>d</m:t>
            </m:r>
            <m:r>
              <m:rPr>
                <m:sty m:val="p"/>
              </m:rPr>
              <m:t>,</m:t>
            </m:r>
            <m:r>
              <m:t>i</m:t>
            </m:r>
          </m:sub>
        </m:sSub>
      </m:oMath>
      <w:r>
        <w:t xml:space="preserve"> </w:t>
      </w:r>
      <w:r>
        <w:t xml:space="preserve">across different trees (to account for age uncertainty) – extant species’s extinction times were by definition set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 [</w:t>
      </w:r>
      <m:oMath>
        <m:r>
          <m:t>0</m:t>
        </m:r>
        <m:r>
          <m:rPr>
            <m:sty m:val="p"/>
          </m:rPr>
          <m:t>,</m:t>
        </m:r>
        <m:sSub>
          <m:e>
            <m:r>
              <m:t>T</m:t>
            </m:r>
          </m:e>
          <m:sub>
            <m:r>
              <m:t>d</m:t>
            </m:r>
            <m:r>
              <m:rPr>
                <m:sty m:val="p"/>
              </m:rPr>
              <m:t>,</m:t>
            </m:r>
            <m:r>
              <m:t>i</m:t>
            </m:r>
          </m:sub>
        </m:sSub>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 [</w:t>
      </w:r>
      <m:oMath>
        <m:r>
          <m:t>0</m:t>
        </m:r>
        <m:r>
          <m:rPr>
            <m:sty m:val="p"/>
          </m:rPr>
          <m:t>,</m:t>
        </m:r>
        <m:sSub>
          <m:e>
            <m:r>
              <m:t>T</m:t>
            </m:r>
          </m:e>
          <m:sub>
            <m:r>
              <m:t>d</m:t>
            </m:r>
            <m:r>
              <m:rPr>
                <m:sty m:val="p"/>
              </m:rPr>
              <m:t>,</m:t>
            </m:r>
            <m:r>
              <m:t>i</m:t>
            </m:r>
          </m:sub>
        </m:sSub>
      </m:oMath>
      <w:r>
        <w:t xml:space="preserve">] (</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3</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according to the tree distribution obtained from VertLife), we set</w:t>
      </w:r>
      <w:r>
        <w:t xml:space="preserve"> </w:t>
      </w:r>
      <m:oMath>
        <m:r>
          <m:t>α</m:t>
        </m:r>
        <m:r>
          <m:rPr>
            <m:sty m:val="p"/>
          </m:rPr>
          <m:t>=</m:t>
        </m:r>
        <m:r>
          <m:t>0.999</m:t>
        </m:r>
      </m:oMath>
      <w:r>
        <w:t xml:space="preserve"> </w:t>
      </w:r>
      <w:r>
        <w:t xml:space="preserve">(Figure S3).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This resulted in one species-level database (536 occurrences, 124 species, including 56 only represented by a single occurrence, thereafter referred to as singletons) and one genus-level database (769 occurrences, 61 genera, including 13 singletons), spanning the entire lifespan of the clade (from the latest Eocene to present), spread across South America and the Caribbean Islands (Figure S1).</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approach described above)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(Figure S1).</w:t>
      </w:r>
    </w:p>
    <w:p>
      <w:pPr>
        <w:pStyle w:val="BodyText"/>
      </w:pPr>
      <w:r>
        <w:t xml:space="preserve">To assess potential heterogeneities in diversification rates across latitude, occurrences were binned into three spatial domains on the basis of their sampling location: Tropical, Extratropical and Caribbean. The tropical/extratropical affinity of a given locality was set as done by</w:t>
      </w:r>
      <w:r>
        <w:t xml:space="preserve"> </w:t>
      </w:r>
      <w:r>
        <w:t xml:space="preserve">Buffan et al. (2025)</w:t>
      </w:r>
      <w:r>
        <w:t xml:space="preserve">. Due to the substantially fragmented nature of the Caribbean fossil record, the latter domain – only encompassing five species,</w:t>
      </w:r>
      <w:r>
        <w:t xml:space="preserve"> </w:t>
      </w:r>
      <m:oMath>
        <m:r>
          <m:rPr>
            <m:sty m:val="p"/>
          </m:rPr>
          <m:t>†</m:t>
        </m:r>
      </m:oMath>
      <w:r>
        <w:rPr>
          <w:i/>
          <w:iCs/>
        </w:rPr>
        <w:t xml:space="preserve">Borikenomys praecursor</w:t>
      </w:r>
      <w:r>
        <w:t xml:space="preserve">,</w:t>
      </w:r>
      <w:r>
        <w:t xml:space="preserve"> </w:t>
      </w:r>
      <m:oMath>
        <m:r>
          <m:rPr>
            <m:sty m:val="p"/>
          </m:rPr>
          <m:t>†</m:t>
        </m:r>
      </m:oMath>
      <w:r>
        <w:rPr>
          <w:i/>
          <w:iCs/>
        </w:rPr>
        <w:t xml:space="preserve">Amblyrhiza inundata</w:t>
      </w:r>
      <w:r>
        <w:t xml:space="preserve">,</w:t>
      </w:r>
      <w:r>
        <w:t xml:space="preserve"> </w:t>
      </w:r>
      <m:oMath>
        <m:r>
          <m:rPr>
            <m:sty m:val="p"/>
          </m:rPr>
          <m:t>†</m:t>
        </m:r>
      </m:oMath>
      <w:r>
        <w:rPr>
          <w:i/>
          <w:iCs/>
        </w:rPr>
        <w:t xml:space="preserve">Elasmodontomys obliquus</w:t>
      </w:r>
      <w:r>
        <w:t xml:space="preserve">,</w:t>
      </w:r>
      <w:r>
        <w:t xml:space="preserve"> </w:t>
      </w:r>
      <m:oMath>
        <m:r>
          <m:rPr>
            <m:sty m:val="p"/>
          </m:rPr>
          <m:t>†</m:t>
        </m:r>
      </m:oMath>
      <w:r>
        <w:rPr>
          <w:i/>
          <w:iCs/>
        </w:rPr>
        <w:t xml:space="preserve">Clidomys osborni</w:t>
      </w:r>
      <w:r>
        <w:t xml:space="preserve"> </w:t>
      </w:r>
      <w:r>
        <w:t xml:space="preserve">and</w:t>
      </w:r>
      <w:r>
        <w:t xml:space="preserve"> </w:t>
      </w:r>
      <m:oMath>
        <m:r>
          <m:rPr>
            <m:sty m:val="p"/>
          </m:rPr>
          <m:t>†</m:t>
        </m:r>
      </m:oMath>
      <w:r>
        <w:rPr>
          <w:i/>
          <w:iCs/>
        </w:rPr>
        <w:t xml:space="preserve">Quemisia gravis</w:t>
      </w:r>
      <w:r>
        <w:t xml:space="preserve"> </w:t>
      </w:r>
      <w:r>
        <w:t xml:space="preserve">– was very structured in time, only covering the Quaternary, with the notable exception of a single late early Oligocene taxon (</w:t>
      </w:r>
      <m:oMath>
        <m:r>
          <m:rPr>
            <m:sty m:val="p"/>
          </m:rPr>
          <m:t>†</m:t>
        </m:r>
      </m:oMath>
      <w:r>
        <w:rPr>
          <w:i/>
          <w:iCs/>
        </w:rPr>
        <w:t xml:space="preserve">B</w:t>
      </w:r>
      <w:r>
        <w:t xml:space="preserve">.</w:t>
      </w:r>
      <w:r>
        <w:t xml:space="preserve"> </w:t>
      </w:r>
      <w:r>
        <w:rPr>
          <w:i/>
          <w:iCs/>
        </w:rPr>
        <w:t xml:space="preserve">praecursor</w:t>
      </w:r>
      <w:r>
        <w:t xml:space="preserve">). Analyses with and without these taxa were thus conducted.</w:t>
      </w:r>
    </w:p>
    <w:bookmarkEnd w:id="26"/>
    <w:bookmarkStart w:id="27"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considered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(Figure S7).</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7"/>
    <w:bookmarkStart w:id="28" w:name="X3c30a967ba7151131c0ef77592126de73644109"/>
    <w:p>
      <w:pPr>
        <w:pStyle w:val="Heading2"/>
      </w:pPr>
      <w:r>
        <w:t xml:space="preserve">Palaeodiversity and diversification inferences from the fossil record</w:t>
      </w:r>
    </w:p>
    <w:p>
      <w:pPr>
        <w:pStyle w:val="FirstParagraph"/>
      </w:pPr>
      <w:r>
        <w:t xml:space="preserve">Our occurrence database was first analysed using PyRate 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iteration. In parallel, the same database was analysed using the birth–death model with Constrained Shifts (BDCS)</w:t>
      </w:r>
      <w:r>
        <w:t xml:space="preserve"> </w:t>
      </w:r>
      <w:r>
        <w:t xml:space="preserve">(Silvestro et al. 2015b)</w:t>
      </w:r>
      <w:r>
        <w:t xml:space="preserve">.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pPr>
      <w:r>
        <w:t xml:space="preserve">In either case, we used a time-dependent preservation process, in which preservation rate could vary between geological stages (Figure S4). We also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S5) were further combined. Several sensitivity analyses were conducted to assess the impact of (1) our new phylogeny-based sampling scheme for extant species lacking fossil record (</w:t>
      </w:r>
      <w:hyperlink w:anchor="fig-ExtSampl">
        <w:r>
          <w:rPr>
            <w:rStyle w:val="Hyperlink"/>
          </w:rPr>
          <w:t xml:space="preserve">Figure 2</w:t>
        </w:r>
      </w:hyperlink>
      <w:r>
        <w:t xml:space="preserve"> </w:t>
      </w:r>
      <w:r>
        <w:t xml:space="preserve">and Figure S4), (2) removing singletons (Figure S8–S9), and (3) incorporating recently-published taxonomic revision of a hyperdiverse dinomyid fauna located in Northeast Argentina (Ituzaingó formation;</w:t>
      </w:r>
      <w:r>
        <w:t xml:space="preserve"> </w:t>
      </w:r>
      <w:r>
        <w:t xml:space="preserve">Rasia (2026)</w:t>
      </w:r>
      <w:r>
        <w:t xml:space="preserve">, Figure S12) on the reconstructed diversification pattern. We also carried out analyses at the genus level (Figure S10–S11). Parameter convergence was monitored using the pymc v5.9.2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etc.)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r>
        <w:t xml:space="preserve"> </w:t>
      </w:r>
      <w:r>
        <w:t xml:space="preserve">(Patton et al. 2015; 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8"/>
    <w:bookmarkStart w:id="34" w:name="Xe57631aa6071154f2080e5d1af65f26f612edcb"/>
    <w:p>
      <w:pPr>
        <w:pStyle w:val="Heading2"/>
      </w:pPr>
      <w:r>
        <w:t xml:space="preserve">Drivers behind macroevolutionary patterns</w:t>
      </w:r>
    </w:p>
    <w:p>
      <w:pPr>
        <w:pStyle w:val="FirstParagraph"/>
      </w:pPr>
      <w:r>
        <w:t xml:space="preserve">Since insular and continental taxa are not subject to the same evolutionary constraints, we excluded the five Caribbean taxa</w:t>
      </w:r>
      <w:r>
        <w:rPr>
          <w:rStyle w:val="FootnoteReference"/>
        </w:rPr>
        <w:footnoteReference w:id="29"/>
      </w:r>
      <w:r>
        <w:t xml:space="preserve"> </w:t>
      </w:r>
      <w:r>
        <w:t xml:space="preserve">from our environment-dependent diversification analyses. In particular, this avoided to test spurious relationships, for instance, the effect of the Andean uplift on the diversification of Caribbean taxa.</w:t>
      </w:r>
    </w:p>
    <w:bookmarkStart w:id="30" w:name="environmental-variable-selection"/>
    <w:p>
      <w:pPr>
        <w:pStyle w:val="Heading3"/>
      </w:pPr>
      <w:r>
        <w:t xml:space="preserve">Environmental variable selection</w:t>
      </w:r>
    </w:p>
    <w:p>
      <w:pPr>
        <w:pStyle w:val="FirstParagraph"/>
      </w:pPr>
      <w:r>
        <w:t xml:space="preserve">To investigate the likely environmental correlates underlying our reconstructed patterns, we incorporated two regional and one global abiotic variables in our workflow (Figure S23). First, as illustrated by many studies, the Andean uplift has often been identified as a key driver for the build-up of South American ecosystems from the Neogene to the present</w:t>
      </w:r>
      <w:r>
        <w:t xml:space="preserve"> </w:t>
      </w:r>
      <w:r>
        <w:t xml:space="preserve">(</w:t>
      </w:r>
      <w:r>
        <w:rPr>
          <w:i/>
          <w:iCs/>
        </w:rPr>
        <w:t xml:space="preserve">e</w:t>
      </w:r>
      <w:r>
        <w:t xml:space="preserve">.</w:t>
      </w:r>
      <w:r>
        <w:rPr>
          <w:i/>
          <w:iCs/>
        </w:rPr>
        <w:t xml:space="preserve">g</w:t>
      </w:r>
      <w:r>
        <w:t xml:space="preserve">., 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and Condamine (2022)</w:t>
      </w:r>
      <w:r>
        <w:t xml:space="preserve"> </w:t>
      </w:r>
      <w:r>
        <w:t xml:space="preserve">(Figure S23 A) –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from Westerhold et al. 2020)</w:t>
      </w:r>
      <w:r>
        <w:t xml:space="preserve">. The main limitation of this approach is that it poorly reflects regional climatic idiosyncrasies. We therefore relied on the regional South American average temperature reconstructions recently produced by</w:t>
      </w:r>
      <w:r>
        <w:t xml:space="preserve"> </w:t>
      </w:r>
      <w:r>
        <w:t xml:space="preserve">Tardif et al. (2025)</w:t>
      </w:r>
      <w:r>
        <w:t xml:space="preserve"> </w:t>
      </w:r>
      <w:r>
        <w:t xml:space="preserve">(Figure S23 B). Also, South American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(Figure S23 C).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2012; Condamine et al. 2019a, 2020)</w:t>
      </w:r>
      <w:r>
        <w:t xml:space="preserve"> </w:t>
      </w:r>
      <w:r>
        <w:t xml:space="preserve">in a wide range of clades. Therefore, we allowed for diversity dependence in our environment-dependent diversification (EDD) analyses.</w:t>
      </w:r>
    </w:p>
    <w:bookmarkEnd w:id="30"/>
    <w:bookmarkStart w:id="31"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 estimates</w:t>
      </w:r>
      <w:r>
        <w:t xml:space="preserve"> </w:t>
      </w:r>
      <w:r>
        <w:rPr>
          <w:i/>
          <w:iCs/>
        </w:rPr>
        <w:t xml:space="preserve">de novo</w:t>
      </w:r>
      <w:r>
        <w:t xml:space="preserve"> </w:t>
      </w:r>
      <w:r>
        <w:t xml:space="preserve">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w:t>
      </w:r>
      <w:r>
        <w:t xml:space="preserve"> </w:t>
      </w:r>
      <w:r>
        <w:rPr>
          <w:i/>
          <w:iCs/>
        </w:rPr>
        <w:t xml:space="preserve">Gamma</w:t>
      </w:r>
      <w:r>
        <w:t xml:space="preserve"> </w:t>
      </w:r>
      <w:r>
        <w:t xml:space="preserve">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w:t>
      </w:r>
      <m:oMath>
        <m:r>
          <m:rPr>
            <m:sty m:val="p"/>
          </m:rPr>
          <m:t>×</m:t>
        </m:r>
      </m:oMath>
      <w:r>
        <w:t xml:space="preserve">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1"/>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that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Eocene–Oligocene (35–23.04 Ma), Early Miocene (23.04–15.97 Ma), Middle Miocene (15.97–11.63 Ma), Late Miocene (11.63–6 Ma), latest Miocene–Pliocene (6–2.58 Ma) and Quaternary (&lt;2.58 Ma). The choice of these bins was informed by prior knowledge on rate variation provided by our PyRate analyses (particularly in the latest Miocene–Pliocene),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 The species that had missing body size and/or crown height category are:</w:t>
      </w:r>
      <w:r>
        <w:t xml:space="preserve"> </w:t>
      </w:r>
      <m:oMath>
        <m:r>
          <m:rPr>
            <m:sty m:val="p"/>
          </m:rPr>
          <m:t>†</m:t>
        </m:r>
      </m:oMath>
      <w:r>
        <w:rPr>
          <w:i/>
          <w:iCs/>
        </w:rPr>
        <w:t xml:space="preserve">Agnomys formosus</w:t>
      </w:r>
      <w:r>
        <w:t xml:space="preserve">,</w:t>
      </w:r>
      <w:r>
        <w:t xml:space="preserve"> </w:t>
      </w:r>
      <m:oMath>
        <m:r>
          <m:rPr>
            <m:sty m:val="p"/>
          </m:rPr>
          <m:t>†</m:t>
        </m:r>
      </m:oMath>
      <w:r>
        <w:rPr>
          <w:i/>
          <w:iCs/>
        </w:rPr>
        <w:t xml:space="preserve">Eusigmomys friasensis</w:t>
      </w:r>
      <w:r>
        <w:t xml:space="preserve">,</w:t>
      </w:r>
      <w:r>
        <w:t xml:space="preserve"> </w:t>
      </w:r>
      <m:oMath>
        <m:r>
          <m:rPr>
            <m:sty m:val="p"/>
          </m:rPr>
          <m:t>†</m:t>
        </m:r>
      </m:oMath>
      <w:r>
        <w:rPr>
          <w:i/>
          <w:iCs/>
        </w:rPr>
        <w:t xml:space="preserve">Perimys pueraster</w:t>
      </w:r>
      <w:r>
        <w:t xml:space="preserve"> </w:t>
      </w:r>
      <w:r>
        <w:t xml:space="preserve">and</w:t>
      </w:r>
      <w:r>
        <w:t xml:space="preserve"> </w:t>
      </w:r>
      <m:oMath>
        <m:r>
          <m:rPr>
            <m:sty m:val="p"/>
          </m:rPr>
          <m:t>†</m:t>
        </m:r>
      </m:oMath>
      <w:r>
        <w:rPr>
          <w:i/>
          <w:iCs/>
        </w:rPr>
        <w:t xml:space="preserve">Perimys oemulus</w:t>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 L or XL) with high-crowned (un)rooted cheek teeth (protohypsodont or euhypsodont). Random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that ran across 40 million MCMC generations, sampling every 40,000. Parameter convergence was assessed using pymc, and we considered parameters achieved convergence if their ESS was above 200.</w:t>
      </w:r>
    </w:p>
    <w:bookmarkEnd w:id="33"/>
    <w:bookmarkEnd w:id="34"/>
    <w:bookmarkEnd w:id="35"/>
    <w:bookmarkStart w:id="39" w:name="results"/>
    <w:p>
      <w:pPr>
        <w:pStyle w:val="Heading1"/>
      </w:pPr>
      <w:r>
        <w:t xml:space="preserve">Results</w:t>
      </w:r>
    </w:p>
    <w:bookmarkStart w:id="36" w:name="X32b9fd6cf84af251dfe02f350ca2f462ad79a7b"/>
    <w:p>
      <w:pPr>
        <w:pStyle w:val="Heading2"/>
      </w:pPr>
      <w:r>
        <w:t xml:space="preserve">The waxing-and-waning palaeodiversity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show that Chinchilloidea originated</w:t>
      </w:r>
      <w:r>
        <w:t xml:space="preserve"> </w:t>
      </w:r>
      <w:r>
        <w:rPr>
          <w:i/>
          <w:iCs/>
        </w:rPr>
        <w:t xml:space="preserve">ca</w:t>
      </w:r>
      <w:r>
        <w:t xml:space="preserve">. 36 Ma. Then, the clade diversity increased, peaked during the Late Miocene and abruptly declined from</w:t>
      </w:r>
      <w:r>
        <w:t xml:space="preserve"> </w:t>
      </w:r>
      <w:r>
        <w:rPr>
          <w:i/>
          <w:iCs/>
        </w:rPr>
        <w:t xml:space="preserve">ca</w:t>
      </w:r>
      <w:r>
        <w:t xml:space="preserve">. 6 Ma (</w:t>
      </w:r>
      <w:r>
        <w:rPr>
          <w:i/>
          <w:iCs/>
        </w:rPr>
        <w:t xml:space="preserve">i</w:t>
      </w:r>
      <w:r>
        <w:t xml:space="preserve">.</w:t>
      </w:r>
      <w:r>
        <w:rPr>
          <w:i/>
          <w:iCs/>
        </w:rPr>
        <w:t xml:space="preserve">e</w:t>
      </w:r>
      <w:r>
        <w:t xml:space="preserve">., latest Miocene,</w:t>
      </w:r>
      <w:r>
        <w:t xml:space="preserve">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peaking at 22 and 62 species, respectively. Four additional – though more attenuated – peaks of palaeodiversity may be reported from the sampled diversity curve (PyRate): one during the late Oligocene (Deseadan SALMA), two during the Early Miocene (Colhuehuapian and Santacrucian SALMAs) and one during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palaeodiversity was conserved when conducting genus-level analyses (Figure S10 C) or when excluding singletons from the species-level dataset (Figure S8 C), though we may report that the amplitude of changes in palaeodiversity was attenuated in either case when compared to the analysis of the complete species-level dataset.</w:t>
      </w:r>
    </w:p>
    <w:p>
      <w:pPr>
        <w:pStyle w:val="BodyText"/>
      </w:pPr>
      <w:r>
        <w:t xml:space="preserve">This diversity pattern consistently matched the temporal dynamics of body size across the history of the clade made from the body mass estimations that we obtained for nearly all species (97%) represented in the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decreased until the present to around 1.9 [0.45, 12.6] kg. Overlaying body mass estimates with species-specific origination and extinction times reconstructed with PyRate highlights a coordinated temporal trend towards body mass increase among several chinchilloid lineages until the latest Miocene (</w:t>
      </w:r>
      <w:hyperlink w:anchor="fig-lifespans">
        <w:r>
          <w:rPr>
            <w:rStyle w:val="Hyperlink"/>
          </w:rPr>
          <w:t xml:space="preserve">Figure 4</w:t>
        </w:r>
      </w:hyperlink>
      <w:r>
        <w:t xml:space="preserve">). Small-bodied species (&lt; 1 kg) are mostly restricted to Palaeogene–Early Miocene forms (</w:t>
      </w:r>
      <w:r>
        <w:rPr>
          <w:i/>
          <w:iCs/>
        </w:rPr>
        <w:t xml:space="preserve">i</w:t>
      </w:r>
      <w:r>
        <w:t xml:space="preserve">.</w:t>
      </w:r>
      <w:r>
        <w:rPr>
          <w:i/>
          <w:iCs/>
        </w:rPr>
        <w:t xml:space="preserve">e</w:t>
      </w:r>
      <w:r>
        <w:t xml:space="preserve">.,</w:t>
      </w:r>
      <w:r>
        <w:t xml:space="preserve"> </w:t>
      </w:r>
      <w:r>
        <w:t xml:space="preserve">‘</w:t>
      </w:r>
      <w:r>
        <w:t xml:space="preserve">stem</w:t>
      </w:r>
      <w:r>
        <w:t xml:space="preserve">’</w:t>
      </w:r>
      <w:r>
        <w:t xml:space="preserve"> </w:t>
      </w:r>
      <w:r>
        <w:t xml:space="preserve">or Superfamilia</w:t>
      </w:r>
      <w:r>
        <w:t xml:space="preserve"> </w:t>
      </w:r>
      <w:r>
        <w:rPr>
          <w:i/>
          <w:iCs/>
        </w:rPr>
        <w:t xml:space="preserve">incertae sedis</w:t>
      </w:r>
      <w:r>
        <w:t xml:space="preserve">; see Supplementary text), with the notable exception of Early Miocene chinchillids (</w:t>
      </w:r>
      <m:oMath>
        <m:r>
          <m:rPr>
            <m:sty m:val="p"/>
          </m:rPr>
          <m:t>†</m:t>
        </m:r>
      </m:oMath>
      <w:r>
        <w:rPr>
          <w:i/>
          <w:iCs/>
        </w:rPr>
        <w:t xml:space="preserve">Peruchinchilla prima</w:t>
      </w:r>
      <w:r>
        <w:t xml:space="preserve">,</w:t>
      </w:r>
      <w:r>
        <w:t xml:space="preserve"> </w:t>
      </w:r>
      <m:oMath>
        <m:r>
          <m:rPr>
            <m:sty m:val="p"/>
          </m:rPr>
          <m:t>†</m:t>
        </m:r>
      </m:oMath>
      <w:r>
        <w:rPr>
          <w:i/>
          <w:iCs/>
        </w:rPr>
        <w:t xml:space="preserve">Pliolagostomus notatus</w:t>
      </w:r>
      <w:r>
        <w:t xml:space="preserve"> </w:t>
      </w:r>
      <w:r>
        <w:t xml:space="preserve">and</w:t>
      </w:r>
      <w:r>
        <w:t xml:space="preserve"> </w:t>
      </w:r>
      <m:oMath>
        <m:r>
          <m:rPr>
            <m:sty m:val="p"/>
          </m:rPr>
          <m:t>†</m:t>
        </m:r>
      </m:oMath>
      <w:r>
        <w:rPr>
          <w:i/>
          <w:iCs/>
        </w:rPr>
        <w:t xml:space="preserve">Pl. obliquidens</w:t>
      </w:r>
      <w:r>
        <w:t xml:space="preserve">) and neoepiblemids (</w:t>
      </w:r>
      <m:oMath>
        <m:r>
          <m:rPr>
            <m:sty m:val="p"/>
          </m:rPr>
          <m:t>†</m:t>
        </m:r>
      </m:oMath>
      <w:r>
        <w:rPr>
          <w:i/>
          <w:iCs/>
        </w:rPr>
        <w:t xml:space="preserve">Perimys dissimilis</w:t>
      </w:r>
      <w:r>
        <w:t xml:space="preserve">,</w:t>
      </w:r>
      <w:r>
        <w:t xml:space="preserve"> </w:t>
      </w:r>
      <m:oMath>
        <m:r>
          <m:rPr>
            <m:sty m:val="p"/>
          </m:rPr>
          <m:t>†</m:t>
        </m:r>
      </m:oMath>
      <w:r>
        <w:rPr>
          <w:i/>
          <w:iCs/>
        </w:rPr>
        <w:t xml:space="preserve">P. erutus</w:t>
      </w:r>
      <w:r>
        <w:t xml:space="preserve"> </w:t>
      </w:r>
      <w:r>
        <w:t xml:space="preserve">and</w:t>
      </w:r>
      <w:r>
        <w:t xml:space="preserve"> </w:t>
      </w:r>
      <m:oMath>
        <m:r>
          <m:rPr>
            <m:sty m:val="p"/>
          </m:rPr>
          <m:t>†</m:t>
        </m:r>
      </m:oMath>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reported, mostly within the two families</w:t>
      </w:r>
      <w:r>
        <w:t xml:space="preserve"> </w:t>
      </w:r>
      <m:oMath>
        <m:r>
          <m:rPr>
            <m:sty m:val="p"/>
          </m:rPr>
          <m:t>†</m:t>
        </m:r>
      </m:oMath>
      <w:r>
        <w:t xml:space="preserve">Neoepiblemidae and Dinomyidae, with the first giant taxa (&gt; 100 kg;</w:t>
      </w:r>
      <w:r>
        <w:t xml:space="preserve"> </w:t>
      </w:r>
      <w:r>
        <w:rPr>
          <w:i/>
          <w:iCs/>
        </w:rPr>
        <w:t xml:space="preserve">Phoberomys pattersoni</w:t>
      </w:r>
      <w:r>
        <w:t xml:space="preserve">) originating</w:t>
      </w:r>
      <w:r>
        <w:t xml:space="preserve"> </w:t>
      </w:r>
      <w:r>
        <w:rPr>
          <w:i/>
          <w:iCs/>
        </w:rPr>
        <w:t xml:space="preserve">ca</w:t>
      </w:r>
      <w:r>
        <w:t xml:space="preserve">. 10 Ma (early Late Miocene). Then, in continental South America, most of this flourishing large-sized diversity disappeared at</w:t>
      </w:r>
      <w:r>
        <w:t xml:space="preserve"> </w:t>
      </w:r>
      <w:r>
        <w:rPr>
          <w:i/>
          <w:iCs/>
        </w:rPr>
        <w:t xml:space="preserve">ca</w:t>
      </w:r>
      <w:r>
        <w:t xml:space="preserve">. 6 Ma (latest Miocene), and only persisted the lineages related to the extant moderate-sized representatives of the group. In the Caribbean Islands, Quaternary deposits yielded remains of large-sized taxa (grouped into the likely non-monophyletic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3dd8a6b8fe755db649aa27609e7691feaf8d36d"/>
    <w:p>
      <w:pPr>
        <w:pStyle w:val="Heading2"/>
      </w:pPr>
      <w:r>
        <w:t xml:space="preserve">Diversification dynamics of Chinchilloidea: a cautionary tale on extant sampling scheme and taxonomy</w:t>
      </w:r>
    </w:p>
    <w:p>
      <w:pPr>
        <w:pStyle w:val="FirstParagraph"/>
      </w:pPr>
      <w:r>
        <w:t xml:space="preserve">Our findings revealed that the aforementioned changes in palaeodiversity were due to changes in extinction, not speciation rate during the evolutionary history of the clade.</w:t>
      </w:r>
    </w:p>
    <w:p>
      <w:pPr>
        <w:pStyle w:val="BodyText"/>
      </w:pPr>
      <w:r>
        <w:t xml:space="preserve">Indeed, the analyses we conducted using PyRate (rjMCMC algorithm and BDCS model) suggest that the speciation rate of Chinchilloidea has not experienced any significant shift during their evolutionary history (</w:t>
      </w:r>
      <w:hyperlink w:anchor="fig-diversification">
        <w:r>
          <w:rPr>
            <w:rStyle w:val="Hyperlink"/>
          </w:rPr>
          <w:t xml:space="preserve">Figure 5</w:t>
        </w:r>
      </w:hyperlink>
      <w:r>
        <w:t xml:space="preserve"> </w:t>
      </w:r>
      <w:r>
        <w:t xml:space="preserve">A and C, Figure S6 A). In fact, the RJMCMC model appears to detect two marginally significant changes in speciation rate (one in the early Late Oligocene and one in the Early Miocene) (Figure S6 A). However, when paying attention to the lineage persistence through time, it appears that these most likely arose from the irregularities of the fossil record (</w:t>
      </w:r>
      <w:hyperlink w:anchor="fig-lifespans">
        <w:r>
          <w:rPr>
            <w:rStyle w:val="Hyperlink"/>
          </w:rPr>
          <w:t xml:space="preserve">Figure 4</w:t>
        </w:r>
      </w:hyperlink>
      <w:r>
        <w:t xml:space="preserve">). The absence of speciation rate shift aligns with the output of the MBD model, in which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G), and was not found significantly associated with any of the variables (Figure S20). The results obtained with the BDNN model also corroborate this observation. Indeed, when plotted against time, BDNN-inferred marginal speciation rate remained overall stable across the study period (</w:t>
      </w:r>
      <w:hyperlink w:anchor="fig-diversification">
        <w:r>
          <w:rPr>
            <w:rStyle w:val="Hyperlink"/>
          </w:rPr>
          <w:t xml:space="preserve">Figure 5</w:t>
        </w:r>
      </w:hyperlink>
      <w:r>
        <w:t xml:space="preserve"> </w:t>
      </w:r>
      <w:r>
        <w:t xml:space="preserve">E, Figure S16-S17). Also, the coefficients of rate variation across the ten imputation replicates, not differing from expectations under a constant-rate birth–death model (0.23</w:t>
      </w:r>
      <w:r>
        <w:t xml:space="preserve"> </w:t>
      </w:r>
      <w:r>
        <w:rPr>
          <w:i/>
          <w:iCs/>
        </w:rPr>
        <w:t xml:space="preserve">vs</w:t>
      </w:r>
      <w:r>
        <w:t xml:space="preserve">. 0.23, Table S4), suggest an absence of significant speciation rate variation across lineages.</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H) and lineages (</w:t>
      </w:r>
      <w:hyperlink w:anchor="fig-ExtinctionDrivers">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S5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a very recent taxonomic revision among the Late Miocene rodent fauna of the Ituzaingó Formation (Entre Ríos Province, Northeast Argentina, Figure S12)</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S10-S11). This shift was also detected by the BDCS, BDNN and the MBD models, these three models capturing a possible additional increase in extinction rate during the Middle Miocene (labelled</w:t>
      </w:r>
      <w:r>
        <w:t xml:space="preserve"> </w:t>
      </w:r>
      <w:r>
        <w:t xml:space="preserve">‘</w:t>
      </w:r>
      <w:r>
        <w:t xml:space="preserve">?</w:t>
      </w:r>
      <w:r>
        <w:t xml:space="preserve">’</w:t>
      </w:r>
      <w:r>
        <w:t xml:space="preserve"> </w:t>
      </w:r>
      <w:r>
        <w:t xml:space="preserve">on</w:t>
      </w:r>
      <w:r>
        <w:t xml:space="preserve"> </w:t>
      </w:r>
      <w:hyperlink w:anchor="fig-diversification">
        <w:r>
          <w:rPr>
            <w:rStyle w:val="Hyperlink"/>
          </w:rPr>
          <w:t xml:space="preserve">Figure 5</w:t>
        </w:r>
      </w:hyperlink>
      <w:r>
        <w:t xml:space="preserve"> </w:t>
      </w:r>
      <w:r>
        <w:t xml:space="preserve">D, F, H). Removing singletons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(Figure S3) – except for</w:t>
      </w:r>
      <w:r>
        <w:t xml:space="preserve"> </w:t>
      </w:r>
      <w:r>
        <w:rPr>
          <w:i/>
          <w:iCs/>
        </w:rPr>
        <w:t xml:space="preserve">D. branickii</w:t>
      </w:r>
      <w:r>
        <w:t xml:space="preserve">, for which the difference was way more pronounced, as we tailored our sampling scheme to (see</w:t>
      </w:r>
      <w:r>
        <w:t xml:space="preserve"> </w:t>
      </w:r>
      <w:r>
        <w:rPr>
          <w:i/>
          <w:iCs/>
        </w:rPr>
        <w:t xml:space="preserve">Methods</w:t>
      </w:r>
      <w:r>
        <w:t xml:space="preserve">). This sampling scheme (leading to the</w:t>
      </w:r>
      <w:r>
        <w:t xml:space="preserve"> </w:t>
      </w:r>
      <w:r>
        <w:t xml:space="preserve">‘</w:t>
      </w:r>
      <w:r>
        <w:t xml:space="preserve">newly-combined</w:t>
      </w:r>
      <w:r>
        <w:t xml:space="preserve">’</w:t>
      </w:r>
      <w:r>
        <w:t xml:space="preserve"> </w:t>
      </w:r>
      <w:r>
        <w:t xml:space="preserve">dataset) had minor effects on downstream reconstructions of palaeodiversity when compared to inferences carried out from datasets either exclusively encompassing fossil occurrences (</w:t>
      </w:r>
      <w:r>
        <w:t xml:space="preserve">‘</w:t>
      </w:r>
      <w:r>
        <w:t xml:space="preserve">fossil-only</w:t>
      </w:r>
      <w:r>
        <w:t xml:space="preserve">’</w:t>
      </w:r>
      <w:r>
        <w:t xml:space="preserve">) or in which extant taxa were incorporated by means of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w:t>
      </w:r>
      <w:r>
        <w:t xml:space="preserve"> </w:t>
      </w:r>
      <w:r>
        <w:t xml:space="preserve">‘</w:t>
      </w:r>
      <w:r>
        <w:t xml:space="preserve">biased sampling</w:t>
      </w:r>
      <w:r>
        <w:t xml:space="preserve">’</w:t>
      </w:r>
      <w:r>
        <w:t xml:space="preserve">) (Figure S2 G–I). The only noticeable change was the inflation of diversity in the last few million years, sharp in the</w:t>
      </w:r>
      <w:r>
        <w:t xml:space="preserve"> </w:t>
      </w:r>
      <w:r>
        <w:t xml:space="preserve">‘</w:t>
      </w:r>
      <w:r>
        <w:t xml:space="preserve">biased sampling</w:t>
      </w:r>
      <w:r>
        <w:t xml:space="preserve">’</w:t>
      </w:r>
      <w:r>
        <w:t xml:space="preserve"> </w:t>
      </w:r>
      <w:r>
        <w:t xml:space="preserve">case, smooth in the</w:t>
      </w:r>
      <w:r>
        <w:t xml:space="preserve"> </w:t>
      </w:r>
      <w:r>
        <w:t xml:space="preserve">‘</w:t>
      </w:r>
      <w:r>
        <w:t xml:space="preserve">newly-combined</w:t>
      </w:r>
      <w:r>
        <w:t xml:space="preserve">’</w:t>
      </w:r>
      <w:r>
        <w:t xml:space="preserve"> </w:t>
      </w:r>
      <w:r>
        <w:t xml:space="preserve">case, absent in the</w:t>
      </w:r>
      <w:r>
        <w:t xml:space="preserve"> </w:t>
      </w:r>
      <w:r>
        <w:t xml:space="preserve">‘</w:t>
      </w:r>
      <w:r>
        <w:t xml:space="preserve">fossil-only</w:t>
      </w:r>
      <w:r>
        <w:t xml:space="preserve">’</w:t>
      </w:r>
      <w:r>
        <w:t xml:space="preserve"> </w:t>
      </w:r>
      <w:r>
        <w:t xml:space="preserve">case. However, reconstructed diversification rates through time were highly sensitive to the extant sampling scheme. Indeed, as described before, analyses of the</w:t>
      </w:r>
      <w:r>
        <w:t xml:space="preserve"> </w:t>
      </w:r>
      <w:r>
        <w:t xml:space="preserve">‘</w:t>
      </w:r>
      <w:r>
        <w:t xml:space="preserve">newly-combined</w:t>
      </w:r>
      <w:r>
        <w:t xml:space="preserve">’</w:t>
      </w:r>
      <w:r>
        <w:t xml:space="preserve"> </w:t>
      </w:r>
      <w:r>
        <w:t xml:space="preserve">dataset retrieved no significant change in speciation rate, whereas a shift was detected</w:t>
      </w:r>
      <w:r>
        <w:t xml:space="preserve"> </w:t>
      </w:r>
      <w:r>
        <w:rPr>
          <w:i/>
          <w:iCs/>
        </w:rPr>
        <w:t xml:space="preserve">ca</w:t>
      </w:r>
      <w:r>
        <w:t xml:space="preserve">. 2.5 Ma with the alternative datasets, either significant (</w:t>
      </w:r>
      <w:r>
        <w:t xml:space="preserve">‘</w:t>
      </w:r>
      <w:r>
        <w:t xml:space="preserve">fossil-only</w:t>
      </w:r>
      <w:r>
        <w:t xml:space="preserve">’</w:t>
      </w:r>
      <w:r>
        <w:t xml:space="preserve"> </w:t>
      </w:r>
      <w:r>
        <w:t xml:space="preserve">dataset) or strongly-supported (</w:t>
      </w:r>
      <w:r>
        <w:t xml:space="preserve">‘</w:t>
      </w:r>
      <w:r>
        <w:t xml:space="preserve">biased sampling</w:t>
      </w:r>
      <w:r>
        <w:t xml:space="preserve">’</w:t>
      </w:r>
      <w:r>
        <w:t xml:space="preserve"> </w:t>
      </w:r>
      <w:r>
        <w:t xml:space="preserve">dataset) (Figure S2 A–C). Also noteworthy, the magnitude of the Late Miocene increase in chinchilloid extinction rate was three times higher in the analysis of the two alternative datasets (Figure S2 D–F).</w:t>
      </w:r>
    </w:p>
    <w:bookmarkEnd w:id="37"/>
    <w:bookmarkStart w:id="3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 1500 m;</w:t>
      </w:r>
      <w:r>
        <w:t xml:space="preserve"> </w:t>
      </w:r>
      <w:hyperlink w:anchor="fig-ExtinctionDrivers">
        <w:r>
          <w:rPr>
            <w:rStyle w:val="Hyperlink"/>
          </w:rPr>
          <w:t xml:space="preserve">Figure 6</w:t>
        </w:r>
      </w:hyperlink>
      <w:r>
        <w:t xml:space="preserve"> </w:t>
      </w:r>
      <w:r>
        <w:t xml:space="preserve">C). Tropical and extratropical species respectively show a similar response to increasing uplift, altough more pronounced for the second ones (Figure S24). This overall pattern of uplift-dependent extinction was also conserved across body size classes, except for the smallest taxa (XS; Figure S25). Furthermore, we evidenced that larger-bodied species had higher extinction rates than smaller-bodied species, with up to a 1.84-fold difference in average values (</w:t>
      </w:r>
      <w:hyperlink w:anchor="fig-ExtinctionDrivers">
        <w:r>
          <w:rPr>
            <w:rStyle w:val="Hyperlink"/>
          </w:rPr>
          <w:t xml:space="preserve">Figure 6</w:t>
        </w:r>
      </w:hyperlink>
      <w:r>
        <w:t xml:space="preserve"> </w:t>
      </w:r>
      <w:r>
        <w:t xml:space="preserve">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w:t>
      </w:r>
      <w:r>
        <w:t xml:space="preserve"> </w:t>
      </w:r>
      <w:r>
        <w:rPr>
          <w:i/>
          <w:iCs/>
        </w:rPr>
        <w:t xml:space="preserve">ca</w:t>
      </w:r>
      <w:r>
        <w:t xml:space="preserve">. 6 Ma were mostly composed of large taxa (</w:t>
      </w:r>
      <w:hyperlink w:anchor="fig-diversityBM">
        <w:r>
          <w:rPr>
            <w:rStyle w:val="Hyperlink"/>
          </w:rPr>
          <w:t xml:space="preserve">Figure 3</w:t>
        </w:r>
      </w:hyperlink>
      <w:r>
        <w:t xml:space="preserve"> </w:t>
      </w:r>
      <w:r>
        <w:t xml:space="preserve">C and</w:t>
      </w:r>
      <w:r>
        <w:t xml:space="preserve"> </w:t>
      </w:r>
      <w:hyperlink w:anchor="fig-lifespans">
        <w:r>
          <w:rPr>
            <w:rStyle w:val="Hyperlink"/>
          </w:rPr>
          <w:t xml:space="preserve">Figure 4</w:t>
        </w:r>
      </w:hyperlink>
      <w:r>
        <w:t xml:space="preserve">). Last, on average, tropical species were found to have 1.5-times lower extinction rates than extra-tropical species (</w:t>
      </w:r>
      <w:hyperlink w:anchor="fig-ExtinctionDrivers">
        <w:r>
          <w:rPr>
            <w:rStyle w:val="Hyperlink"/>
          </w:rPr>
          <w:t xml:space="preserve">Figure 6</w:t>
        </w:r>
      </w:hyperlink>
      <w:r>
        <w:t xml:space="preserve"> </w:t>
      </w:r>
      <w:r>
        <w:t xml:space="preserve">B, Table S8). This difference in extinction rate between tropical and extratropical taxa was particularly pronounced in moderate-to-giant classes (</w:t>
      </w:r>
      <w:r>
        <w:rPr>
          <w:i/>
          <w:iCs/>
        </w:rPr>
        <w:t xml:space="preserve">i</w:t>
      </w:r>
      <w:r>
        <w:t xml:space="preserve">.</w:t>
      </w:r>
      <w:r>
        <w:rPr>
          <w:i/>
          <w:iCs/>
        </w:rPr>
        <w:t xml:space="preserve">e</w:t>
      </w:r>
      <w:r>
        <w:t xml:space="preserve">., M, L, XL; Figure S26). We might precise that, in our BDNN analyses, time was always ranked as the least important predictor (Table S6), suggesting our environmental and trait variables effectively captured signals of rate variation.</w:t>
      </w:r>
    </w:p>
    <w:p>
      <w:pPr>
        <w:pStyle w:val="BodyText"/>
      </w:pPr>
      <w:r>
        <w:t xml:space="preserve">Also, depending on the imputation replicate, hypsodonty was sometimes ranked at the third position among the most important extinction rate predictors (Table S6). Our findings indeed highlight differential extinction sensitivities within high-crowned taxa. The extinction rate was indeed on average 1.56 times higher for protohypsodont (rooted) than for euhypsodont (unrooted) species (Table S9, Figure S27). Given their very restricted number of species, it is hard to reliably interpret extinction rate estimations for the two other crown height categories (</w:t>
      </w:r>
      <w:r>
        <w:rPr>
          <w:i/>
          <w:iCs/>
        </w:rPr>
        <w:t xml:space="preserve">i</w:t>
      </w:r>
      <w:r>
        <w:t xml:space="preserve">.</w:t>
      </w:r>
      <w:r>
        <w:rPr>
          <w:i/>
          <w:iCs/>
        </w:rPr>
        <w:t xml:space="preserve">e</w:t>
      </w:r>
      <w:r>
        <w:t xml:space="preserve">., brachydont and mesodont, Figure S7).</w:t>
      </w:r>
    </w:p>
    <w:p>
      <w:pPr>
        <w:pStyle w:val="BodyText"/>
      </w:pPr>
      <w:r>
        <w:t xml:space="preserve">The best predictor for inter-lineage extinction rate variations in the Chinchilloidea drastically differs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 xml:space="preserve">Figure 6</w:t>
        </w:r>
      </w:hyperlink>
      <w:r>
        <w:t xml:space="preserve"> </w:t>
      </w:r>
      <w:r>
        <w:t xml:space="preserve">D, Table S10). This factor was always ranked as the second-to-least important predictor by BDNN (Table S6). On the contrary, our MBD analyses failed at relating the pace of chinchilloid extinction to the Andean uplift, which is yet suggested by our BDNN analyses.</w:t>
      </w:r>
    </w:p>
    <w:p>
      <w:pPr>
        <w:pStyle w:val="BodyText"/>
      </w:pPr>
      <w:r>
        <w:t xml:space="preserve">Last, our findings revealed a sustained age-dependent extinction pattern over chinchilloid evolutionary history, in which extinction rate decreases with increasing species age (Weibull shape</w:t>
      </w:r>
      <w:r>
        <w:t xml:space="preserve"> </w:t>
      </w:r>
      <m:oMath>
        <m:r>
          <m:t>Φ</m:t>
        </m:r>
        <m:r>
          <m:rPr>
            <m:sty m:val="p"/>
          </m:rPr>
          <m:t>&lt;</m:t>
        </m:r>
        <m:r>
          <m:t>1</m:t>
        </m:r>
      </m:oMath>
      <w:r>
        <w:t xml:space="preserve">), both before and after the extinction rate shift that we detected</w:t>
      </w:r>
      <w:r>
        <w:t xml:space="preserve"> </w:t>
      </w:r>
      <w:r>
        <w:rPr>
          <w:i/>
          <w:iCs/>
        </w:rPr>
        <w:t xml:space="preserve">ca</w:t>
      </w:r>
      <w:r>
        <w:t xml:space="preserve">. 6 Ma (Figure S13, Table S12).</w:t>
      </w:r>
    </w:p>
    <w:bookmarkEnd w:id="38"/>
    <w:bookmarkEnd w:id="39"/>
    <w:bookmarkStart w:id="45" w:name="discussion"/>
    <w:p>
      <w:pPr>
        <w:pStyle w:val="Heading1"/>
      </w:pPr>
      <w:r>
        <w:t xml:space="preserve">Discussion</w:t>
      </w:r>
    </w:p>
    <w:bookmarkStart w:id="40" w:name="X45512260c5485d86ae119a012641fc04c0e5c67"/>
    <w:p>
      <w:pPr>
        <w:pStyle w:val="Heading2"/>
      </w:pPr>
      <w:r>
        <w:t xml:space="preserve">The coupled dynamics of chinchilloid diversity and body size disparity</w:t>
      </w:r>
    </w:p>
    <w:p>
      <w:pPr>
        <w:pStyle w:val="FirstParagraph"/>
      </w:pPr>
      <w:r>
        <w:t xml:space="preserve">Our findings highlight the coordinated dynamics of body mass evolution and species richness in Chinchilloidea. From the late Eocene–early Oligocene to the Late Miocene, chinchilloids experienced a steady increase in median body size and body size range (</w:t>
      </w:r>
      <w:hyperlink w:anchor="fig-diversityBM">
        <w:r>
          <w:rPr>
            <w:rStyle w:val="Hyperlink"/>
          </w:rPr>
          <w:t xml:space="preserve">Figure 3</w:t>
        </w:r>
      </w:hyperlink>
      <w:r>
        <w:t xml:space="preserve"> </w:t>
      </w:r>
      <w:r>
        <w:t xml:space="preserve">C). Such an increase may illustrate a long-recognised tendency for lineages to increase in body size over evolutionary time, known as Cope’s rule</w:t>
      </w:r>
      <w:r>
        <w:t xml:space="preserve"> </w:t>
      </w:r>
      <w:r>
        <w:t xml:space="preserve">(Cope 1896)</w:t>
      </w:r>
      <w:r>
        <w:t xml:space="preserve">. A similarly-increasing pattern is suggested by our estimations of diversity through time until the latest Miocene (</w:t>
      </w:r>
      <w:hyperlink w:anchor="fig-diversityBM">
        <w:r>
          <w:rPr>
            <w:rStyle w:val="Hyperlink"/>
          </w:rPr>
          <w:t xml:space="preserve">Figure 3</w:t>
        </w:r>
      </w:hyperlink>
      <w:r>
        <w:t xml:space="preserve"> </w:t>
      </w:r>
      <w:r>
        <w:t xml:space="preserve">A–B). The largest body mass range – together with the largest clade-wise median body mass – were concomitantly achieved when the clade diversity peaked, in the Late Miocene (</w:t>
      </w:r>
      <w:hyperlink w:anchor="fig-diversityBM">
        <w:r>
          <w:rPr>
            <w:rStyle w:val="Hyperlink"/>
          </w:rPr>
          <w:t xml:space="preserve">Figure 3</w:t>
        </w:r>
      </w:hyperlink>
      <w:r>
        <w:t xml:space="preserve">). Species diversity and body mass disparity then subsequently declined (</w:t>
      </w:r>
      <w:hyperlink w:anchor="fig-diversityBM">
        <w:r>
          <w:rPr>
            <w:rStyle w:val="Hyperlink"/>
          </w:rPr>
          <w:t xml:space="preserve">Figure 3</w:t>
        </w:r>
      </w:hyperlink>
      <w:r>
        <w:t xml:space="preserve">).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w:t>
      </w:r>
      <w:r>
        <w:t xml:space="preserve"> </w:t>
      </w:r>
      <w:r>
        <w:t xml:space="preserve">(Simpson 1953)</w:t>
      </w:r>
      <w:r>
        <w:t xml:space="preserve">, the concept of punctuated equilibria</w:t>
      </w:r>
      <w:r>
        <w:t xml:space="preserve"> </w:t>
      </w:r>
      <w:r>
        <w:t xml:space="preserve">(Gould and Eldredge 1977)</w:t>
      </w:r>
      <w:r>
        <w:t xml:space="preserve"> </w:t>
      </w:r>
      <w:r>
        <w:t xml:space="preserve">or the</w:t>
      </w:r>
      <w:r>
        <w:t xml:space="preserve"> </w:t>
      </w:r>
      <w:r>
        <w:t xml:space="preserve">‘</w:t>
      </w:r>
      <w:r>
        <w:t xml:space="preserve">versatility</w:t>
      </w:r>
      <w:r>
        <w:t xml:space="preserve">’</w:t>
      </w:r>
      <w:r>
        <w:t xml:space="preserve"> </w:t>
      </w:r>
      <w:r>
        <w:t xml:space="preserve">hypothesis</w:t>
      </w:r>
      <w:r>
        <w:t xml:space="preserve"> </w:t>
      </w:r>
      <w:r>
        <w:t xml:space="preserve">(Vermeij 1973a,b)</w:t>
      </w:r>
      <w:r>
        <w:t xml:space="preserve">. A positive relationship between diversity and disparity was supported by empirical case studies on several vertebrate clades</w:t>
      </w:r>
      <w:r>
        <w:t xml:space="preserve"> </w:t>
      </w:r>
      <w:r>
        <w:t xml:space="preserve">(</w:t>
      </w:r>
      <w:r>
        <w:rPr>
          <w:i/>
          <w:iCs/>
        </w:rPr>
        <w:t xml:space="preserve">e</w:t>
      </w:r>
      <w:r>
        <w:t xml:space="preserve">.</w:t>
      </w:r>
      <w:r>
        <w:rPr>
          <w:i/>
          <w:iCs/>
        </w:rPr>
        <w:t xml:space="preserve">g</w:t>
      </w:r>
      <w:r>
        <w:t xml:space="preserve">., Hughes et al. 2013; Rabosky et al. 2013; Croft et al. 2018; Cooney and Thomas 2021)</w:t>
      </w:r>
      <w:r>
        <w:t xml:space="preserve">. However, evidence from a diverse array of study models, including therapsids</w:t>
      </w:r>
      <w:r>
        <w:t xml:space="preserve"> </w:t>
      </w:r>
      <w:r>
        <w:t xml:space="preserve">(Ruta et al. 2013)</w:t>
      </w:r>
      <w:r>
        <w:t xml:space="preserve">, muroid rodents</w:t>
      </w:r>
      <w:r>
        <w:t xml:space="preserve"> </w:t>
      </w:r>
      <w:r>
        <w:t xml:space="preserve">(Rowe et al. 2011; Alhajeri et al. 2016; Maestri et al. 2017; Missagia et al. 2023)</w:t>
      </w:r>
      <w:r>
        <w:t xml:space="preserve"> </w:t>
      </w:r>
      <w:r>
        <w:t xml:space="preserve">or equids</w:t>
      </w:r>
      <w:r>
        <w:t xml:space="preserve"> </w:t>
      </w:r>
      <w:r>
        <w:t xml:space="preserve">(Cantalapiedra et al. 2017)</w:t>
      </w:r>
      <w:r>
        <w:t xml:space="preserve"> </w:t>
      </w:r>
      <w:r>
        <w:t xml:space="preserve">challenged such a relationship, illustrating a decoupling between species diversity and morphological disparity. In that respect, though with a more restricted taxonomic sampling (and associated trait reconstructions, see</w:t>
      </w:r>
      <w:r>
        <w:t xml:space="preserve"> </w:t>
      </w:r>
      <w:r>
        <w:rPr>
          <w:i/>
          <w:iCs/>
        </w:rPr>
        <w:t xml:space="preserve">Limitations &amp; Perspectives</w:t>
      </w:r>
      <w:r>
        <w:t xml:space="preserve">), a recent study analysed the patterns of diversity and morphological (body size and cranio-dental) evolution of Chinchilloidea and their sister group, Octodontoidea</w:t>
      </w:r>
      <w:r>
        <w:t xml:space="preserve"> </w:t>
      </w:r>
      <w:r>
        <w:t xml:space="preserve">(Carrillo et al. 2026)</w:t>
      </w:r>
      <w:r>
        <w:t xml:space="preserve">. They evidenced a striking pairwise decoupling between the dynamics of disparity and diversity of the two clades, with chinchilloids always maintaining a larger morphological (and particularly body size) disparity with a lower species diversity than octodontoids. We propose that, beyond contradiction, our study illustrates the scale-dependence of the disparity-diversity relationship.Over their evolutionary history, chinchilloids were unquestionably more morphologically diverse but less species-diverse than their sister clade, the octodontoids, thereby suggesting an inter-clade decoupling between diversity and disparity. However, at the intra-clade scale, chinchilloid species diversity and body size disparity were undoubtedly correlated. The dependence of the diversity-disparity relationship to the phylogenetic scale was already illustrated by</w:t>
      </w:r>
      <w:r>
        <w:t xml:space="preserve"> </w:t>
      </w:r>
      <w:r>
        <w:t xml:space="preserve">Cooney and Thomas (2021)</w:t>
      </w:r>
      <w:r>
        <w:t xml:space="preserve">, finding that the positive relationship between rates of diversification and morphological evolution preferentially arose from large phylogenetic scales.</w:t>
      </w:r>
    </w:p>
    <w:bookmarkEnd w:id="40"/>
    <w:bookmarkStart w:id="41" w:name="drivers-of-an-evolutionary-decline"/>
    <w:p>
      <w:pPr>
        <w:pStyle w:val="Heading2"/>
      </w:pPr>
      <w:r>
        <w:t xml:space="preserve">Drivers of an evolutionary decline</w:t>
      </w:r>
    </w:p>
    <w:p>
      <w:pPr>
        <w:pStyle w:val="FirstParagraph"/>
      </w:pPr>
      <w:r>
        <w:t xml:space="preserve">Our findings revealed that chinchilloid evolutionary history was best summarised by a birth–death model with constant speciation and time-variable extinction (</w:t>
      </w:r>
      <w:hyperlink w:anchor="fig-diversification">
        <w:r>
          <w:rPr>
            <w:rStyle w:val="Hyperlink"/>
          </w:rPr>
          <w:t xml:space="preserve">Figure 5</w:t>
        </w:r>
      </w:hyperlink>
      <w:r>
        <w:t xml:space="preserve">; Figure S6). The absence of temporal variation in speciation rate suggests that the</w:t>
      </w:r>
      <w:r>
        <w:t xml:space="preserve"> </w:t>
      </w:r>
      <w:r>
        <w:t xml:space="preserve">‘</w:t>
      </w:r>
      <w:r>
        <w:t xml:space="preserve">Ent wives</w:t>
      </w:r>
      <w:r>
        <w:t xml:space="preserve">’</w:t>
      </w:r>
      <w:r>
        <w:t xml:space="preserve"> </w:t>
      </w:r>
      <w:r>
        <w:t xml:space="preserve">model of clade demise due to a decrease in speciation/origination rate</w:t>
      </w:r>
      <w:r>
        <w:t xml:space="preserve"> </w:t>
      </w:r>
      <w:r>
        <w:t xml:space="preserve">(Quental and Marshall 2013)</w:t>
      </w:r>
      <w:r>
        <w:t xml:space="preserve"> </w:t>
      </w:r>
      <w:r>
        <w:t xml:space="preserve">fails to explain the macroevolutionary dynamics of chinchilloids, though such a model was found to accurately reflect the decline of several clades</w:t>
      </w:r>
      <w:r>
        <w:t xml:space="preserve"> </w:t>
      </w:r>
      <w:r>
        <w:t xml:space="preserve">(</w:t>
      </w:r>
      <w:r>
        <w:rPr>
          <w:i/>
          <w:iCs/>
        </w:rPr>
        <w:t xml:space="preserve">e</w:t>
      </w:r>
      <w:r>
        <w:t xml:space="preserve">.</w:t>
      </w:r>
      <w:r>
        <w:rPr>
          <w:i/>
          <w:iCs/>
        </w:rPr>
        <w:t xml:space="preserve">g</w:t>
      </w:r>
      <w:r>
        <w:t xml:space="preserve">., Condamine et al. 2019a; Condamine et al. 2019b)</w:t>
      </w:r>
      <w:r>
        <w:t xml:space="preserve">. However, recent findings reaffirmed the importance of species-level extinction over speciation in shaping clade diversity trajectories</w:t>
      </w:r>
      <w:r>
        <w:t xml:space="preserve"> </w:t>
      </w:r>
      <w:r>
        <w:t xml:space="preserve">(Quintero et al. 2025)</w:t>
      </w:r>
      <w:r>
        <w:t xml:space="preserve">.</w:t>
      </w:r>
    </w:p>
    <w:p>
      <w:pPr>
        <w:pStyle w:val="BodyText"/>
      </w:pPr>
      <w:r>
        <w:t xml:space="preserve">The extinction rate increase that we evidenced</w:t>
      </w:r>
      <w:r>
        <w:t xml:space="preserve"> </w:t>
      </w:r>
      <w:r>
        <w:rPr>
          <w:i/>
          <w:iCs/>
        </w:rPr>
        <w:t xml:space="preserve">ca</w:t>
      </w:r>
      <w:r>
        <w:t xml:space="preserve">. 6 Ma (latest Miocene) did not apply uniformly to all species of the clade. Rather, extinction rates were higher for larger-bodied and extratropical taxa (</w:t>
      </w:r>
      <w:hyperlink w:anchor="fig-ExtinctionDrivers">
        <w:r>
          <w:rPr>
            <w:rStyle w:val="Hyperlink"/>
          </w:rPr>
          <w:t xml:space="preserve">Figure 6</w:t>
        </w:r>
      </w:hyperlink>
      <w:r>
        <w:t xml:space="preserve"> </w:t>
      </w:r>
      <w:r>
        <w:t xml:space="preserve">A–B; Figure S14 B, S15, S26). Size-selective extinction throughout chinchilloid evolution accounts for the 32 kg decline in median body size observed from the Late Miocene to the present (</w:t>
      </w:r>
      <w:hyperlink w:anchor="fig-diversityBM">
        <w:r>
          <w:rPr>
            <w:rStyle w:val="Hyperlink"/>
          </w:rPr>
          <w:t xml:space="preserve">Figure 3</w:t>
        </w:r>
      </w:hyperlink>
      <w:r>
        <w:t xml:space="preserve"> </w:t>
      </w:r>
      <w:r>
        <w:t xml:space="preserve">C). Extinction has traditionally been viewed as a limitation to morphological innovation</w:t>
      </w:r>
      <w:r>
        <w:t xml:space="preserve"> </w:t>
      </w:r>
      <w:r>
        <w:t xml:space="preserve">(</w:t>
      </w:r>
      <w:r>
        <w:rPr>
          <w:i/>
          <w:iCs/>
        </w:rPr>
        <w:t xml:space="preserve">e</w:t>
      </w:r>
      <w:r>
        <w:t xml:space="preserve">.</w:t>
      </w:r>
      <w:r>
        <w:rPr>
          <w:i/>
          <w:iCs/>
        </w:rPr>
        <w:t xml:space="preserve">g</w:t>
      </w:r>
      <w:r>
        <w:t xml:space="preserve">., Foote 1993)</w:t>
      </w:r>
      <w:r>
        <w:t xml:space="preserve">, though recent findings suggested that it can also act as a creative engine depending on the zones of the morphospace where it operates</w:t>
      </w:r>
      <w:r>
        <w:t xml:space="preserve"> </w:t>
      </w:r>
      <w:r>
        <w:t xml:space="preserve">(Balseiro et al. 2025; Esteve 2025)</w:t>
      </w:r>
      <w:r>
        <w:t xml:space="preserve">. In the case of Chinchilloidea, our results suggest that extinction eroded large-sized regions of the body mass distribution, in turn echoing the long-recognised tendency for large taxa to have higher extinction rates</w:t>
      </w:r>
      <w:r>
        <w:t xml:space="preserve"> </w:t>
      </w:r>
      <w:r>
        <w:t xml:space="preserve">(Raup 1986; Liow et al. 2008)</w:t>
      </w:r>
      <w:r>
        <w:t xml:space="preserve">. Regarding the latitudinal selectivity of extinction, our findings provided support to the historical</w:t>
      </w:r>
      <w:r>
        <w:t xml:space="preserve"> </w:t>
      </w:r>
      <w:r>
        <w:t xml:space="preserve">‘</w:t>
      </w:r>
      <w:r>
        <w:t xml:space="preserve">Tropical stability</w:t>
      </w:r>
      <w:r>
        <w:t xml:space="preserve">’</w:t>
      </w:r>
      <w:r>
        <w:t xml:space="preserve"> </w:t>
      </w:r>
      <w:r>
        <w:t xml:space="preserve">hypothesis, postulating that the environmental stability offered by tropical regions would buffer tropical taxa against extinction</w:t>
      </w:r>
      <w:r>
        <w:t xml:space="preserve"> </w:t>
      </w:r>
      <w:r>
        <w:t xml:space="preserve">(Wallace 1878)</w:t>
      </w:r>
      <w:r>
        <w:t xml:space="preserve">. Such a hypothesis received substantial support in the recent literature</w:t>
      </w:r>
      <w:r>
        <w:t xml:space="preserve"> </w:t>
      </w:r>
      <w:r>
        <w:t xml:space="preserve">(</w:t>
      </w:r>
      <w:r>
        <w:rPr>
          <w:i/>
          <w:iCs/>
        </w:rPr>
        <w:t xml:space="preserve">e</w:t>
      </w:r>
      <w:r>
        <w:t xml:space="preserve">.</w:t>
      </w:r>
      <w:r>
        <w:rPr>
          <w:i/>
          <w:iCs/>
        </w:rPr>
        <w:t xml:space="preserve">g</w:t>
      </w:r>
      <w:r>
        <w:t xml:space="preserve">., Meseguer and Condamine 2020; Quintero et al. 2023; Buffan et al. 2025)</w:t>
      </w:r>
      <w:r>
        <w:t xml:space="preserve">. Importantly, our findings also stress the absence of latitudinal decoupling of the factors affecting the dynamics of chinchilloid diversification (Figure S24 and S26), contrary to what has long been postulated</w:t>
      </w:r>
      <w:r>
        <w:t xml:space="preserve"> </w:t>
      </w:r>
      <w:r>
        <w:t xml:space="preserve">(</w:t>
      </w:r>
      <w:r>
        <w:rPr>
          <w:i/>
          <w:iCs/>
        </w:rPr>
        <w:t xml:space="preserve">e</w:t>
      </w:r>
      <w:r>
        <w:t xml:space="preserve">.</w:t>
      </w:r>
      <w:r>
        <w:rPr>
          <w:i/>
          <w:iCs/>
        </w:rPr>
        <w:t xml:space="preserve">g</w:t>
      </w:r>
      <w:r>
        <w:t xml:space="preserve">., Carrillo et al. 2026)</w:t>
      </w:r>
      <w:r>
        <w:t xml:space="preserve">.</w:t>
      </w:r>
    </w:p>
    <w:p>
      <w:pPr>
        <w:pStyle w:val="BodyText"/>
      </w:pPr>
      <w:r>
        <w:t xml:space="preserve">Our BDNN analyses indicate that the pace of the Andean uplift was always identified as the best predictor of extinction rate variations across chinchilloid lineages, with higher elevations associated to higher extinction rates (</w:t>
      </w:r>
      <w:hyperlink w:anchor="fig-ExtinctionDrivers">
        <w:r>
          <w:rPr>
            <w:rStyle w:val="Hyperlink"/>
          </w:rPr>
          <w:t xml:space="preserve">Figure 6</w:t>
        </w:r>
      </w:hyperlink>
      <w:r>
        <w:t xml:space="preserve"> </w:t>
      </w:r>
      <w:r>
        <w:t xml:space="preserve">C; Figure S24, S26; Table S6). The uplift of the Andes, by generating new niches and re-distributing climatic advections at the continent scale, had major repercussions on South American palaeoenvironments</w:t>
      </w:r>
      <w:r>
        <w:t xml:space="preserve"> </w:t>
      </w:r>
      <w:r>
        <w:t xml:space="preserve">(</w:t>
      </w:r>
      <w:r>
        <w:rPr>
          <w:i/>
          <w:iCs/>
        </w:rPr>
        <w:t xml:space="preserve">e</w:t>
      </w:r>
      <w:r>
        <w:t xml:space="preserve">.</w:t>
      </w:r>
      <w:r>
        <w:rPr>
          <w:i/>
          <w:iCs/>
        </w:rPr>
        <w:t xml:space="preserve">g</w:t>
      </w:r>
      <w:r>
        <w:t xml:space="preserve">., Hoorn et al. 2010)</w:t>
      </w:r>
      <w:r>
        <w:t xml:space="preserve"> </w:t>
      </w:r>
      <w:r>
        <w:t xml:space="preserve">and was frequently illustrated as a major driver behind the diversification of a wide range of South American groups</w:t>
      </w:r>
      <w:r>
        <w:t xml:space="preserve"> </w:t>
      </w:r>
      <w:r>
        <w:t xml:space="preserve">(</w:t>
      </w:r>
      <w:r>
        <w:rPr>
          <w:i/>
          <w:iCs/>
        </w:rPr>
        <w:t xml:space="preserve">e</w:t>
      </w:r>
      <w:r>
        <w:t xml:space="preserve">.</w:t>
      </w:r>
      <w:r>
        <w:rPr>
          <w:i/>
          <w:iCs/>
        </w:rPr>
        <w:t xml:space="preserve">g</w:t>
      </w:r>
      <w:r>
        <w:t xml:space="preserve">., Lagomarsino et al. 2016; Boschman and Condamine 2022; Hoorn et al. 2023; Vallejos-Garrido et al. 2023)</w:t>
      </w:r>
      <w:r>
        <w:t xml:space="preserve">. The common paradigm considers the Andean uplift as a positive driver behind diversification, explaining the exceptional diversity of regions such as Western Amazonia, offering an altitudinal gradient</w:t>
      </w:r>
      <w:r>
        <w:t xml:space="preserve"> </w:t>
      </w:r>
      <w:r>
        <w:t xml:space="preserve">(</w:t>
      </w:r>
      <w:r>
        <w:rPr>
          <w:i/>
          <w:iCs/>
        </w:rPr>
        <w:t xml:space="preserve">e</w:t>
      </w:r>
      <w:r>
        <w:t xml:space="preserve">.</w:t>
      </w:r>
      <w:r>
        <w:rPr>
          <w:i/>
          <w:iCs/>
        </w:rPr>
        <w:t xml:space="preserve">g</w:t>
      </w:r>
      <w:r>
        <w:t xml:space="preserve">., Upham et al. 2013; Antonelli et al. 2018)</w:t>
      </w:r>
      <w:r>
        <w:t xml:space="preserve">. However, quantitative analyses of the fossil record of several clades evidenced that the Andean uplift may also promote extinction</w:t>
      </w:r>
      <w:r>
        <w:t xml:space="preserve"> </w:t>
      </w:r>
      <w:r>
        <w:t xml:space="preserve">(</w:t>
      </w:r>
      <w:r>
        <w:rPr>
          <w:i/>
          <w:iCs/>
        </w:rPr>
        <w:t xml:space="preserve">e</w:t>
      </w:r>
      <w:r>
        <w:t xml:space="preserve">.</w:t>
      </w:r>
      <w:r>
        <w:rPr>
          <w:i/>
          <w:iCs/>
        </w:rPr>
        <w:t xml:space="preserve">g</w:t>
      </w:r>
      <w:r>
        <w:t xml:space="preserve">., Solórzano et al. 2024; Buffan et al. 2025)</w:t>
      </w:r>
      <w:r>
        <w:t xml:space="preserve">, which is what our results suggest for the Chinchilloidea.</w:t>
      </w:r>
    </w:p>
    <w:p>
      <w:pPr>
        <w:pStyle w:val="BodyText"/>
      </w:pPr>
      <w:r>
        <w:t xml:space="preserve">Given the positive association between the temporal trends of chinchilloid extinction rate and eustatic variations that we retrieved in our MBD analyses (</w:t>
      </w:r>
      <w:hyperlink w:anchor="fig-ExtinctionDrivers">
        <w:r>
          <w:rPr>
            <w:rStyle w:val="Hyperlink"/>
          </w:rPr>
          <w:t xml:space="preserve">Figure 6</w:t>
        </w:r>
      </w:hyperlink>
      <w:r>
        <w:t xml:space="preserve"> </w:t>
      </w:r>
      <w:r>
        <w:t xml:space="preserve">D), the effect of the Andes on the extinction rate variations across lineages can be interpreted under the lens of continent-wise hydrographic pattern remodelling – it should nevertheless be mentioned that sea level was among the least important predictors for extinction rate variations across lineages in our BDNN analyses (Table S6). Several geological and palaeontological studies indeed evidenced that many Late Miocene chinchilloids – and particularly large forms – probably inhabited water-related environments, either foraging in or near water or being semi-aquatic</w:t>
      </w:r>
      <w:r>
        <w:t xml:space="preserve"> </w:t>
      </w:r>
      <w:r>
        <w:t xml:space="preserve">(</w:t>
      </w:r>
      <w:r>
        <w:rPr>
          <w:i/>
          <w:iCs/>
        </w:rPr>
        <w:t xml:space="preserve">see</w:t>
      </w:r>
      <w:r>
        <w:t xml:space="preserve"> </w:t>
      </w:r>
      <w:r>
        <w:t xml:space="preserve">Carrillo et al. 2026</w:t>
      </w:r>
      <w:r>
        <w:t xml:space="preserve"> </w:t>
      </w:r>
      <w:r>
        <w:rPr>
          <w:i/>
          <w:iCs/>
        </w:rPr>
        <w:t xml:space="preserve">and literature therein</w:t>
      </w:r>
      <w:r>
        <w:t xml:space="preserve">)</w:t>
      </w:r>
      <w:r>
        <w:t xml:space="preserve">. Hence, one may expect their macroevolutionary dynamics to be tightly related to the hydrographic history of South America. During most of the Miocene, what is now Western Amazonia was flooded by a vast wetland known as the Pebas Mega-Wetland System (PMWS), recognised to have greatly favoured lineage diversification in tropical South America</w:t>
      </w:r>
      <w:r>
        <w:t xml:space="preserve"> </w:t>
      </w:r>
      <w:r>
        <w:t xml:space="preserve">(</w:t>
      </w:r>
      <w:r>
        <w:rPr>
          <w:i/>
          <w:iCs/>
        </w:rPr>
        <w:t xml:space="preserve">e</w:t>
      </w:r>
      <w:r>
        <w:t xml:space="preserve">.</w:t>
      </w:r>
      <w:r>
        <w:rPr>
          <w:i/>
          <w:iCs/>
        </w:rPr>
        <w:t xml:space="preserve">g</w:t>
      </w:r>
      <w:r>
        <w:t xml:space="preserve">., Marivaux et al. 2016; Antoine et al. 2017; Hoorn et al. 2022)</w:t>
      </w:r>
      <w:r>
        <w:t xml:space="preserve">. Similarly, a marine transgression known as the</w:t>
      </w:r>
      <w:r>
        <w:t xml:space="preserve"> </w:t>
      </w:r>
      <w:r>
        <w:t xml:space="preserve">‘</w:t>
      </w:r>
      <w:r>
        <w:t xml:space="preserve">Paranense sea</w:t>
      </w:r>
      <w:r>
        <w:t xml:space="preserve">’</w:t>
      </w:r>
      <w:r>
        <w:t xml:space="preserve"> </w:t>
      </w:r>
      <w:r>
        <w:t xml:space="preserve">flooded a vast portion of southern South America during the Middle–Late Miocene</w:t>
      </w:r>
      <w:r>
        <w:t xml:space="preserve"> </w:t>
      </w:r>
      <w:r>
        <w:t xml:space="preserve">(Hernández et al. 2005)</w:t>
      </w:r>
      <w:r>
        <w:t xml:space="preserve">. The environmental heterogeneity that emerged following the final regressive stages of the Paranense sea, during the Late Miocene, has been proposed to have favoured dinomyid diversification in the Mesopotamian region (northeastern Argentina)</w:t>
      </w:r>
      <w:r>
        <w:t xml:space="preserve"> </w:t>
      </w:r>
      <w:r>
        <w:t xml:space="preserve">(Candela et al. 2013; Nasif et al. 2013)</w:t>
      </w:r>
      <w:r>
        <w:t xml:space="preserve">. Our results fail to quantitatively support a positive imprint of these continent-scale transgressions in chinchilloid diversification. That being said, the Late Miocene demise of the PMWS, a by-product of tectonic (Andean) and eustatic factors</w:t>
      </w:r>
      <w:r>
        <w:t xml:space="preserve"> </w:t>
      </w:r>
      <w:r>
        <w:t xml:space="preserve">(</w:t>
      </w:r>
      <w:r>
        <w:rPr>
          <w:i/>
          <w:iCs/>
        </w:rPr>
        <w:t xml:space="preserve">e</w:t>
      </w:r>
      <w:r>
        <w:t xml:space="preserve">.</w:t>
      </w:r>
      <w:r>
        <w:rPr>
          <w:i/>
          <w:iCs/>
        </w:rPr>
        <w:t xml:space="preserve">g</w:t>
      </w:r>
      <w:r>
        <w:t xml:space="preserve">., Hoorn et al. 2022)</w:t>
      </w:r>
      <w:r>
        <w:t xml:space="preserve">, massively impacted low-latitude ecosystems from South America</w:t>
      </w:r>
      <w:r>
        <w:t xml:space="preserve"> </w:t>
      </w:r>
      <w:r>
        <w:t xml:space="preserve">(</w:t>
      </w:r>
      <w:r>
        <w:rPr>
          <w:i/>
          <w:iCs/>
        </w:rPr>
        <w:t xml:space="preserve">e</w:t>
      </w:r>
      <w:r>
        <w:t xml:space="preserve">.</w:t>
      </w:r>
      <w:r>
        <w:rPr>
          <w:i/>
          <w:iCs/>
        </w:rPr>
        <w:t xml:space="preserve">g</w:t>
      </w:r>
      <w:r>
        <w:t xml:space="preserve">., Salas-Gismondi et al. 2015; Jaramillo et al. 2017)</w:t>
      </w:r>
      <w:r>
        <w:t xml:space="preserve">. Our findings that the Andean elevation, together with sea-level changes, synergetically shaped the decline of Chinchilloidea may therefore be interpreted as a result from the Late Miocene disappearance of the past South American wetlands</w:t>
      </w:r>
      <w:r>
        <w:t xml:space="preserve"> </w:t>
      </w:r>
      <w:r>
        <w:t xml:space="preserve">(Hernández et al. 2005)</w:t>
      </w:r>
      <w:r>
        <w:t xml:space="preserve">.</w:t>
      </w:r>
    </w:p>
    <w:p>
      <w:pPr>
        <w:pStyle w:val="BodyText"/>
      </w:pPr>
      <w:r>
        <w:t xml:space="preserve">We also evidenced heterogeneous extinction rates across hypsodonty classes, with euhypsodont (high-crowned ever-growing cheek teeth) species having attenuated extinction rates (Figure S27). This result aligns with the common paradigm that continuously-growing cheek teeth, offering a sustainable protection against demanding food items (</w:t>
      </w:r>
      <w:r>
        <w:rPr>
          <w:i/>
          <w:iCs/>
        </w:rPr>
        <w:t xml:space="preserve">e</w:t>
      </w:r>
      <w:r>
        <w:t xml:space="preserve">.</w:t>
      </w:r>
      <w:r>
        <w:rPr>
          <w:i/>
          <w:iCs/>
        </w:rPr>
        <w:t xml:space="preserve">g</w:t>
      </w:r>
      <w:r>
        <w:t xml:space="preserve">., abrasive elements), provide more dietary flexibility to taxa that acquired this innovation</w:t>
      </w:r>
      <w:r>
        <w:t xml:space="preserve"> </w:t>
      </w:r>
      <w:r>
        <w:t xml:space="preserve">(Candela et al. 2013)</w:t>
      </w:r>
      <w:r>
        <w:t xml:space="preserve">. High-crowned cheek teeth emerged early in the evolution of Chinchilloidea. Basal species of the early Oligocene genera</w:t>
      </w:r>
      <w:r>
        <w:t xml:space="preserve"> </w:t>
      </w:r>
      <m:oMath>
        <m:r>
          <m:rPr>
            <m:sty m:val="p"/>
          </m:rPr>
          <m:t>†</m:t>
        </m:r>
      </m:oMath>
      <w:r>
        <w:rPr>
          <w:i/>
          <w:iCs/>
        </w:rPr>
        <w:t xml:space="preserve">Eoincamys</w:t>
      </w:r>
      <w:r>
        <w:t xml:space="preserve"> </w:t>
      </w:r>
      <w:r>
        <w:t xml:space="preserve">and</w:t>
      </w:r>
      <w:r>
        <w:t xml:space="preserve"> </w:t>
      </w:r>
      <m:oMath>
        <m:r>
          <m:rPr>
            <m:sty m:val="p"/>
          </m:rPr>
          <m:t>†</m:t>
        </m:r>
      </m:oMath>
      <w:r>
        <w:rPr>
          <w:i/>
          <w:iCs/>
        </w:rPr>
        <w:t xml:space="preserve">Eoviscaccia</w:t>
      </w:r>
      <w:r>
        <w:t xml:space="preserve"> </w:t>
      </w:r>
      <w:r>
        <w:t xml:space="preserve">were already classified as protohypsodont [], meanwhile euhypsodont cheek teeth emerged in the late Oligocene (Deseadan SALMA) and became conspicuous in the Early Miocene (Figure S7). On the contrary, few chinchilloid taxa have been described with low-crowned cheek teeth (</w:t>
      </w:r>
      <w:r>
        <w:rPr>
          <w:i/>
          <w:iCs/>
        </w:rPr>
        <w:t xml:space="preserve">i</w:t>
      </w:r>
      <w:r>
        <w:t xml:space="preserve">.</w:t>
      </w:r>
      <w:r>
        <w:rPr>
          <w:i/>
          <w:iCs/>
        </w:rPr>
        <w:t xml:space="preserve">e</w:t>
      </w:r>
      <w:r>
        <w:t xml:space="preserve">., brachydont and mesodont, Figure S7). In South America, high-crowned cheek teeth have been acquired several times independently among various lineages of native ungulates</w:t>
      </w:r>
      <w:r>
        <w:t xml:space="preserve"> </w:t>
      </w:r>
      <w:r>
        <w:t xml:space="preserve">(Croft et al. 2020)</w:t>
      </w:r>
      <w:r>
        <w:t xml:space="preserve"> </w:t>
      </w:r>
      <w:r>
        <w:t xml:space="preserve">and caviomorph rodents</w:t>
      </w:r>
      <w:r>
        <w:t xml:space="preserve"> </w:t>
      </w:r>
      <w:r>
        <w:t xml:space="preserve">(</w:t>
      </w:r>
      <w:r>
        <w:rPr>
          <w:i/>
          <w:iCs/>
        </w:rPr>
        <w:t xml:space="preserve">e</w:t>
      </w:r>
      <w:r>
        <w:t xml:space="preserve">.</w:t>
      </w:r>
      <w:r>
        <w:rPr>
          <w:i/>
          <w:iCs/>
        </w:rPr>
        <w:t xml:space="preserve">g</w:t>
      </w:r>
      <w:r>
        <w:t xml:space="preserve">., Vucetich et al. 2015)</w:t>
      </w:r>
      <w:r>
        <w:t xml:space="preserve">. A growing body of evidence increasingly suggests that hypsodonty, at least in South American mammals, is not directly associated with grass consumption, as has historically been proposed</w:t>
      </w:r>
      <w:r>
        <w:t xml:space="preserve"> </w:t>
      </w:r>
      <w:r>
        <w:t xml:space="preserve">(</w:t>
      </w:r>
      <w:r>
        <w:rPr>
          <w:i/>
          <w:iCs/>
        </w:rPr>
        <w:t xml:space="preserve">e</w:t>
      </w:r>
      <w:r>
        <w:t xml:space="preserve">.</w:t>
      </w:r>
      <w:r>
        <w:rPr>
          <w:i/>
          <w:iCs/>
        </w:rPr>
        <w:t xml:space="preserve">g</w:t>
      </w:r>
      <w:r>
        <w:t xml:space="preserve">., Stebbins 1981; MacFadden 2000)</w:t>
      </w:r>
      <w:r>
        <w:t xml:space="preserve"> </w:t>
      </w:r>
      <w:r>
        <w:t xml:space="preserve">but rather with the ingestion of exogenous abrasive materials present in the diet, such as grit or volcanic dust</w:t>
      </w:r>
      <w:r>
        <w:t xml:space="preserve"> </w:t>
      </w:r>
      <w:r>
        <w:t xml:space="preserve">(</w:t>
      </w:r>
      <w:r>
        <w:rPr>
          <w:i/>
          <w:iCs/>
        </w:rPr>
        <w:t xml:space="preserve">e</w:t>
      </w:r>
      <w:r>
        <w:t xml:space="preserve">.</w:t>
      </w:r>
      <w:r>
        <w:rPr>
          <w:i/>
          <w:iCs/>
        </w:rPr>
        <w:t xml:space="preserve">g</w:t>
      </w:r>
      <w:r>
        <w:t xml:space="preserve">., Billet et al. 2009; Jardine et al. 2012; Selkin et al. 2015; Armella and Croft 2026)</w:t>
      </w:r>
      <w:r>
        <w:t xml:space="preserve">. Our findings do not permit concluding on the drivers that underlie the notable success of euhypsodont chinchilloids. However, by showing that euhypsodont taxa were less prone to extinction, they add another piece of evidence suggesting that this morpho-functional innovation had an adaptive value at macroevolutionary scales for this clade of rodents.</w:t>
      </w:r>
    </w:p>
    <w:p>
      <w:pPr>
        <w:pStyle w:val="BodyText"/>
      </w:pPr>
      <w:r>
        <w:t xml:space="preserve">Our analyses failed to provide support for an effect of diversity dependence and temperature change on the diversification dynamics of Chinchilloidea, both across time (</w:t>
      </w:r>
      <w:hyperlink w:anchor="fig-ExtinctionDrivers">
        <w:r>
          <w:rPr>
            <w:rStyle w:val="Hyperlink"/>
          </w:rPr>
          <w:t xml:space="preserve">Figure 6</w:t>
        </w:r>
      </w:hyperlink>
      <w:r>
        <w:t xml:space="preserve"> </w:t>
      </w:r>
      <w:r>
        <w:t xml:space="preserve">D) and lineages (Table S6). Yet, several studies proposed that climate cooling and aridification from the Late Miocene onwards affected diversification dynamics and evolution of large sizes in the Caviomorpha</w:t>
      </w:r>
      <w:r>
        <w:t xml:space="preserve"> </w:t>
      </w:r>
      <w:r>
        <w:t xml:space="preserve">(</w:t>
      </w:r>
      <w:r>
        <w:rPr>
          <w:i/>
          <w:iCs/>
        </w:rPr>
        <w:t xml:space="preserve">e</w:t>
      </w:r>
      <w:r>
        <w:t xml:space="preserve">.</w:t>
      </w:r>
      <w:r>
        <w:rPr>
          <w:i/>
          <w:iCs/>
        </w:rPr>
        <w:t xml:space="preserve">g</w:t>
      </w:r>
      <w:r>
        <w:t xml:space="preserve">., Vucetich et al. 2015; Álvarez et al. 2017)</w:t>
      </w:r>
      <w:r>
        <w:t xml:space="preserve">. On the other hand, despite the wide recognition of the importance of (self-)diversity-dependent effects in the macroevolutionary fate of the clades</w:t>
      </w:r>
      <w:r>
        <w:t xml:space="preserve"> </w:t>
      </w:r>
      <w:r>
        <w:t xml:space="preserve">(</w:t>
      </w:r>
      <w:r>
        <w:rPr>
          <w:i/>
          <w:iCs/>
        </w:rPr>
        <w:t xml:space="preserve">e</w:t>
      </w:r>
      <w:r>
        <w:t xml:space="preserve">.</w:t>
      </w:r>
      <w:r>
        <w:rPr>
          <w:i/>
          <w:iCs/>
        </w:rPr>
        <w:t xml:space="preserve">g</w:t>
      </w:r>
      <w:r>
        <w:t xml:space="preserve">., Etienne et al. 2012)</w:t>
      </w:r>
      <w:r>
        <w:t xml:space="preserve">, recent advances in macroevolutionary modelling have challenged the importance of diversity dependence as a primary driver of diversification rates</w:t>
      </w:r>
      <w:r>
        <w:t xml:space="preserve"> </w:t>
      </w:r>
      <w:r>
        <w:t xml:space="preserve">(Condamine et al. 2019a; Quintero et al. 2025)</w:t>
      </w:r>
      <w:r>
        <w:t xml:space="preserve">.</w:t>
      </w:r>
    </w:p>
    <w:p>
      <w:pPr>
        <w:pStyle w:val="BodyText"/>
      </w:pPr>
      <w:r>
        <w:t xml:space="preserve">The ecologically-selective demise of chinchilloids somewhat mirrors that of sloths (Xenarthra: Folivora), which also experienced a massive decline in both species diversity and body mass disparity over their evolutionary history</w:t>
      </w:r>
      <w:r>
        <w:t xml:space="preserve"> </w:t>
      </w:r>
      <w:r>
        <w:t xml:space="preserve">(Boscaini et al. 2025)</w:t>
      </w:r>
      <w:r>
        <w:t xml:space="preserve">. This decline, occurring</w:t>
      </w:r>
      <w:r>
        <w:t xml:space="preserve"> </w:t>
      </w:r>
      <w:r>
        <w:rPr>
          <w:i/>
          <w:iCs/>
        </w:rPr>
        <w:t xml:space="preserve">ca</w:t>
      </w:r>
      <w:r>
        <w:t xml:space="preserve">. 4 million years ahead that of Chinchilloidea (in the mid-Pleistocene), was characterised by the extinction of all species with terrestrial or semi-arboreal [and aquatic;</w:t>
      </w:r>
      <w:r>
        <w:t xml:space="preserve"> </w:t>
      </w:r>
      <w:r>
        <w:rPr>
          <w:i/>
          <w:iCs/>
        </w:rPr>
        <w:t xml:space="preserve">e</w:t>
      </w:r>
      <w:r>
        <w:t xml:space="preserve">.</w:t>
      </w:r>
      <w:r>
        <w:rPr>
          <w:i/>
          <w:iCs/>
        </w:rPr>
        <w:t xml:space="preserve">g</w:t>
      </w:r>
      <w:r>
        <w:t xml:space="preserve">.,</w:t>
      </w:r>
      <w:r>
        <w:t xml:space="preserve"> </w:t>
      </w:r>
      <w:r>
        <w:t xml:space="preserve">Valenzuela-Toro et al. (2025)</w:t>
      </w:r>
      <w:r>
        <w:t xml:space="preserve">] lifestyles. The two distantly-related sloth lineages that persisted until the present are small-sized and share an arboreal lifestyle. In the case of Chinchilloidea, large-sized semi-aquatic taxa all went extinct, and the extant small-to-moderate-sized representatives of the group are either found in the Andean Cordillera (six species) or in the plains of Western Amazonia and Argentina (two species).</w:t>
      </w:r>
    </w:p>
    <w:bookmarkEnd w:id="41"/>
    <w:bookmarkStart w:id="44" w:name="limitations-and-perspectives"/>
    <w:p>
      <w:pPr>
        <w:pStyle w:val="Heading2"/>
      </w:pPr>
      <w:r>
        <w:t xml:space="preserve">Limitations and perspectives</w:t>
      </w:r>
    </w:p>
    <w:p>
      <w:pPr>
        <w:pStyle w:val="FirstParagraph"/>
      </w:pPr>
      <w:r>
        <w:t xml:space="preserve">Over this work, we proposed a conceptual improvement of the pipeline for putting together data from the fossil record and dated molecular phylogenies of extant taxa for diversification inference introduced by</w:t>
      </w:r>
      <w:r>
        <w:t xml:space="preserve"> </w:t>
      </w:r>
      <w:r>
        <w:t xml:space="preserve">Brée et al. (2022)</w:t>
      </w:r>
      <w:r>
        <w:t xml:space="preserve">. This pipeline was initially designed for clades for which a large proportion of the extant diversity is missing from the fossil record, and paved insightful avenues to overcome long-formulated concerns around estimating extinction rates from extant timetrees</w:t>
      </w:r>
      <w:r>
        <w:t xml:space="preserve"> </w:t>
      </w:r>
      <w:r>
        <w:t xml:space="preserve">(</w:t>
      </w:r>
      <w:r>
        <w:rPr>
          <w:i/>
          <w:iCs/>
        </w:rPr>
        <w:t xml:space="preserve">e</w:t>
      </w:r>
      <w:r>
        <w:t xml:space="preserve">.</w:t>
      </w:r>
      <w:r>
        <w:rPr>
          <w:i/>
          <w:iCs/>
        </w:rPr>
        <w:t xml:space="preserve">g</w:t>
      </w:r>
      <w:r>
        <w:t xml:space="preserve">., Rabosky 2010)</w:t>
      </w:r>
      <w:r>
        <w:t xml:space="preserve"> </w:t>
      </w:r>
      <w:r>
        <w:t xml:space="preserve">meanwhile taking advantage of the invaluable information encapsulated in the fossil record. Our improvement relied on the fact that we no longer considered divergence times leading to extant species (and their 95% HPD) directly as species’ ages of origination (</w:t>
      </w:r>
      <m:oMath>
        <m:sSub>
          <m:e>
            <m:r>
              <m:t>T</m:t>
            </m:r>
          </m:e>
          <m:sub>
            <m:r>
              <m:t>s</m:t>
            </m:r>
          </m:sub>
        </m:sSub>
      </m:oMath>
      <w:r>
        <w:t xml:space="preserve">), as done by</w:t>
      </w:r>
      <w:r>
        <w:t xml:space="preserve"> </w:t>
      </w:r>
      <w:r>
        <w:t xml:space="preserve">Brée et al. (2022)</w:t>
      </w:r>
      <w:r>
        <w:t xml:space="preserve">, but rather as upper bounds for</w:t>
      </w:r>
      <w:r>
        <w:t xml:space="preserve"> </w:t>
      </w:r>
      <m:oMath>
        <m:sSub>
          <m:e>
            <m:r>
              <m:t>T</m:t>
            </m:r>
          </m:e>
          <m:sub>
            <m:r>
              <m:t>s</m:t>
            </m:r>
          </m:sub>
        </m:sSub>
      </m:oMath>
      <w:r>
        <w:t xml:space="preserve">. This approach can unfortunately not be validated with simulations and has some part of arbitrary. Nevertheless, since node ages of phylogenies are expected to be older than actual species divergence ages</w:t>
      </w:r>
      <w:r>
        <w:t xml:space="preserve"> </w:t>
      </w:r>
      <w:r>
        <w:t xml:space="preserve">(Arbogast et al. 2002)</w:t>
      </w:r>
      <w:r>
        <w:t xml:space="preserve">, we argue that, at least conceptually, our approach is relevant. Our analyses evidenced that reconstructions of chinchilloid diversification dynamics were highly impacted by the extant sampling scheme (Figure S2). In particular, incorporating extant taxa using our new sampling scheme totally eroded any temporal shift in speciation rate, and significantly reduced the magnitude of the Late Miocene shift in extinction rate (Figure S2). This must be due to the fact that the number of species concerned by this sampling procedure (seven) was actually very close to the number of fossil taxa recorded in the last 5 million years, and thus, that any change in occurrence age would have significant repercussions on the estimations of diversification rates over this time frame. We therefore encourage to take advantage of different sources of data to reconstruct macroevolutionary patterns and to perform sensitivity analyses to evaluate the robustness of the reconstructions to the input data and methodologies.</w:t>
      </w:r>
    </w:p>
    <w:p>
      <w:pPr>
        <w:pStyle w:val="BodyText"/>
      </w:pPr>
      <w:r>
        <w:t xml:space="preserve">In addition to the effect of this extant sampling procedure, our findings confirmed the great sensitivity of occurrence-based diversification inference to the input dataset, already evidenced by several studies</w:t>
      </w:r>
      <w:r>
        <w:t xml:space="preserve"> </w:t>
      </w:r>
      <w:r>
        <w:t xml:space="preserve">(</w:t>
      </w:r>
      <w:r>
        <w:rPr>
          <w:i/>
          <w:iCs/>
        </w:rPr>
        <w:t xml:space="preserve">e</w:t>
      </w:r>
      <w:r>
        <w:t xml:space="preserve">.</w:t>
      </w:r>
      <w:r>
        <w:rPr>
          <w:i/>
          <w:iCs/>
        </w:rPr>
        <w:t xml:space="preserve">g</w:t>
      </w:r>
      <w:r>
        <w:t xml:space="preserve">., Flannery-Sutherland et al. 2022; Jouault et al. 2022; Moharrek et al. 2022)</w:t>
      </w:r>
      <w:r>
        <w:t xml:space="preserve">. As expected, incorporating the taxonomic revisions of</w:t>
      </w:r>
      <w:r>
        <w:t xml:space="preserve"> </w:t>
      </w:r>
      <w:r>
        <w:t xml:space="preserve">Rasia (2026)</w:t>
      </w:r>
      <w:r>
        <w:t xml:space="preserve"> </w:t>
      </w:r>
      <w:r>
        <w:t xml:space="preserve">on the hyperdiverse dinomyid fauna from the Late Miocene (Ituzaingó Fm.) of Mesopotamia (Argentina), formerly encompassing many synonymies, significantly eroded the magnitude of the Late Miocene change in extinction regime (Figure S12). Recently, worries have been expressed about the importance of conducting thorough taxonomic revisions before carrying out occurrence-based analyses of clade diversification relying on online databases</w:t>
      </w:r>
      <w:r>
        <w:t xml:space="preserve"> </w:t>
      </w:r>
      <w:r>
        <w:t xml:space="preserve">(Guinot et al. 2026)</w:t>
      </w:r>
      <w:r>
        <w:t xml:space="preserve">. Despite the invaluable character of such databases</w:t>
      </w:r>
      <w:r>
        <w:rPr>
          <w:rStyle w:val="FootnoteReference"/>
        </w:rPr>
        <w:footnoteReference w:id="42"/>
      </w:r>
      <w:r>
        <w:t xml:space="preserve"> </w:t>
      </w:r>
      <w:r>
        <w:t xml:space="preserve">for the whole field of quantitative palaeobiology, the occurrences that they contain are prone to several types of errors (</w:t>
      </w:r>
      <w:r>
        <w:rPr>
          <w:i/>
          <w:iCs/>
        </w:rPr>
        <w:t xml:space="preserve">e</w:t>
      </w:r>
      <w:r>
        <w:t xml:space="preserve">.</w:t>
      </w:r>
      <w:r>
        <w:rPr>
          <w:i/>
          <w:iCs/>
        </w:rPr>
        <w:t xml:space="preserve">g</w:t>
      </w:r>
      <w:r>
        <w:t xml:space="preserve">., incorrect or non-updated age assignment, taxonomic issues). Our study primarily relies on data from</w:t>
      </w:r>
      <w:r>
        <w:t xml:space="preserve"> </w:t>
      </w:r>
      <w:r>
        <w:t xml:space="preserve">‘</w:t>
      </w:r>
      <w:r>
        <w:t xml:space="preserve">The Paleobiology Database</w:t>
      </w:r>
      <w:r>
        <w:t xml:space="preserve">’</w:t>
      </w:r>
      <w:r>
        <w:t xml:space="preserve">, subsequently carefully revised and completed by us (see</w:t>
      </w:r>
      <w:r>
        <w:t xml:space="preserve"> </w:t>
      </w:r>
      <w:r>
        <w:rPr>
          <w:i/>
          <w:iCs/>
        </w:rPr>
        <w:t xml:space="preserve">Methods</w:t>
      </w:r>
      <w:r>
        <w:t xml:space="preserve">,</w:t>
      </w:r>
      <w:r>
        <w:t xml:space="preserve"> </w:t>
      </w:r>
      <w:r>
        <w:rPr>
          <w:i/>
          <w:iCs/>
        </w:rPr>
        <w:t xml:space="preserve">Supplementary text</w:t>
      </w:r>
      <w:r>
        <w:t xml:space="preserve"> </w:t>
      </w:r>
      <w:r>
        <w:t xml:space="preserve">and</w:t>
      </w:r>
      <w:r>
        <w:t xml:space="preserve"> </w:t>
      </w:r>
      <w:r>
        <w:rPr>
          <w:i/>
          <w:iCs/>
        </w:rPr>
        <w:t xml:space="preserve">Supplementary Data</w:t>
      </w:r>
      <w:r>
        <w:t xml:space="preserve">). A recent work conducted similar reconstructions of the temporal trends in chinchilloid diversity from fossil occurrence data, though their taxonomic sampling was less exhaustive than ours (330 occurrences for 97 species, whereas our species-level fossil occurrence database prior incorporation of extant taxa lacking fossil evidence comprised 466 occurrences for 117 species, see</w:t>
      </w:r>
      <w:r>
        <w:t xml:space="preserve"> </w:t>
      </w:r>
      <w:r>
        <w:rPr>
          <w:i/>
          <w:iCs/>
        </w:rPr>
        <w:t xml:space="preserve">Supplementary Data</w:t>
      </w:r>
      <w:r>
        <w:t xml:space="preserve">)</w:t>
      </w:r>
      <w:r>
        <w:t xml:space="preserve"> </w:t>
      </w:r>
      <w:r>
        <w:t xml:space="preserve">(Carrillo et al. 2026)</w:t>
      </w:r>
      <w:r>
        <w:t xml:space="preserve">. Marked differences in the persistence of some species in the fossil record may be reported between our dataset and theirs (Figure S22), overall summarised in that species tend to persist longer in their database (due to the fact that they preferentially binned occurrences in the corresponding geological stages whereas we intended to use more refined published ages of the corresponding localities/formations when available), though this trend is not statistically significant (Figure S21). In addition, we spotted that 12 of their species had taxonomic issues or were assigned to an incorrect bibliographic reference, making them intractable (</w:t>
      </w:r>
      <w:r>
        <w:rPr>
          <w:i/>
          <w:iCs/>
        </w:rPr>
        <w:t xml:space="preserve">Supplementary Data</w:t>
      </w:r>
      <w:r>
        <w:t xml:space="preserve">). Despite these contrasts, the outcome of our DeepDive diversity-through-time analyses (</w:t>
      </w:r>
      <w:hyperlink w:anchor="fig-diversityBM">
        <w:r>
          <w:rPr>
            <w:rStyle w:val="Hyperlink"/>
          </w:rPr>
          <w:t xml:space="preserve">Figure 3</w:t>
        </w:r>
      </w:hyperlink>
      <w:r>
        <w:t xml:space="preserve"> </w:t>
      </w:r>
      <w:r>
        <w:t xml:space="preserve">B) did not substantially differ from their reconstruction, both in trends and amplitude. The only noticeable difference is that they estimated higher species diversities throughout the Oligocene–Early Miocene interval compared to us. In light of all these elements and in the continuity of</w:t>
      </w:r>
      <w:r>
        <w:t xml:space="preserve"> </w:t>
      </w:r>
      <w:r>
        <w:t xml:space="preserve">Guinot et al. (2026)</w:t>
      </w:r>
      <w:r>
        <w:t xml:space="preserve">, we recall the importance of the input data – at the foundation of any empirical study, beyond fancy methodological frameworks – when carrying out macroevolutionary inferences. Despite significant improvements towards common practices in computer-aided occurrence data cleaning</w:t>
      </w:r>
      <w:r>
        <w:t xml:space="preserve"> </w:t>
      </w:r>
      <w:r>
        <w:t xml:space="preserve">(</w:t>
      </w:r>
      <w:r>
        <w:rPr>
          <w:i/>
          <w:iCs/>
        </w:rPr>
        <w:t xml:space="preserve">e</w:t>
      </w:r>
      <w:r>
        <w:t xml:space="preserve">.</w:t>
      </w:r>
      <w:r>
        <w:rPr>
          <w:i/>
          <w:iCs/>
        </w:rPr>
        <w:t xml:space="preserve">g</w:t>
      </w:r>
      <w:r>
        <w:t xml:space="preserve">., Jones et al. 2025)</w:t>
      </w:r>
      <w:r>
        <w:t xml:space="preserve">, taxonomic expertise remains, in our view, essential and non-substitutable when conducting quantitative analyses of the fossil record</w:t>
      </w:r>
      <w:r>
        <w:t xml:space="preserve"> </w:t>
      </w:r>
      <w:r>
        <w:t xml:space="preserve">(</w:t>
      </w:r>
      <w:r>
        <w:rPr>
          <w:i/>
          <w:iCs/>
        </w:rPr>
        <w:t xml:space="preserve">but see</w:t>
      </w:r>
      <w:r>
        <w:t xml:space="preserve"> </w:t>
      </w:r>
      <w:r>
        <w:t xml:space="preserve">Gardiner et al. 2026</w:t>
      </w:r>
      <w:r>
        <w:t xml:space="preserve"> </w:t>
      </w:r>
      <w:r>
        <w:rPr>
          <w:i/>
          <w:iCs/>
        </w:rPr>
        <w:t xml:space="preserve">for some discussion regarding how taxonomic subjectivity may bias the cleaning process</w:t>
      </w:r>
      <w:r>
        <w:t xml:space="preserve">)</w:t>
      </w:r>
      <w:r>
        <w:t xml:space="preserve">.</w:t>
      </w:r>
    </w:p>
    <w:p>
      <w:pPr>
        <w:pStyle w:val="BodyText"/>
      </w:pPr>
      <w:r>
        <w:t xml:space="preserve">Also, we uncovered a sustained ADE pattern over the evolutionary history of Chinchilloidea, in which extinction probability decreases with increasing species age (Figure S13). This ADE pattern conforms to many empirical findings</w:t>
      </w:r>
      <w:r>
        <w:t xml:space="preserve"> </w:t>
      </w:r>
      <w:r>
        <w:t xml:space="preserve">(</w:t>
      </w:r>
      <w:r>
        <w:rPr>
          <w:i/>
          <w:iCs/>
        </w:rPr>
        <w:t xml:space="preserve">e</w:t>
      </w:r>
      <w:r>
        <w:t xml:space="preserve">.</w:t>
      </w:r>
      <w:r>
        <w:rPr>
          <w:i/>
          <w:iCs/>
        </w:rPr>
        <w:t xml:space="preserve">g</w:t>
      </w:r>
      <w:r>
        <w:t xml:space="preserve">., Finnegan et al. 2008; Condamine et al. 2019b; Saulsbury et al. 2024; Kocáková et al. 2025)</w:t>
      </w:r>
      <w:r>
        <w:t xml:space="preserve">, though the opposite trend was also sometimes evidenced</w:t>
      </w:r>
      <w:r>
        <w:t xml:space="preserve"> </w:t>
      </w:r>
      <w:r>
        <w:t xml:space="preserve">(</w:t>
      </w:r>
      <w:r>
        <w:rPr>
          <w:i/>
          <w:iCs/>
        </w:rPr>
        <w:t xml:space="preserve">e</w:t>
      </w:r>
      <w:r>
        <w:t xml:space="preserve">.</w:t>
      </w:r>
      <w:r>
        <w:rPr>
          <w:i/>
          <w:iCs/>
        </w:rPr>
        <w:t xml:space="preserve">g</w:t>
      </w:r>
      <w:r>
        <w:t xml:space="preserve">., Condamine et al. 2021; Guinot and Condamine 2023)</w:t>
      </w:r>
      <w:r>
        <w:t xml:space="preserve">. The idea that older species would be associated to larger geographic range size, in turn buffering against extinction risk has often been considered as an explanation behind this frequent ADE pattern</w:t>
      </w:r>
      <w:r>
        <w:t xml:space="preserve"> </w:t>
      </w:r>
      <w:r>
        <w:t xml:space="preserve">(</w:t>
      </w:r>
      <w:r>
        <w:rPr>
          <w:i/>
          <w:iCs/>
        </w:rPr>
        <w:t xml:space="preserve">e</w:t>
      </w:r>
      <w:r>
        <w:t xml:space="preserve">.</w:t>
      </w:r>
      <w:r>
        <w:rPr>
          <w:i/>
          <w:iCs/>
        </w:rPr>
        <w:t xml:space="preserve">g</w:t>
      </w:r>
      <w:r>
        <w:t xml:space="preserve">., McKinney 1997; Condamine et al. 2019b)</w:t>
      </w:r>
      <w:r>
        <w:t xml:space="preserve">, but has also raised some criticism</w:t>
      </w:r>
      <w:r>
        <w:t xml:space="preserve"> </w:t>
      </w:r>
      <w:r>
        <w:t xml:space="preserve">(Finnegan et al. 2008)</w:t>
      </w:r>
      <w:r>
        <w:t xml:space="preserve">. Here, it cannot be excluded that this ADE pattern emerged as an artifact, as many of our short-living species are only known from a single occurrence (</w:t>
      </w:r>
      <w:r>
        <w:rPr>
          <w:i/>
          <w:iCs/>
        </w:rPr>
        <w:t xml:space="preserve">i</w:t>
      </w:r>
      <w:r>
        <w:t xml:space="preserve">.</w:t>
      </w:r>
      <w:r>
        <w:rPr>
          <w:i/>
          <w:iCs/>
        </w:rPr>
        <w:t xml:space="preserve">e</w:t>
      </w:r>
      <w:r>
        <w:t xml:space="preserve">., singletons), which may narrow their lifespans (</w:t>
      </w:r>
      <w:hyperlink w:anchor="fig-lifespans">
        <w:r>
          <w:rPr>
            <w:rStyle w:val="Hyperlink"/>
          </w:rPr>
          <w:t xml:space="preserve">Figure 4</w:t>
        </w:r>
      </w:hyperlink>
      <w:r>
        <w:t xml:space="preserve">).</w:t>
      </w:r>
    </w:p>
    <w:p>
      <w:pPr>
        <w:pStyle w:val="BodyText"/>
      </w:pPr>
      <w:r>
        <w:t xml:space="preserve">An additional limitation to this study is the absence of integrative phylogenetic reconstruction for our focal clade. To date, existing phylogenies incorporating the largest number of extinct members of Chinchilloidea have respectively accounted for 18</w:t>
      </w:r>
      <w:r>
        <w:t xml:space="preserve"> </w:t>
      </w:r>
      <w:r>
        <w:t xml:space="preserve">(Busker et al. 2020; Kerber et al. 2020)</w:t>
      </w:r>
      <w:r>
        <w:t xml:space="preserve">, 25</w:t>
      </w:r>
      <w:r>
        <w:t xml:space="preserve"> </w:t>
      </w:r>
      <w:r>
        <w:t xml:space="preserve">(Marivaux et al. 2020)</w:t>
      </w:r>
      <w:r>
        <w:t xml:space="preserve"> </w:t>
      </w:r>
      <w:r>
        <w:t xml:space="preserve">and 41</w:t>
      </w:r>
      <w:r>
        <w:t xml:space="preserve"> </w:t>
      </w:r>
      <w:r>
        <w:t xml:space="preserve">(Rasia et al. 2021)</w:t>
      </w:r>
      <w:r>
        <w:t xml:space="preserve"> </w:t>
      </w:r>
      <w:r>
        <w:t xml:space="preserve">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rPr>
        <w:t xml:space="preserve">work in progress</w:t>
      </w:r>
      <w:r>
        <w:t xml:space="preserve">). Information regarding phylogenetic relatedness between taxa has proven relevant in occurrence-based analyses of proboscid diversification dynamics using BDNN</w:t>
      </w:r>
      <w:r>
        <w:t xml:space="preserve"> </w:t>
      </w:r>
      <w:r>
        <w:t xml:space="preserve">(Hauffe et al. 2024)</w:t>
      </w:r>
      <w:r>
        <w:t xml:space="preserve">. In our case, it cannot be excluded that the trait-diversification relationships that we uncovered are an artefact of phylogenetic inertia</w:t>
      </w:r>
      <w:r>
        <w:t xml:space="preserve"> </w:t>
      </w:r>
      <w:r>
        <w:t xml:space="preserve">(Felsenstein 1985)</w:t>
      </w:r>
      <w:r>
        <w:t xml:space="preserve">. In addition, phylogeny-based estimates of chinchilloid rate of body size and cranio-dental evolution were already produced by</w:t>
      </w:r>
      <w:r>
        <w:t xml:space="preserve"> </w:t>
      </w:r>
      <w:r>
        <w:t xml:space="preserve">Carrillo et al. (2026)</w:t>
      </w:r>
      <w:r>
        <w:t xml:space="preserve">, but these findings were limited by the low completeness of the phylogeny that they used</w:t>
      </w:r>
      <w:r>
        <w:t xml:space="preserve"> </w:t>
      </w:r>
      <w:r>
        <w:t xml:space="preserve">(Boivin et al. 2019)</w:t>
      </w:r>
      <w:r>
        <w:t xml:space="preserve">. A better-resolved phylogeny would thus be of high value to better elucidate the joint dynamics of chinchilloid diversification and body mass evolution. Moreover, State-dependent Speciation and Extinction models</w:t>
      </w:r>
      <w:r>
        <w:t xml:space="preserve"> </w:t>
      </w:r>
      <w:r>
        <w:t xml:space="preserve">(</w:t>
      </w:r>
      <w:r>
        <w:rPr>
          <w:i/>
          <w:iCs/>
        </w:rPr>
        <w:t xml:space="preserve">reviewed in</w:t>
      </w:r>
      <w:r>
        <w:t xml:space="preserve"> </w:t>
      </w:r>
      <w:r>
        <w:t xml:space="preserve">Morlon et al. 2024)</w:t>
      </w:r>
      <w:r>
        <w:t xml:space="preserve"> </w:t>
      </w:r>
      <w:r>
        <w:t xml:space="preserve">fitted to such a phylogeny could provide a valuable framework to validate the extinction selectivity that we raised over this work, with larger extratropical species having greater extinction rates (</w:t>
      </w:r>
      <w:hyperlink w:anchor="fig-ExtinctionDrivers">
        <w:r>
          <w:rPr>
            <w:rStyle w:val="Hyperlink"/>
          </w:rPr>
          <w:t xml:space="preserve">Figure 6</w:t>
        </w:r>
      </w:hyperlink>
      <w:r>
        <w:t xml:space="preserve"> </w:t>
      </w:r>
      <w:r>
        <w:t xml:space="preserve">A–B and Figure S26). Last, recent development in phylogenetic comparative methods may provide precious insights into the likely abiotic</w:t>
      </w:r>
      <w:r>
        <w:t xml:space="preserve"> </w:t>
      </w:r>
      <w:r>
        <w:t xml:space="preserve">(Clavel and Morlon 2017; Troyer et al. 2022)</w:t>
      </w:r>
      <w:r>
        <w:t xml:space="preserve"> </w:t>
      </w:r>
      <w:r>
        <w:t xml:space="preserve">or biotic</w:t>
      </w:r>
      <w:r>
        <w:t xml:space="preserve"> </w:t>
      </w:r>
      <w:r>
        <w:t xml:space="preserve">(Drury et al. 2016)</w:t>
      </w:r>
      <w:r>
        <w:t xml:space="preserve"> </w:t>
      </w:r>
      <w:r>
        <w:t xml:space="preserve">factors that shaped the dynamics of chinchilloid morphological evolution.</w:t>
      </w:r>
    </w:p>
    <w:p>
      <w:pPr>
        <w:pStyle w:val="BodyText"/>
      </w:pPr>
      <w:r>
        <w:t xml:space="preserve">Beyond our findings, many questions around the evolutionary history of Chinchilloidea persist. Some relate to the drivers behind the spectacular and coordinated increase in body size that many caviomorph lineages independently underwent in the Miocene. Whether this unique trajectory stems from intrinsic developmental capacities among hystricognathous rodents, ecological opportunity or a combination of both remains an open question</w:t>
      </w:r>
      <w:r>
        <w:t xml:space="preserve"> </w:t>
      </w:r>
      <w:r>
        <w:t xml:space="preserve">(Vucetich et al. 2015)</w:t>
      </w:r>
      <w:r>
        <w:t xml:space="preserve">. Given the additional energetic requirements that such large sizes would imply</w:t>
      </w:r>
      <w:r>
        <w:t xml:space="preserve"> </w:t>
      </w:r>
      <w:r>
        <w:t xml:space="preserve">(Damuth 1993)</w:t>
      </w:r>
      <w:r>
        <w:t xml:space="preserve">, further research would be needed to shed some light on the eco-trophical correlates behind the fascinating emergence of these extreme phenotypes in the framework of rodents, such as microwear texture analysis</w:t>
      </w:r>
      <w:r>
        <w:t xml:space="preserve"> </w:t>
      </w:r>
      <w:r>
        <w:t xml:space="preserve">(</w:t>
      </w:r>
      <w:r>
        <w:rPr>
          <w:i/>
          <w:iCs/>
        </w:rPr>
        <w:t xml:space="preserve">e</w:t>
      </w:r>
      <w:r>
        <w:t xml:space="preserve">.</w:t>
      </w:r>
      <w:r>
        <w:rPr>
          <w:i/>
          <w:iCs/>
        </w:rPr>
        <w:t xml:space="preserve">g</w:t>
      </w:r>
      <w:r>
        <w:t xml:space="preserve">., Robinet et al. 2020; 2026a,b)</w:t>
      </w:r>
      <w:r>
        <w:t xml:space="preserve">.</w:t>
      </w:r>
    </w:p>
    <w:p>
      <w:pPr>
        <w:pStyle w:val="BodyText"/>
      </w:pPr>
      <w:r>
        <w:t xml:space="preserve">Last, given that the time frame of the demise of Chinchilloidea could match the onset of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herbivores) or preying on them (</w:t>
      </w:r>
      <w:r>
        <w:rPr>
          <w:i/>
          <w:iCs/>
        </w:rPr>
        <w:t xml:space="preserve">e</w:t>
      </w:r>
      <w:r>
        <w:t xml:space="preserve">.</w:t>
      </w:r>
      <w:r>
        <w:rPr>
          <w:i/>
          <w:iCs/>
        </w:rPr>
        <w:t xml:space="preserve">g</w:t>
      </w:r>
      <w:r>
        <w:t xml:space="preserve">., carnivorans). Consequently, future research could quantitatively test whether chinchilloid diversification dynamics were affected by the diversity of some North American migrant clades. Seminal macroevolutionary studies highlighted that biotic interactions were among the primary drivers behind the diversification dynamics of a wide range of clades, such as North American canids</w:t>
      </w:r>
      <w:r>
        <w:t xml:space="preserve"> </w:t>
      </w:r>
      <w:r>
        <w:t xml:space="preserve">(Silvestro et al. 2015a)</w:t>
      </w:r>
      <w:r>
        <w:t xml:space="preserve">, mackerel sharks</w:t>
      </w:r>
      <w:r>
        <w:t xml:space="preserve"> </w:t>
      </w:r>
      <w:r>
        <w:t xml:space="preserve">(Condamine et al. 2019b)</w:t>
      </w:r>
      <w:r>
        <w:t xml:space="preserve">, gymnosperms</w:t>
      </w:r>
      <w:r>
        <w:t xml:space="preserve"> </w:t>
      </w:r>
      <w:r>
        <w:t xml:space="preserve">(Condamine et al. 2020)</w:t>
      </w:r>
      <w:r>
        <w:t xml:space="preserve">, antilocaprids</w:t>
      </w:r>
      <w:r>
        <w:t xml:space="preserve"> </w:t>
      </w:r>
      <w:r>
        <w:t xml:space="preserve">(Nascimento and Pires 2025)</w:t>
      </w:r>
      <w:r>
        <w:t xml:space="preserve"> </w:t>
      </w:r>
      <w:r>
        <w:t xml:space="preserve">or ants</w:t>
      </w:r>
      <w:r>
        <w:t xml:space="preserve"> </w:t>
      </w:r>
      <w:r>
        <w:t xml:space="preserve">(Jouault et al. 2026)</w:t>
      </w:r>
      <w:r>
        <w:t xml:space="preserve">, thus giving some support to the idea that biotic interactions influence clade diversification, known as the</w:t>
      </w:r>
      <w:r>
        <w:t xml:space="preserve"> </w:t>
      </w:r>
      <w:r>
        <w:t xml:space="preserve">‘</w:t>
      </w:r>
      <w:r>
        <w:t xml:space="preserve">Red Queen</w:t>
      </w:r>
      <w:r>
        <w:t xml:space="preserve">’</w:t>
      </w:r>
      <w:r>
        <w:t xml:space="preserve"> </w:t>
      </w:r>
      <w:r>
        <w:t xml:space="preserve">hypothesis</w:t>
      </w:r>
      <w:r>
        <w:t xml:space="preserve"> </w:t>
      </w:r>
      <w:r>
        <w:t xml:space="preserve">(Van Valen 1973; Barnosky 2001)</w:t>
      </w:r>
      <w:r>
        <w:t xml:space="preserve">.</w:t>
      </w:r>
    </w:p>
    <w:bookmarkEnd w:id="44"/>
    <w:bookmarkEnd w:id="45"/>
    <w:bookmarkStart w:id="46" w:name="concluding-remarks"/>
    <w:p>
      <w:pPr>
        <w:pStyle w:val="Heading1"/>
      </w:pPr>
      <w:r>
        <w:t xml:space="preserve">Concluding remarks</w:t>
      </w:r>
    </w:p>
    <w:p>
      <w:pPr>
        <w:pStyle w:val="FirstParagraph"/>
      </w:pPr>
      <w:r>
        <w:t xml:space="preserve">Here, using the South American rodent clade Chinchilloidea as a case study, we provide an illustration of how traits and abiotic factors synergised to shape an evolutionary decline. Applying a multi-approach framework involving Bayesian birth–death models and neural networks to an unprecedented dataset, we show that, over their evolutionary history, the dynamics of chinchilloid diversity and body size disparity were coupled, portraying how the phylogenetic scale impacts the diversity/disparity relationship. The demise of Chinchilloidea resulted from a Late Miocene change in extinction regime, selective against large-sized and extratropical taxa. The increase in extinction rate was likely mediated by the Andean uplift and sea-level changes, possibly pointing towards an implication of the Late Miocene tectonically- and eustatically-controlled collapse of South American large wetlands. Our analyses also failed to retrieve an imprint of long-term temperature dynamics in the macroevolutionary trends of Chinchilloidea, challenging previous hypotheses. We also pinpoint the sensitivity of occurrence-based approaches to reconstruct clade diversification dynamics to the input data, emphasising the importance of cleaning as well as combining several sources of data (</w:t>
      </w:r>
      <w:r>
        <w:rPr>
          <w:i/>
          <w:iCs/>
        </w:rPr>
        <w:t xml:space="preserve">i</w:t>
      </w:r>
      <w:r>
        <w:t xml:space="preserve">.</w:t>
      </w:r>
      <w:r>
        <w:rPr>
          <w:i/>
          <w:iCs/>
        </w:rPr>
        <w:t xml:space="preserve">e</w:t>
      </w:r>
      <w:r>
        <w:t xml:space="preserve">., the fossil record and phylogenies of extant taxa) to address macroevolutionary issues.</w:t>
      </w:r>
    </w:p>
    <w:bookmarkEnd w:id="46"/>
    <w:bookmarkStart w:id="47" w:name="acknowledgements"/>
    <w:p>
      <w:pPr>
        <w:pStyle w:val="Heading1"/>
      </w:pPr>
      <w:r>
        <w:t xml:space="preserve">Acknowledgements</w:t>
      </w:r>
    </w:p>
    <w:p>
      <w:pPr>
        <w:pStyle w:val="FirstParagraph"/>
      </w:pPr>
      <w:r>
        <w:t xml:space="preserve">We are grateful to Torsten Hauffe (University of Fribourg), Rebecca B. Cooper (Naturhistorisk Museum Oslo), Bethany J. Allen (Postdam University) and Gildas Merceron (University of Poitiers) for their helpful methodological advice. We also thank Guillaume Guinot (University of Montpellier) for useful feedbacks and recommendations. L.B. was funded by a grant offered by the École Normale Supérieure de Lyon. This work received support from the French Agence Nationale de la Recherche (ANR) in the framework of the GAARAnti program (ANR-17-CE31-0009) and LabEx CEBA (ANR-10-LABX-25-01), through the EMERGENCE project; and the ANPCyT FONCYT PICT-2021-I-INVI-00045.</w:t>
      </w:r>
    </w:p>
    <w:p>
      <w:r>
        <w:br w:type="page"/>
      </w:r>
    </w:p>
    <w:bookmarkEnd w:id="47"/>
    <w:bookmarkStart w:id="346" w:name="references"/>
    <w:p>
      <w:pPr>
        <w:pStyle w:val="Heading1"/>
      </w:pPr>
      <w:r>
        <w:t xml:space="preserve">References</w:t>
      </w:r>
    </w:p>
    <w:bookmarkStart w:id="345" w:name="refs"/>
    <w:bookmarkStart w:id="49" w:name="ref-alhajeri2016"/>
    <w:p>
      <w:pPr>
        <w:pStyle w:val="Bibliography"/>
      </w:pPr>
      <w:r>
        <w:t xml:space="preserve">Alhajeri, B. H., J. J. Schenk, and S. J. Steppan. 2016.</w:t>
      </w:r>
      <w:r>
        <w:t xml:space="preserve"> </w:t>
      </w:r>
      <w:hyperlink r:id="rId48">
        <w:r>
          <w:rPr>
            <w:rStyle w:val="Hyperlink"/>
          </w:rPr>
          <w:t xml:space="preserve">E</w:t>
        </w:r>
        <w:r>
          <w:rPr>
            <w:rStyle w:val="Hyperlink"/>
          </w:rPr>
          <w:t xml:space="preserve">comorphological diversification following continental colonization in muroid rodents (</w:t>
        </w:r>
        <w:r>
          <w:rPr>
            <w:rStyle w:val="Hyperlink"/>
          </w:rPr>
          <w:t xml:space="preserve">R</w:t>
        </w:r>
        <w:r>
          <w:rPr>
            <w:rStyle w:val="Hyperlink"/>
          </w:rPr>
          <w:t xml:space="preserve">odentia:</w:t>
        </w:r>
        <w:r>
          <w:rPr>
            <w:rStyle w:val="Hyperlink"/>
          </w:rPr>
          <w:t xml:space="preserve"> </w:t>
        </w:r>
        <w:r>
          <w:rPr>
            <w:rStyle w:val="Hyperlink"/>
          </w:rPr>
          <w:t xml:space="preserve">M</w:t>
        </w:r>
        <w:r>
          <w:rPr>
            <w:rStyle w:val="Hyperlink"/>
          </w:rPr>
          <w:t xml:space="preserve">uroidea)</w:t>
        </w:r>
      </w:hyperlink>
      <w:r>
        <w:t xml:space="preserve">. Biological Journal of the Linnean Society 117:463–481.</w:t>
      </w:r>
    </w:p>
    <w:bookmarkEnd w:id="49"/>
    <w:bookmarkStart w:id="51" w:name="ref-álvarez2017"/>
    <w:p>
      <w:pPr>
        <w:pStyle w:val="Bibliography"/>
      </w:pPr>
      <w:r>
        <w:t xml:space="preserve">Álvarez, A., R. L. M. Arévalo, and D. H. Verzi. 2017.</w:t>
      </w:r>
      <w:r>
        <w:t xml:space="preserve"> </w:t>
      </w:r>
      <w:hyperlink r:id="rId50">
        <w:r>
          <w:rPr>
            <w:rStyle w:val="Hyperlink"/>
          </w:rPr>
          <w:t xml:space="preserve">D</w:t>
        </w:r>
        <w:r>
          <w:rPr>
            <w:rStyle w:val="Hyperlink"/>
          </w:rPr>
          <w:t xml:space="preserve">iversification patterns and size evolution in caviomorph rodents</w:t>
        </w:r>
      </w:hyperlink>
      <w:r>
        <w:t xml:space="preserve">. Biological Journal of the Linnean Society 121:907–922.</w:t>
      </w:r>
    </w:p>
    <w:bookmarkEnd w:id="51"/>
    <w:bookmarkStart w:id="53" w:name="ref-antoine2017"/>
    <w:p>
      <w:pPr>
        <w:pStyle w:val="Bibliography"/>
      </w:pPr>
      <w:r>
        <w:t xml:space="preserve">Antoine, P.-O., R. Salas-Gismondi, F. Pujos, M. Ganerød, and L. Marivaux. 2017.</w:t>
      </w:r>
      <w:r>
        <w:t xml:space="preserve"> </w:t>
      </w:r>
      <w:hyperlink r:id="rId52">
        <w:r>
          <w:rPr>
            <w:rStyle w:val="Hyperlink"/>
          </w:rPr>
          <w:t xml:space="preserve">W</w:t>
        </w:r>
        <w:r>
          <w:rPr>
            <w:rStyle w:val="Hyperlink"/>
          </w:rPr>
          <w:t xml:space="preserve">estern</w:t>
        </w:r>
        <w:r>
          <w:rPr>
            <w:rStyle w:val="Hyperlink"/>
          </w:rPr>
          <w:t xml:space="preserve"> </w:t>
        </w:r>
        <w:r>
          <w:rPr>
            <w:rStyle w:val="Hyperlink"/>
          </w:rPr>
          <w:t xml:space="preserve">A</w:t>
        </w:r>
        <w:r>
          <w:rPr>
            <w:rStyle w:val="Hyperlink"/>
          </w:rPr>
          <w:t xml:space="preserve">mazonia as a</w:t>
        </w:r>
        <w:r>
          <w:rPr>
            <w:rStyle w:val="Hyperlink"/>
          </w:rPr>
          <w:t xml:space="preserve"> </w:t>
        </w:r>
        <w:r>
          <w:rPr>
            <w:rStyle w:val="Hyperlink"/>
          </w:rPr>
          <w:t xml:space="preserve">H</w:t>
        </w:r>
        <w:r>
          <w:rPr>
            <w:rStyle w:val="Hyperlink"/>
          </w:rPr>
          <w:t xml:space="preserve">otspot of</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B</w:t>
        </w:r>
        <w:r>
          <w:rPr>
            <w:rStyle w:val="Hyperlink"/>
          </w:rPr>
          <w:t xml:space="preserve">iodiversity</w:t>
        </w:r>
        <w:r>
          <w:rPr>
            <w:rStyle w:val="Hyperlink"/>
          </w:rPr>
          <w:t xml:space="preserve"> </w:t>
        </w:r>
        <w:r>
          <w:rPr>
            <w:rStyle w:val="Hyperlink"/>
          </w:rPr>
          <w:t xml:space="preserve">T</w:t>
        </w:r>
        <w:r>
          <w:rPr>
            <w:rStyle w:val="Hyperlink"/>
          </w:rPr>
          <w:t xml:space="preserve">hroughout the</w:t>
        </w:r>
        <w:r>
          <w:rPr>
            <w:rStyle w:val="Hyperlink"/>
          </w:rPr>
          <w:t xml:space="preserve"> </w:t>
        </w:r>
        <w:r>
          <w:rPr>
            <w:rStyle w:val="Hyperlink"/>
          </w:rPr>
          <w:t xml:space="preserve">C</w:t>
        </w:r>
        <w:r>
          <w:rPr>
            <w:rStyle w:val="Hyperlink"/>
          </w:rPr>
          <w:t xml:space="preserve">enozoic</w:t>
        </w:r>
      </w:hyperlink>
      <w:r>
        <w:t xml:space="preserve">. Journal of Mammalian Evolution 24:5–17.</w:t>
      </w:r>
    </w:p>
    <w:bookmarkEnd w:id="53"/>
    <w:bookmarkStart w:id="55"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4">
        <w:r>
          <w:rPr>
            <w:rStyle w:val="Hyperlink"/>
          </w:rPr>
          <w:t xml:space="preserve">B</w:t>
        </w:r>
        <w:r>
          <w:rPr>
            <w:rStyle w:val="Hyperlink"/>
          </w:rPr>
          <w:t xml:space="preserve">iotic community and landscape changes around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 transition at</w:t>
        </w:r>
        <w:r>
          <w:rPr>
            <w:rStyle w:val="Hyperlink"/>
          </w:rPr>
          <w:t xml:space="preserve"> </w:t>
        </w:r>
        <w:r>
          <w:rPr>
            <w:rStyle w:val="Hyperlink"/>
          </w:rPr>
          <w:t xml:space="preserve">S</w:t>
        </w:r>
        <w:r>
          <w:rPr>
            <w:rStyle w:val="Hyperlink"/>
          </w:rPr>
          <w:t xml:space="preserve">hapaja,</w:t>
        </w:r>
        <w:r>
          <w:rPr>
            <w:rStyle w:val="Hyperlink"/>
          </w:rPr>
          <w:t xml:space="preserve"> </w:t>
        </w:r>
        <w:r>
          <w:rPr>
            <w:rStyle w:val="Hyperlink"/>
          </w:rPr>
          <w:t xml:space="preserve">P</w:t>
        </w:r>
        <w:r>
          <w:rPr>
            <w:rStyle w:val="Hyperlink"/>
          </w:rPr>
          <w:t xml:space="preserve">eruvian</w:t>
        </w:r>
        <w:r>
          <w:rPr>
            <w:rStyle w:val="Hyperlink"/>
          </w:rPr>
          <w:t xml:space="preserve"> </w:t>
        </w:r>
        <w:r>
          <w:rPr>
            <w:rStyle w:val="Hyperlink"/>
          </w:rPr>
          <w:t xml:space="preserve">A</w:t>
        </w:r>
        <w:r>
          <w:rPr>
            <w:rStyle w:val="Hyperlink"/>
          </w:rPr>
          <w:t xml:space="preserve">mazonia:</w:t>
        </w:r>
        <w:r>
          <w:rPr>
            <w:rStyle w:val="Hyperlink"/>
          </w:rPr>
          <w:t xml:space="preserve"> </w:t>
        </w:r>
        <w:r>
          <w:rPr>
            <w:rStyle w:val="Hyperlink"/>
          </w:rPr>
          <w:t xml:space="preserve">R</w:t>
        </w:r>
        <w:r>
          <w:rPr>
            <w:rStyle w:val="Hyperlink"/>
          </w:rPr>
          <w:t xml:space="preserve">egional or global drivers?</w:t>
        </w:r>
      </w:hyperlink>
      <w:r>
        <w:t xml:space="preserve"> Global and Planetary Change 202:103512.</w:t>
      </w:r>
    </w:p>
    <w:bookmarkEnd w:id="55"/>
    <w:bookmarkStart w:id="57" w:name="ref-antonelli2018"/>
    <w:p>
      <w:pPr>
        <w:pStyle w:val="Bibliography"/>
      </w:pPr>
      <w:r>
        <w:t xml:space="preserve">Antonelli, A., W. D. Kissling, S. G. A. Flantua, M. A. Bermúdez, A. Mulch, A. N. Muellner-Riehl, H. Kreft, H. P. Linder, C. Badgley, J. Fjeldså, S. A. Fritz, C. Rahbek, F. Herman, H. Hooghiemstra, and C. Hoorn. 2018.</w:t>
      </w:r>
      <w:r>
        <w:t xml:space="preserve"> </w:t>
      </w:r>
      <w:hyperlink r:id="rId56">
        <w:r>
          <w:rPr>
            <w:rStyle w:val="Hyperlink"/>
          </w:rPr>
          <w:t xml:space="preserve">G</w:t>
        </w:r>
        <w:r>
          <w:rPr>
            <w:rStyle w:val="Hyperlink"/>
          </w:rPr>
          <w:t xml:space="preserve">eological and climatic influences on mountain biodiversity</w:t>
        </w:r>
      </w:hyperlink>
      <w:r>
        <w:t xml:space="preserve">. Nature Geoscience 11:718–725.</w:t>
      </w:r>
    </w:p>
    <w:bookmarkEnd w:id="57"/>
    <w:bookmarkStart w:id="59" w:name="ref-antonelli2009"/>
    <w:p>
      <w:pPr>
        <w:pStyle w:val="Bibliography"/>
      </w:pPr>
      <w:r>
        <w:t xml:space="preserve">Antonelli, A., J. A. A. Nylander, C. Persson, and I. Sanmartín. 2009.</w:t>
      </w:r>
      <w:r>
        <w:t xml:space="preserve"> </w:t>
      </w:r>
      <w:hyperlink r:id="rId58">
        <w:r>
          <w:rPr>
            <w:rStyle w:val="Hyperlink"/>
          </w:rPr>
          <w:t xml:space="preserve">T</w:t>
        </w:r>
        <w:r>
          <w:rPr>
            <w:rStyle w:val="Hyperlink"/>
          </w:rPr>
          <w:t xml:space="preserve">racing the impact of the</w:t>
        </w:r>
        <w:r>
          <w:rPr>
            <w:rStyle w:val="Hyperlink"/>
          </w:rPr>
          <w:t xml:space="preserve"> </w:t>
        </w:r>
        <w:r>
          <w:rPr>
            <w:rStyle w:val="Hyperlink"/>
          </w:rPr>
          <w:t xml:space="preserve">A</w:t>
        </w:r>
        <w:r>
          <w:rPr>
            <w:rStyle w:val="Hyperlink"/>
          </w:rPr>
          <w:t xml:space="preserve">ndean uplift on</w:t>
        </w:r>
        <w:r>
          <w:rPr>
            <w:rStyle w:val="Hyperlink"/>
          </w:rPr>
          <w:t xml:space="preserve"> </w:t>
        </w:r>
        <w:r>
          <w:rPr>
            <w:rStyle w:val="Hyperlink"/>
          </w:rPr>
          <w:t xml:space="preserve">N</w:t>
        </w:r>
        <w:r>
          <w:rPr>
            <w:rStyle w:val="Hyperlink"/>
          </w:rPr>
          <w:t xml:space="preserve">eotropical plant evolution</w:t>
        </w:r>
      </w:hyperlink>
      <w:r>
        <w:t xml:space="preserve">. Proceedings of the National Academy of Sciences 106:9749–9754.</w:t>
      </w:r>
    </w:p>
    <w:bookmarkEnd w:id="59"/>
    <w:bookmarkStart w:id="61" w:name="ref-arbogast2002"/>
    <w:p>
      <w:pPr>
        <w:pStyle w:val="Bibliography"/>
      </w:pPr>
      <w:r>
        <w:t xml:space="preserve">Arbogast, B. S., S. V. Edwards, J. Wakeley, P. Beerli, and J. B. Slowinski. 2002.</w:t>
      </w:r>
      <w:r>
        <w:t xml:space="preserve"> </w:t>
      </w:r>
      <w:hyperlink r:id="rId60">
        <w:r>
          <w:rPr>
            <w:rStyle w:val="Hyperlink"/>
          </w:rPr>
          <w:t xml:space="preserve">E</w:t>
        </w:r>
        <w:r>
          <w:rPr>
            <w:rStyle w:val="Hyperlink"/>
          </w:rPr>
          <w:t xml:space="preserve">stimating</w:t>
        </w:r>
        <w:r>
          <w:rPr>
            <w:rStyle w:val="Hyperlink"/>
          </w:rPr>
          <w:t xml:space="preserve"> </w:t>
        </w:r>
        <w:r>
          <w:rPr>
            <w:rStyle w:val="Hyperlink"/>
          </w:rPr>
          <w:t xml:space="preserve">D</w:t>
        </w:r>
        <w:r>
          <w:rPr>
            <w:rStyle w:val="Hyperlink"/>
          </w:rPr>
          <w:t xml:space="preserve">ivergence</w:t>
        </w:r>
        <w:r>
          <w:rPr>
            <w:rStyle w:val="Hyperlink"/>
          </w:rPr>
          <w:t xml:space="preserve"> </w:t>
        </w:r>
        <w:r>
          <w:rPr>
            <w:rStyle w:val="Hyperlink"/>
          </w:rPr>
          <w:t xml:space="preserve">T</w:t>
        </w:r>
        <w:r>
          <w:rPr>
            <w:rStyle w:val="Hyperlink"/>
          </w:rPr>
          <w:t xml:space="preserve">imes from</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D</w:t>
        </w:r>
        <w:r>
          <w:rPr>
            <w:rStyle w:val="Hyperlink"/>
          </w:rPr>
          <w:t xml:space="preserve">ata on</w:t>
        </w:r>
        <w:r>
          <w:rPr>
            <w:rStyle w:val="Hyperlink"/>
          </w:rPr>
          <w:t xml:space="preserve"> </w:t>
        </w:r>
        <w:r>
          <w:rPr>
            <w:rStyle w:val="Hyperlink"/>
          </w:rPr>
          <w:t xml:space="preserve">P</w:t>
        </w:r>
        <w:r>
          <w:rPr>
            <w:rStyle w:val="Hyperlink"/>
          </w:rPr>
          <w:t xml:space="preserve">hylogenetic and</w:t>
        </w:r>
        <w:r>
          <w:rPr>
            <w:rStyle w:val="Hyperlink"/>
          </w:rPr>
          <w:t xml:space="preserve"> </w:t>
        </w:r>
        <w:r>
          <w:rPr>
            <w:rStyle w:val="Hyperlink"/>
          </w:rPr>
          <w:t xml:space="preserve">P</w:t>
        </w:r>
        <w:r>
          <w:rPr>
            <w:rStyle w:val="Hyperlink"/>
          </w:rPr>
          <w:t xml:space="preserve">opulation</w:t>
        </w:r>
        <w:r>
          <w:rPr>
            <w:rStyle w:val="Hyperlink"/>
          </w:rPr>
          <w:t xml:space="preserve"> </w:t>
        </w:r>
        <w:r>
          <w:rPr>
            <w:rStyle w:val="Hyperlink"/>
          </w:rPr>
          <w:t xml:space="preserve">G</w:t>
        </w:r>
        <w:r>
          <w:rPr>
            <w:rStyle w:val="Hyperlink"/>
          </w:rPr>
          <w:t xml:space="preserve">enetic</w:t>
        </w:r>
        <w:r>
          <w:rPr>
            <w:rStyle w:val="Hyperlink"/>
          </w:rPr>
          <w:t xml:space="preserve"> </w:t>
        </w:r>
        <w:r>
          <w:rPr>
            <w:rStyle w:val="Hyperlink"/>
          </w:rPr>
          <w:t xml:space="preserve">T</w:t>
        </w:r>
        <w:r>
          <w:rPr>
            <w:rStyle w:val="Hyperlink"/>
          </w:rPr>
          <w:t xml:space="preserve">imescales</w:t>
        </w:r>
      </w:hyperlink>
      <w:r>
        <w:t xml:space="preserve">. Annual Review of Ecology, Evolution, and Systematics 33:707–740.</w:t>
      </w:r>
    </w:p>
    <w:bookmarkEnd w:id="61"/>
    <w:bookmarkStart w:id="63" w:name="ref-armella2026"/>
    <w:p>
      <w:pPr>
        <w:pStyle w:val="Bibliography"/>
      </w:pPr>
      <w:r>
        <w:t xml:space="preserve">Armella, M. A., and D. A. Croft. 2026.</w:t>
      </w:r>
      <w:r>
        <w:t xml:space="preserve"> </w:t>
      </w:r>
      <w:hyperlink r:id="rId62">
        <w:r>
          <w:rPr>
            <w:rStyle w:val="Hyperlink"/>
          </w:rPr>
          <w:t xml:space="preserve">P</w:t>
        </w:r>
        <w:r>
          <w:rPr>
            <w:rStyle w:val="Hyperlink"/>
          </w:rPr>
          <w:t xml:space="preserve">ass on the grass?</w:t>
        </w:r>
        <w:r>
          <w:rPr>
            <w:rStyle w:val="Hyperlink"/>
          </w:rPr>
          <w:t xml:space="preserve"> </w:t>
        </w:r>
        <w:r>
          <w:rPr>
            <w:rStyle w:val="Hyperlink"/>
          </w:rPr>
          <w:t xml:space="preserve">T</w:t>
        </w:r>
        <w:r>
          <w:rPr>
            <w:rStyle w:val="Hyperlink"/>
          </w:rPr>
          <w:t xml:space="preserve">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w:t>
        </w:r>
        <w:r>
          <w:rPr>
            <w:rStyle w:val="Hyperlink"/>
          </w:rPr>
          <w:t xml:space="preserve"> </w:t>
        </w:r>
        <w:r>
          <w:rPr>
            <w:rStyle w:val="Hyperlink"/>
          </w:rPr>
          <w:t xml:space="preserve">P</w:t>
        </w:r>
        <w:r>
          <w:rPr>
            <w:rStyle w:val="Hyperlink"/>
          </w:rPr>
          <w:t xml:space="preserve">achyrukhinae (</w:t>
        </w:r>
        <w:r>
          <w:rPr>
            <w:rStyle w:val="Hyperlink"/>
          </w:rPr>
          <w:t xml:space="preserve">N</w:t>
        </w:r>
        <w:r>
          <w:rPr>
            <w:rStyle w:val="Hyperlink"/>
          </w:rPr>
          <w:t xml:space="preserve">otoungulata,</w:t>
        </w:r>
        <w:r>
          <w:rPr>
            <w:rStyle w:val="Hyperlink"/>
          </w:rPr>
          <w:t xml:space="preserve"> </w:t>
        </w:r>
        <w:r>
          <w:rPr>
            <w:rStyle w:val="Hyperlink"/>
          </w:rPr>
          <w:t xml:space="preserve">M</w:t>
        </w:r>
        <w:r>
          <w:rPr>
            <w:rStyle w:val="Hyperlink"/>
          </w:rPr>
          <w:t xml:space="preserve">ammalia) from the late</w:t>
        </w:r>
        <w:r>
          <w:rPr>
            <w:rStyle w:val="Hyperlink"/>
          </w:rPr>
          <w:t xml:space="preserve"> </w:t>
        </w:r>
        <w:r>
          <w:rPr>
            <w:rStyle w:val="Hyperlink"/>
          </w:rPr>
          <w:t xml:space="preserve">N</w:t>
        </w:r>
        <w:r>
          <w:rPr>
            <w:rStyle w:val="Hyperlink"/>
          </w:rPr>
          <w:t xml:space="preserve">eogene of northwestern</w:t>
        </w:r>
        <w:r>
          <w:rPr>
            <w:rStyle w:val="Hyperlink"/>
          </w:rPr>
          <w:t xml:space="preserve"> </w:t>
        </w:r>
        <w:r>
          <w:rPr>
            <w:rStyle w:val="Hyperlink"/>
          </w:rPr>
          <w:t xml:space="preserve">A</w:t>
        </w:r>
        <w:r>
          <w:rPr>
            <w:rStyle w:val="Hyperlink"/>
          </w:rPr>
          <w:t xml:space="preserve">rgentina</w:t>
        </w:r>
      </w:hyperlink>
      <w:r>
        <w:t xml:space="preserve">. Palaeogeography, Palaeoclimatology, Palaeoecology 687:113585.</w:t>
      </w:r>
    </w:p>
    <w:bookmarkEnd w:id="63"/>
    <w:bookmarkStart w:id="65" w:name="ref-arnal2026"/>
    <w:p>
      <w:pPr>
        <w:pStyle w:val="Bibliography"/>
      </w:pPr>
      <w:r>
        <w:t xml:space="preserve">Arnal, M., R. F. Kay, L. A. Valdivia, W. Salenbien, P. E. Morse, M. R. Borths, B. A. Williams, C. Riddle, J.-N. Martínez, and L. A. Gonzales. 2026.</w:t>
      </w:r>
      <w:r>
        <w:t xml:space="preserve"> </w:t>
      </w:r>
      <w:hyperlink r:id="rId64">
        <w:r>
          <w:rPr>
            <w:rStyle w:val="Hyperlink"/>
          </w:rPr>
          <w:t xml:space="preserve">N</w:t>
        </w:r>
        <w:r>
          <w:rPr>
            <w:rStyle w:val="Hyperlink"/>
          </w:rPr>
          <w:t xml:space="preserve">ew</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M</w:t>
        </w:r>
        <w:r>
          <w:rPr>
            <w:rStyle w:val="Hyperlink"/>
          </w:rPr>
          <w:t xml:space="preserve">iocene hystricognath rodents (</w:t>
        </w:r>
        <w:r>
          <w:rPr>
            <w:rStyle w:val="Hyperlink"/>
          </w:rPr>
          <w:t xml:space="preserve">C</w:t>
        </w:r>
        <w:r>
          <w:rPr>
            <w:rStyle w:val="Hyperlink"/>
          </w:rPr>
          <w:t xml:space="preserve">aviomorpha) from the</w:t>
        </w:r>
        <w:r>
          <w:rPr>
            <w:rStyle w:val="Hyperlink"/>
          </w:rPr>
          <w:t xml:space="preserve"> </w:t>
        </w:r>
        <w:r>
          <w:rPr>
            <w:rStyle w:val="Hyperlink"/>
          </w:rPr>
          <w:t xml:space="preserve">M</w:t>
        </w:r>
        <w:r>
          <w:rPr>
            <w:rStyle w:val="Hyperlink"/>
          </w:rPr>
          <w:t xml:space="preserve">adre de</w:t>
        </w:r>
        <w:r>
          <w:rPr>
            <w:rStyle w:val="Hyperlink"/>
          </w:rPr>
          <w:t xml:space="preserve"> </w:t>
        </w:r>
        <w:r>
          <w:rPr>
            <w:rStyle w:val="Hyperlink"/>
          </w:rPr>
          <w:t xml:space="preserve">D</w:t>
        </w:r>
        <w:r>
          <w:rPr>
            <w:rStyle w:val="Hyperlink"/>
          </w:rPr>
          <w:t xml:space="preserve">ios</w:t>
        </w:r>
        <w:r>
          <w:rPr>
            <w:rStyle w:val="Hyperlink"/>
          </w:rPr>
          <w:t xml:space="preserve"> </w:t>
        </w:r>
        <w:r>
          <w:rPr>
            <w:rStyle w:val="Hyperlink"/>
          </w:rPr>
          <w:t xml:space="preserve">R</w:t>
        </w:r>
        <w:r>
          <w:rPr>
            <w:rStyle w:val="Hyperlink"/>
          </w:rPr>
          <w:t xml:space="preserve">iver in the southeastern</w:t>
        </w:r>
        <w:r>
          <w:rPr>
            <w:rStyle w:val="Hyperlink"/>
          </w:rPr>
          <w:t xml:space="preserve"> </w:t>
        </w:r>
        <w:r>
          <w:rPr>
            <w:rStyle w:val="Hyperlink"/>
          </w:rPr>
          <w:t xml:space="preserve">P</w:t>
        </w:r>
        <w:r>
          <w:rPr>
            <w:rStyle w:val="Hyperlink"/>
          </w:rPr>
          <w:t xml:space="preserve">eruvian</w:t>
        </w:r>
        <w:r>
          <w:rPr>
            <w:rStyle w:val="Hyperlink"/>
          </w:rPr>
          <w:t xml:space="preserve"> </w:t>
        </w:r>
        <w:r>
          <w:rPr>
            <w:rStyle w:val="Hyperlink"/>
          </w:rPr>
          <w:t xml:space="preserve">A</w:t>
        </w:r>
        <w:r>
          <w:rPr>
            <w:rStyle w:val="Hyperlink"/>
          </w:rPr>
          <w:t xml:space="preserve">mazon</w:t>
        </w:r>
      </w:hyperlink>
      <w:r>
        <w:t xml:space="preserve">. Papers in Palaeontology 12:e70064.</w:t>
      </w:r>
    </w:p>
    <w:bookmarkEnd w:id="65"/>
    <w:bookmarkStart w:id="67" w:name="ref-balseiro2025"/>
    <w:p>
      <w:pPr>
        <w:pStyle w:val="Bibliography"/>
      </w:pPr>
      <w:r>
        <w:t xml:space="preserve">Balseiro, D., F. Serra, and A. Bignon. 2025.</w:t>
      </w:r>
      <w:r>
        <w:t xml:space="preserve"> </w:t>
      </w:r>
      <w:r>
        <w:t xml:space="preserve">E</w:t>
      </w:r>
      <w:r>
        <w:t xml:space="preserve">xtinction drives both expansion and contraction of morphological disparity in trilobites. Proceedings B, doi:</w:t>
      </w:r>
      <w:r>
        <w:t xml:space="preserve"> </w:t>
      </w:r>
      <w:hyperlink r:id="rId66">
        <w:r>
          <w:rPr>
            <w:rStyle w:val="Hyperlink"/>
          </w:rPr>
          <w:t xml:space="preserve">10.1098/rspb.2025.1418</w:t>
        </w:r>
      </w:hyperlink>
      <w:r>
        <w:t xml:space="preserve">.</w:t>
      </w:r>
    </w:p>
    <w:bookmarkEnd w:id="67"/>
    <w:bookmarkStart w:id="69" w:name="ref-barnosky2001"/>
    <w:p>
      <w:pPr>
        <w:pStyle w:val="Bibliography"/>
      </w:pPr>
      <w:r>
        <w:t xml:space="preserve">Barnosky, A. D. 2001.</w:t>
      </w:r>
      <w:r>
        <w:t xml:space="preserve"> </w:t>
      </w:r>
      <w:hyperlink r:id="rId68">
        <w:r>
          <w:rPr>
            <w:rStyle w:val="Hyperlink"/>
          </w:rPr>
          <w:t xml:space="preserve">D</w:t>
        </w:r>
        <w:r>
          <w:rPr>
            <w:rStyle w:val="Hyperlink"/>
          </w:rPr>
          <w:t xml:space="preserve">istinguishing the effects of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 on</w:t>
        </w:r>
        <w:r>
          <w:rPr>
            <w:rStyle w:val="Hyperlink"/>
          </w:rPr>
          <w:t xml:space="preserve"> </w:t>
        </w:r>
        <w:r>
          <w:rPr>
            <w:rStyle w:val="Hyperlink"/>
          </w:rPr>
          <w:t xml:space="preserve">M</w:t>
        </w:r>
        <w:r>
          <w:rPr>
            <w:rStyle w:val="Hyperlink"/>
          </w:rPr>
          <w:t xml:space="preserve">iocene mammal evolution in the northern</w:t>
        </w:r>
        <w:r>
          <w:rPr>
            <w:rStyle w:val="Hyperlink"/>
          </w:rPr>
          <w:t xml:space="preserve"> </w:t>
        </w:r>
        <w:r>
          <w:rPr>
            <w:rStyle w:val="Hyperlink"/>
          </w:rPr>
          <w:t xml:space="preserve">R</w:t>
        </w:r>
        <w:r>
          <w:rPr>
            <w:rStyle w:val="Hyperlink"/>
          </w:rPr>
          <w:t xml:space="preserve">ocky mountains</w:t>
        </w:r>
      </w:hyperlink>
      <w:r>
        <w:t xml:space="preserve">. Journal of Vertebrate Paleontology 21:172–185.</w:t>
      </w:r>
    </w:p>
    <w:bookmarkEnd w:id="69"/>
    <w:bookmarkStart w:id="71" w:name="ref-benton2009"/>
    <w:p>
      <w:pPr>
        <w:pStyle w:val="Bibliography"/>
      </w:pPr>
      <w:r>
        <w:t xml:space="preserve">Benton, M. J. 2009.</w:t>
      </w:r>
      <w:r>
        <w:t xml:space="preserve"> </w:t>
      </w:r>
      <w:hyperlink r:id="rId70">
        <w:r>
          <w:rPr>
            <w:rStyle w:val="Hyperlink"/>
          </w:rPr>
          <w:t xml:space="preserve">T</w:t>
        </w:r>
        <w:r>
          <w:rPr>
            <w:rStyle w:val="Hyperlink"/>
          </w:rPr>
          <w:t xml:space="preserve">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 the</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w:t>
        </w:r>
        <w:r>
          <w:rPr>
            <w:rStyle w:val="Hyperlink"/>
          </w:rPr>
          <w:t xml:space="preserve"> </w:t>
        </w:r>
        <w:r>
          <w:rPr>
            <w:rStyle w:val="Hyperlink"/>
          </w:rPr>
          <w:t xml:space="preserve">S</w:t>
        </w:r>
        <w:r>
          <w:rPr>
            <w:rStyle w:val="Hyperlink"/>
          </w:rPr>
          <w:t xml:space="preserve">pecies</w:t>
        </w:r>
        <w:r>
          <w:rPr>
            <w:rStyle w:val="Hyperlink"/>
          </w:rPr>
          <w:t xml:space="preserve"> </w:t>
        </w:r>
        <w:r>
          <w:rPr>
            <w:rStyle w:val="Hyperlink"/>
          </w:rPr>
          <w:t xml:space="preserve">D</w:t>
        </w:r>
        <w:r>
          <w:rPr>
            <w:rStyle w:val="Hyperlink"/>
          </w:rPr>
          <w:t xml:space="preserve">iversity and the</w:t>
        </w:r>
        <w:r>
          <w:rPr>
            <w:rStyle w:val="Hyperlink"/>
          </w:rPr>
          <w:t xml:space="preserve"> </w:t>
        </w:r>
        <w:r>
          <w:rPr>
            <w:rStyle w:val="Hyperlink"/>
          </w:rPr>
          <w:t xml:space="preserve">R</w:t>
        </w:r>
        <w:r>
          <w:rPr>
            <w:rStyle w:val="Hyperlink"/>
          </w:rPr>
          <w:t xml:space="preserve">ole of</w:t>
        </w:r>
        <w:r>
          <w:rPr>
            <w:rStyle w:val="Hyperlink"/>
          </w:rPr>
          <w:t xml:space="preserve"> </w:t>
        </w:r>
        <w:r>
          <w:rPr>
            <w:rStyle w:val="Hyperlink"/>
          </w:rPr>
          <w:t xml:space="preserve">B</w:t>
        </w:r>
        <w:r>
          <w:rPr>
            <w:rStyle w:val="Hyperlink"/>
          </w:rPr>
          <w:t xml:space="preserve">iotic and</w:t>
        </w:r>
        <w:r>
          <w:rPr>
            <w:rStyle w:val="Hyperlink"/>
          </w:rPr>
          <w:t xml:space="preserve"> </w:t>
        </w:r>
        <w:r>
          <w:rPr>
            <w:rStyle w:val="Hyperlink"/>
          </w:rPr>
          <w:t xml:space="preserve">A</w:t>
        </w:r>
        <w:r>
          <w:rPr>
            <w:rStyle w:val="Hyperlink"/>
          </w:rPr>
          <w:t xml:space="preserve">biotic</w:t>
        </w:r>
        <w:r>
          <w:rPr>
            <w:rStyle w:val="Hyperlink"/>
          </w:rPr>
          <w:t xml:space="preserve"> </w:t>
        </w:r>
        <w:r>
          <w:rPr>
            <w:rStyle w:val="Hyperlink"/>
          </w:rPr>
          <w:t xml:space="preserve">F</w:t>
        </w:r>
        <w:r>
          <w:rPr>
            <w:rStyle w:val="Hyperlink"/>
          </w:rPr>
          <w:t xml:space="preserve">actors</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w:t>
        </w:r>
      </w:hyperlink>
      <w:r>
        <w:t xml:space="preserve">. Science 323:728–732.</w:t>
      </w:r>
    </w:p>
    <w:bookmarkEnd w:id="71"/>
    <w:bookmarkStart w:id="73"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72">
        <w:r>
          <w:rPr>
            <w:rStyle w:val="Hyperlink"/>
          </w:rPr>
          <w:t xml:space="preserve">A</w:t>
        </w:r>
        <w:r>
          <w:rPr>
            <w:rStyle w:val="Hyperlink"/>
          </w:rPr>
          <w:t xml:space="preserve"> </w:t>
        </w:r>
        <w:r>
          <w:rPr>
            <w:rStyle w:val="Hyperlink"/>
          </w:rPr>
          <w:t xml:space="preserve">heavyweight early whale pushes the boundaries of vertebrate morphology</w:t>
        </w:r>
      </w:hyperlink>
      <w:r>
        <w:t xml:space="preserve">. Nature 620:824–829.</w:t>
      </w:r>
    </w:p>
    <w:bookmarkEnd w:id="73"/>
    <w:bookmarkStart w:id="74" w:name="ref-biknevicius1993"/>
    <w:p>
      <w:pPr>
        <w:pStyle w:val="Bibliography"/>
      </w:pPr>
      <w:r>
        <w:t xml:space="preserve">Biknevicius, A. R., D. A. Macfarlane, and R. D. E. MacPhee. 1993.</w:t>
      </w:r>
      <w:r>
        <w:t xml:space="preserve"> </w:t>
      </w:r>
      <w:r>
        <w:t xml:space="preserve">B</w:t>
      </w:r>
      <w:r>
        <w:t xml:space="preserve">ody size in</w:t>
      </w:r>
      <w:r>
        <w:t xml:space="preserve"> </w:t>
      </w:r>
      <w:r>
        <w:t xml:space="preserve">A</w:t>
      </w:r>
      <w:r>
        <w:t xml:space="preserve">mblyrhiza inundata (</w:t>
      </w:r>
      <w:r>
        <w:t xml:space="preserve">R</w:t>
      </w:r>
      <w:r>
        <w:t xml:space="preserve">odentia:</w:t>
      </w:r>
      <w:r>
        <w:t xml:space="preserve"> </w:t>
      </w:r>
      <w:r>
        <w:t xml:space="preserve">C</w:t>
      </w:r>
      <w:r>
        <w:t xml:space="preserve">aviomorpha), an extinct megafaunal rodent from the</w:t>
      </w:r>
      <w:r>
        <w:t xml:space="preserve"> </w:t>
      </w:r>
      <w:r>
        <w:t xml:space="preserve">A</w:t>
      </w:r>
      <w:r>
        <w:t xml:space="preserve">nguilla</w:t>
      </w:r>
      <w:r>
        <w:t xml:space="preserve"> </w:t>
      </w:r>
      <w:r>
        <w:t xml:space="preserve">B</w:t>
      </w:r>
      <w:r>
        <w:t xml:space="preserve">ank,</w:t>
      </w:r>
      <w:r>
        <w:t xml:space="preserve"> </w:t>
      </w:r>
      <w:r>
        <w:t xml:space="preserve">W</w:t>
      </w:r>
      <w:r>
        <w:t xml:space="preserve">est</w:t>
      </w:r>
      <w:r>
        <w:t xml:space="preserve"> </w:t>
      </w:r>
      <w:r>
        <w:t xml:space="preserve">I</w:t>
      </w:r>
      <w:r>
        <w:t xml:space="preserve">ndies: Estimates and implications. American Museum Novitates 1–25.</w:t>
      </w:r>
    </w:p>
    <w:bookmarkEnd w:id="74"/>
    <w:bookmarkStart w:id="76" w:name="ref-billet2009"/>
    <w:p>
      <w:pPr>
        <w:pStyle w:val="Bibliography"/>
      </w:pPr>
      <w:r>
        <w:t xml:space="preserve">Billet, G., C. Blondel, and C. de Muizon. 2009.</w:t>
      </w:r>
      <w:r>
        <w:t xml:space="preserve"> </w:t>
      </w:r>
      <w:hyperlink r:id="rId75">
        <w:r>
          <w:rPr>
            <w:rStyle w:val="Hyperlink"/>
          </w:rPr>
          <w:t xml:space="preserve">D</w:t>
        </w:r>
        <w:r>
          <w:rPr>
            <w:rStyle w:val="Hyperlink"/>
          </w:rPr>
          <w:t xml:space="preserve">ental microwear analysis of notoungulates (</w:t>
        </w:r>
        <w:r>
          <w:rPr>
            <w:rStyle w:val="Hyperlink"/>
          </w:rPr>
          <w:t xml:space="preserve">M</w:t>
        </w:r>
        <w:r>
          <w:rPr>
            <w:rStyle w:val="Hyperlink"/>
          </w:rPr>
          <w:t xml:space="preserve">ammalia) from</w:t>
        </w:r>
        <w:r>
          <w:rPr>
            <w:rStyle w:val="Hyperlink"/>
          </w:rPr>
          <w:t xml:space="preserve"> </w:t>
        </w:r>
        <w:r>
          <w:rPr>
            <w:rStyle w:val="Hyperlink"/>
          </w:rPr>
          <w:t xml:space="preserve">S</w:t>
        </w:r>
        <w:r>
          <w:rPr>
            <w:rStyle w:val="Hyperlink"/>
          </w:rPr>
          <w:t xml:space="preserve">alla (</w:t>
        </w:r>
        <w:r>
          <w:rPr>
            <w:rStyle w:val="Hyperlink"/>
          </w:rPr>
          <w:t xml:space="preserve">L</w:t>
        </w:r>
        <w:r>
          <w:rPr>
            <w:rStyle w:val="Hyperlink"/>
          </w:rPr>
          <w:t xml:space="preserve">ate</w:t>
        </w:r>
        <w:r>
          <w:rPr>
            <w:rStyle w:val="Hyperlink"/>
          </w:rPr>
          <w:t xml:space="preserve"> </w:t>
        </w:r>
        <w:r>
          <w:rPr>
            <w:rStyle w:val="Hyperlink"/>
          </w:rPr>
          <w:t xml:space="preserve">O</w:t>
        </w:r>
        <w:r>
          <w:rPr>
            <w:rStyle w:val="Hyperlink"/>
          </w:rPr>
          <w:t xml:space="preserve">ligocene,</w:t>
        </w:r>
        <w:r>
          <w:rPr>
            <w:rStyle w:val="Hyperlink"/>
          </w:rPr>
          <w:t xml:space="preserve"> </w:t>
        </w:r>
        <w:r>
          <w:rPr>
            <w:rStyle w:val="Hyperlink"/>
          </w:rPr>
          <w:t xml:space="preserve">B</w:t>
        </w:r>
        <w:r>
          <w:rPr>
            <w:rStyle w:val="Hyperlink"/>
          </w:rPr>
          <w:t xml:space="preserve">olivia) and discussion on their precocious hypsodonty</w:t>
        </w:r>
      </w:hyperlink>
      <w:r>
        <w:t xml:space="preserve">. Palaeogeography, Palaeoclimatology, Palaeoecology 274:114–124.</w:t>
      </w:r>
    </w:p>
    <w:bookmarkEnd w:id="76"/>
    <w:bookmarkStart w:id="77" w:name="ref-blandin2007"/>
    <w:p>
      <w:pPr>
        <w:pStyle w:val="Bibliography"/>
      </w:pPr>
      <w:r>
        <w:t xml:space="preserve">Blandin, P., and B. Morris. 2007. The systematics of the genus *morpho*, fabricius, 1807:(lepidoptera nymphalidae, morphinae). Hillside Books.</w:t>
      </w:r>
    </w:p>
    <w:bookmarkEnd w:id="77"/>
    <w:bookmarkStart w:id="79" w:name="ref-boessenecker2019"/>
    <w:p>
      <w:pPr>
        <w:pStyle w:val="Bibliography"/>
      </w:pPr>
      <w:r>
        <w:t xml:space="preserve">Boessenecker, R. W., D. J. Ehret, D. J. Long, M. Churchill, E. Martin, and S. J. Boessenecker. 2019.</w:t>
      </w:r>
      <w:r>
        <w:t xml:space="preserve"> </w:t>
      </w:r>
      <w:hyperlink r:id="rId78">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P</w:t>
        </w:r>
        <w:r>
          <w:rPr>
            <w:rStyle w:val="Hyperlink"/>
          </w:rPr>
          <w:t xml:space="preserve">liocene extinction of the mega-toothed shark</w:t>
        </w:r>
        <w:r>
          <w:rPr>
            <w:rStyle w:val="Hyperlink"/>
          </w:rPr>
          <w:t xml:space="preserve"> </w:t>
        </w:r>
        <w:r>
          <w:rPr>
            <w:rStyle w:val="Hyperlink"/>
          </w:rPr>
          <w:t xml:space="preserve">O</w:t>
        </w:r>
        <w:r>
          <w:rPr>
            <w:rStyle w:val="Hyperlink"/>
          </w:rPr>
          <w:t xml:space="preserve">todus megalodon: a view from the eastern</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P</w:t>
        </w:r>
        <w:r>
          <w:rPr>
            <w:rStyle w:val="Hyperlink"/>
          </w:rPr>
          <w:t xml:space="preserve">acific</w:t>
        </w:r>
      </w:hyperlink>
      <w:r>
        <w:t xml:space="preserve">. PeerJ 7:e6088.</w:t>
      </w:r>
    </w:p>
    <w:bookmarkEnd w:id="79"/>
    <w:bookmarkStart w:id="81" w:name="ref-boivin2024"/>
    <w:p>
      <w:pPr>
        <w:pStyle w:val="Bibliography"/>
      </w:pPr>
      <w:r>
        <w:t xml:space="preserve">Boivin, M., A. Álvarez, M. D. Ercoli, S. R. Moyano, J. S. Salgado-Ahumada, A. M. O. Tejerina, and G. H. Cassini. 2024.</w:t>
      </w:r>
      <w:r>
        <w:t xml:space="preserve"> </w:t>
      </w:r>
      <w:hyperlink r:id="rId80">
        <w:r>
          <w:rPr>
            <w:rStyle w:val="Hyperlink"/>
          </w:rPr>
          <w:t xml:space="preserve">B</w:t>
        </w:r>
        <w:r>
          <w:rPr>
            <w:rStyle w:val="Hyperlink"/>
          </w:rPr>
          <w:t xml:space="preserve">ody mass estimation from cheek tooth measurements in extinct caviomorphs (</w:t>
        </w:r>
        <w:r>
          <w:rPr>
            <w:rStyle w:val="Hyperlink"/>
          </w:rPr>
          <w:t xml:space="preserve">C</w:t>
        </w:r>
        <w:r>
          <w:rPr>
            <w:rStyle w:val="Hyperlink"/>
          </w:rPr>
          <w:t xml:space="preserve">tenohystrica,</w:t>
        </w:r>
        <w:r>
          <w:rPr>
            <w:rStyle w:val="Hyperlink"/>
          </w:rPr>
          <w:t xml:space="preserve"> </w:t>
        </w:r>
        <w:r>
          <w:rPr>
            <w:rStyle w:val="Hyperlink"/>
          </w:rPr>
          <w:t xml:space="preserve">H</w:t>
        </w:r>
        <w:r>
          <w:rPr>
            <w:rStyle w:val="Hyperlink"/>
          </w:rPr>
          <w:t xml:space="preserve">ystricognathi): the importance of predictor, reference sample and method</w:t>
        </w:r>
      </w:hyperlink>
      <w:r>
        <w:t xml:space="preserve">. Journal of Mammalian Evolution 31:43.</w:t>
      </w:r>
    </w:p>
    <w:bookmarkEnd w:id="81"/>
    <w:bookmarkStart w:id="83" w:name="ref-boivin2019"/>
    <w:p>
      <w:pPr>
        <w:pStyle w:val="Bibliography"/>
      </w:pPr>
      <w:r>
        <w:t xml:space="preserve">Boivin, M., L. Marivaux, and P.-O. Antoine. 2019.</w:t>
      </w:r>
      <w:r>
        <w:t xml:space="preserve"> </w:t>
      </w:r>
      <w:hyperlink r:id="rId82">
        <w:r>
          <w:rPr>
            <w:rStyle w:val="Hyperlink"/>
          </w:rPr>
          <w:t xml:space="preserve">L</w:t>
        </w:r>
        <w:r>
          <w:rPr>
            <w:rStyle w:val="Hyperlink"/>
          </w:rPr>
          <w:t xml:space="preserve">’apport du registre paléogène d’</w:t>
        </w:r>
        <w:r>
          <w:rPr>
            <w:rStyle w:val="Hyperlink"/>
          </w:rPr>
          <w:t xml:space="preserve">A</w:t>
        </w:r>
        <w:r>
          <w:rPr>
            <w:rStyle w:val="Hyperlink"/>
          </w:rPr>
          <w:t xml:space="preserve">mazonie sur la diversification initiale des</w:t>
        </w:r>
        <w:r>
          <w:rPr>
            <w:rStyle w:val="Hyperlink"/>
          </w:rPr>
          <w:t xml:space="preserve"> </w:t>
        </w:r>
        <w:r>
          <w:rPr>
            <w:rStyle w:val="Hyperlink"/>
          </w:rPr>
          <w:t xml:space="preserve">C</w:t>
        </w:r>
        <w:r>
          <w:rPr>
            <w:rStyle w:val="Hyperlink"/>
          </w:rPr>
          <w:t xml:space="preserve">aviomorpha (</w:t>
        </w:r>
        <w:r>
          <w:rPr>
            <w:rStyle w:val="Hyperlink"/>
          </w:rPr>
          <w:t xml:space="preserve">H</w:t>
        </w:r>
        <w:r>
          <w:rPr>
            <w:rStyle w:val="Hyperlink"/>
          </w:rPr>
          <w:t xml:space="preserve">ystricognathi,</w:t>
        </w:r>
        <w:r>
          <w:rPr>
            <w:rStyle w:val="Hyperlink"/>
          </w:rPr>
          <w:t xml:space="preserve"> </w:t>
        </w:r>
        <w:r>
          <w:rPr>
            <w:rStyle w:val="Hyperlink"/>
          </w:rPr>
          <w:t xml:space="preserve">R</w:t>
        </w:r>
        <w:r>
          <w:rPr>
            <w:rStyle w:val="Hyperlink"/>
          </w:rPr>
          <w:t xml:space="preserve">odentia): Implications phylogénétiques, macroévolutives et paléobiogéographiques</w:t>
        </w:r>
      </w:hyperlink>
      <w:r>
        <w:t xml:space="preserve">. Geodiversitas 41:143–245.</w:t>
      </w:r>
    </w:p>
    <w:bookmarkEnd w:id="83"/>
    <w:bookmarkStart w:id="85"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4">
        <w:r>
          <w:rPr>
            <w:rStyle w:val="Hyperlink"/>
          </w:rPr>
          <w:t xml:space="preserve">T</w:t>
        </w:r>
        <w:r>
          <w:rPr>
            <w:rStyle w:val="Hyperlink"/>
          </w:rPr>
          <w:t xml:space="preserve">he emergence and demise of giant sloths</w:t>
        </w:r>
      </w:hyperlink>
      <w:r>
        <w:t xml:space="preserve">. Science 388:864–868.</w:t>
      </w:r>
    </w:p>
    <w:bookmarkEnd w:id="85"/>
    <w:bookmarkStart w:id="87" w:name="ref-boschman2022"/>
    <w:p>
      <w:pPr>
        <w:pStyle w:val="Bibliography"/>
      </w:pPr>
      <w:r>
        <w:t xml:space="preserve">Boschman, L. M., and F. L. Condamine. 2022.</w:t>
      </w:r>
      <w:r>
        <w:t xml:space="preserve"> </w:t>
      </w:r>
      <w:hyperlink r:id="rId86">
        <w:r>
          <w:rPr>
            <w:rStyle w:val="Hyperlink"/>
          </w:rPr>
          <w:t xml:space="preserve">M</w:t>
        </w:r>
        <w:r>
          <w:rPr>
            <w:rStyle w:val="Hyperlink"/>
          </w:rPr>
          <w:t xml:space="preserve">ountain radiations are not only rapid and recent:</w:t>
        </w:r>
        <w:r>
          <w:rPr>
            <w:rStyle w:val="Hyperlink"/>
          </w:rPr>
          <w:t xml:space="preserve"> </w:t>
        </w:r>
        <w:r>
          <w:rPr>
            <w:rStyle w:val="Hyperlink"/>
          </w:rPr>
          <w:t xml:space="preserve">A</w:t>
        </w:r>
        <w:r>
          <w:rPr>
            <w:rStyle w:val="Hyperlink"/>
          </w:rPr>
          <w:t xml:space="preserve">ncient diversification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frog and lizard families related to</w:t>
        </w:r>
        <w:r>
          <w:rPr>
            <w:rStyle w:val="Hyperlink"/>
          </w:rPr>
          <w:t xml:space="preserve"> </w:t>
        </w:r>
        <w:r>
          <w:rPr>
            <w:rStyle w:val="Hyperlink"/>
          </w:rPr>
          <w:t xml:space="preserve">P</w:t>
        </w:r>
        <w:r>
          <w:rPr>
            <w:rStyle w:val="Hyperlink"/>
          </w:rPr>
          <w:t xml:space="preserve">aleogene</w:t>
        </w:r>
        <w:r>
          <w:rPr>
            <w:rStyle w:val="Hyperlink"/>
          </w:rPr>
          <w:t xml:space="preserve"> </w:t>
        </w:r>
        <w:r>
          <w:rPr>
            <w:rStyle w:val="Hyperlink"/>
          </w:rPr>
          <w:t xml:space="preserve">A</w:t>
        </w:r>
        <w:r>
          <w:rPr>
            <w:rStyle w:val="Hyperlink"/>
          </w:rPr>
          <w:t xml:space="preserve">ndean orogeny and</w:t>
        </w:r>
        <w:r>
          <w:rPr>
            <w:rStyle w:val="Hyperlink"/>
          </w:rPr>
          <w:t xml:space="preserve"> </w:t>
        </w:r>
        <w:r>
          <w:rPr>
            <w:rStyle w:val="Hyperlink"/>
          </w:rPr>
          <w:t xml:space="preserve">C</w:t>
        </w:r>
        <w:r>
          <w:rPr>
            <w:rStyle w:val="Hyperlink"/>
          </w:rPr>
          <w:t xml:space="preserve">enozoic climate variations</w:t>
        </w:r>
      </w:hyperlink>
      <w:r>
        <w:t xml:space="preserve">. Global and Planetary Change 208:103704.</w:t>
      </w:r>
    </w:p>
    <w:bookmarkEnd w:id="87"/>
    <w:bookmarkStart w:id="89" w:name="ref-brandoni2016"/>
    <w:p>
      <w:pPr>
        <w:pStyle w:val="Bibliography"/>
      </w:pPr>
      <w:r>
        <w:t xml:space="preserve">Brandoni, D., L. G. Ruiz, M. F. Tejedor, G. Martin, and J. G. Fleagle. 2016.</w:t>
      </w:r>
      <w:r>
        <w:t xml:space="preserve"> </w:t>
      </w:r>
      <w:hyperlink r:id="rId88">
        <w:r>
          <w:rPr>
            <w:rStyle w:val="Hyperlink"/>
          </w:rPr>
          <w:t xml:space="preserve">M</w:t>
        </w:r>
        <w:r>
          <w:rPr>
            <w:rStyle w:val="Hyperlink"/>
          </w:rPr>
          <w:t xml:space="preserve">egatherioidea (</w:t>
        </w:r>
        <w:r>
          <w:rPr>
            <w:rStyle w:val="Hyperlink"/>
          </w:rPr>
          <w:t xml:space="preserve">M</w:t>
        </w:r>
        <w:r>
          <w:rPr>
            <w:rStyle w:val="Hyperlink"/>
          </w:rPr>
          <w:t xml:space="preserve">ammalia,</w:t>
        </w:r>
        <w:r>
          <w:rPr>
            <w:rStyle w:val="Hyperlink"/>
          </w:rPr>
          <w:t xml:space="preserve"> </w:t>
        </w:r>
        <w:r>
          <w:rPr>
            <w:rStyle w:val="Hyperlink"/>
          </w:rPr>
          <w:t xml:space="preserve">X</w:t>
        </w:r>
        <w:r>
          <w:rPr>
            <w:rStyle w:val="Hyperlink"/>
          </w:rPr>
          <w:t xml:space="preserve">enarthra,</w:t>
        </w:r>
        <w:r>
          <w:rPr>
            <w:rStyle w:val="Hyperlink"/>
          </w:rPr>
          <w:t xml:space="preserve"> </w:t>
        </w:r>
        <w:r>
          <w:rPr>
            <w:rStyle w:val="Hyperlink"/>
          </w:rPr>
          <w:t xml:space="preserve">T</w:t>
        </w:r>
        <w:r>
          <w:rPr>
            <w:rStyle w:val="Hyperlink"/>
          </w:rPr>
          <w:t xml:space="preserve">ardigrada) from the</w:t>
        </w:r>
        <w:r>
          <w:rPr>
            <w:rStyle w:val="Hyperlink"/>
          </w:rPr>
          <w:t xml:space="preserve"> </w:t>
        </w:r>
        <w:r>
          <w:rPr>
            <w:rStyle w:val="Hyperlink"/>
          </w:rPr>
          <w:t xml:space="preserve">P</w:t>
        </w:r>
        <w:r>
          <w:rPr>
            <w:rStyle w:val="Hyperlink"/>
          </w:rPr>
          <w:t xml:space="preserve">inturas</w:t>
        </w:r>
        <w:r>
          <w:rPr>
            <w:rStyle w:val="Hyperlink"/>
          </w:rPr>
          <w:t xml:space="preserve"> </w:t>
        </w:r>
        <w:r>
          <w:rPr>
            <w:rStyle w:val="Hyperlink"/>
          </w:rPr>
          <w:t xml:space="preserve">F</w:t>
        </w:r>
        <w:r>
          <w:rPr>
            <w:rStyle w:val="Hyperlink"/>
          </w:rPr>
          <w:t xml:space="preserve">ormation (</w:t>
        </w:r>
        <w:r>
          <w:rPr>
            <w:rStyle w:val="Hyperlink"/>
          </w:rPr>
          <w:t xml:space="preserve">E</w:t>
        </w:r>
        <w:r>
          <w:rPr>
            <w:rStyle w:val="Hyperlink"/>
          </w:rPr>
          <w:t xml:space="preserve">arly</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w:t>
        </w:r>
        <w:r>
          <w:rPr>
            <w:rStyle w:val="Hyperlink"/>
          </w:rPr>
          <w:t xml:space="preserve"> </w:t>
        </w:r>
        <w:r>
          <w:rPr>
            <w:rStyle w:val="Hyperlink"/>
          </w:rPr>
          <w:t xml:space="preserve">P</w:t>
        </w:r>
        <w:r>
          <w:rPr>
            <w:rStyle w:val="Hyperlink"/>
          </w:rPr>
          <w:t xml:space="preserve">rovince (</w:t>
        </w:r>
        <w:r>
          <w:rPr>
            <w:rStyle w:val="Hyperlink"/>
          </w:rPr>
          <w:t xml:space="preserve">A</w:t>
        </w:r>
        <w:r>
          <w:rPr>
            <w:rStyle w:val="Hyperlink"/>
          </w:rPr>
          <w:t xml:space="preserve">rgentina) and their chronological implications</w:t>
        </w:r>
      </w:hyperlink>
      <w:r>
        <w:t xml:space="preserve">. PalZ 90:619–628.</w:t>
      </w:r>
    </w:p>
    <w:bookmarkEnd w:id="89"/>
    <w:bookmarkStart w:id="91" w:name="ref-brée2022"/>
    <w:p>
      <w:pPr>
        <w:pStyle w:val="Bibliography"/>
      </w:pPr>
      <w:r>
        <w:t xml:space="preserve">Brée, B., F. L. Condamine, and G. Guinot. 2022.</w:t>
      </w:r>
      <w:r>
        <w:t xml:space="preserve"> </w:t>
      </w:r>
      <w:hyperlink r:id="rId90">
        <w:r>
          <w:rPr>
            <w:rStyle w:val="Hyperlink"/>
          </w:rPr>
          <w:t xml:space="preserve">C</w:t>
        </w:r>
        <w:r>
          <w:rPr>
            <w:rStyle w:val="Hyperlink"/>
          </w:rPr>
          <w:t xml:space="preserve">ombining palaeontological and neontological data shows a delayed diversification burst of carcharhiniform sharks likely mediated by environmental change</w:t>
        </w:r>
      </w:hyperlink>
      <w:r>
        <w:t xml:space="preserve">. Scientific Reports 12:21906.</w:t>
      </w:r>
    </w:p>
    <w:bookmarkEnd w:id="91"/>
    <w:bookmarkStart w:id="93" w:name="ref-buffan2025"/>
    <w:p>
      <w:pPr>
        <w:pStyle w:val="Bibliography"/>
      </w:pPr>
      <w:r>
        <w:t xml:space="preserve">Buffan, L., F. L. Condamine, N. S. Stutz, F. Pujos, P.-O. Antoine, and L. Marivaux. 2025.</w:t>
      </w:r>
      <w:r>
        <w:t xml:space="preserve"> </w:t>
      </w:r>
      <w:hyperlink r:id="rId92">
        <w:r>
          <w:rPr>
            <w:rStyle w:val="Hyperlink"/>
          </w:rPr>
          <w:t xml:space="preserve">T</w:t>
        </w:r>
        <w:r>
          <w:rPr>
            <w:rStyle w:val="Hyperlink"/>
          </w:rPr>
          <w:t xml:space="preserve">he fate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w:t>
        </w:r>
        <w:r>
          <w:rPr>
            <w:rStyle w:val="Hyperlink"/>
          </w:rPr>
          <w:t xml:space="preserve">s endemic mammalian fauna in response to the most dramatic</w:t>
        </w:r>
        <w:r>
          <w:rPr>
            <w:rStyle w:val="Hyperlink"/>
          </w:rPr>
          <w:t xml:space="preserve"> </w:t>
        </w:r>
        <w:r>
          <w:rPr>
            <w:rStyle w:val="Hyperlink"/>
          </w:rPr>
          <w:t xml:space="preserve">C</w:t>
        </w:r>
        <w:r>
          <w:rPr>
            <w:rStyle w:val="Hyperlink"/>
          </w:rPr>
          <w:t xml:space="preserve">enozoic climate disruption</w:t>
        </w:r>
      </w:hyperlink>
      <w:r>
        <w:t xml:space="preserve">. Proceedings of the National Academy of Sciences 122:e2419520122.</w:t>
      </w:r>
    </w:p>
    <w:bookmarkEnd w:id="93"/>
    <w:bookmarkStart w:id="95" w:name="ref-burgin2025"/>
    <w:p>
      <w:pPr>
        <w:pStyle w:val="Bibliography"/>
      </w:pPr>
      <w:r>
        <w:t xml:space="preserve">Burgin, C. J., J. S. Zijlstra, M. A. Becker, H. Handika, J. M. Alston, J. Widness, S. Liphardt, D. G. Huckaby, and N. S. Upham. 2025.</w:t>
      </w:r>
      <w:r>
        <w:t xml:space="preserve"> </w:t>
      </w:r>
      <w:hyperlink r:id="rId94">
        <w:r>
          <w:rPr>
            <w:rStyle w:val="Hyperlink"/>
          </w:rPr>
          <w:t xml:space="preserve">H</w:t>
        </w:r>
        <w:r>
          <w:rPr>
            <w:rStyle w:val="Hyperlink"/>
          </w:rPr>
          <w:t xml:space="preserve">ow many mammal species are there now?</w:t>
        </w:r>
        <w:r>
          <w:rPr>
            <w:rStyle w:val="Hyperlink"/>
          </w:rPr>
          <w:t xml:space="preserve"> </w:t>
        </w:r>
        <w:r>
          <w:rPr>
            <w:rStyle w:val="Hyperlink"/>
          </w:rPr>
          <w:t xml:space="preserve">U</w:t>
        </w:r>
        <w:r>
          <w:rPr>
            <w:rStyle w:val="Hyperlink"/>
          </w:rPr>
          <w:t xml:space="preserve">pdates and trends in taxonomic, nomenclatural, and geographic knowledge</w:t>
        </w:r>
      </w:hyperlink>
      <w:r>
        <w:t xml:space="preserve">. Journal of Mammalogy 106:1082–1117.</w:t>
      </w:r>
    </w:p>
    <w:bookmarkEnd w:id="95"/>
    <w:bookmarkStart w:id="97" w:name="ref-busker2020"/>
    <w:p>
      <w:pPr>
        <w:pStyle w:val="Bibliography"/>
      </w:pPr>
      <w:r>
        <w:t xml:space="preserve">Busker, F., M. T. Dozo, and I. M. Soto. 2020.</w:t>
      </w:r>
      <w:r>
        <w:t xml:space="preserve"> </w:t>
      </w:r>
      <w:hyperlink r:id="rId96">
        <w:r>
          <w:rPr>
            <w:rStyle w:val="Hyperlink"/>
          </w:rPr>
          <w:t xml:space="preserve">N</w:t>
        </w:r>
        <w:r>
          <w:rPr>
            <w:rStyle w:val="Hyperlink"/>
          </w:rPr>
          <w:t xml:space="preserve">ew remains of</w:t>
        </w:r>
        <w:r>
          <w:rPr>
            <w:rStyle w:val="Hyperlink"/>
          </w:rPr>
          <w:t xml:space="preserve"> </w:t>
        </w:r>
        <w:r>
          <w:rPr>
            <w:rStyle w:val="Hyperlink"/>
          </w:rPr>
          <w:t xml:space="preserve">C</w:t>
        </w:r>
        <w:r>
          <w:rPr>
            <w:rStyle w:val="Hyperlink"/>
          </w:rPr>
          <w:t xml:space="preserve">ephalomys arcidens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 and a redefinition of the enigmatic</w:t>
        </w:r>
        <w:r>
          <w:rPr>
            <w:rStyle w:val="Hyperlink"/>
          </w:rPr>
          <w:t xml:space="preserve"> </w:t>
        </w:r>
        <w:r>
          <w:rPr>
            <w:rStyle w:val="Hyperlink"/>
          </w:rPr>
          <w:t xml:space="preserve">C</w:t>
        </w:r>
        <w:r>
          <w:rPr>
            <w:rStyle w:val="Hyperlink"/>
          </w:rPr>
          <w:t xml:space="preserve">ephalomyidae</w:t>
        </w:r>
      </w:hyperlink>
      <w:r>
        <w:t xml:space="preserve">. Journal of Systematic Palaeontology 18:1589–1629.</w:t>
      </w:r>
    </w:p>
    <w:bookmarkEnd w:id="97"/>
    <w:bookmarkStart w:id="98" w:name="ref-candela2005"/>
    <w:p>
      <w:pPr>
        <w:pStyle w:val="Bibliography"/>
      </w:pPr>
      <w:r>
        <w:t xml:space="preserve">Candela, A. M. 2005.</w:t>
      </w:r>
      <w:r>
        <w:t xml:space="preserve"> </w:t>
      </w:r>
      <w:r>
        <w:t xml:space="preserve">L</w:t>
      </w:r>
      <w:r>
        <w:t xml:space="preserve">os roedores del</w:t>
      </w:r>
      <w:r>
        <w:t xml:space="preserve"> </w:t>
      </w:r>
      <w:r>
        <w:t xml:space="preserve">M</w:t>
      </w:r>
      <w:r>
        <w:t xml:space="preserve">esopotamiense (</w:t>
      </w:r>
      <w:r>
        <w:t xml:space="preserve">M</w:t>
      </w:r>
      <w:r>
        <w:t xml:space="preserve">ioceno tardí</w:t>
      </w:r>
      <w:r>
        <w:softHyphen/>
      </w:r>
      <w:r>
        <w:t xml:space="preserve">o,</w:t>
      </w:r>
      <w:r>
        <w:t xml:space="preserve"> </w:t>
      </w:r>
      <w:r>
        <w:t xml:space="preserve">F</w:t>
      </w:r>
      <w:r>
        <w:t xml:space="preserve">ormación</w:t>
      </w:r>
      <w:r>
        <w:t xml:space="preserve"> </w:t>
      </w:r>
      <w:r>
        <w:t xml:space="preserve">I</w:t>
      </w:r>
      <w:r>
        <w:t xml:space="preserve">tuzaingó) de la provincia de</w:t>
      </w:r>
      <w:r>
        <w:t xml:space="preserve"> </w:t>
      </w:r>
      <w:r>
        <w:t xml:space="preserve">E</w:t>
      </w:r>
      <w:r>
        <w:t xml:space="preserve">ntre</w:t>
      </w:r>
      <w:r>
        <w:t xml:space="preserve"> </w:t>
      </w:r>
      <w:r>
        <w:t xml:space="preserve">R</w:t>
      </w:r>
      <w:r>
        <w:t xml:space="preserve">í</w:t>
      </w:r>
      <w:r>
        <w:softHyphen/>
      </w:r>
      <w:r>
        <w:t xml:space="preserve">os (</w:t>
      </w:r>
      <w:r>
        <w:t xml:space="preserve">A</w:t>
      </w:r>
      <w:r>
        <w:t xml:space="preserve">rgentina). Temas de la Biodiversidad del Litoral fluvial argentino II 37–48.</w:t>
      </w:r>
    </w:p>
    <w:bookmarkEnd w:id="98"/>
    <w:bookmarkStart w:id="100" w:name="ref-candela2013"/>
    <w:p>
      <w:pPr>
        <w:pStyle w:val="Bibliography"/>
      </w:pPr>
      <w:r>
        <w:t xml:space="preserve">Candela, A. M., G. H. Cassini, and N. L. Nasif. 2013.</w:t>
      </w:r>
      <w:r>
        <w:t xml:space="preserve"> </w:t>
      </w:r>
      <w:hyperlink r:id="rId99">
        <w:r>
          <w:rPr>
            <w:rStyle w:val="Hyperlink"/>
          </w:rPr>
          <w:t xml:space="preserve">F</w:t>
        </w:r>
        <w:r>
          <w:rPr>
            <w:rStyle w:val="Hyperlink"/>
          </w:rPr>
          <w:t xml:space="preserve">ractal dimension and cheek teeth crown complexity in the giant rodent</w:t>
        </w:r>
        <w:r>
          <w:rPr>
            <w:rStyle w:val="Hyperlink"/>
          </w:rPr>
          <w:t xml:space="preserve"> </w:t>
        </w:r>
        <w:r>
          <w:rPr>
            <w:rStyle w:val="Hyperlink"/>
          </w:rPr>
          <w:t xml:space="preserve">E</w:t>
        </w:r>
        <w:r>
          <w:rPr>
            <w:rStyle w:val="Hyperlink"/>
          </w:rPr>
          <w:t xml:space="preserve">umegamys paranensis</w:t>
        </w:r>
      </w:hyperlink>
      <w:r>
        <w:t xml:space="preserve">. Lethaia 46:369–377.</w:t>
      </w:r>
    </w:p>
    <w:bookmarkEnd w:id="100"/>
    <w:bookmarkStart w:id="102" w:name="ref-cantalapiedra2017"/>
    <w:p>
      <w:pPr>
        <w:pStyle w:val="Bibliography"/>
      </w:pPr>
      <w:r>
        <w:t xml:space="preserve">Cantalapiedra, J. L., J. L. Prado, M. Hernández Fernández, and M. T. Alberdi. 2017.</w:t>
      </w:r>
      <w:r>
        <w:t xml:space="preserve"> </w:t>
      </w:r>
      <w:hyperlink r:id="rId101">
        <w:r>
          <w:rPr>
            <w:rStyle w:val="Hyperlink"/>
          </w:rPr>
          <w:t xml:space="preserve">D</w:t>
        </w:r>
        <w:r>
          <w:rPr>
            <w:rStyle w:val="Hyperlink"/>
          </w:rPr>
          <w:t xml:space="preserve">ecoupled ecomorphological evolution and diversification in</w:t>
        </w:r>
        <w:r>
          <w:rPr>
            <w:rStyle w:val="Hyperlink"/>
          </w:rPr>
          <w:t xml:space="preserve"> </w:t>
        </w:r>
        <w:r>
          <w:rPr>
            <w:rStyle w:val="Hyperlink"/>
          </w:rPr>
          <w:t xml:space="preserve">N</w:t>
        </w:r>
        <w:r>
          <w:rPr>
            <w:rStyle w:val="Hyperlink"/>
          </w:rPr>
          <w:t xml:space="preserve">eogene-</w:t>
        </w:r>
        <w:r>
          <w:rPr>
            <w:rStyle w:val="Hyperlink"/>
          </w:rPr>
          <w:t xml:space="preserve">Q</w:t>
        </w:r>
        <w:r>
          <w:rPr>
            <w:rStyle w:val="Hyperlink"/>
          </w:rPr>
          <w:t xml:space="preserve">uaternary horses</w:t>
        </w:r>
      </w:hyperlink>
      <w:r>
        <w:t xml:space="preserve">. Science 355:627–630.</w:t>
      </w:r>
    </w:p>
    <w:bookmarkEnd w:id="102"/>
    <w:bookmarkStart w:id="104" w:name="ref-carrillo2026"/>
    <w:p>
      <w:pPr>
        <w:pStyle w:val="Bibliography"/>
      </w:pPr>
      <w:r>
        <w:t xml:space="preserve">Carrillo, J. D., M. F. Torres Jimenez, F. J. Urrea-Barreto, K. Pino, R. B. Cooper, A. Antonelli, C. D. Bacon, S. Faurby, and D. Silvestro. 2026.</w:t>
      </w:r>
      <w:r>
        <w:t xml:space="preserve"> </w:t>
      </w:r>
      <w:hyperlink r:id="rId103">
        <w:r>
          <w:rPr>
            <w:rStyle w:val="Hyperlink"/>
          </w:rPr>
          <w:t xml:space="preserve">D</w:t>
        </w:r>
        <w:r>
          <w:rPr>
            <w:rStyle w:val="Hyperlink"/>
          </w:rPr>
          <w:t xml:space="preserve">ecoupled diversity and disparity after faunistic turnover in caviomorph rodents</w:t>
        </w:r>
      </w:hyperlink>
      <w:r>
        <w:t xml:space="preserve">. Proceedings of the Royal Society B: Biological Sciences 293:20252586.</w:t>
      </w:r>
    </w:p>
    <w:bookmarkEnd w:id="104"/>
    <w:bookmarkStart w:id="106" w:name="ref-chiarenza2020"/>
    <w:p>
      <w:pPr>
        <w:pStyle w:val="Bibliography"/>
      </w:pPr>
      <w:r>
        <w:t xml:space="preserve">Chiarenza, A. A., A. Farnsworth, P. D. Mannion, D. J. Lunt, P. J. Valdes, J. V. Morgan, and P. A. Allison. 2020.</w:t>
      </w:r>
      <w:r>
        <w:t xml:space="preserve"> </w:t>
      </w:r>
      <w:hyperlink r:id="rId105">
        <w:r>
          <w:rPr>
            <w:rStyle w:val="Hyperlink"/>
          </w:rPr>
          <w:t xml:space="preserve">A</w:t>
        </w:r>
        <w:r>
          <w:rPr>
            <w:rStyle w:val="Hyperlink"/>
          </w:rPr>
          <w:t xml:space="preserve">steroid impact, not volcanism, caused the end-</w:t>
        </w:r>
        <w:r>
          <w:rPr>
            <w:rStyle w:val="Hyperlink"/>
          </w:rPr>
          <w:t xml:space="preserve">C</w:t>
        </w:r>
        <w:r>
          <w:rPr>
            <w:rStyle w:val="Hyperlink"/>
          </w:rPr>
          <w:t xml:space="preserve">retaceous dinosaur extinction</w:t>
        </w:r>
      </w:hyperlink>
      <w:r>
        <w:t xml:space="preserve">. Proceedings of the National Academy of Sciences 117:17084–17093.</w:t>
      </w:r>
    </w:p>
    <w:bookmarkEnd w:id="106"/>
    <w:bookmarkStart w:id="108" w:name="ref-clavel2017"/>
    <w:p>
      <w:pPr>
        <w:pStyle w:val="Bibliography"/>
      </w:pPr>
      <w:r>
        <w:t xml:space="preserve">Clavel, J., and H. Morlon. 2017.</w:t>
      </w:r>
      <w:r>
        <w:t xml:space="preserve"> </w:t>
      </w:r>
      <w:hyperlink r:id="rId107">
        <w:r>
          <w:rPr>
            <w:rStyle w:val="Hyperlink"/>
          </w:rPr>
          <w:t xml:space="preserve">A</w:t>
        </w:r>
        <w:r>
          <w:rPr>
            <w:rStyle w:val="Hyperlink"/>
          </w:rPr>
          <w:t xml:space="preserve">ccelerated body size evolution during cold climatic periods in the</w:t>
        </w:r>
        <w:r>
          <w:rPr>
            <w:rStyle w:val="Hyperlink"/>
          </w:rPr>
          <w:t xml:space="preserve"> </w:t>
        </w:r>
        <w:r>
          <w:rPr>
            <w:rStyle w:val="Hyperlink"/>
          </w:rPr>
          <w:t xml:space="preserve">C</w:t>
        </w:r>
        <w:r>
          <w:rPr>
            <w:rStyle w:val="Hyperlink"/>
          </w:rPr>
          <w:t xml:space="preserve">enozoic</w:t>
        </w:r>
      </w:hyperlink>
      <w:r>
        <w:t xml:space="preserve">. Proceedings of the National Academy of Sciences 114:4183–4188.</w:t>
      </w:r>
    </w:p>
    <w:bookmarkEnd w:id="108"/>
    <w:bookmarkStart w:id="110" w:name="ref-cohen2025"/>
    <w:p>
      <w:pPr>
        <w:pStyle w:val="Bibliography"/>
      </w:pPr>
      <w:r>
        <w:t xml:space="preserve">Cohen, K., D. Harper, P. Gibbard, and N. Car. 2025.</w:t>
      </w:r>
      <w:r>
        <w:t xml:space="preserve"> </w:t>
      </w:r>
      <w:hyperlink r:id="rId109">
        <w:r>
          <w:rPr>
            <w:rStyle w:val="Hyperlink"/>
          </w:rPr>
          <w:t xml:space="preserve">T</w:t>
        </w:r>
        <w:r>
          <w:rPr>
            <w:rStyle w:val="Hyperlink"/>
          </w:rPr>
          <w:t xml:space="preserve">he</w:t>
        </w:r>
        <w:r>
          <w:rPr>
            <w:rStyle w:val="Hyperlink"/>
          </w:rPr>
          <w:t xml:space="preserve"> </w:t>
        </w:r>
        <w:r>
          <w:rPr>
            <w:rStyle w:val="Hyperlink"/>
          </w:rPr>
          <w:t xml:space="preserve">I</w:t>
        </w:r>
        <w:r>
          <w:rPr>
            <w:rStyle w:val="Hyperlink"/>
          </w:rPr>
          <w:t xml:space="preserve">C</w:t>
        </w:r>
        <w:r>
          <w:rPr>
            <w:rStyle w:val="Hyperlink"/>
          </w:rPr>
          <w:t xml:space="preserve">S</w:t>
        </w:r>
        <w:r>
          <w:rPr>
            <w:rStyle w:val="Hyperlink"/>
          </w:rPr>
          <w:t xml:space="preserve"> </w:t>
        </w:r>
        <w:r>
          <w:rPr>
            <w:rStyle w:val="Hyperlink"/>
          </w:rPr>
          <w:t xml:space="preserve">international chronostratigraphic chart this decade</w:t>
        </w:r>
      </w:hyperlink>
      <w:r>
        <w:t xml:space="preserve">. Episodes Journal of International Geoscience 48:105–115.</w:t>
      </w:r>
    </w:p>
    <w:bookmarkEnd w:id="110"/>
    <w:bookmarkStart w:id="112" w:name="ref-condamine2021"/>
    <w:p>
      <w:pPr>
        <w:pStyle w:val="Bibliography"/>
      </w:pPr>
      <w:r>
        <w:t xml:space="preserve">Condamine, F. L., G. Guinot, M. J. Benton, and P. J. Currie. 2021.</w:t>
      </w:r>
      <w:r>
        <w:t xml:space="preserve"> </w:t>
      </w:r>
      <w:hyperlink r:id="rId111">
        <w:r>
          <w:rPr>
            <w:rStyle w:val="Hyperlink"/>
          </w:rPr>
          <w:t xml:space="preserve">D</w:t>
        </w:r>
        <w:r>
          <w:rPr>
            <w:rStyle w:val="Hyperlink"/>
          </w:rPr>
          <w:t xml:space="preserve">inosaur biodiversity declined well before the asteroid impact, influenced by ecological and environmental pressures</w:t>
        </w:r>
      </w:hyperlink>
      <w:r>
        <w:t xml:space="preserve">. Nature Communications 12:3833.</w:t>
      </w:r>
    </w:p>
    <w:bookmarkEnd w:id="112"/>
    <w:bookmarkStart w:id="114" w:name="ref-condamine2018"/>
    <w:p>
      <w:pPr>
        <w:pStyle w:val="Bibliography"/>
      </w:pPr>
      <w:r>
        <w:t xml:space="preserve">Condamine, F. L., J. Rolland, S. Höhna, F. A. H. Sperling, and I. Sanmartín. 2018.</w:t>
      </w:r>
      <w:r>
        <w:t xml:space="preserve"> </w:t>
      </w:r>
      <w:hyperlink r:id="rId113">
        <w:r>
          <w:rPr>
            <w:rStyle w:val="Hyperlink"/>
          </w:rPr>
          <w:t xml:space="preserve">T</w:t>
        </w:r>
        <w:r>
          <w:rPr>
            <w:rStyle w:val="Hyperlink"/>
          </w:rPr>
          <w:t xml:space="preserve">esting the</w:t>
        </w:r>
        <w:r>
          <w:rPr>
            <w:rStyle w:val="Hyperlink"/>
          </w:rPr>
          <w:t xml:space="preserve"> </w:t>
        </w:r>
        <w:r>
          <w:rPr>
            <w:rStyle w:val="Hyperlink"/>
          </w:rPr>
          <w:t xml:space="preserve">R</w:t>
        </w:r>
        <w:r>
          <w:rPr>
            <w:rStyle w:val="Hyperlink"/>
          </w:rPr>
          <w:t xml:space="preserve">ole of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 as</w:t>
        </w:r>
        <w:r>
          <w:rPr>
            <w:rStyle w:val="Hyperlink"/>
          </w:rPr>
          <w:t xml:space="preserve"> </w:t>
        </w:r>
        <w:r>
          <w:rPr>
            <w:rStyle w:val="Hyperlink"/>
          </w:rPr>
          <w:t xml:space="preserve">D</w:t>
        </w:r>
        <w:r>
          <w:rPr>
            <w:rStyle w:val="Hyperlink"/>
          </w:rPr>
          <w:t xml:space="preserve">rivers of the</w:t>
        </w:r>
        <w:r>
          <w:rPr>
            <w:rStyle w:val="Hyperlink"/>
          </w:rPr>
          <w:t xml:space="preserve"> </w:t>
        </w:r>
        <w:r>
          <w:rPr>
            <w:rStyle w:val="Hyperlink"/>
          </w:rPr>
          <w:t xml:space="preserve">M</w:t>
        </w:r>
        <w:r>
          <w:rPr>
            <w:rStyle w:val="Hyperlink"/>
          </w:rPr>
          <w:t xml:space="preserve">acroevolution of</w:t>
        </w:r>
        <w:r>
          <w:rPr>
            <w:rStyle w:val="Hyperlink"/>
          </w:rPr>
          <w:t xml:space="preserve"> </w:t>
        </w:r>
        <w:r>
          <w:rPr>
            <w:rStyle w:val="Hyperlink"/>
          </w:rPr>
          <w:t xml:space="preserve">A</w:t>
        </w:r>
        <w:r>
          <w:rPr>
            <w:rStyle w:val="Hyperlink"/>
          </w:rPr>
          <w:t xml:space="preserve">pollo</w:t>
        </w:r>
        <w:r>
          <w:rPr>
            <w:rStyle w:val="Hyperlink"/>
          </w:rPr>
          <w:t xml:space="preserve"> </w:t>
        </w:r>
        <w:r>
          <w:rPr>
            <w:rStyle w:val="Hyperlink"/>
          </w:rPr>
          <w:t xml:space="preserve">B</w:t>
        </w:r>
        <w:r>
          <w:rPr>
            <w:rStyle w:val="Hyperlink"/>
          </w:rPr>
          <w:t xml:space="preserve">utterflies</w:t>
        </w:r>
      </w:hyperlink>
      <w:r>
        <w:t xml:space="preserve">. Systematic Biology 67:940–964.</w:t>
      </w:r>
    </w:p>
    <w:bookmarkEnd w:id="114"/>
    <w:bookmarkStart w:id="116" w:name="ref-condamine2019"/>
    <w:p>
      <w:pPr>
        <w:pStyle w:val="Bibliography"/>
      </w:pPr>
      <w:r>
        <w:t xml:space="preserve">Condamine, F. L., J. Rolland, and H. Morlon. 2019a.</w:t>
      </w:r>
      <w:r>
        <w:t xml:space="preserve"> </w:t>
      </w:r>
      <w:hyperlink r:id="rId115">
        <w:r>
          <w:rPr>
            <w:rStyle w:val="Hyperlink"/>
          </w:rPr>
          <w:t xml:space="preserve">A</w:t>
        </w:r>
        <w:r>
          <w:rPr>
            <w:rStyle w:val="Hyperlink"/>
          </w:rPr>
          <w:t xml:space="preserve">ssessing the causes of diversification slowdowns: temperature-dependent and diversity-dependent models receive equivalent support</w:t>
        </w:r>
      </w:hyperlink>
      <w:r>
        <w:t xml:space="preserve">. Ecology Letters 22:1900–1912.</w:t>
      </w:r>
    </w:p>
    <w:bookmarkEnd w:id="116"/>
    <w:bookmarkStart w:id="118" w:name="ref-condamine_climate_2019"/>
    <w:p>
      <w:pPr>
        <w:pStyle w:val="Bibliography"/>
      </w:pPr>
      <w:r>
        <w:t xml:space="preserve">Condamine, F. L., J. Romieu, and G. Guinot. 2019b.</w:t>
      </w:r>
      <w:r>
        <w:t xml:space="preserve"> </w:t>
      </w:r>
      <w:hyperlink r:id="rId117">
        <w:r>
          <w:rPr>
            <w:rStyle w:val="Hyperlink"/>
          </w:rPr>
          <w:t xml:space="preserve">C</w:t>
        </w:r>
        <w:r>
          <w:rPr>
            <w:rStyle w:val="Hyperlink"/>
          </w:rPr>
          <w:t xml:space="preserve">limate cooling and clade competition likely drove the decline of lamniform sharks</w:t>
        </w:r>
      </w:hyperlink>
      <w:r>
        <w:t xml:space="preserve">. Proc. Nat. Acad. Sc. U.S.A 116. Proceedings of the National Academy of Sciences.</w:t>
      </w:r>
    </w:p>
    <w:bookmarkEnd w:id="118"/>
    <w:bookmarkStart w:id="120" w:name="ref-condamine2020"/>
    <w:p>
      <w:pPr>
        <w:pStyle w:val="Bibliography"/>
      </w:pPr>
      <w:r>
        <w:t xml:space="preserve">Condamine, F. L., D. Silvestro, E. B. Koppelhus, and A. Antonelli. 2020.</w:t>
      </w:r>
      <w:r>
        <w:t xml:space="preserve"> </w:t>
      </w:r>
      <w:hyperlink r:id="rId119">
        <w:r>
          <w:rPr>
            <w:rStyle w:val="Hyperlink"/>
          </w:rPr>
          <w:t xml:space="preserve">T</w:t>
        </w:r>
        <w:r>
          <w:rPr>
            <w:rStyle w:val="Hyperlink"/>
          </w:rPr>
          <w:t xml:space="preserve">he rise of angiosperms pushed conifers to decline during global cooling</w:t>
        </w:r>
      </w:hyperlink>
      <w:r>
        <w:t xml:space="preserve">. Proceedings of the National Academy of Sciences 117:28867–28875.</w:t>
      </w:r>
    </w:p>
    <w:bookmarkEnd w:id="120"/>
    <w:bookmarkStart w:id="122" w:name="ref-cooney2021"/>
    <w:p>
      <w:pPr>
        <w:pStyle w:val="Bibliography"/>
      </w:pPr>
      <w:r>
        <w:t xml:space="preserve">Cooney, C. R., and G. H. Thomas. 2021.</w:t>
      </w:r>
      <w:r>
        <w:t xml:space="preserve"> </w:t>
      </w:r>
      <w:hyperlink r:id="rId121">
        <w:r>
          <w:rPr>
            <w:rStyle w:val="Hyperlink"/>
          </w:rPr>
          <w:t xml:space="preserve">H</w:t>
        </w:r>
        <w:r>
          <w:rPr>
            <w:rStyle w:val="Hyperlink"/>
          </w:rPr>
          <w:t xml:space="preserve">eterogeneous relationships between rates of speciation and body size evolution across vertebrate clades</w:t>
        </w:r>
      </w:hyperlink>
      <w:r>
        <w:t xml:space="preserve">. Nature Ecology &amp; Evolution 5:101–110.</w:t>
      </w:r>
    </w:p>
    <w:bookmarkEnd w:id="122"/>
    <w:bookmarkStart w:id="124" w:name="ref-cooper2025"/>
    <w:p>
      <w:pPr>
        <w:pStyle w:val="Bibliography"/>
      </w:pPr>
      <w:r>
        <w:t xml:space="preserve">Cooper, R. B., B. J. Allen, and D. Silvestro. 2025.</w:t>
      </w:r>
      <w:r>
        <w:t xml:space="preserve"> </w:t>
      </w:r>
      <w:hyperlink r:id="rId123">
        <w:r>
          <w:rPr>
            <w:rStyle w:val="Hyperlink"/>
          </w:rPr>
          <w:t xml:space="preserve">D</w:t>
        </w:r>
        <w:r>
          <w:rPr>
            <w:rStyle w:val="Hyperlink"/>
          </w:rPr>
          <w:t xml:space="preserve">eep</w:t>
        </w:r>
        <w:r>
          <w:rPr>
            <w:rStyle w:val="Hyperlink"/>
          </w:rPr>
          <w:t xml:space="preserve">D</w:t>
        </w:r>
        <w:r>
          <w:rPr>
            <w:rStyle w:val="Hyperlink"/>
          </w:rPr>
          <w:t xml:space="preserve">ive</w:t>
        </w:r>
        <w:r>
          <w:rPr>
            <w:rStyle w:val="Hyperlink"/>
          </w:rPr>
          <w:t xml:space="preserve">R</w:t>
        </w:r>
        <w:r>
          <w:rPr>
            <w:rStyle w:val="Hyperlink"/>
          </w:rPr>
          <w:t xml:space="preserve">A</w:t>
        </w:r>
        <w:r>
          <w:rPr>
            <w:rStyle w:val="Hyperlink"/>
          </w:rPr>
          <w:t xml:space="preserve"> </w:t>
        </w:r>
        <w:r>
          <w:rPr>
            <w:rStyle w:val="Hyperlink"/>
          </w:rPr>
          <w:t xml:space="preserve">software for deep learning estimation of palaeodiversity from fossil occurrences</w:t>
        </w:r>
      </w:hyperlink>
      <w:r>
        <w:t xml:space="preserve">. Methods in Ecology and Evolution 16:1923–1934.</w:t>
      </w:r>
    </w:p>
    <w:bookmarkEnd w:id="124"/>
    <w:bookmarkStart w:id="126" w:name="ref-cooper2024"/>
    <w:p>
      <w:pPr>
        <w:pStyle w:val="Bibliography"/>
      </w:pPr>
      <w:r>
        <w:t xml:space="preserve">Cooper, R. B., J. T. Flannery-Sutherland, and D. Silvestro. 2024.</w:t>
      </w:r>
      <w:r>
        <w:t xml:space="preserve"> </w:t>
      </w:r>
      <w:hyperlink r:id="rId125">
        <w:r>
          <w:rPr>
            <w:rStyle w:val="Hyperlink"/>
          </w:rPr>
          <w:t xml:space="preserve">D</w:t>
        </w:r>
        <w:r>
          <w:rPr>
            <w:rStyle w:val="Hyperlink"/>
          </w:rPr>
          <w:t xml:space="preserve">eep</w:t>
        </w:r>
        <w:r>
          <w:rPr>
            <w:rStyle w:val="Hyperlink"/>
          </w:rPr>
          <w:t xml:space="preserve">D</w:t>
        </w:r>
        <w:r>
          <w:rPr>
            <w:rStyle w:val="Hyperlink"/>
          </w:rPr>
          <w:t xml:space="preserve">ive: estimating global biodiversity patterns through time using deep learning</w:t>
        </w:r>
      </w:hyperlink>
      <w:r>
        <w:t xml:space="preserve">. Nature Communications 15:4199.</w:t>
      </w:r>
    </w:p>
    <w:bookmarkEnd w:id="126"/>
    <w:bookmarkStart w:id="127" w:name="ref-cope1896"/>
    <w:p>
      <w:pPr>
        <w:pStyle w:val="Bibliography"/>
      </w:pPr>
      <w:r>
        <w:t xml:space="preserve">Cope, E. D. 1896.</w:t>
      </w:r>
      <w:r>
        <w:t xml:space="preserve"> </w:t>
      </w:r>
      <w:r>
        <w:t xml:space="preserve">T</w:t>
      </w:r>
      <w:r>
        <w:t xml:space="preserve">he primary factors of organic evolution. The Open Court Publishing Company.</w:t>
      </w:r>
    </w:p>
    <w:bookmarkEnd w:id="127"/>
    <w:bookmarkStart w:id="129" w:name="ref-croft2018"/>
    <w:p>
      <w:pPr>
        <w:pStyle w:val="Bibliography"/>
      </w:pPr>
      <w:r>
        <w:t xml:space="preserve">Croft, D. A., R. K. Engelman, T. Dolgushina, and G. Wesley. 2018.</w:t>
      </w:r>
      <w:r>
        <w:t xml:space="preserve"> </w:t>
      </w:r>
      <w:hyperlink r:id="rId128">
        <w:r>
          <w:rPr>
            <w:rStyle w:val="Hyperlink"/>
          </w:rPr>
          <w:t xml:space="preserve">Diversity and disparity of sparassodonts (metatheria) reveal non-analogue nature of ancient south american mammalian carnivore guilds</w:t>
        </w:r>
      </w:hyperlink>
      <w:r>
        <w:t xml:space="preserve">. Proceedings of the Royal Society B: Biological Sciences 285:20172012.</w:t>
      </w:r>
    </w:p>
    <w:bookmarkEnd w:id="129"/>
    <w:bookmarkStart w:id="131" w:name="ref-croft2020"/>
    <w:p>
      <w:pPr>
        <w:pStyle w:val="Bibliography"/>
      </w:pPr>
      <w:r>
        <w:t xml:space="preserve">Croft, D. A., J. N. Gelfo, and G. M. López. 2020.</w:t>
      </w:r>
      <w:r>
        <w:t xml:space="preserve"> </w:t>
      </w:r>
      <w:hyperlink r:id="rId130">
        <w:r>
          <w:rPr>
            <w:rStyle w:val="Hyperlink"/>
          </w:rPr>
          <w:t xml:space="preserve">S</w:t>
        </w:r>
        <w:r>
          <w:rPr>
            <w:rStyle w:val="Hyperlink"/>
          </w:rPr>
          <w:t xml:space="preserve">plendid</w:t>
        </w:r>
        <w:r>
          <w:rPr>
            <w:rStyle w:val="Hyperlink"/>
          </w:rPr>
          <w:t xml:space="preserve"> </w:t>
        </w:r>
        <w:r>
          <w:rPr>
            <w:rStyle w:val="Hyperlink"/>
          </w:rPr>
          <w:t xml:space="preserve">I</w:t>
        </w:r>
        <w:r>
          <w:rPr>
            <w:rStyle w:val="Hyperlink"/>
          </w:rPr>
          <w:t xml:space="preserve">nnovation:</w:t>
        </w:r>
        <w:r>
          <w:rPr>
            <w:rStyle w:val="Hyperlink"/>
          </w:rPr>
          <w:t xml:space="preserve"> </w:t>
        </w:r>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N</w:t>
        </w:r>
        <w:r>
          <w:rPr>
            <w:rStyle w:val="Hyperlink"/>
          </w:rPr>
          <w:t xml:space="preserve">ative</w:t>
        </w:r>
        <w:r>
          <w:rPr>
            <w:rStyle w:val="Hyperlink"/>
          </w:rPr>
          <w:t xml:space="preserve"> </w:t>
        </w:r>
        <w:r>
          <w:rPr>
            <w:rStyle w:val="Hyperlink"/>
          </w:rPr>
          <w:t xml:space="preserve">U</w:t>
        </w:r>
        <w:r>
          <w:rPr>
            <w:rStyle w:val="Hyperlink"/>
          </w:rPr>
          <w:t xml:space="preserve">ngulates</w:t>
        </w:r>
      </w:hyperlink>
      <w:r>
        <w:t xml:space="preserve">. Annual Review of Earth and Planetary Sciences 48:259–290.</w:t>
      </w:r>
    </w:p>
    <w:bookmarkEnd w:id="131"/>
    <w:bookmarkStart w:id="133" w:name="ref-cuitiño2021"/>
    <w:p>
      <w:pPr>
        <w:pStyle w:val="Bibliography"/>
      </w:pPr>
      <w:r>
        <w:t xml:space="preserve">Cuitiño, J. I., M. Sol Raigemborn, M. Susana Bargo, S. F. Vizcaíno, N. A. Muñoz, M. J. Kohn, and R. F. Kay. 2021.</w:t>
      </w:r>
      <w:r>
        <w:t xml:space="preserve"> </w:t>
      </w:r>
      <w:hyperlink r:id="rId132">
        <w:r>
          <w:rPr>
            <w:rStyle w:val="Hyperlink"/>
          </w:rPr>
          <w:t xml:space="preserve">I</w:t>
        </w:r>
        <w:r>
          <w:rPr>
            <w:rStyle w:val="Hyperlink"/>
          </w:rPr>
          <w:t xml:space="preserve">nsights on the controls on floodplain-dominated fluvial successions: A perspective from the</w:t>
        </w:r>
        <w:r>
          <w:rPr>
            <w:rStyle w:val="Hyperlink"/>
          </w:rPr>
          <w:t xml:space="preserve"> </w:t>
        </w:r>
        <w:r>
          <w:rPr>
            <w:rStyle w:val="Hyperlink"/>
          </w:rPr>
          <w:t xml:space="preserve">E</w:t>
        </w:r>
        <w:r>
          <w:rPr>
            <w:rStyle w:val="Hyperlink"/>
          </w:rPr>
          <w:t xml:space="preserve">arly</w:t>
        </w:r>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w:t>
        </w:r>
        <w:r>
          <w:rPr>
            <w:rStyle w:val="Hyperlink"/>
          </w:rPr>
          <w:t xml:space="preserve"> </w:t>
        </w:r>
        <w:r>
          <w:rPr>
            <w:rStyle w:val="Hyperlink"/>
          </w:rPr>
          <w:t xml:space="preserve">F</w:t>
        </w:r>
        <w:r>
          <w:rPr>
            <w:rStyle w:val="Hyperlink"/>
          </w:rPr>
          <w:t xml:space="preserve">ormation in</w:t>
        </w:r>
        <w:r>
          <w:rPr>
            <w:rStyle w:val="Hyperlink"/>
          </w:rPr>
          <w:t xml:space="preserve"> </w:t>
        </w:r>
        <w:r>
          <w:rPr>
            <w:rStyle w:val="Hyperlink"/>
          </w:rPr>
          <w:t xml:space="preserve">R</w:t>
        </w:r>
        <w:r>
          <w:rPr>
            <w:rStyle w:val="Hyperlink"/>
          </w:rPr>
          <w:t xml:space="preserve">ío</w:t>
        </w:r>
        <w:r>
          <w:rPr>
            <w:rStyle w:val="Hyperlink"/>
          </w:rPr>
          <w:t xml:space="preserve"> </w:t>
        </w:r>
        <w:r>
          <w:rPr>
            <w:rStyle w:val="Hyperlink"/>
          </w:rPr>
          <w:t xml:space="preserve">C</w:t>
        </w:r>
        <w:r>
          <w:rPr>
            <w:rStyle w:val="Hyperlink"/>
          </w:rPr>
          <w:t xml:space="preserve">halía (</w:t>
        </w:r>
        <w:r>
          <w:rPr>
            <w:rStyle w:val="Hyperlink"/>
          </w:rPr>
          <w:t xml:space="preserve">P</w:t>
        </w:r>
        <w:r>
          <w:rPr>
            <w:rStyle w:val="Hyperlink"/>
          </w:rPr>
          <w:t xml:space="preserve">atagonia,</w:t>
        </w:r>
        <w:r>
          <w:rPr>
            <w:rStyle w:val="Hyperlink"/>
          </w:rPr>
          <w:t xml:space="preserve"> </w:t>
        </w:r>
        <w:r>
          <w:rPr>
            <w:rStyle w:val="Hyperlink"/>
          </w:rPr>
          <w:t xml:space="preserve">A</w:t>
        </w:r>
        <w:r>
          <w:rPr>
            <w:rStyle w:val="Hyperlink"/>
          </w:rPr>
          <w:t xml:space="preserve">rgentina)</w:t>
        </w:r>
      </w:hyperlink>
      <w:r>
        <w:t xml:space="preserve">. Journal of the Geological Society 178:jgs2020–188.</w:t>
      </w:r>
    </w:p>
    <w:bookmarkEnd w:id="133"/>
    <w:bookmarkStart w:id="135" w:name="ref-dacunha2023"/>
    <w:p>
      <w:pPr>
        <w:pStyle w:val="Bibliography"/>
      </w:pPr>
      <w:r>
        <w:t xml:space="preserve">Da Cunha, L., L. W. Viñola-López, R. D. E. MacPhee, L. Kerber, J. Vélez-Juarbe, P.-O. Antoine, M. Boivin, L. Hautier, R. Lebrun, L. Marivaux, and P.-H. Fabre. 2023.</w:t>
      </w:r>
      <w:r>
        <w:t xml:space="preserve"> </w:t>
      </w:r>
      <w:hyperlink r:id="rId134">
        <w:r>
          <w:rPr>
            <w:rStyle w:val="Hyperlink"/>
          </w:rPr>
          <w:t xml:space="preserve">T</w:t>
        </w:r>
        <w:r>
          <w:rPr>
            <w:rStyle w:val="Hyperlink"/>
          </w:rPr>
          <w:t xml:space="preserve">he inner ear of caviomorph rodents:</w:t>
        </w:r>
        <w:r>
          <w:rPr>
            <w:rStyle w:val="Hyperlink"/>
          </w:rPr>
          <w:t xml:space="preserve"> </w:t>
        </w:r>
        <w:r>
          <w:rPr>
            <w:rStyle w:val="Hyperlink"/>
          </w:rPr>
          <w:t xml:space="preserve">P</w:t>
        </w:r>
        <w:r>
          <w:rPr>
            <w:rStyle w:val="Hyperlink"/>
          </w:rPr>
          <w:t xml:space="preserve">hylogenetic implications and application to extinct</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 taxa</w:t>
        </w:r>
      </w:hyperlink>
      <w:r>
        <w:t xml:space="preserve">. Journal of Mammalian Evolution 30:1155–1176.</w:t>
      </w:r>
    </w:p>
    <w:bookmarkEnd w:id="135"/>
    <w:bookmarkStart w:id="137" w:name="ref-damuth1993"/>
    <w:p>
      <w:pPr>
        <w:pStyle w:val="Bibliography"/>
      </w:pPr>
      <w:r>
        <w:t xml:space="preserve">Damuth, J. 1993.</w:t>
      </w:r>
      <w:r>
        <w:t xml:space="preserve"> </w:t>
      </w:r>
      <w:hyperlink r:id="rId136">
        <w:r>
          <w:rPr>
            <w:rStyle w:val="Hyperlink"/>
          </w:rPr>
          <w:t xml:space="preserve">C</w:t>
        </w:r>
        <w:r>
          <w:rPr>
            <w:rStyle w:val="Hyperlink"/>
          </w:rPr>
          <w:t xml:space="preserve">ope’s rule, the island rule and the scaling of mammalian population density</w:t>
        </w:r>
      </w:hyperlink>
      <w:r>
        <w:t xml:space="preserve">. Nature 365:748–750.</w:t>
      </w:r>
    </w:p>
    <w:bookmarkEnd w:id="137"/>
    <w:bookmarkStart w:id="139" w:name="ref-drury2016"/>
    <w:p>
      <w:pPr>
        <w:pStyle w:val="Bibliography"/>
      </w:pPr>
      <w:r>
        <w:t xml:space="preserve">Drury, J., J. Clavel, M. Manceau, and H. Morlon. 2016.</w:t>
      </w:r>
      <w:r>
        <w:t xml:space="preserve"> </w:t>
      </w:r>
      <w:hyperlink r:id="rId138">
        <w:r>
          <w:rPr>
            <w:rStyle w:val="Hyperlink"/>
          </w:rPr>
          <w:t xml:space="preserve">E</w:t>
        </w:r>
        <w:r>
          <w:rPr>
            <w:rStyle w:val="Hyperlink"/>
          </w:rPr>
          <w:t xml:space="preserve">stimating the</w:t>
        </w:r>
        <w:r>
          <w:rPr>
            <w:rStyle w:val="Hyperlink"/>
          </w:rPr>
          <w:t xml:space="preserve"> </w:t>
        </w:r>
        <w:r>
          <w:rPr>
            <w:rStyle w:val="Hyperlink"/>
          </w:rPr>
          <w:t xml:space="preserve">E</w:t>
        </w:r>
        <w:r>
          <w:rPr>
            <w:rStyle w:val="Hyperlink"/>
          </w:rPr>
          <w:t xml:space="preserve">ffect of</w:t>
        </w:r>
        <w:r>
          <w:rPr>
            <w:rStyle w:val="Hyperlink"/>
          </w:rPr>
          <w:t xml:space="preserve"> </w:t>
        </w:r>
        <w:r>
          <w:rPr>
            <w:rStyle w:val="Hyperlink"/>
          </w:rPr>
          <w:t xml:space="preserve">C</w:t>
        </w:r>
        <w:r>
          <w:rPr>
            <w:rStyle w:val="Hyperlink"/>
          </w:rPr>
          <w:t xml:space="preserve">ompetition on</w:t>
        </w:r>
        <w:r>
          <w:rPr>
            <w:rStyle w:val="Hyperlink"/>
          </w:rPr>
          <w:t xml:space="preserve"> </w:t>
        </w:r>
        <w:r>
          <w:rPr>
            <w:rStyle w:val="Hyperlink"/>
          </w:rPr>
          <w:t xml:space="preserve">T</w:t>
        </w:r>
        <w:r>
          <w:rPr>
            <w:rStyle w:val="Hyperlink"/>
          </w:rPr>
          <w:t xml:space="preserve">rait</w:t>
        </w:r>
        <w:r>
          <w:rPr>
            <w:rStyle w:val="Hyperlink"/>
          </w:rPr>
          <w:t xml:space="preserve"> </w:t>
        </w:r>
        <w:r>
          <w:rPr>
            <w:rStyle w:val="Hyperlink"/>
          </w:rPr>
          <w:t xml:space="preserve">E</w:t>
        </w:r>
        <w:r>
          <w:rPr>
            <w:rStyle w:val="Hyperlink"/>
          </w:rPr>
          <w:t xml:space="preserve">volution</w:t>
        </w:r>
        <w:r>
          <w:rPr>
            <w:rStyle w:val="Hyperlink"/>
          </w:rPr>
          <w:t xml:space="preserve"> </w:t>
        </w:r>
        <w:r>
          <w:rPr>
            <w:rStyle w:val="Hyperlink"/>
          </w:rPr>
          <w:t xml:space="preserve">U</w:t>
        </w:r>
        <w:r>
          <w:rPr>
            <w:rStyle w:val="Hyperlink"/>
          </w:rPr>
          <w:t xml:space="preserve">sing</w:t>
        </w:r>
        <w:r>
          <w:rPr>
            <w:rStyle w:val="Hyperlink"/>
          </w:rPr>
          <w:t xml:space="preserve"> </w:t>
        </w:r>
        <w:r>
          <w:rPr>
            <w:rStyle w:val="Hyperlink"/>
          </w:rPr>
          <w:t xml:space="preserve">M</w:t>
        </w:r>
        <w:r>
          <w:rPr>
            <w:rStyle w:val="Hyperlink"/>
          </w:rPr>
          <w:t xml:space="preserve">aximum</w:t>
        </w:r>
        <w:r>
          <w:rPr>
            <w:rStyle w:val="Hyperlink"/>
          </w:rPr>
          <w:t xml:space="preserve"> </w:t>
        </w:r>
        <w:r>
          <w:rPr>
            <w:rStyle w:val="Hyperlink"/>
          </w:rPr>
          <w:t xml:space="preserve">L</w:t>
        </w:r>
        <w:r>
          <w:rPr>
            <w:rStyle w:val="Hyperlink"/>
          </w:rPr>
          <w:t xml:space="preserve">ikelihood</w:t>
        </w:r>
        <w:r>
          <w:rPr>
            <w:rStyle w:val="Hyperlink"/>
          </w:rPr>
          <w:t xml:space="preserve"> </w:t>
        </w:r>
        <w:r>
          <w:rPr>
            <w:rStyle w:val="Hyperlink"/>
          </w:rPr>
          <w:t xml:space="preserve">I</w:t>
        </w:r>
        <w:r>
          <w:rPr>
            <w:rStyle w:val="Hyperlink"/>
          </w:rPr>
          <w:t xml:space="preserve">nference</w:t>
        </w:r>
      </w:hyperlink>
      <w:r>
        <w:t xml:space="preserve">. Systematic Biology 65:700–710.</w:t>
      </w:r>
    </w:p>
    <w:bookmarkEnd w:id="139"/>
    <w:bookmarkStart w:id="141" w:name="ref-dunn2013"/>
    <w:p>
      <w:pPr>
        <w:pStyle w:val="Bibliography"/>
      </w:pPr>
      <w:r>
        <w:t xml:space="preserve">Dunn, R. E., R. H. Madden, M. J. Kohn, M. D. Schmitz, C. A. E. Strömberg, A. A. Carlini, G. H. Ré, and J. Crowley. 2013.</w:t>
      </w:r>
      <w:r>
        <w:t xml:space="preserve"> </w:t>
      </w:r>
      <w:hyperlink r:id="rId140">
        <w:r>
          <w:rPr>
            <w:rStyle w:val="Hyperlink"/>
          </w:rPr>
          <w:t xml:space="preserve">A</w:t>
        </w:r>
        <w:r>
          <w:rPr>
            <w:rStyle w:val="Hyperlink"/>
          </w:rPr>
          <w:t xml:space="preserve"> </w:t>
        </w:r>
        <w:r>
          <w:rPr>
            <w:rStyle w:val="Hyperlink"/>
          </w:rPr>
          <w:t xml:space="preserve">new chronology for middle</w:t>
        </w:r>
        <w:r>
          <w:rPr>
            <w:rStyle w:val="Hyperlink"/>
          </w:rPr>
          <w:t xml:space="preserve"> </w:t>
        </w:r>
        <w:r>
          <w:rPr>
            <w:rStyle w:val="Hyperlink"/>
          </w:rPr>
          <w:t xml:space="preserve">E</w:t>
        </w:r>
        <w:r>
          <w:rPr>
            <w:rStyle w:val="Hyperlink"/>
          </w:rPr>
          <w:t xml:space="preserve">ocene−early</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L</w:t>
        </w:r>
        <w:r>
          <w:rPr>
            <w:rStyle w:val="Hyperlink"/>
          </w:rPr>
          <w:t xml:space="preserve">and</w:t>
        </w:r>
        <w:r>
          <w:rPr>
            <w:rStyle w:val="Hyperlink"/>
          </w:rPr>
          <w:t xml:space="preserve"> </w:t>
        </w:r>
        <w:r>
          <w:rPr>
            <w:rStyle w:val="Hyperlink"/>
          </w:rPr>
          <w:t xml:space="preserve">M</w:t>
        </w:r>
        <w:r>
          <w:rPr>
            <w:rStyle w:val="Hyperlink"/>
          </w:rPr>
          <w:t xml:space="preserve">ammal</w:t>
        </w:r>
        <w:r>
          <w:rPr>
            <w:rStyle w:val="Hyperlink"/>
          </w:rPr>
          <w:t xml:space="preserve"> </w:t>
        </w:r>
        <w:r>
          <w:rPr>
            <w:rStyle w:val="Hyperlink"/>
          </w:rPr>
          <w:t xml:space="preserve">A</w:t>
        </w:r>
        <w:r>
          <w:rPr>
            <w:rStyle w:val="Hyperlink"/>
          </w:rPr>
          <w:t xml:space="preserve">ges</w:t>
        </w:r>
      </w:hyperlink>
      <w:r>
        <w:t xml:space="preserve">. GSA Bulletin 125:539–555.</w:t>
      </w:r>
    </w:p>
    <w:bookmarkEnd w:id="141"/>
    <w:bookmarkStart w:id="143" w:name="ref-esteve2025"/>
    <w:p>
      <w:pPr>
        <w:pStyle w:val="Bibliography"/>
      </w:pPr>
      <w:r>
        <w:t xml:space="preserve">Esteve, J. 2025.</w:t>
      </w:r>
      <w:r>
        <w:t xml:space="preserve"> </w:t>
      </w:r>
      <w:hyperlink r:id="rId142">
        <w:r>
          <w:rPr>
            <w:rStyle w:val="Hyperlink"/>
          </w:rPr>
          <w:t xml:space="preserve">W</w:t>
        </w:r>
        <w:r>
          <w:rPr>
            <w:rStyle w:val="Hyperlink"/>
          </w:rPr>
          <w:t xml:space="preserve">hen extinction expands morphospace: Lessons from trilobites</w:t>
        </w:r>
      </w:hyperlink>
      <w:r>
        <w:t xml:space="preserve">. Proceedings of the Royal Society B: Biological Sciences 292:20252245.</w:t>
      </w:r>
    </w:p>
    <w:bookmarkEnd w:id="143"/>
    <w:bookmarkStart w:id="145" w:name="ref-etienne2011"/>
    <w:p>
      <w:pPr>
        <w:pStyle w:val="Bibliography"/>
      </w:pPr>
      <w:r>
        <w:t xml:space="preserve">Etienne, R. S., B. Haegeman, T. Stadler, T. Aze, P. N. Pearson, A. Purvis, and A. B. Phillimore. 2012.</w:t>
      </w:r>
      <w:r>
        <w:t xml:space="preserve"> </w:t>
      </w:r>
      <w:hyperlink r:id="rId144">
        <w:r>
          <w:rPr>
            <w:rStyle w:val="Hyperlink"/>
          </w:rPr>
          <w:t xml:space="preserve">D</w:t>
        </w:r>
        <w:r>
          <w:rPr>
            <w:rStyle w:val="Hyperlink"/>
          </w:rPr>
          <w:t xml:space="preserve">iversity-dependence brings molecular phylogenies closer to agreement with the fossil record</w:t>
        </w:r>
      </w:hyperlink>
      <w:r>
        <w:t xml:space="preserve">. Proceedings of the Royal Society B: Biological Sciences 279:1300–1309.</w:t>
      </w:r>
    </w:p>
    <w:bookmarkEnd w:id="145"/>
    <w:bookmarkStart w:id="147" w:name="ref-felsenstein1985"/>
    <w:p>
      <w:pPr>
        <w:pStyle w:val="Bibliography"/>
      </w:pPr>
      <w:r>
        <w:t xml:space="preserve">Felsenstein, J. 1985.</w:t>
      </w:r>
      <w:r>
        <w:t xml:space="preserve"> </w:t>
      </w:r>
      <w:hyperlink r:id="rId146">
        <w:r>
          <w:rPr>
            <w:rStyle w:val="Hyperlink"/>
          </w:rPr>
          <w:t xml:space="preserve">P</w:t>
        </w:r>
        <w:r>
          <w:rPr>
            <w:rStyle w:val="Hyperlink"/>
          </w:rPr>
          <w:t xml:space="preserve">hylogenies and the</w:t>
        </w:r>
        <w:r>
          <w:rPr>
            <w:rStyle w:val="Hyperlink"/>
          </w:rPr>
          <w:t xml:space="preserve"> </w:t>
        </w:r>
        <w:r>
          <w:rPr>
            <w:rStyle w:val="Hyperlink"/>
          </w:rPr>
          <w:t xml:space="preserve">C</w:t>
        </w:r>
        <w:r>
          <w:rPr>
            <w:rStyle w:val="Hyperlink"/>
          </w:rPr>
          <w:t xml:space="preserve">omparative</w:t>
        </w:r>
        <w:r>
          <w:rPr>
            <w:rStyle w:val="Hyperlink"/>
          </w:rPr>
          <w:t xml:space="preserve"> </w:t>
        </w:r>
        <w:r>
          <w:rPr>
            <w:rStyle w:val="Hyperlink"/>
          </w:rPr>
          <w:t xml:space="preserve">M</w:t>
        </w:r>
        <w:r>
          <w:rPr>
            <w:rStyle w:val="Hyperlink"/>
          </w:rPr>
          <w:t xml:space="preserve">ethod</w:t>
        </w:r>
      </w:hyperlink>
      <w:r>
        <w:t xml:space="preserve">. The American Naturalist 125:1–15.</w:t>
      </w:r>
    </w:p>
    <w:bookmarkEnd w:id="147"/>
    <w:bookmarkStart w:id="149" w:name="ref-fernicola2019"/>
    <w:p>
      <w:pPr>
        <w:pStyle w:val="Bibliography"/>
      </w:pPr>
      <w:r>
        <w:t xml:space="preserve">Fernicola, J. C., S. F. Vizcaíno, M. S. Bargo, R. F. Kay, and J. I. Cuitiño. 2019.</w:t>
      </w:r>
      <w:r>
        <w:t xml:space="preserve"> </w:t>
      </w:r>
      <w:hyperlink r:id="rId148">
        <w:r>
          <w:rPr>
            <w:rStyle w:val="Hyperlink"/>
          </w:rPr>
          <w:t xml:space="preserve">A</w:t>
        </w:r>
        <w:r>
          <w:rPr>
            <w:rStyle w:val="Hyperlink"/>
          </w:rPr>
          <w:t xml:space="preserve">nalysis of the</w:t>
        </w:r>
        <w:r>
          <w:rPr>
            <w:rStyle w:val="Hyperlink"/>
          </w:rPr>
          <w:t xml:space="preserve"> </w:t>
        </w:r>
        <w:r>
          <w:rPr>
            <w:rStyle w:val="Hyperlink"/>
          </w:rPr>
          <w:t xml:space="preserve">E</w:t>
        </w:r>
        <w:r>
          <w:rPr>
            <w:rStyle w:val="Hyperlink"/>
          </w:rPr>
          <w:t xml:space="preserve">arly</w:t>
        </w:r>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 mammal associations at the río</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 (</w:t>
        </w:r>
        <w:r>
          <w:rPr>
            <w:rStyle w:val="Hyperlink"/>
          </w:rPr>
          <w:t xml:space="preserve">P</w:t>
        </w:r>
        <w:r>
          <w:rPr>
            <w:rStyle w:val="Hyperlink"/>
          </w:rPr>
          <w:t xml:space="preserve">atagonia,</w:t>
        </w:r>
        <w:r>
          <w:rPr>
            <w:rStyle w:val="Hyperlink"/>
          </w:rPr>
          <w:t xml:space="preserve"> </w:t>
        </w:r>
        <w:r>
          <w:rPr>
            <w:rStyle w:val="Hyperlink"/>
          </w:rPr>
          <w:t xml:space="preserve">A</w:t>
        </w:r>
        <w:r>
          <w:rPr>
            <w:rStyle w:val="Hyperlink"/>
          </w:rPr>
          <w:t xml:space="preserve">rgentina)</w:t>
        </w:r>
      </w:hyperlink>
      <w:r>
        <w:t xml:space="preserve">. Publicación Electrónica de la Asociación Paleontológica Argentina 19.</w:t>
      </w:r>
    </w:p>
    <w:bookmarkEnd w:id="149"/>
    <w:bookmarkStart w:id="151" w:name="ref-finnegan2008"/>
    <w:p>
      <w:pPr>
        <w:pStyle w:val="Bibliography"/>
      </w:pPr>
      <w:r>
        <w:t xml:space="preserve">Finnegan, S., J. L. Payne, and S. C. Wang. 2008.</w:t>
      </w:r>
      <w:r>
        <w:t xml:space="preserve"> </w:t>
      </w:r>
      <w:hyperlink r:id="rId150">
        <w:r>
          <w:rPr>
            <w:rStyle w:val="Hyperlink"/>
          </w:rPr>
          <w:t xml:space="preserve">T</w:t>
        </w:r>
        <w:r>
          <w:rPr>
            <w:rStyle w:val="Hyperlink"/>
          </w:rPr>
          <w:t xml:space="preserve">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w:t>
        </w:r>
        <w:r>
          <w:rPr>
            <w:rStyle w:val="Hyperlink"/>
          </w:rPr>
          <w:t xml:space="preserve"> </w:t>
        </w:r>
        <w:r>
          <w:rPr>
            <w:rStyle w:val="Hyperlink"/>
          </w:rPr>
          <w:t xml:space="preserve">R</w:t>
        </w:r>
        <w:r>
          <w:rPr>
            <w:rStyle w:val="Hyperlink"/>
          </w:rPr>
          <w:t xml:space="preserve">evisited:</w:t>
        </w:r>
        <w:r>
          <w:rPr>
            <w:rStyle w:val="Hyperlink"/>
          </w:rPr>
          <w:t xml:space="preserve"> </w:t>
        </w:r>
        <w:r>
          <w:rPr>
            <w:rStyle w:val="Hyperlink"/>
          </w:rPr>
          <w:t xml:space="preserve">R</w:t>
        </w:r>
        <w:r>
          <w:rPr>
            <w:rStyle w:val="Hyperlink"/>
          </w:rPr>
          <w:t xml:space="preserve">eevaluating the</w:t>
        </w:r>
        <w:r>
          <w:rPr>
            <w:rStyle w:val="Hyperlink"/>
          </w:rPr>
          <w:t xml:space="preserve"> </w:t>
        </w:r>
        <w:r>
          <w:rPr>
            <w:rStyle w:val="Hyperlink"/>
          </w:rPr>
          <w:t xml:space="preserve">A</w:t>
        </w:r>
        <w:r>
          <w:rPr>
            <w:rStyle w:val="Hyperlink"/>
          </w:rPr>
          <w:t xml:space="preserve">ge</w:t>
        </w:r>
        <w:r>
          <w:rPr>
            <w:rStyle w:val="Hyperlink"/>
          </w:rPr>
          <w:t xml:space="preserve"> </w:t>
        </w:r>
        <w:r>
          <w:rPr>
            <w:rStyle w:val="Hyperlink"/>
          </w:rPr>
          <w:t xml:space="preserve">S</w:t>
        </w:r>
        <w:r>
          <w:rPr>
            <w:rStyle w:val="Hyperlink"/>
          </w:rPr>
          <w:t xml:space="preserve">electivity of</w:t>
        </w:r>
        <w:r>
          <w:rPr>
            <w:rStyle w:val="Hyperlink"/>
          </w:rPr>
          <w:t xml:space="preserve"> </w:t>
        </w:r>
        <w:r>
          <w:rPr>
            <w:rStyle w:val="Hyperlink"/>
          </w:rPr>
          <w:t xml:space="preserve">P</w:t>
        </w:r>
        <w:r>
          <w:rPr>
            <w:rStyle w:val="Hyperlink"/>
          </w:rPr>
          <w:t xml:space="preserve">hanerozoic</w:t>
        </w:r>
        <w:r>
          <w:rPr>
            <w:rStyle w:val="Hyperlink"/>
          </w:rPr>
          <w:t xml:space="preserve"> </w:t>
        </w:r>
        <w:r>
          <w:rPr>
            <w:rStyle w:val="Hyperlink"/>
          </w:rPr>
          <w:t xml:space="preserve">M</w:t>
        </w:r>
        <w:r>
          <w:rPr>
            <w:rStyle w:val="Hyperlink"/>
          </w:rPr>
          <w:t xml:space="preserve">arine</w:t>
        </w:r>
        <w:r>
          <w:rPr>
            <w:rStyle w:val="Hyperlink"/>
          </w:rPr>
          <w:t xml:space="preserve"> </w:t>
        </w:r>
        <w:r>
          <w:rPr>
            <w:rStyle w:val="Hyperlink"/>
          </w:rPr>
          <w:t xml:space="preserve">G</w:t>
        </w:r>
        <w:r>
          <w:rPr>
            <w:rStyle w:val="Hyperlink"/>
          </w:rPr>
          <w:t xml:space="preserve">enus</w:t>
        </w:r>
        <w:r>
          <w:rPr>
            <w:rStyle w:val="Hyperlink"/>
          </w:rPr>
          <w:t xml:space="preserve"> </w:t>
        </w:r>
        <w:r>
          <w:rPr>
            <w:rStyle w:val="Hyperlink"/>
          </w:rPr>
          <w:t xml:space="preserve">E</w:t>
        </w:r>
        <w:r>
          <w:rPr>
            <w:rStyle w:val="Hyperlink"/>
          </w:rPr>
          <w:t xml:space="preserve">xtinctions</w:t>
        </w:r>
      </w:hyperlink>
      <w:r>
        <w:t xml:space="preserve">. Paleobiology 34:318–341.</w:t>
      </w:r>
    </w:p>
    <w:bookmarkEnd w:id="151"/>
    <w:bookmarkStart w:id="153" w:name="ref-flannery-sutherland2022"/>
    <w:p>
      <w:pPr>
        <w:pStyle w:val="Bibliography"/>
      </w:pPr>
      <w:r>
        <w:t xml:space="preserve">Flannery-Sutherland, J. T., D. Silvestro, and M. J. Benton. 2022.</w:t>
      </w:r>
      <w:r>
        <w:t xml:space="preserve"> </w:t>
      </w:r>
      <w:hyperlink r:id="rId152">
        <w:r>
          <w:rPr>
            <w:rStyle w:val="Hyperlink"/>
          </w:rPr>
          <w:t xml:space="preserve">G</w:t>
        </w:r>
        <w:r>
          <w:rPr>
            <w:rStyle w:val="Hyperlink"/>
          </w:rPr>
          <w:t xml:space="preserve">lobal diversity dynamics in the fossil record are regionally heterogeneous</w:t>
        </w:r>
      </w:hyperlink>
      <w:r>
        <w:t xml:space="preserve">. Nature Communications 13:2751.</w:t>
      </w:r>
    </w:p>
    <w:bookmarkEnd w:id="153"/>
    <w:bookmarkStart w:id="155" w:name="ref-foote1993"/>
    <w:p>
      <w:pPr>
        <w:pStyle w:val="Bibliography"/>
      </w:pPr>
      <w:r>
        <w:t xml:space="preserve">Foote, M. 1993.</w:t>
      </w:r>
      <w:r>
        <w:t xml:space="preserve"> </w:t>
      </w:r>
      <w:hyperlink r:id="rId154">
        <w:r>
          <w:rPr>
            <w:rStyle w:val="Hyperlink"/>
          </w:rPr>
          <w:t xml:space="preserve">D</w:t>
        </w:r>
        <w:r>
          <w:rPr>
            <w:rStyle w:val="Hyperlink"/>
          </w:rPr>
          <w:t xml:space="preserve">iscordance and concordance between morphological and taxonomic diversity</w:t>
        </w:r>
      </w:hyperlink>
      <w:r>
        <w:t xml:space="preserve">. Paleobiology 19:185–204.</w:t>
      </w:r>
    </w:p>
    <w:bookmarkEnd w:id="155"/>
    <w:bookmarkStart w:id="157" w:name="ref-gardiner2026_reply"/>
    <w:p>
      <w:pPr>
        <w:pStyle w:val="Bibliography"/>
      </w:pPr>
      <w:r>
        <w:t xml:space="preserve">Gardiner, A., G. H. Mathes, R. Cooper, K. Kocáková, J. A. Villafaña, D. Silvestro, and C. Pimiento. 2026.</w:t>
      </w:r>
      <w:r>
        <w:t xml:space="preserve"> </w:t>
      </w:r>
      <w:r>
        <w:t xml:space="preserve">R</w:t>
      </w:r>
      <w:r>
        <w:t xml:space="preserve">obust evidence for modest diversity loss across the</w:t>
      </w:r>
      <w:r>
        <w:t xml:space="preserve"> </w:t>
      </w:r>
      <w:r>
        <w:t xml:space="preserve">K</w:t>
      </w:r>
      <w:r>
        <w:t xml:space="preserve">/</w:t>
      </w:r>
      <w:r>
        <w:t xml:space="preserve">P</w:t>
      </w:r>
      <w:r>
        <w:t xml:space="preserve">g in neoselachians:</w:t>
      </w:r>
      <w:r>
        <w:t xml:space="preserve"> </w:t>
      </w:r>
      <w:r>
        <w:t xml:space="preserve">R</w:t>
      </w:r>
      <w:r>
        <w:t xml:space="preserve">esponse to</w:t>
      </w:r>
      <w:r>
        <w:t xml:space="preserve"> </w:t>
      </w:r>
      <w:r>
        <w:t xml:space="preserve">G</w:t>
      </w:r>
      <w:r>
        <w:t xml:space="preserve">uinot et al, doi:</w:t>
      </w:r>
      <w:r>
        <w:t xml:space="preserve"> </w:t>
      </w:r>
      <w:hyperlink r:id="rId156">
        <w:r>
          <w:rPr>
            <w:rStyle w:val="Hyperlink"/>
          </w:rPr>
          <w:t xml:space="preserve">10.64898/2026.04.08.716966</w:t>
        </w:r>
      </w:hyperlink>
      <w:r>
        <w:t xml:space="preserve">.</w:t>
      </w:r>
    </w:p>
    <w:bookmarkEnd w:id="157"/>
    <w:bookmarkStart w:id="159" w:name="ref-gould1977"/>
    <w:p>
      <w:pPr>
        <w:pStyle w:val="Bibliography"/>
      </w:pPr>
      <w:r>
        <w:t xml:space="preserve">Gould, S. J., and N. Eldredge. 1977.</w:t>
      </w:r>
      <w:r>
        <w:t xml:space="preserve"> </w:t>
      </w:r>
      <w:hyperlink r:id="rId158">
        <w:r>
          <w:rPr>
            <w:rStyle w:val="Hyperlink"/>
          </w:rPr>
          <w:t xml:space="preserve">P</w:t>
        </w:r>
        <w:r>
          <w:rPr>
            <w:rStyle w:val="Hyperlink"/>
          </w:rPr>
          <w:t xml:space="preserve">unctuated equilibria: the tempo and mode of evolution reconsidered</w:t>
        </w:r>
      </w:hyperlink>
      <w:r>
        <w:t xml:space="preserve">. Paleobiology 3:115–151.</w:t>
      </w:r>
    </w:p>
    <w:bookmarkEnd w:id="159"/>
    <w:bookmarkStart w:id="161" w:name="ref-guayasamin2024"/>
    <w:p>
      <w:pPr>
        <w:pStyle w:val="Bibliography"/>
      </w:pPr>
      <w:r>
        <w:t xml:space="preserve">Guayasamin, J. M., C. C. Ribas, A. C. Carnaval, J. D. Carrillo, C. Hoorn, L. G. Lohmann, D. Riff, C. Ulloa Ulloa, and J. S. Albert. 2024.</w:t>
      </w:r>
      <w:r>
        <w:t xml:space="preserve"> </w:t>
      </w:r>
      <w:hyperlink r:id="rId160">
        <w:r>
          <w:rPr>
            <w:rStyle w:val="Hyperlink"/>
          </w:rPr>
          <w:t xml:space="preserve">E</w:t>
        </w:r>
        <w:r>
          <w:rPr>
            <w:rStyle w:val="Hyperlink"/>
          </w:rPr>
          <w:t xml:space="preserve">volution of</w:t>
        </w:r>
        <w:r>
          <w:rPr>
            <w:rStyle w:val="Hyperlink"/>
          </w:rPr>
          <w:t xml:space="preserve"> </w:t>
        </w:r>
        <w:r>
          <w:rPr>
            <w:rStyle w:val="Hyperlink"/>
          </w:rPr>
          <w:t xml:space="preserve">A</w:t>
        </w:r>
        <w:r>
          <w:rPr>
            <w:rStyle w:val="Hyperlink"/>
          </w:rPr>
          <w:t xml:space="preserve">mazonian biodiversity:</w:t>
        </w:r>
        <w:r>
          <w:rPr>
            <w:rStyle w:val="Hyperlink"/>
          </w:rPr>
          <w:t xml:space="preserve"> </w:t>
        </w:r>
        <w:r>
          <w:rPr>
            <w:rStyle w:val="Hyperlink"/>
          </w:rPr>
          <w:t xml:space="preserve">A</w:t>
        </w:r>
        <w:r>
          <w:rPr>
            <w:rStyle w:val="Hyperlink"/>
          </w:rPr>
          <w:t xml:space="preserve"> </w:t>
        </w:r>
        <w:r>
          <w:rPr>
            <w:rStyle w:val="Hyperlink"/>
          </w:rPr>
          <w:t xml:space="preserve">review</w:t>
        </w:r>
      </w:hyperlink>
      <w:r>
        <w:t xml:space="preserve">. Acta Amazonica 54:e54bc21360.</w:t>
      </w:r>
    </w:p>
    <w:bookmarkEnd w:id="161"/>
    <w:bookmarkStart w:id="163" w:name="ref-guinot2026"/>
    <w:p>
      <w:pPr>
        <w:pStyle w:val="Bibliography"/>
      </w:pPr>
      <w:r>
        <w:t xml:space="preserve">Guinot, G., S. Adnet, G. Cuny, I. Feichtinger, K. Shimada, M. Siversson, C. J. Underwood, R. Vullo, D. J. Ward, and F. L. Condamine. 2026.</w:t>
      </w:r>
      <w:r>
        <w:t xml:space="preserve"> </w:t>
      </w:r>
      <w:r>
        <w:t xml:space="preserve">F</w:t>
      </w:r>
      <w:r>
        <w:t xml:space="preserve">ossil-based analyses of clades</w:t>
      </w:r>
      <w:r>
        <w:t xml:space="preserve">’</w:t>
      </w:r>
      <w:r>
        <w:t xml:space="preserve"> </w:t>
      </w:r>
      <w:r>
        <w:t xml:space="preserve">diversification patterns require taxonomic expertise and appropriate methodology, doi:</w:t>
      </w:r>
      <w:r>
        <w:t xml:space="preserve"> </w:t>
      </w:r>
      <w:hyperlink r:id="rId162">
        <w:r>
          <w:rPr>
            <w:rStyle w:val="Hyperlink"/>
          </w:rPr>
          <w:t xml:space="preserve">10.64898/2026.02.27.708174</w:t>
        </w:r>
      </w:hyperlink>
      <w:r>
        <w:t xml:space="preserve">.</w:t>
      </w:r>
    </w:p>
    <w:bookmarkEnd w:id="163"/>
    <w:bookmarkStart w:id="165" w:name="ref-guinot2023"/>
    <w:p>
      <w:pPr>
        <w:pStyle w:val="Bibliography"/>
      </w:pPr>
      <w:r>
        <w:t xml:space="preserve">Guinot, G., and F. L. Condamine. 2023.</w:t>
      </w:r>
      <w:r>
        <w:t xml:space="preserve"> </w:t>
      </w:r>
      <w:hyperlink r:id="rId164">
        <w:r>
          <w:rPr>
            <w:rStyle w:val="Hyperlink"/>
          </w:rPr>
          <w:t xml:space="preserve">G</w:t>
        </w:r>
        <w:r>
          <w:rPr>
            <w:rStyle w:val="Hyperlink"/>
          </w:rPr>
          <w:t xml:space="preserve">lobal impact and selectivity of the</w:t>
        </w:r>
        <w:r>
          <w:rPr>
            <w:rStyle w:val="Hyperlink"/>
          </w:rPr>
          <w:t xml:space="preserve"> </w:t>
        </w:r>
        <w:r>
          <w:rPr>
            <w:rStyle w:val="Hyperlink"/>
          </w:rPr>
          <w:t xml:space="preserve">C</w:t>
        </w:r>
        <w:r>
          <w:rPr>
            <w:rStyle w:val="Hyperlink"/>
          </w:rPr>
          <w:t xml:space="preserve">retaceous-</w:t>
        </w:r>
        <w:r>
          <w:rPr>
            <w:rStyle w:val="Hyperlink"/>
          </w:rPr>
          <w:t xml:space="preserve">P</w:t>
        </w:r>
        <w:r>
          <w:rPr>
            <w:rStyle w:val="Hyperlink"/>
          </w:rPr>
          <w:t xml:space="preserve">aleogene mass extinction among sharks, skates, and rays</w:t>
        </w:r>
      </w:hyperlink>
      <w:r>
        <w:t xml:space="preserve">. Science 379:802–806.</w:t>
      </w:r>
    </w:p>
    <w:bookmarkEnd w:id="165"/>
    <w:bookmarkStart w:id="167" w:name="ref-hagen2018"/>
    <w:p>
      <w:pPr>
        <w:pStyle w:val="Bibliography"/>
      </w:pPr>
      <w:r>
        <w:t xml:space="preserve">Hagen, O., T. Andermann, T. B. Quental, A. Antonelli, and D. Silvestro. 2018.</w:t>
      </w:r>
      <w:r>
        <w:t xml:space="preserve"> </w:t>
      </w:r>
      <w:hyperlink r:id="rId166">
        <w:r>
          <w:rPr>
            <w:rStyle w:val="Hyperlink"/>
          </w:rPr>
          <w:t xml:space="preserve">E</w:t>
        </w:r>
        <w:r>
          <w:rPr>
            <w:rStyle w:val="Hyperlink"/>
          </w:rPr>
          <w:t xml:space="preserve">stimating</w:t>
        </w:r>
        <w:r>
          <w:rPr>
            <w:rStyle w:val="Hyperlink"/>
          </w:rPr>
          <w:t xml:space="preserve"> </w:t>
        </w:r>
        <w:r>
          <w:rPr>
            <w:rStyle w:val="Hyperlink"/>
          </w:rPr>
          <w:t xml:space="preserve">A</w:t>
        </w:r>
        <w:r>
          <w:rPr>
            <w:rStyle w:val="Hyperlink"/>
          </w:rPr>
          <w:t xml:space="preserve">ge-</w:t>
        </w:r>
        <w:r>
          <w:rPr>
            <w:rStyle w:val="Hyperlink"/>
          </w:rPr>
          <w:t xml:space="preserve">D</w:t>
        </w:r>
        <w:r>
          <w:rPr>
            <w:rStyle w:val="Hyperlink"/>
          </w:rPr>
          <w:t xml:space="preserve">ependent</w:t>
        </w:r>
        <w:r>
          <w:rPr>
            <w:rStyle w:val="Hyperlink"/>
          </w:rPr>
          <w:t xml:space="preserve"> </w:t>
        </w:r>
        <w:r>
          <w:rPr>
            <w:rStyle w:val="Hyperlink"/>
          </w:rPr>
          <w:t xml:space="preserve">E</w:t>
        </w:r>
        <w:r>
          <w:rPr>
            <w:rStyle w:val="Hyperlink"/>
          </w:rPr>
          <w:t xml:space="preserve">xtinction:</w:t>
        </w:r>
        <w:r>
          <w:rPr>
            <w:rStyle w:val="Hyperlink"/>
          </w:rPr>
          <w:t xml:space="preserve"> </w:t>
        </w:r>
        <w:r>
          <w:rPr>
            <w:rStyle w:val="Hyperlink"/>
          </w:rPr>
          <w:t xml:space="preserve">C</w:t>
        </w:r>
        <w:r>
          <w:rPr>
            <w:rStyle w:val="Hyperlink"/>
          </w:rPr>
          <w:t xml:space="preserve">ontrasting</w:t>
        </w:r>
        <w:r>
          <w:rPr>
            <w:rStyle w:val="Hyperlink"/>
          </w:rPr>
          <w:t xml:space="preserve"> </w:t>
        </w:r>
        <w:r>
          <w:rPr>
            <w:rStyle w:val="Hyperlink"/>
          </w:rPr>
          <w:t xml:space="preserve">E</w:t>
        </w:r>
        <w:r>
          <w:rPr>
            <w:rStyle w:val="Hyperlink"/>
          </w:rPr>
          <w:t xml:space="preserve">vidence from</w:t>
        </w:r>
        <w:r>
          <w:rPr>
            <w:rStyle w:val="Hyperlink"/>
          </w:rPr>
          <w:t xml:space="preserve"> </w:t>
        </w:r>
        <w:r>
          <w:rPr>
            <w:rStyle w:val="Hyperlink"/>
          </w:rPr>
          <w:t xml:space="preserve">F</w:t>
        </w:r>
        <w:r>
          <w:rPr>
            <w:rStyle w:val="Hyperlink"/>
          </w:rPr>
          <w:t xml:space="preserve">ossils and</w:t>
        </w:r>
        <w:r>
          <w:rPr>
            <w:rStyle w:val="Hyperlink"/>
          </w:rPr>
          <w:t xml:space="preserve"> </w:t>
        </w:r>
        <w:r>
          <w:rPr>
            <w:rStyle w:val="Hyperlink"/>
          </w:rPr>
          <w:t xml:space="preserve">P</w:t>
        </w:r>
        <w:r>
          <w:rPr>
            <w:rStyle w:val="Hyperlink"/>
          </w:rPr>
          <w:t xml:space="preserve">hylogenies</w:t>
        </w:r>
      </w:hyperlink>
      <w:r>
        <w:t xml:space="preserve">. Systematic Biology 67:458–474.</w:t>
      </w:r>
    </w:p>
    <w:bookmarkEnd w:id="167"/>
    <w:bookmarkStart w:id="169" w:name="ref-hauffe2024"/>
    <w:p>
      <w:pPr>
        <w:pStyle w:val="Bibliography"/>
      </w:pPr>
      <w:r>
        <w:t xml:space="preserve">Hauffe, T., J. L. Cantalapiedra, and D. Silvestro. 2024.</w:t>
      </w:r>
      <w:r>
        <w:t xml:space="preserve"> </w:t>
      </w:r>
      <w:hyperlink r:id="rId168">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69"/>
    <w:bookmarkStart w:id="171" w:name="ref-hernández2005"/>
    <w:p>
      <w:pPr>
        <w:pStyle w:val="Bibliography"/>
      </w:pPr>
      <w:r>
        <w:t xml:space="preserve">Hernández, R. M., T. E. Jordan, A. Dalenz Farjat, L. Echavarría, B. D. Idleman, and J. H. Reynolds. 2005.</w:t>
      </w:r>
      <w:r>
        <w:t xml:space="preserve"> </w:t>
      </w:r>
      <w:hyperlink r:id="rId170">
        <w:r>
          <w:rPr>
            <w:rStyle w:val="Hyperlink"/>
          </w:rPr>
          <w:t xml:space="preserve">A</w:t>
        </w:r>
        <w:r>
          <w:rPr>
            <w:rStyle w:val="Hyperlink"/>
          </w:rPr>
          <w:t xml:space="preserve">ge, distribution, tectonics, and eustatic controls of the</w:t>
        </w:r>
        <w:r>
          <w:rPr>
            <w:rStyle w:val="Hyperlink"/>
          </w:rPr>
          <w:t xml:space="preserve"> </w:t>
        </w:r>
        <w:r>
          <w:rPr>
            <w:rStyle w:val="Hyperlink"/>
          </w:rPr>
          <w:t xml:space="preserve">P</w:t>
        </w:r>
        <w:r>
          <w:rPr>
            <w:rStyle w:val="Hyperlink"/>
          </w:rPr>
          <w:t xml:space="preserve">aranense and</w:t>
        </w:r>
        <w:r>
          <w:rPr>
            <w:rStyle w:val="Hyperlink"/>
          </w:rPr>
          <w:t xml:space="preserve"> </w:t>
        </w:r>
        <w:r>
          <w:rPr>
            <w:rStyle w:val="Hyperlink"/>
          </w:rPr>
          <w:t xml:space="preserve">C</w:t>
        </w:r>
        <w:r>
          <w:rPr>
            <w:rStyle w:val="Hyperlink"/>
          </w:rPr>
          <w:t xml:space="preserve">aribbean marine transgressions in southern</w:t>
        </w:r>
        <w:r>
          <w:rPr>
            <w:rStyle w:val="Hyperlink"/>
          </w:rPr>
          <w:t xml:space="preserve"> </w:t>
        </w:r>
        <w:r>
          <w:rPr>
            <w:rStyle w:val="Hyperlink"/>
          </w:rPr>
          <w:t xml:space="preserve">B</w:t>
        </w:r>
        <w:r>
          <w:rPr>
            <w:rStyle w:val="Hyperlink"/>
          </w:rPr>
          <w:t xml:space="preserve">olivia and</w:t>
        </w:r>
        <w:r>
          <w:rPr>
            <w:rStyle w:val="Hyperlink"/>
          </w:rPr>
          <w:t xml:space="preserve"> </w:t>
        </w:r>
        <w:r>
          <w:rPr>
            <w:rStyle w:val="Hyperlink"/>
          </w:rPr>
          <w:t xml:space="preserve">A</w:t>
        </w:r>
        <w:r>
          <w:rPr>
            <w:rStyle w:val="Hyperlink"/>
          </w:rPr>
          <w:t xml:space="preserve">rgentina</w:t>
        </w:r>
      </w:hyperlink>
      <w:r>
        <w:t xml:space="preserve">. Journal of South American Earth Sciences 19:495–512.</w:t>
      </w:r>
    </w:p>
    <w:bookmarkEnd w:id="171"/>
    <w:bookmarkStart w:id="173" w:name="ref-hoorn2022"/>
    <w:p>
      <w:pPr>
        <w:pStyle w:val="Bibliography"/>
      </w:pPr>
      <w:r>
        <w:t xml:space="preserve">Hoorn, C., L. M. Boschman, T. Kukla, M. Sciumbata, and P. Val. 2022.</w:t>
      </w:r>
      <w:r>
        <w:t xml:space="preserve"> </w:t>
      </w:r>
      <w:hyperlink r:id="rId172">
        <w:r>
          <w:rPr>
            <w:rStyle w:val="Hyperlink"/>
          </w:rPr>
          <w:t xml:space="preserve">T</w:t>
        </w:r>
        <w:r>
          <w:rPr>
            <w:rStyle w:val="Hyperlink"/>
          </w:rPr>
          <w:t xml:space="preserve">he</w:t>
        </w:r>
        <w:r>
          <w:rPr>
            <w:rStyle w:val="Hyperlink"/>
          </w:rPr>
          <w:t xml:space="preserve"> </w:t>
        </w:r>
        <w:r>
          <w:rPr>
            <w:rStyle w:val="Hyperlink"/>
          </w:rPr>
          <w:t xml:space="preserve">M</w:t>
        </w:r>
        <w:r>
          <w:rPr>
            <w:rStyle w:val="Hyperlink"/>
          </w:rPr>
          <w:t xml:space="preserve">iocene wetland of western</w:t>
        </w:r>
        <w:r>
          <w:rPr>
            <w:rStyle w:val="Hyperlink"/>
          </w:rPr>
          <w:t xml:space="preserve"> </w:t>
        </w:r>
        <w:r>
          <w:rPr>
            <w:rStyle w:val="Hyperlink"/>
          </w:rPr>
          <w:t xml:space="preserve">A</w:t>
        </w:r>
        <w:r>
          <w:rPr>
            <w:rStyle w:val="Hyperlink"/>
          </w:rPr>
          <w:t xml:space="preserve">mazonia and its role in</w:t>
        </w:r>
        <w:r>
          <w:rPr>
            <w:rStyle w:val="Hyperlink"/>
          </w:rPr>
          <w:t xml:space="preserve"> </w:t>
        </w:r>
        <w:r>
          <w:rPr>
            <w:rStyle w:val="Hyperlink"/>
          </w:rPr>
          <w:t xml:space="preserve">N</w:t>
        </w:r>
        <w:r>
          <w:rPr>
            <w:rStyle w:val="Hyperlink"/>
          </w:rPr>
          <w:t xml:space="preserve">eotropical biogeography</w:t>
        </w:r>
      </w:hyperlink>
      <w:r>
        <w:t xml:space="preserve">. Botanical Journal of the Linnean Society 199:25–35.</w:t>
      </w:r>
    </w:p>
    <w:bookmarkEnd w:id="173"/>
    <w:bookmarkStart w:id="175" w:name="ref-hoorn1995"/>
    <w:p>
      <w:pPr>
        <w:pStyle w:val="Bibliography"/>
      </w:pPr>
      <w:r>
        <w:t xml:space="preserve">Hoorn, C., J. Guerrero, G. A. Sarmiento, and M. A. Lorente. 1995.</w:t>
      </w:r>
      <w:r>
        <w:t xml:space="preserve"> </w:t>
      </w:r>
      <w:hyperlink r:id="rId174">
        <w:r>
          <w:rPr>
            <w:rStyle w:val="Hyperlink"/>
          </w:rPr>
          <w:t xml:space="preserve">A</w:t>
        </w:r>
        <w:r>
          <w:rPr>
            <w:rStyle w:val="Hyperlink"/>
          </w:rPr>
          <w:t xml:space="preserve">ndean tectonics as a cause for changing drainage patterns in</w:t>
        </w:r>
        <w:r>
          <w:rPr>
            <w:rStyle w:val="Hyperlink"/>
          </w:rPr>
          <w:t xml:space="preserve"> </w:t>
        </w:r>
        <w:r>
          <w:rPr>
            <w:rStyle w:val="Hyperlink"/>
          </w:rPr>
          <w:t xml:space="preserve">M</w:t>
        </w:r>
        <w:r>
          <w:rPr>
            <w:rStyle w:val="Hyperlink"/>
          </w:rPr>
          <w:t xml:space="preserve">iocene northern</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hyperlink>
      <w:r>
        <w:t xml:space="preserve">. Geology 23:237.</w:t>
      </w:r>
    </w:p>
    <w:bookmarkEnd w:id="175"/>
    <w:bookmarkStart w:id="177" w:name="ref-hoorn2023"/>
    <w:p>
      <w:pPr>
        <w:pStyle w:val="Bibliography"/>
      </w:pPr>
      <w:r>
        <w:t xml:space="preserve">Hoorn, C., L. G. Lohmann, L. M. Boschman, and F. L. Condamine. 2023.</w:t>
      </w:r>
      <w:r>
        <w:t xml:space="preserve"> </w:t>
      </w:r>
      <w:hyperlink r:id="rId176">
        <w:r>
          <w:rPr>
            <w:rStyle w:val="Hyperlink"/>
          </w:rPr>
          <w:t xml:space="preserve">N</w:t>
        </w:r>
        <w:r>
          <w:rPr>
            <w:rStyle w:val="Hyperlink"/>
          </w:rPr>
          <w:t xml:space="preserve">eogene</w:t>
        </w:r>
        <w:r>
          <w:rPr>
            <w:rStyle w:val="Hyperlink"/>
          </w:rPr>
          <w:t xml:space="preserve"> </w:t>
        </w:r>
        <w:r>
          <w:rPr>
            <w:rStyle w:val="Hyperlink"/>
          </w:rPr>
          <w:t xml:space="preserve">H</w:t>
        </w:r>
        <w:r>
          <w:rPr>
            <w:rStyle w:val="Hyperlink"/>
          </w:rPr>
          <w:t xml:space="preserve">istory of the</w:t>
        </w:r>
        <w:r>
          <w:rPr>
            <w:rStyle w:val="Hyperlink"/>
          </w:rPr>
          <w:t xml:space="preserve"> </w:t>
        </w:r>
        <w:r>
          <w:rPr>
            <w:rStyle w:val="Hyperlink"/>
          </w:rPr>
          <w:t xml:space="preserve">A</w:t>
        </w:r>
        <w:r>
          <w:rPr>
            <w:rStyle w:val="Hyperlink"/>
          </w:rPr>
          <w:t xml:space="preserve">mazonian</w:t>
        </w:r>
        <w:r>
          <w:rPr>
            <w:rStyle w:val="Hyperlink"/>
          </w:rPr>
          <w:t xml:space="preserve"> </w:t>
        </w:r>
        <w:r>
          <w:rPr>
            <w:rStyle w:val="Hyperlink"/>
          </w:rPr>
          <w:t xml:space="preserve">F</w:t>
        </w:r>
        <w:r>
          <w:rPr>
            <w:rStyle w:val="Hyperlink"/>
          </w:rPr>
          <w:t xml:space="preserve">lora:</w:t>
        </w:r>
        <w:r>
          <w:rPr>
            <w:rStyle w:val="Hyperlink"/>
          </w:rPr>
          <w:t xml:space="preserve"> </w:t>
        </w:r>
        <w:r>
          <w:rPr>
            <w:rStyle w:val="Hyperlink"/>
          </w:rPr>
          <w:t xml:space="preserve">A</w:t>
        </w:r>
        <w:r>
          <w:rPr>
            <w:rStyle w:val="Hyperlink"/>
          </w:rPr>
          <w:t xml:space="preserve"> </w:t>
        </w:r>
        <w:r>
          <w:rPr>
            <w:rStyle w:val="Hyperlink"/>
          </w:rPr>
          <w:t xml:space="preserve">P</w:t>
        </w:r>
        <w:r>
          <w:rPr>
            <w:rStyle w:val="Hyperlink"/>
          </w:rPr>
          <w:t xml:space="preserve">erspective</w:t>
        </w:r>
        <w:r>
          <w:rPr>
            <w:rStyle w:val="Hyperlink"/>
          </w:rPr>
          <w:t xml:space="preserve"> </w:t>
        </w:r>
        <w:r>
          <w:rPr>
            <w:rStyle w:val="Hyperlink"/>
          </w:rPr>
          <w:t xml:space="preserve">B</w:t>
        </w:r>
        <w:r>
          <w:rPr>
            <w:rStyle w:val="Hyperlink"/>
          </w:rPr>
          <w:t xml:space="preserve">ased on</w:t>
        </w:r>
        <w:r>
          <w:rPr>
            <w:rStyle w:val="Hyperlink"/>
          </w:rPr>
          <w:t xml:space="preserve"> </w:t>
        </w:r>
        <w:r>
          <w:rPr>
            <w:rStyle w:val="Hyperlink"/>
          </w:rPr>
          <w:t xml:space="preserve">G</w:t>
        </w:r>
        <w:r>
          <w:rPr>
            <w:rStyle w:val="Hyperlink"/>
          </w:rPr>
          <w:t xml:space="preserve">eological,</w:t>
        </w:r>
        <w:r>
          <w:rPr>
            <w:rStyle w:val="Hyperlink"/>
          </w:rPr>
          <w:t xml:space="preserve"> </w:t>
        </w:r>
        <w:r>
          <w:rPr>
            <w:rStyle w:val="Hyperlink"/>
          </w:rPr>
          <w:t xml:space="preserve">P</w:t>
        </w:r>
        <w:r>
          <w:rPr>
            <w:rStyle w:val="Hyperlink"/>
          </w:rPr>
          <w:t xml:space="preserve">alynological, and</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P</w:t>
        </w:r>
        <w:r>
          <w:rPr>
            <w:rStyle w:val="Hyperlink"/>
          </w:rPr>
          <w:t xml:space="preserve">hylogenetic</w:t>
        </w:r>
        <w:r>
          <w:rPr>
            <w:rStyle w:val="Hyperlink"/>
          </w:rPr>
          <w:t xml:space="preserve"> </w:t>
        </w:r>
        <w:r>
          <w:rPr>
            <w:rStyle w:val="Hyperlink"/>
          </w:rPr>
          <w:t xml:space="preserve">D</w:t>
        </w:r>
        <w:r>
          <w:rPr>
            <w:rStyle w:val="Hyperlink"/>
          </w:rPr>
          <w:t xml:space="preserve">ata</w:t>
        </w:r>
      </w:hyperlink>
      <w:r>
        <w:t xml:space="preserve">. Annual Review of Earth and Planetary Sciences 51:419–446.</w:t>
      </w:r>
    </w:p>
    <w:bookmarkEnd w:id="177"/>
    <w:bookmarkStart w:id="179"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78">
        <w:r>
          <w:rPr>
            <w:rStyle w:val="Hyperlink"/>
          </w:rPr>
          <w:t xml:space="preserve">A</w:t>
        </w:r>
        <w:r>
          <w:rPr>
            <w:rStyle w:val="Hyperlink"/>
          </w:rPr>
          <w:t xml:space="preserve">mazonia</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w:t>
        </w:r>
        <w:r>
          <w:rPr>
            <w:rStyle w:val="Hyperlink"/>
          </w:rPr>
          <w:t xml:space="preserve"> </w:t>
        </w:r>
        <w:r>
          <w:rPr>
            <w:rStyle w:val="Hyperlink"/>
          </w:rPr>
          <w:t xml:space="preserve">A</w:t>
        </w:r>
        <w:r>
          <w:rPr>
            <w:rStyle w:val="Hyperlink"/>
          </w:rPr>
          <w:t xml:space="preserve">ndean</w:t>
        </w:r>
        <w:r>
          <w:rPr>
            <w:rStyle w:val="Hyperlink"/>
          </w:rPr>
          <w:t xml:space="preserve"> </w:t>
        </w:r>
        <w:r>
          <w:rPr>
            <w:rStyle w:val="Hyperlink"/>
          </w:rPr>
          <w:t xml:space="preserve">U</w:t>
        </w:r>
        <w:r>
          <w:rPr>
            <w:rStyle w:val="Hyperlink"/>
          </w:rPr>
          <w:t xml:space="preserve">plift,</w:t>
        </w:r>
        <w:r>
          <w:rPr>
            <w:rStyle w:val="Hyperlink"/>
          </w:rPr>
          <w:t xml:space="preserve"> </w:t>
        </w:r>
        <w:r>
          <w:rPr>
            <w:rStyle w:val="Hyperlink"/>
          </w:rPr>
          <w:t xml:space="preserve">C</w:t>
        </w:r>
        <w:r>
          <w:rPr>
            <w:rStyle w:val="Hyperlink"/>
          </w:rPr>
          <w:t xml:space="preserve">limate</w:t>
        </w:r>
        <w:r>
          <w:rPr>
            <w:rStyle w:val="Hyperlink"/>
          </w:rPr>
          <w:t xml:space="preserve"> </w:t>
        </w:r>
        <w:r>
          <w:rPr>
            <w:rStyle w:val="Hyperlink"/>
          </w:rPr>
          <w:t xml:space="preserve">C</w:t>
        </w:r>
        <w:r>
          <w:rPr>
            <w:rStyle w:val="Hyperlink"/>
          </w:rPr>
          <w:t xml:space="preserve">hange,</w:t>
        </w:r>
        <w:r>
          <w:rPr>
            <w:rStyle w:val="Hyperlink"/>
          </w:rPr>
          <w:t xml:space="preserve"> </w:t>
        </w:r>
        <w:r>
          <w:rPr>
            <w:rStyle w:val="Hyperlink"/>
          </w:rPr>
          <w:t xml:space="preserve">L</w:t>
        </w:r>
        <w:r>
          <w:rPr>
            <w:rStyle w:val="Hyperlink"/>
          </w:rPr>
          <w:t xml:space="preserve">andscape</w:t>
        </w:r>
        <w:r>
          <w:rPr>
            <w:rStyle w:val="Hyperlink"/>
          </w:rPr>
          <w:t xml:space="preserve"> </w:t>
        </w:r>
        <w:r>
          <w:rPr>
            <w:rStyle w:val="Hyperlink"/>
          </w:rPr>
          <w:t xml:space="preserve">E</w:t>
        </w:r>
        <w:r>
          <w:rPr>
            <w:rStyle w:val="Hyperlink"/>
          </w:rPr>
          <w:t xml:space="preserve">volution, and</w:t>
        </w:r>
        <w:r>
          <w:rPr>
            <w:rStyle w:val="Hyperlink"/>
          </w:rPr>
          <w:t xml:space="preserve"> </w:t>
        </w:r>
        <w:r>
          <w:rPr>
            <w:rStyle w:val="Hyperlink"/>
          </w:rPr>
          <w:t xml:space="preserve">B</w:t>
        </w:r>
        <w:r>
          <w:rPr>
            <w:rStyle w:val="Hyperlink"/>
          </w:rPr>
          <w:t xml:space="preserve">iodiversity</w:t>
        </w:r>
      </w:hyperlink>
      <w:r>
        <w:t xml:space="preserve">. Science 330:927–931.</w:t>
      </w:r>
    </w:p>
    <w:bookmarkEnd w:id="179"/>
    <w:bookmarkStart w:id="181" w:name="ref-hughes2013"/>
    <w:p>
      <w:pPr>
        <w:pStyle w:val="Bibliography"/>
      </w:pPr>
      <w:r>
        <w:t xml:space="preserve">Hughes, M., S. Gerber, and M. A. Wills. 2013.</w:t>
      </w:r>
      <w:r>
        <w:t xml:space="preserve"> </w:t>
      </w:r>
      <w:hyperlink r:id="rId180">
        <w:r>
          <w:rPr>
            <w:rStyle w:val="Hyperlink"/>
          </w:rPr>
          <w:t xml:space="preserve">C</w:t>
        </w:r>
        <w:r>
          <w:rPr>
            <w:rStyle w:val="Hyperlink"/>
          </w:rPr>
          <w:t xml:space="preserve">lades reach highest morphological disparity early in their evolution</w:t>
        </w:r>
      </w:hyperlink>
      <w:r>
        <w:t xml:space="preserve">. Proceedings of the National Academy of Sciences 110:13875–13879.</w:t>
      </w:r>
    </w:p>
    <w:bookmarkEnd w:id="181"/>
    <w:bookmarkStart w:id="183" w:name="ref-jablonski2017"/>
    <w:p>
      <w:pPr>
        <w:pStyle w:val="Bibliography"/>
      </w:pPr>
      <w:r>
        <w:t xml:space="preserve">Jablonski, D. 2017.</w:t>
      </w:r>
      <w:r>
        <w:t xml:space="preserve"> </w:t>
      </w:r>
      <w:hyperlink r:id="rId182">
        <w:r>
          <w:rPr>
            <w:rStyle w:val="Hyperlink"/>
          </w:rPr>
          <w:t xml:space="preserve">A</w:t>
        </w:r>
        <w:r>
          <w:rPr>
            <w:rStyle w:val="Hyperlink"/>
          </w:rPr>
          <w:t xml:space="preserve">pproaches to</w:t>
        </w:r>
        <w:r>
          <w:rPr>
            <w:rStyle w:val="Hyperlink"/>
          </w:rPr>
          <w:t xml:space="preserve"> </w:t>
        </w:r>
        <w:r>
          <w:rPr>
            <w:rStyle w:val="Hyperlink"/>
          </w:rPr>
          <w:t xml:space="preserve">M</w:t>
        </w:r>
        <w:r>
          <w:rPr>
            <w:rStyle w:val="Hyperlink"/>
          </w:rPr>
          <w:t xml:space="preserve">acroevolution: 2.</w:t>
        </w:r>
        <w:r>
          <w:rPr>
            <w:rStyle w:val="Hyperlink"/>
          </w:rPr>
          <w:t xml:space="preserve"> </w:t>
        </w:r>
        <w:r>
          <w:rPr>
            <w:rStyle w:val="Hyperlink"/>
          </w:rPr>
          <w:t xml:space="preserve">S</w:t>
        </w:r>
        <w:r>
          <w:rPr>
            <w:rStyle w:val="Hyperlink"/>
          </w:rPr>
          <w:t xml:space="preserve">orting of</w:t>
        </w:r>
        <w:r>
          <w:rPr>
            <w:rStyle w:val="Hyperlink"/>
          </w:rPr>
          <w:t xml:space="preserve"> </w:t>
        </w:r>
        <w:r>
          <w:rPr>
            <w:rStyle w:val="Hyperlink"/>
          </w:rPr>
          <w:t xml:space="preserve">V</w:t>
        </w:r>
        <w:r>
          <w:rPr>
            <w:rStyle w:val="Hyperlink"/>
          </w:rPr>
          <w:t xml:space="preserve">ariation,</w:t>
        </w:r>
        <w:r>
          <w:rPr>
            <w:rStyle w:val="Hyperlink"/>
          </w:rPr>
          <w:t xml:space="preserve"> </w:t>
        </w:r>
        <w:r>
          <w:rPr>
            <w:rStyle w:val="Hyperlink"/>
          </w:rPr>
          <w:t xml:space="preserve">S</w:t>
        </w:r>
        <w:r>
          <w:rPr>
            <w:rStyle w:val="Hyperlink"/>
          </w:rPr>
          <w:t xml:space="preserve">ome</w:t>
        </w:r>
        <w:r>
          <w:rPr>
            <w:rStyle w:val="Hyperlink"/>
          </w:rPr>
          <w:t xml:space="preserve"> </w:t>
        </w:r>
        <w:r>
          <w:rPr>
            <w:rStyle w:val="Hyperlink"/>
          </w:rPr>
          <w:t xml:space="preserve">O</w:t>
        </w:r>
        <w:r>
          <w:rPr>
            <w:rStyle w:val="Hyperlink"/>
          </w:rPr>
          <w:t xml:space="preserve">verarching</w:t>
        </w:r>
        <w:r>
          <w:rPr>
            <w:rStyle w:val="Hyperlink"/>
          </w:rPr>
          <w:t xml:space="preserve"> </w:t>
        </w:r>
        <w:r>
          <w:rPr>
            <w:rStyle w:val="Hyperlink"/>
          </w:rPr>
          <w:t xml:space="preserve">I</w:t>
        </w:r>
        <w:r>
          <w:rPr>
            <w:rStyle w:val="Hyperlink"/>
          </w:rPr>
          <w:t xml:space="preserve">ssues, and</w:t>
        </w:r>
        <w:r>
          <w:rPr>
            <w:rStyle w:val="Hyperlink"/>
          </w:rPr>
          <w:t xml:space="preserve"> </w:t>
        </w:r>
        <w:r>
          <w:rPr>
            <w:rStyle w:val="Hyperlink"/>
          </w:rPr>
          <w:t xml:space="preserve">G</w:t>
        </w:r>
        <w:r>
          <w:rPr>
            <w:rStyle w:val="Hyperlink"/>
          </w:rPr>
          <w:t xml:space="preserve">eneral</w:t>
        </w:r>
        <w:r>
          <w:rPr>
            <w:rStyle w:val="Hyperlink"/>
          </w:rPr>
          <w:t xml:space="preserve"> </w:t>
        </w:r>
        <w:r>
          <w:rPr>
            <w:rStyle w:val="Hyperlink"/>
          </w:rPr>
          <w:t xml:space="preserve">C</w:t>
        </w:r>
        <w:r>
          <w:rPr>
            <w:rStyle w:val="Hyperlink"/>
          </w:rPr>
          <w:t xml:space="preserve">onclusions</w:t>
        </w:r>
      </w:hyperlink>
      <w:r>
        <w:t xml:space="preserve">. Evolutionary Biology 44:451–475.</w:t>
      </w:r>
    </w:p>
    <w:bookmarkEnd w:id="183"/>
    <w:bookmarkStart w:id="184" w:name="ref-janis1988"/>
    <w:p>
      <w:pPr>
        <w:pStyle w:val="Bibliography"/>
      </w:pPr>
      <w:r>
        <w:t xml:space="preserve">Janis, C. M. 1988.</w:t>
      </w:r>
      <w:r>
        <w:t xml:space="preserve"> </w:t>
      </w:r>
      <w:r>
        <w:t xml:space="preserve">A</w:t>
      </w:r>
      <w:r>
        <w:t xml:space="preserve">n estimation of tooth volume and hypsodonty indices in ungulate mammals, and the correlation of these factors with dietary preferences. Mémoires du Moséum d’Histoire Naturelle de Paris 367–387.</w:t>
      </w:r>
    </w:p>
    <w:bookmarkEnd w:id="184"/>
    <w:bookmarkStart w:id="186"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85">
        <w:r>
          <w:rPr>
            <w:rStyle w:val="Hyperlink"/>
          </w:rPr>
          <w:t xml:space="preserve">M</w:t>
        </w:r>
        <w:r>
          <w:rPr>
            <w:rStyle w:val="Hyperlink"/>
          </w:rPr>
          <w:t xml:space="preserve">iocene flooding events of western</w:t>
        </w:r>
        <w:r>
          <w:rPr>
            <w:rStyle w:val="Hyperlink"/>
          </w:rPr>
          <w:t xml:space="preserve"> </w:t>
        </w:r>
        <w:r>
          <w:rPr>
            <w:rStyle w:val="Hyperlink"/>
          </w:rPr>
          <w:t xml:space="preserve">A</w:t>
        </w:r>
        <w:r>
          <w:rPr>
            <w:rStyle w:val="Hyperlink"/>
          </w:rPr>
          <w:t xml:space="preserve">mazonia</w:t>
        </w:r>
      </w:hyperlink>
      <w:r>
        <w:t xml:space="preserve">. Science Advances 3:e1601693.</w:t>
      </w:r>
    </w:p>
    <w:bookmarkEnd w:id="186"/>
    <w:bookmarkStart w:id="188" w:name="ref-jardine2012"/>
    <w:p>
      <w:pPr>
        <w:pStyle w:val="Bibliography"/>
      </w:pPr>
      <w:r>
        <w:t xml:space="preserve">Jardine, P. E., C. M. Janis, S. Sahney, and M. J. Benton. 2012.</w:t>
      </w:r>
      <w:r>
        <w:t xml:space="preserve"> </w:t>
      </w:r>
      <w:hyperlink r:id="rId187">
        <w:r>
          <w:rPr>
            <w:rStyle w:val="Hyperlink"/>
          </w:rPr>
          <w:t xml:space="preserve">G</w:t>
        </w:r>
        <w:r>
          <w:rPr>
            <w:rStyle w:val="Hyperlink"/>
          </w:rPr>
          <w:t xml:space="preserve">rit not grass:</w:t>
        </w:r>
        <w:r>
          <w:rPr>
            <w:rStyle w:val="Hyperlink"/>
          </w:rPr>
          <w:t xml:space="preserve"> </w:t>
        </w:r>
        <w:r>
          <w:rPr>
            <w:rStyle w:val="Hyperlink"/>
          </w:rPr>
          <w:t xml:space="preserve">C</w:t>
        </w:r>
        <w:r>
          <w:rPr>
            <w:rStyle w:val="Hyperlink"/>
          </w:rPr>
          <w:t xml:space="preserve">oncordant patterns of early origin of hypsodonty in</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P</w:t>
        </w:r>
        <w:r>
          <w:rPr>
            <w:rStyle w:val="Hyperlink"/>
          </w:rPr>
          <w:t xml:space="preserve">lains ungulates and</w:t>
        </w:r>
        <w:r>
          <w:rPr>
            <w:rStyle w:val="Hyperlink"/>
          </w:rPr>
          <w:t xml:space="preserve"> </w:t>
        </w:r>
        <w:r>
          <w:rPr>
            <w:rStyle w:val="Hyperlink"/>
          </w:rPr>
          <w:t xml:space="preserve">G</w:t>
        </w:r>
        <w:r>
          <w:rPr>
            <w:rStyle w:val="Hyperlink"/>
          </w:rPr>
          <w:t xml:space="preserve">lires</w:t>
        </w:r>
      </w:hyperlink>
      <w:r>
        <w:t xml:space="preserve">. Palaeogeography, Palaeoclimatology, Palaeoecology 365-366:1–10.</w:t>
      </w:r>
    </w:p>
    <w:bookmarkEnd w:id="188"/>
    <w:bookmarkStart w:id="190" w:name="ref-jones2025"/>
    <w:p>
      <w:pPr>
        <w:pStyle w:val="Bibliography"/>
      </w:pPr>
      <w:r>
        <w:t xml:space="preserve">Jones, L. A., C. D. Dean, B. J. Allen, H. B. Drage, J. T. Flannery-Sutherland, W. Gearty, A. A. Chiarenza, E. M. Dillon, B. M. Farina, and P. L. Godoy. 2025.</w:t>
      </w:r>
      <w:r>
        <w:t xml:space="preserve"> </w:t>
      </w:r>
      <w:hyperlink r:id="rId189">
        <w:r>
          <w:rPr>
            <w:rStyle w:val="Hyperlink"/>
          </w:rPr>
          <w:t xml:space="preserve">T</w:t>
        </w:r>
        <w:r>
          <w:rPr>
            <w:rStyle w:val="Hyperlink"/>
          </w:rPr>
          <w:t xml:space="preserve">en simple rules to follow when cleaning occurrence data in palaeobiology</w:t>
        </w:r>
      </w:hyperlink>
      <w:r>
        <w:t xml:space="preserve">. Palaeontology 68:e70028.</w:t>
      </w:r>
    </w:p>
    <w:bookmarkEnd w:id="190"/>
    <w:bookmarkStart w:id="192" w:name="ref-jouault_ants_2024"/>
    <w:p>
      <w:pPr>
        <w:pStyle w:val="Bibliography"/>
      </w:pPr>
      <w:r>
        <w:t xml:space="preserve">Jouault, C., F. L. Condamine, F. Legendre, and V. Perrichot. 2024.</w:t>
      </w:r>
      <w:r>
        <w:t xml:space="preserve"> </w:t>
      </w:r>
      <w:hyperlink r:id="rId191">
        <w:r>
          <w:rPr>
            <w:rStyle w:val="Hyperlink"/>
          </w:rPr>
          <w:t xml:space="preserve">T</w:t>
        </w:r>
        <w:r>
          <w:rPr>
            <w:rStyle w:val="Hyperlink"/>
          </w:rPr>
          <w:t xml:space="preserve">he</w:t>
        </w:r>
        <w:r>
          <w:rPr>
            <w:rStyle w:val="Hyperlink"/>
          </w:rPr>
          <w:t xml:space="preserve"> </w:t>
        </w:r>
        <w:r>
          <w:rPr>
            <w:rStyle w:val="Hyperlink"/>
          </w:rPr>
          <w:t xml:space="preserve">A</w:t>
        </w:r>
        <w:r>
          <w:rPr>
            <w:rStyle w:val="Hyperlink"/>
          </w:rPr>
          <w:t xml:space="preserve">ngiosperm</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R</w:t>
        </w:r>
        <w:r>
          <w:rPr>
            <w:rStyle w:val="Hyperlink"/>
          </w:rPr>
          <w:t xml:space="preserve">evolution buffered ants against extinction</w:t>
        </w:r>
      </w:hyperlink>
      <w:r>
        <w:t xml:space="preserve">. Proc. Nat. Acad. Sc. U.S.A 121:e2317795121. Proceedings of the National Academy of Sciences.</w:t>
      </w:r>
    </w:p>
    <w:bookmarkEnd w:id="192"/>
    <w:bookmarkStart w:id="194" w:name="ref-jouault2022"/>
    <w:p>
      <w:pPr>
        <w:pStyle w:val="Bibliography"/>
      </w:pPr>
      <w:r>
        <w:t xml:space="preserve">Jouault, C., A. Nel, F. Legendre, and F. L. Condamine. 2022.</w:t>
      </w:r>
      <w:r>
        <w:t xml:space="preserve"> </w:t>
      </w:r>
      <w:hyperlink r:id="rId193">
        <w:r>
          <w:rPr>
            <w:rStyle w:val="Hyperlink"/>
          </w:rPr>
          <w:t xml:space="preserve">E</w:t>
        </w:r>
        <w:r>
          <w:rPr>
            <w:rStyle w:val="Hyperlink"/>
          </w:rPr>
          <w:t xml:space="preserve">stimating the</w:t>
        </w:r>
        <w:r>
          <w:rPr>
            <w:rStyle w:val="Hyperlink"/>
          </w:rPr>
          <w:t xml:space="preserve"> </w:t>
        </w:r>
        <w:r>
          <w:rPr>
            <w:rStyle w:val="Hyperlink"/>
          </w:rPr>
          <w:t xml:space="preserve">D</w:t>
        </w:r>
        <w:r>
          <w:rPr>
            <w:rStyle w:val="Hyperlink"/>
          </w:rPr>
          <w:t xml:space="preserve">rivers of</w:t>
        </w:r>
        <w:r>
          <w:rPr>
            <w:rStyle w:val="Hyperlink"/>
          </w:rPr>
          <w:t xml:space="preserve"> </w:t>
        </w:r>
        <w:r>
          <w:rPr>
            <w:rStyle w:val="Hyperlink"/>
          </w:rPr>
          <w:t xml:space="preserve">D</w:t>
        </w:r>
        <w:r>
          <w:rPr>
            <w:rStyle w:val="Hyperlink"/>
          </w:rPr>
          <w:t xml:space="preserve">iversification of</w:t>
        </w:r>
        <w:r>
          <w:rPr>
            <w:rStyle w:val="Hyperlink"/>
          </w:rPr>
          <w:t xml:space="preserve"> </w:t>
        </w:r>
        <w:r>
          <w:rPr>
            <w:rStyle w:val="Hyperlink"/>
          </w:rPr>
          <w:t xml:space="preserve">S</w:t>
        </w:r>
        <w:r>
          <w:rPr>
            <w:rStyle w:val="Hyperlink"/>
          </w:rPr>
          <w:t xml:space="preserve">toneflies</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 and the</w:t>
        </w:r>
        <w:r>
          <w:rPr>
            <w:rStyle w:val="Hyperlink"/>
          </w:rPr>
          <w:t xml:space="preserve"> </w:t>
        </w:r>
        <w:r>
          <w:rPr>
            <w:rStyle w:val="Hyperlink"/>
          </w:rPr>
          <w:t xml:space="preserve">L</w:t>
        </w:r>
        <w:r>
          <w:rPr>
            <w:rStyle w:val="Hyperlink"/>
          </w:rPr>
          <w:t xml:space="preserve">imits of</w:t>
        </w:r>
        <w:r>
          <w:rPr>
            <w:rStyle w:val="Hyperlink"/>
          </w:rPr>
          <w:t xml:space="preserve"> </w:t>
        </w:r>
        <w:r>
          <w:rPr>
            <w:rStyle w:val="Hyperlink"/>
          </w:rPr>
          <w:t xml:space="preserve">T</w:t>
        </w:r>
        <w:r>
          <w:rPr>
            <w:rStyle w:val="Hyperlink"/>
          </w:rPr>
          <w:t xml:space="preserve">heir</w:t>
        </w:r>
        <w:r>
          <w:rPr>
            <w:rStyle w:val="Hyperlink"/>
          </w:rPr>
          <w:t xml:space="preserve"> </w:t>
        </w:r>
        <w:r>
          <w:rPr>
            <w:rStyle w:val="Hyperlink"/>
          </w:rPr>
          <w:t xml:space="preserve">F</w:t>
        </w:r>
        <w:r>
          <w:rPr>
            <w:rStyle w:val="Hyperlink"/>
          </w:rPr>
          <w:t xml:space="preserve">ossil</w:t>
        </w:r>
        <w:r>
          <w:rPr>
            <w:rStyle w:val="Hyperlink"/>
          </w:rPr>
          <w:t xml:space="preserve"> </w:t>
        </w:r>
        <w:r>
          <w:rPr>
            <w:rStyle w:val="Hyperlink"/>
          </w:rPr>
          <w:t xml:space="preserve">R</w:t>
        </w:r>
        <w:r>
          <w:rPr>
            <w:rStyle w:val="Hyperlink"/>
          </w:rPr>
          <w:t xml:space="preserve">ecord</w:t>
        </w:r>
      </w:hyperlink>
      <w:r>
        <w:t xml:space="preserve">. Insect Systematics and Diversity 6:4.</w:t>
      </w:r>
    </w:p>
    <w:bookmarkEnd w:id="194"/>
    <w:bookmarkStart w:id="196" w:name="ref-jouault_ants_2026"/>
    <w:p>
      <w:pPr>
        <w:pStyle w:val="Bibliography"/>
      </w:pPr>
      <w:r>
        <w:t xml:space="preserve">Jouault, C., A. Swain, and C. Sosiak. 2026.</w:t>
      </w:r>
      <w:r>
        <w:t xml:space="preserve"> </w:t>
      </w:r>
      <w:hyperlink r:id="rId195">
        <w:r>
          <w:rPr>
            <w:rStyle w:val="Hyperlink"/>
          </w:rPr>
          <w:t xml:space="preserve">D</w:t>
        </w:r>
        <w:r>
          <w:rPr>
            <w:rStyle w:val="Hyperlink"/>
          </w:rPr>
          <w:t xml:space="preserve">iversity-dependent effects probably influenced the diversification of species-rich crown ant subfamilies during the</w:t>
        </w:r>
        <w:r>
          <w:rPr>
            <w:rStyle w:val="Hyperlink"/>
          </w:rPr>
          <w:t xml:space="preserve"> </w:t>
        </w:r>
        <w:r>
          <w:rPr>
            <w:rStyle w:val="Hyperlink"/>
          </w:rPr>
          <w:t xml:space="preserve">C</w:t>
        </w:r>
        <w:r>
          <w:rPr>
            <w:rStyle w:val="Hyperlink"/>
          </w:rPr>
          <w:t xml:space="preserve">enozoic</w:t>
        </w:r>
      </w:hyperlink>
      <w:r>
        <w:t xml:space="preserve">. R Soc Open Sci. 13:252318.</w:t>
      </w:r>
    </w:p>
    <w:bookmarkEnd w:id="196"/>
    <w:bookmarkStart w:id="198" w:name="ref-kass1995"/>
    <w:p>
      <w:pPr>
        <w:pStyle w:val="Bibliography"/>
      </w:pPr>
      <w:r>
        <w:t xml:space="preserve">Kass, R. E., and A. E. Raftery. 1995.</w:t>
      </w:r>
      <w:r>
        <w:t xml:space="preserve"> </w:t>
      </w:r>
      <w:hyperlink r:id="rId197">
        <w:r>
          <w:rPr>
            <w:rStyle w:val="Hyperlink"/>
          </w:rPr>
          <w:t xml:space="preserve">B</w:t>
        </w:r>
        <w:r>
          <w:rPr>
            <w:rStyle w:val="Hyperlink"/>
          </w:rPr>
          <w:t xml:space="preserve">ayes</w:t>
        </w:r>
        <w:r>
          <w:rPr>
            <w:rStyle w:val="Hyperlink"/>
          </w:rPr>
          <w:t xml:space="preserve"> </w:t>
        </w:r>
        <w:r>
          <w:rPr>
            <w:rStyle w:val="Hyperlink"/>
          </w:rPr>
          <w:t xml:space="preserve">F</w:t>
        </w:r>
        <w:r>
          <w:rPr>
            <w:rStyle w:val="Hyperlink"/>
          </w:rPr>
          <w:t xml:space="preserve">actors</w:t>
        </w:r>
      </w:hyperlink>
      <w:r>
        <w:t xml:space="preserve">. Journal of the American Statistical Association 90:773–795.</w:t>
      </w:r>
    </w:p>
    <w:bookmarkEnd w:id="198"/>
    <w:bookmarkStart w:id="200" w:name="ref-kerber2022"/>
    <w:p>
      <w:pPr>
        <w:pStyle w:val="Bibliography"/>
      </w:pPr>
      <w:r>
        <w:t xml:space="preserve">Kerber, L., A. M. Candela, J. D. Ferreira, F. A. Pretto, J. Bubadué, and F. R. Negri. 2022.</w:t>
      </w:r>
      <w:r>
        <w:t xml:space="preserve"> </w:t>
      </w:r>
      <w:hyperlink r:id="rId199">
        <w:r>
          <w:rPr>
            <w:rStyle w:val="Hyperlink"/>
          </w:rPr>
          <w:t xml:space="preserve">Postcranial Morphology of the Extinct Rodent Neoepiblema (Rodentia: Chinchilloidea): Insights Into the Paleobiology of Neoepiblemids</w:t>
        </w:r>
      </w:hyperlink>
      <w:r>
        <w:t xml:space="preserve">. Journal of Mammalian Evolution 29:207–235.</w:t>
      </w:r>
    </w:p>
    <w:bookmarkEnd w:id="200"/>
    <w:bookmarkStart w:id="202" w:name="ref-kerber2020"/>
    <w:p>
      <w:pPr>
        <w:pStyle w:val="Bibliography"/>
      </w:pPr>
      <w:r>
        <w:t xml:space="preserve">Kerber, L., E. L. Mayer, A. C. Gomes, and N. Nasif. 2020.</w:t>
      </w:r>
      <w:r>
        <w:t xml:space="preserve"> </w:t>
      </w:r>
      <w:hyperlink r:id="rId201">
        <w:r>
          <w:rPr>
            <w:rStyle w:val="Hyperlink"/>
          </w:rPr>
          <w:t xml:space="preserve">On the morphological, taxonomic, and phylogenetic status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Q</w:t>
        </w:r>
        <w:r>
          <w:rPr>
            <w:rStyle w:val="Hyperlink"/>
          </w:rPr>
          <w:t xml:space="preserve">uaternary dinomyid rodents (</w:t>
        </w:r>
        <w:r>
          <w:rPr>
            <w:rStyle w:val="Hyperlink"/>
          </w:rPr>
          <w:t xml:space="preserve">R</w:t>
        </w:r>
        <w:r>
          <w:rPr>
            <w:rStyle w:val="Hyperlink"/>
          </w:rPr>
          <w:t xml:space="preserve">odentia:</w:t>
        </w:r>
        <w:r>
          <w:rPr>
            <w:rStyle w:val="Hyperlink"/>
          </w:rPr>
          <w:t xml:space="preserve"> </w:t>
        </w:r>
        <w:r>
          <w:rPr>
            <w:rStyle w:val="Hyperlink"/>
          </w:rPr>
          <w:t xml:space="preserve">D</w:t>
        </w:r>
        <w:r>
          <w:rPr>
            <w:rStyle w:val="Hyperlink"/>
          </w:rPr>
          <w:t xml:space="preserve">inomyidae)</w:t>
        </w:r>
      </w:hyperlink>
      <w:r>
        <w:t xml:space="preserve">. PalZ 94:167–178.</w:t>
      </w:r>
    </w:p>
    <w:bookmarkEnd w:id="202"/>
    <w:bookmarkStart w:id="204" w:name="ref-kocáková2025"/>
    <w:p>
      <w:pPr>
        <w:pStyle w:val="Bibliography"/>
      </w:pPr>
      <w:r>
        <w:t xml:space="preserve">Kocáková, K., D. Silvestro, G. H. Mathes, J. A. Villafaña, and C. Pimiento. 2025.</w:t>
      </w:r>
      <w:r>
        <w:t xml:space="preserve"> </w:t>
      </w:r>
      <w:hyperlink r:id="rId203">
        <w:r>
          <w:rPr>
            <w:rStyle w:val="Hyperlink"/>
          </w:rPr>
          <w:t xml:space="preserve">G</w:t>
        </w:r>
        <w:r>
          <w:rPr>
            <w:rStyle w:val="Hyperlink"/>
          </w:rPr>
          <w:t xml:space="preserve">lobal extinction events and persistent age-dependency in sharks and rays over the past 145 million years</w:t>
        </w:r>
      </w:hyperlink>
      <w:r>
        <w:t xml:space="preserve">. Proceedings of the Royal Society B: Biological Sciences 292:20252272.</w:t>
      </w:r>
    </w:p>
    <w:bookmarkEnd w:id="204"/>
    <w:bookmarkStart w:id="206" w:name="ref-lagomarsino2016"/>
    <w:p>
      <w:pPr>
        <w:pStyle w:val="Bibliography"/>
      </w:pPr>
      <w:r>
        <w:t xml:space="preserve">Lagomarsino, L. P., F. L. Condamine, A. Antonelli, A. Mulch, and C. C. Davis. 2016.</w:t>
      </w:r>
      <w:r>
        <w:t xml:space="preserve"> </w:t>
      </w:r>
      <w:hyperlink r:id="rId205">
        <w:r>
          <w:rPr>
            <w:rStyle w:val="Hyperlink"/>
          </w:rPr>
          <w:t xml:space="preserve">T</w:t>
        </w:r>
        <w:r>
          <w:rPr>
            <w:rStyle w:val="Hyperlink"/>
          </w:rPr>
          <w:t xml:space="preserve">he abiotic and biotic drivers of rapid diversification in</w:t>
        </w:r>
        <w:r>
          <w:rPr>
            <w:rStyle w:val="Hyperlink"/>
          </w:rPr>
          <w:t xml:space="preserve"> </w:t>
        </w:r>
        <w:r>
          <w:rPr>
            <w:rStyle w:val="Hyperlink"/>
          </w:rPr>
          <w:t xml:space="preserve">A</w:t>
        </w:r>
        <w:r>
          <w:rPr>
            <w:rStyle w:val="Hyperlink"/>
          </w:rPr>
          <w:t xml:space="preserve">ndean bellflowers (</w:t>
        </w:r>
        <w:r>
          <w:rPr>
            <w:rStyle w:val="Hyperlink"/>
          </w:rPr>
          <w:t xml:space="preserve">C</w:t>
        </w:r>
        <w:r>
          <w:rPr>
            <w:rStyle w:val="Hyperlink"/>
          </w:rPr>
          <w:t xml:space="preserve">ampanulaceae)</w:t>
        </w:r>
      </w:hyperlink>
      <w:r>
        <w:t xml:space="preserve">. New Phytologist 210:1430–1442.</w:t>
      </w:r>
    </w:p>
    <w:bookmarkEnd w:id="206"/>
    <w:bookmarkStart w:id="208" w:name="ref-lehtonen2017"/>
    <w:p>
      <w:pPr>
        <w:pStyle w:val="Bibliography"/>
      </w:pPr>
      <w:r>
        <w:t xml:space="preserve">Lehtonen, S., D. Silvestro, D. N. Karger, C. Scotese, H. Tuomisto, M. Kessler, C. Peña, N. Wahlberg, and A. Antonelli. 2017.</w:t>
      </w:r>
      <w:r>
        <w:t xml:space="preserve"> </w:t>
      </w:r>
      <w:hyperlink r:id="rId207">
        <w:r>
          <w:rPr>
            <w:rStyle w:val="Hyperlink"/>
          </w:rPr>
          <w:t xml:space="preserve">E</w:t>
        </w:r>
        <w:r>
          <w:rPr>
            <w:rStyle w:val="Hyperlink"/>
          </w:rPr>
          <w:t xml:space="preserve">nvironmentally driven extinction and opportunistic origination explain fern diversification patterns</w:t>
        </w:r>
      </w:hyperlink>
      <w:r>
        <w:t xml:space="preserve">. Scientific Reports 7:4831.</w:t>
      </w:r>
    </w:p>
    <w:bookmarkEnd w:id="208"/>
    <w:bookmarkStart w:id="210" w:name="ref-liow2008"/>
    <w:p>
      <w:pPr>
        <w:pStyle w:val="Bibliography"/>
      </w:pPr>
      <w:r>
        <w:t xml:space="preserve">Liow, L. H., M. Fortelius, E. Bingham, K. Lintulaakso, H. Mannila, L. Flynn, and N. Chr. Stenseth. 2008.</w:t>
      </w:r>
      <w:r>
        <w:t xml:space="preserve"> </w:t>
      </w:r>
      <w:hyperlink r:id="rId209">
        <w:r>
          <w:rPr>
            <w:rStyle w:val="Hyperlink"/>
          </w:rPr>
          <w:t xml:space="preserve">H</w:t>
        </w:r>
        <w:r>
          <w:rPr>
            <w:rStyle w:val="Hyperlink"/>
          </w:rPr>
          <w:t xml:space="preserve">igher origination and extinction rates in larger mammals</w:t>
        </w:r>
      </w:hyperlink>
      <w:r>
        <w:t xml:space="preserve">. Proceedings of the National Academy of Sciences 105:6097–6102.</w:t>
      </w:r>
    </w:p>
    <w:bookmarkEnd w:id="210"/>
    <w:bookmarkStart w:id="212" w:name="ref-liow2010"/>
    <w:p>
      <w:pPr>
        <w:pStyle w:val="Bibliography"/>
      </w:pPr>
      <w:r>
        <w:t xml:space="preserve">Liow, L. H., T. B. Quental, and C. R. Marshall. 2010.</w:t>
      </w:r>
      <w:r>
        <w:t xml:space="preserve"> </w:t>
      </w:r>
      <w:hyperlink r:id="rId211">
        <w:r>
          <w:rPr>
            <w:rStyle w:val="Hyperlink"/>
          </w:rPr>
          <w:t xml:space="preserve">W</w:t>
        </w:r>
        <w:r>
          <w:rPr>
            <w:rStyle w:val="Hyperlink"/>
          </w:rPr>
          <w:t xml:space="preserve">hen</w:t>
        </w:r>
        <w:r>
          <w:rPr>
            <w:rStyle w:val="Hyperlink"/>
          </w:rPr>
          <w:t xml:space="preserve"> </w:t>
        </w:r>
        <w:r>
          <w:rPr>
            <w:rStyle w:val="Hyperlink"/>
          </w:rPr>
          <w:t xml:space="preserve">C</w:t>
        </w:r>
        <w:r>
          <w:rPr>
            <w:rStyle w:val="Hyperlink"/>
          </w:rPr>
          <w:t xml:space="preserve">an</w:t>
        </w:r>
        <w:r>
          <w:rPr>
            <w:rStyle w:val="Hyperlink"/>
          </w:rPr>
          <w:t xml:space="preserve"> </w:t>
        </w:r>
        <w:r>
          <w:rPr>
            <w:rStyle w:val="Hyperlink"/>
          </w:rPr>
          <w:t xml:space="preserve">D</w:t>
        </w:r>
        <w:r>
          <w:rPr>
            <w:rStyle w:val="Hyperlink"/>
          </w:rPr>
          <w:t xml:space="preserve">ecreasing</w:t>
        </w:r>
        <w:r>
          <w:rPr>
            <w:rStyle w:val="Hyperlink"/>
          </w:rPr>
          <w:t xml:space="preserve"> </w:t>
        </w:r>
        <w:r>
          <w:rPr>
            <w:rStyle w:val="Hyperlink"/>
          </w:rPr>
          <w:t xml:space="preserve">D</w:t>
        </w:r>
        <w:r>
          <w:rPr>
            <w:rStyle w:val="Hyperlink"/>
          </w:rPr>
          <w:t xml:space="preserve">iversification</w:t>
        </w:r>
        <w:r>
          <w:rPr>
            <w:rStyle w:val="Hyperlink"/>
          </w:rPr>
          <w:t xml:space="preserve"> </w:t>
        </w:r>
        <w:r>
          <w:rPr>
            <w:rStyle w:val="Hyperlink"/>
          </w:rPr>
          <w:t xml:space="preserve">R</w:t>
        </w:r>
        <w:r>
          <w:rPr>
            <w:rStyle w:val="Hyperlink"/>
          </w:rPr>
          <w:t xml:space="preserve">ates</w:t>
        </w:r>
        <w:r>
          <w:rPr>
            <w:rStyle w:val="Hyperlink"/>
          </w:rPr>
          <w:t xml:space="preserve"> </w:t>
        </w:r>
        <w:r>
          <w:rPr>
            <w:rStyle w:val="Hyperlink"/>
          </w:rPr>
          <w:t xml:space="preserve">B</w:t>
        </w:r>
        <w:r>
          <w:rPr>
            <w:rStyle w:val="Hyperlink"/>
          </w:rPr>
          <w:t xml:space="preserve">e</w:t>
        </w:r>
        <w:r>
          <w:rPr>
            <w:rStyle w:val="Hyperlink"/>
          </w:rPr>
          <w:t xml:space="preserve"> </w:t>
        </w:r>
        <w:r>
          <w:rPr>
            <w:rStyle w:val="Hyperlink"/>
          </w:rPr>
          <w:t xml:space="preserve">D</w:t>
        </w:r>
        <w:r>
          <w:rPr>
            <w:rStyle w:val="Hyperlink"/>
          </w:rPr>
          <w:t xml:space="preserve">etected with</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P</w:t>
        </w:r>
        <w:r>
          <w:rPr>
            <w:rStyle w:val="Hyperlink"/>
          </w:rPr>
          <w:t xml:space="preserve">hylogenies and the</w:t>
        </w:r>
        <w:r>
          <w:rPr>
            <w:rStyle w:val="Hyperlink"/>
          </w:rPr>
          <w:t xml:space="preserve"> </w:t>
        </w:r>
        <w:r>
          <w:rPr>
            <w:rStyle w:val="Hyperlink"/>
          </w:rPr>
          <w:t xml:space="preserve">F</w:t>
        </w:r>
        <w:r>
          <w:rPr>
            <w:rStyle w:val="Hyperlink"/>
          </w:rPr>
          <w:t xml:space="preserve">ossil</w:t>
        </w:r>
        <w:r>
          <w:rPr>
            <w:rStyle w:val="Hyperlink"/>
          </w:rPr>
          <w:t xml:space="preserve"> </w:t>
        </w:r>
        <w:r>
          <w:rPr>
            <w:rStyle w:val="Hyperlink"/>
          </w:rPr>
          <w:t xml:space="preserve">R</w:t>
        </w:r>
        <w:r>
          <w:rPr>
            <w:rStyle w:val="Hyperlink"/>
          </w:rPr>
          <w:t xml:space="preserve">ecord?</w:t>
        </w:r>
      </w:hyperlink>
      <w:r>
        <w:t xml:space="preserve"> Systematic Biology 59:646–659.</w:t>
      </w:r>
    </w:p>
    <w:bookmarkEnd w:id="212"/>
    <w:bookmarkStart w:id="214" w:name="ref-macfadden2000"/>
    <w:p>
      <w:pPr>
        <w:pStyle w:val="Bibliography"/>
      </w:pPr>
      <w:r>
        <w:t xml:space="preserve">MacFadden, B. J. 2000.</w:t>
      </w:r>
      <w:r>
        <w:t xml:space="preserve"> </w:t>
      </w:r>
      <w:hyperlink r:id="rId213">
        <w:r>
          <w:rPr>
            <w:rStyle w:val="Hyperlink"/>
          </w:rPr>
          <w:t xml:space="preserve">C</w:t>
        </w:r>
        <w:r>
          <w:rPr>
            <w:rStyle w:val="Hyperlink"/>
          </w:rPr>
          <w:t xml:space="preserve">enozoic</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H</w:t>
        </w:r>
        <w:r>
          <w:rPr>
            <w:rStyle w:val="Hyperlink"/>
          </w:rPr>
          <w:t xml:space="preserve">erbivores</w:t>
        </w:r>
        <w:r>
          <w:rPr>
            <w:rStyle w:val="Hyperlink"/>
          </w:rPr>
          <w:t xml:space="preserve"> </w:t>
        </w:r>
        <w:r>
          <w:rPr>
            <w:rStyle w:val="Hyperlink"/>
          </w:rPr>
          <w:t xml:space="preserve">F</w:t>
        </w:r>
        <w:r>
          <w:rPr>
            <w:rStyle w:val="Hyperlink"/>
          </w:rPr>
          <w:t xml:space="preserve">rom the</w:t>
        </w:r>
        <w:r>
          <w:rPr>
            <w:rStyle w:val="Hyperlink"/>
          </w:rPr>
          <w:t xml:space="preserve"> </w:t>
        </w:r>
        <w:r>
          <w:rPr>
            <w:rStyle w:val="Hyperlink"/>
          </w:rPr>
          <w:t xml:space="preserve">A</w:t>
        </w:r>
        <w:r>
          <w:rPr>
            <w:rStyle w:val="Hyperlink"/>
          </w:rPr>
          <w:t xml:space="preserve">mericas:</w:t>
        </w:r>
        <w:r>
          <w:rPr>
            <w:rStyle w:val="Hyperlink"/>
          </w:rPr>
          <w:t xml:space="preserve"> </w:t>
        </w:r>
        <w:r>
          <w:rPr>
            <w:rStyle w:val="Hyperlink"/>
          </w:rPr>
          <w:t xml:space="preserve">R</w:t>
        </w:r>
        <w:r>
          <w:rPr>
            <w:rStyle w:val="Hyperlink"/>
          </w:rPr>
          <w:t xml:space="preserve">econstructing</w:t>
        </w:r>
        <w:r>
          <w:rPr>
            <w:rStyle w:val="Hyperlink"/>
          </w:rPr>
          <w:t xml:space="preserve"> </w:t>
        </w:r>
        <w:r>
          <w:rPr>
            <w:rStyle w:val="Hyperlink"/>
          </w:rPr>
          <w:t xml:space="preserve">A</w:t>
        </w:r>
        <w:r>
          <w:rPr>
            <w:rStyle w:val="Hyperlink"/>
          </w:rPr>
          <w:t xml:space="preserve">ncient</w:t>
        </w:r>
        <w:r>
          <w:rPr>
            <w:rStyle w:val="Hyperlink"/>
          </w:rPr>
          <w:t xml:space="preserve"> </w:t>
        </w:r>
        <w:r>
          <w:rPr>
            <w:rStyle w:val="Hyperlink"/>
          </w:rPr>
          <w:t xml:space="preserve">D</w:t>
        </w:r>
        <w:r>
          <w:rPr>
            <w:rStyle w:val="Hyperlink"/>
          </w:rPr>
          <w:t xml:space="preserve">iets and</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C</w:t>
        </w:r>
        <w:r>
          <w:rPr>
            <w:rStyle w:val="Hyperlink"/>
          </w:rPr>
          <w:t xml:space="preserve">ommunities</w:t>
        </w:r>
      </w:hyperlink>
      <w:r>
        <w:t xml:space="preserve">. Annual Review of Ecology and Systematics 31:33–59.</w:t>
      </w:r>
    </w:p>
    <w:bookmarkEnd w:id="214"/>
    <w:bookmarkStart w:id="216" w:name="ref-macphee2011"/>
    <w:p>
      <w:pPr>
        <w:pStyle w:val="Bibliography"/>
      </w:pPr>
      <w:r>
        <w:t xml:space="preserve">MacPhee, R. D. E. 2011.</w:t>
      </w:r>
      <w:r>
        <w:t xml:space="preserve"> </w:t>
      </w:r>
      <w:hyperlink r:id="rId215">
        <w:r>
          <w:rPr>
            <w:rStyle w:val="Hyperlink"/>
          </w:rPr>
          <w:t xml:space="preserve">B</w:t>
        </w:r>
        <w:r>
          <w:rPr>
            <w:rStyle w:val="Hyperlink"/>
          </w:rPr>
          <w:t xml:space="preserve">asicranial</w:t>
        </w:r>
        <w:r>
          <w:rPr>
            <w:rStyle w:val="Hyperlink"/>
          </w:rPr>
          <w:t xml:space="preserve"> </w:t>
        </w:r>
        <w:r>
          <w:rPr>
            <w:rStyle w:val="Hyperlink"/>
          </w:rPr>
          <w:t xml:space="preserve">M</w:t>
        </w:r>
        <w:r>
          <w:rPr>
            <w:rStyle w:val="Hyperlink"/>
          </w:rPr>
          <w:t xml:space="preserve">orphology and</w:t>
        </w:r>
        <w:r>
          <w:rPr>
            <w:rStyle w:val="Hyperlink"/>
          </w:rPr>
          <w:t xml:space="preserve"> </w:t>
        </w:r>
        <w:r>
          <w:rPr>
            <w:rStyle w:val="Hyperlink"/>
          </w:rPr>
          <w:t xml:space="preserve">R</w:t>
        </w:r>
        <w:r>
          <w:rPr>
            <w:rStyle w:val="Hyperlink"/>
          </w:rPr>
          <w:t xml:space="preserve">elationships of</w:t>
        </w:r>
        <w:r>
          <w:rPr>
            <w:rStyle w:val="Hyperlink"/>
          </w:rPr>
          <w:t xml:space="preserve"> </w:t>
        </w:r>
        <w:r>
          <w:rPr>
            <w:rStyle w:val="Hyperlink"/>
          </w:rPr>
          <w:t xml:space="preserve">A</w:t>
        </w:r>
        <w:r>
          <w:rPr>
            <w:rStyle w:val="Hyperlink"/>
          </w:rPr>
          <w:t xml:space="preserve">ntillean</w:t>
        </w:r>
        <w:r>
          <w:rPr>
            <w:rStyle w:val="Hyperlink"/>
          </w:rPr>
          <w:t xml:space="preserve"> </w:t>
        </w:r>
        <w:r>
          <w:rPr>
            <w:rStyle w:val="Hyperlink"/>
          </w:rPr>
          <w:t xml:space="preserve">H</w:t>
        </w:r>
        <w:r>
          <w:rPr>
            <w:rStyle w:val="Hyperlink"/>
          </w:rPr>
          <w:t xml:space="preserve">eptaxodontidae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tenohystrica,</w:t>
        </w:r>
        <w:r>
          <w:rPr>
            <w:rStyle w:val="Hyperlink"/>
          </w:rPr>
          <w:t xml:space="preserve"> </w:t>
        </w:r>
        <w:r>
          <w:rPr>
            <w:rStyle w:val="Hyperlink"/>
          </w:rPr>
          <w:t xml:space="preserve">C</w:t>
        </w:r>
        <w:r>
          <w:rPr>
            <w:rStyle w:val="Hyperlink"/>
          </w:rPr>
          <w:t xml:space="preserve">aviomorpha)</w:t>
        </w:r>
      </w:hyperlink>
      <w:r>
        <w:t xml:space="preserve">. Bulletin of the American Museum of Natural History 2011:1–70.</w:t>
      </w:r>
    </w:p>
    <w:bookmarkEnd w:id="216"/>
    <w:bookmarkStart w:id="218" w:name="ref-maestri2017"/>
    <w:p>
      <w:pPr>
        <w:pStyle w:val="Bibliography"/>
      </w:pPr>
      <w:r>
        <w:t xml:space="preserve">Maestri, R., L. R. Monteiro, R. Fornel, N. S. Upham, B. D. Patterson, and T. R. O. de Freitas. 2017.</w:t>
      </w:r>
      <w:r>
        <w:t xml:space="preserve"> </w:t>
      </w:r>
      <w:hyperlink r:id="rId217">
        <w:r>
          <w:rPr>
            <w:rStyle w:val="Hyperlink"/>
          </w:rPr>
          <w:t xml:space="preserve">T</w:t>
        </w:r>
        <w:r>
          <w:rPr>
            <w:rStyle w:val="Hyperlink"/>
          </w:rPr>
          <w:t xml:space="preserve">he ecology of a continental evolutionary radiation:</w:t>
        </w:r>
        <w:r>
          <w:rPr>
            <w:rStyle w:val="Hyperlink"/>
          </w:rPr>
          <w:t xml:space="preserve"> </w:t>
        </w:r>
        <w:r>
          <w:rPr>
            <w:rStyle w:val="Hyperlink"/>
          </w:rPr>
          <w:t xml:space="preserve">I</w:t>
        </w:r>
        <w:r>
          <w:rPr>
            <w:rStyle w:val="Hyperlink"/>
          </w:rPr>
          <w:t xml:space="preserve">s the radiation of sigmodontine rodents adaptive?</w:t>
        </w:r>
      </w:hyperlink>
      <w:r>
        <w:t xml:space="preserve"> Evolution 71:610–632.</w:t>
      </w:r>
    </w:p>
    <w:bookmarkEnd w:id="218"/>
    <w:bookmarkStart w:id="220" w:name="ref-marion_bioluminescence_2025"/>
    <w:p>
      <w:pPr>
        <w:pStyle w:val="Bibliography"/>
      </w:pPr>
      <w:r>
        <w:t xml:space="preserve">Marion, A. F. P., F. L. Condamine, and G. Guinot. 2025.</w:t>
      </w:r>
      <w:r>
        <w:t xml:space="preserve"> </w:t>
      </w:r>
      <w:hyperlink r:id="rId219">
        <w:r>
          <w:rPr>
            <w:rStyle w:val="Hyperlink"/>
          </w:rPr>
          <w:t xml:space="preserve">B</w:t>
        </w:r>
        <w:r>
          <w:rPr>
            <w:rStyle w:val="Hyperlink"/>
          </w:rPr>
          <w:t xml:space="preserve">ioluminescence and repeated deep-sea colonization shaped the diversification and body size evolution of squaliform sharks</w:t>
        </w:r>
      </w:hyperlink>
      <w:r>
        <w:t xml:space="preserve">. Proceedings of the Royal Society B: Biological Sciences 292:20242932. Royal Society.</w:t>
      </w:r>
    </w:p>
    <w:bookmarkEnd w:id="220"/>
    <w:bookmarkStart w:id="222" w:name="ref-marivaux2016"/>
    <w:p>
      <w:pPr>
        <w:pStyle w:val="Bibliography"/>
      </w:pPr>
      <w:r>
        <w:t xml:space="preserve">Marivaux, L., S. Adnet, A. J. Altamirano-Sierra, F. Pujos, A. Ramdarshan, R. Salas-Gismondi, J. V. Tejada-Lara, and P.-O. Antoine. 2016.</w:t>
      </w:r>
      <w:r>
        <w:t xml:space="preserve"> </w:t>
      </w:r>
      <w:hyperlink r:id="rId221">
        <w:r>
          <w:rPr>
            <w:rStyle w:val="Hyperlink"/>
          </w:rPr>
          <w:t xml:space="preserve">Dental remains of cebid platyrrhines from the earliest late Miocene of Western Amazonia, Peru: Macroevolutionary implications on the extant capuchin and marmoset lineages</w:t>
        </w:r>
      </w:hyperlink>
      <w:r>
        <w:t xml:space="preserve">. American Journal of Physical Anthropology 161:478–493.</w:t>
      </w:r>
    </w:p>
    <w:bookmarkEnd w:id="222"/>
    <w:bookmarkStart w:id="224" w:name="ref-marivaux2022"/>
    <w:p>
      <w:pPr>
        <w:pStyle w:val="Bibliography"/>
      </w:pPr>
      <w:r>
        <w:t xml:space="preserve">Marivaux, L., L. W. V. López, M. Boivin, L. Da Cunha, P.-H. Fabre, R. Joannes-Boyau, G. Maincent, P. Münch, N. S. Stutz, J. Vélez-Juarbe, and P.-O. Antoine. 2022.</w:t>
      </w:r>
      <w:r>
        <w:t xml:space="preserve"> </w:t>
      </w:r>
      <w:hyperlink r:id="rId223">
        <w:r>
          <w:rPr>
            <w:rStyle w:val="Hyperlink"/>
          </w:rPr>
          <w:t xml:space="preserve">I</w:t>
        </w:r>
        <w:r>
          <w:rPr>
            <w:rStyle w:val="Hyperlink"/>
          </w:rPr>
          <w:t xml:space="preserve">ncisor enamel microstructure of</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 caviomorph hystricognathous rodents (</w:t>
        </w:r>
        <w:r>
          <w:rPr>
            <w:rStyle w:val="Hyperlink"/>
          </w:rPr>
          <w:t xml:space="preserve">O</w:t>
        </w:r>
        <w:r>
          <w:rPr>
            <w:rStyle w:val="Hyperlink"/>
          </w:rPr>
          <w:t xml:space="preserve">ctodontoidea and</w:t>
        </w:r>
        <w:r>
          <w:rPr>
            <w:rStyle w:val="Hyperlink"/>
          </w:rPr>
          <w:t xml:space="preserve"> </w:t>
        </w:r>
        <w:r>
          <w:rPr>
            <w:rStyle w:val="Hyperlink"/>
          </w:rPr>
          <w:t xml:space="preserve">C</w:t>
        </w:r>
        <w:r>
          <w:rPr>
            <w:rStyle w:val="Hyperlink"/>
          </w:rPr>
          <w:t xml:space="preserve">hinchilloidea)</w:t>
        </w:r>
      </w:hyperlink>
      <w:r>
        <w:t xml:space="preserve">. Journal of Mammalian Evolution 29:969–995.</w:t>
      </w:r>
    </w:p>
    <w:bookmarkEnd w:id="224"/>
    <w:bookmarkStart w:id="226"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225">
        <w:r>
          <w:rPr>
            <w:rStyle w:val="Hyperlink"/>
          </w:rPr>
          <w:t xml:space="preserve">E</w:t>
        </w:r>
        <w:r>
          <w:rPr>
            <w:rStyle w:val="Hyperlink"/>
          </w:rPr>
          <w:t xml:space="preserve">arly</w:t>
        </w:r>
        <w:r>
          <w:rPr>
            <w:rStyle w:val="Hyperlink"/>
          </w:rPr>
          <w:t xml:space="preserve"> </w:t>
        </w:r>
        <w:r>
          <w:rPr>
            <w:rStyle w:val="Hyperlink"/>
          </w:rPr>
          <w:t xml:space="preserve">O</w:t>
        </w:r>
        <w:r>
          <w:rPr>
            <w:rStyle w:val="Hyperlink"/>
          </w:rPr>
          <w:t xml:space="preserve">ligocene chinchilloid caviomorphs from</w:t>
        </w:r>
        <w:r>
          <w:rPr>
            <w:rStyle w:val="Hyperlink"/>
          </w:rPr>
          <w:t xml:space="preserve"> </w:t>
        </w:r>
        <w:r>
          <w:rPr>
            <w:rStyle w:val="Hyperlink"/>
          </w:rPr>
          <w:t xml:space="preserve">P</w:t>
        </w:r>
        <w:r>
          <w:rPr>
            <w:rStyle w:val="Hyperlink"/>
          </w:rPr>
          <w:t xml:space="preserve">uerto</w:t>
        </w:r>
        <w:r>
          <w:rPr>
            <w:rStyle w:val="Hyperlink"/>
          </w:rPr>
          <w:t xml:space="preserve"> </w:t>
        </w:r>
        <w:r>
          <w:rPr>
            <w:rStyle w:val="Hyperlink"/>
          </w:rPr>
          <w:t xml:space="preserve">R</w:t>
        </w:r>
        <w:r>
          <w:rPr>
            <w:rStyle w:val="Hyperlink"/>
          </w:rPr>
          <w:t xml:space="preserve">ico and the initial rodent colonization of the</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ndies</w:t>
        </w:r>
      </w:hyperlink>
      <w:r>
        <w:t xml:space="preserve">. Proceedings of the Royal Society B: Biological Sciences 287:20192806.</w:t>
      </w:r>
    </w:p>
    <w:bookmarkEnd w:id="226"/>
    <w:bookmarkStart w:id="228" w:name="ref-marshall1982"/>
    <w:p>
      <w:pPr>
        <w:pStyle w:val="Bibliography"/>
      </w:pPr>
      <w:r>
        <w:t xml:space="preserve">Marshall, L. G., S. D. Webb, J. J. Sepkoski, and D. M. Raup. 1982.</w:t>
      </w:r>
      <w:r>
        <w:t xml:space="preserve"> </w:t>
      </w:r>
      <w:hyperlink r:id="rId227">
        <w:r>
          <w:rPr>
            <w:rStyle w:val="Hyperlink"/>
          </w:rPr>
          <w:t xml:space="preserve">M</w:t>
        </w:r>
        <w:r>
          <w:rPr>
            <w:rStyle w:val="Hyperlink"/>
          </w:rPr>
          <w:t xml:space="preserve">ammalian</w:t>
        </w:r>
        <w:r>
          <w:rPr>
            <w:rStyle w:val="Hyperlink"/>
          </w:rPr>
          <w:t xml:space="preserve"> </w:t>
        </w:r>
        <w:r>
          <w:rPr>
            <w:rStyle w:val="Hyperlink"/>
          </w:rPr>
          <w:t xml:space="preserve">E</w:t>
        </w:r>
        <w:r>
          <w:rPr>
            <w:rStyle w:val="Hyperlink"/>
          </w:rPr>
          <w:t xml:space="preserve">volution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 Science 215:1351–1357.</w:t>
      </w:r>
    </w:p>
    <w:bookmarkEnd w:id="228"/>
    <w:bookmarkStart w:id="230" w:name="ref-mcfarlane1998"/>
    <w:p>
      <w:pPr>
        <w:pStyle w:val="Bibliography"/>
      </w:pPr>
      <w:r>
        <w:t xml:space="preserve">McFarlane, D. A., R. D. E. MacPhee, and D. C. Ford. 1998.</w:t>
      </w:r>
      <w:r>
        <w:t xml:space="preserve"> </w:t>
      </w:r>
      <w:hyperlink r:id="rId229">
        <w:r>
          <w:rPr>
            <w:rStyle w:val="Hyperlink"/>
          </w:rPr>
          <w:t xml:space="preserve">B</w:t>
        </w:r>
        <w:r>
          <w:rPr>
            <w:rStyle w:val="Hyperlink"/>
          </w:rPr>
          <w:t xml:space="preserve">ody</w:t>
        </w:r>
        <w:r>
          <w:rPr>
            <w:rStyle w:val="Hyperlink"/>
          </w:rPr>
          <w:t xml:space="preserve"> </w:t>
        </w:r>
        <w:r>
          <w:rPr>
            <w:rStyle w:val="Hyperlink"/>
          </w:rPr>
          <w:t xml:space="preserve">S</w:t>
        </w:r>
        <w:r>
          <w:rPr>
            <w:rStyle w:val="Hyperlink"/>
          </w:rPr>
          <w:t xml:space="preserve">ize</w:t>
        </w:r>
        <w:r>
          <w:rPr>
            <w:rStyle w:val="Hyperlink"/>
          </w:rPr>
          <w:t xml:space="preserve"> </w:t>
        </w:r>
        <w:r>
          <w:rPr>
            <w:rStyle w:val="Hyperlink"/>
          </w:rPr>
          <w:t xml:space="preserve">V</w:t>
        </w:r>
        <w:r>
          <w:rPr>
            <w:rStyle w:val="Hyperlink"/>
          </w:rPr>
          <w:t xml:space="preserve">ariability and a</w:t>
        </w:r>
        <w:r>
          <w:rPr>
            <w:rStyle w:val="Hyperlink"/>
          </w:rPr>
          <w:t xml:space="preserve"> </w:t>
        </w:r>
        <w:r>
          <w:rPr>
            <w:rStyle w:val="Hyperlink"/>
          </w:rPr>
          <w:t xml:space="preserve">S</w:t>
        </w:r>
        <w:r>
          <w:rPr>
            <w:rStyle w:val="Hyperlink"/>
          </w:rPr>
          <w:t xml:space="preserve">angamonian</w:t>
        </w:r>
        <w:r>
          <w:rPr>
            <w:rStyle w:val="Hyperlink"/>
          </w:rPr>
          <w:t xml:space="preserve"> </w:t>
        </w:r>
        <w:r>
          <w:rPr>
            <w:rStyle w:val="Hyperlink"/>
          </w:rPr>
          <w:t xml:space="preserve">E</w:t>
        </w:r>
        <w:r>
          <w:rPr>
            <w:rStyle w:val="Hyperlink"/>
          </w:rPr>
          <w:t xml:space="preserve">xtinction</w:t>
        </w:r>
        <w:r>
          <w:rPr>
            <w:rStyle w:val="Hyperlink"/>
          </w:rPr>
          <w:t xml:space="preserve"> </w:t>
        </w:r>
        <w:r>
          <w:rPr>
            <w:rStyle w:val="Hyperlink"/>
          </w:rPr>
          <w:t xml:space="preserve">M</w:t>
        </w:r>
        <w:r>
          <w:rPr>
            <w:rStyle w:val="Hyperlink"/>
          </w:rPr>
          <w:t xml:space="preserve">odel for</w:t>
        </w:r>
        <w:r>
          <w:rPr>
            <w:rStyle w:val="Hyperlink"/>
          </w:rPr>
          <w:t xml:space="preserve"> </w:t>
        </w:r>
        <w:r>
          <w:rPr>
            <w:rStyle w:val="Hyperlink"/>
          </w:rPr>
          <w:t xml:space="preserve">A</w:t>
        </w:r>
        <w:r>
          <w:rPr>
            <w:rStyle w:val="Hyperlink"/>
          </w:rPr>
          <w:t xml:space="preserve">mblyrhiza,a</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w:t>
        </w:r>
        <w:r>
          <w:rPr>
            <w:rStyle w:val="Hyperlink"/>
          </w:rPr>
          <w:t xml:space="preserve"> </w:t>
        </w:r>
        <w:r>
          <w:rPr>
            <w:rStyle w:val="Hyperlink"/>
          </w:rPr>
          <w:t xml:space="preserve">M</w:t>
        </w:r>
        <w:r>
          <w:rPr>
            <w:rStyle w:val="Hyperlink"/>
          </w:rPr>
          <w:t xml:space="preserve">egafaunal</w:t>
        </w:r>
        <w:r>
          <w:rPr>
            <w:rStyle w:val="Hyperlink"/>
          </w:rPr>
          <w:t xml:space="preserve"> </w:t>
        </w:r>
        <w:r>
          <w:rPr>
            <w:rStyle w:val="Hyperlink"/>
          </w:rPr>
          <w:t xml:space="preserve">R</w:t>
        </w:r>
        <w:r>
          <w:rPr>
            <w:rStyle w:val="Hyperlink"/>
          </w:rPr>
          <w:t xml:space="preserve">odent</w:t>
        </w:r>
      </w:hyperlink>
      <w:r>
        <w:t xml:space="preserve">. Quaternary Research 50:80–89.</w:t>
      </w:r>
    </w:p>
    <w:bookmarkEnd w:id="230"/>
    <w:bookmarkStart w:id="232" w:name="ref-mckinney1997"/>
    <w:p>
      <w:pPr>
        <w:pStyle w:val="Bibliography"/>
      </w:pPr>
      <w:r>
        <w:t xml:space="preserve">McKinney, M. L. 1997.</w:t>
      </w:r>
      <w:r>
        <w:t xml:space="preserve"> </w:t>
      </w:r>
      <w:hyperlink r:id="rId231">
        <w:r>
          <w:rPr>
            <w:rStyle w:val="Hyperlink"/>
          </w:rPr>
          <w:t xml:space="preserve">E</w:t>
        </w:r>
        <w:r>
          <w:rPr>
            <w:rStyle w:val="Hyperlink"/>
          </w:rPr>
          <w:t xml:space="preserve">xtinction</w:t>
        </w:r>
        <w:r>
          <w:rPr>
            <w:rStyle w:val="Hyperlink"/>
          </w:rPr>
          <w:t xml:space="preserve"> </w:t>
        </w:r>
        <w:r>
          <w:rPr>
            <w:rStyle w:val="Hyperlink"/>
          </w:rPr>
          <w:t xml:space="preserve">V</w:t>
        </w:r>
        <w:r>
          <w:rPr>
            <w:rStyle w:val="Hyperlink"/>
          </w:rPr>
          <w:t xml:space="preserve">ulnerability and</w:t>
        </w:r>
        <w:r>
          <w:rPr>
            <w:rStyle w:val="Hyperlink"/>
          </w:rPr>
          <w:t xml:space="preserve"> </w:t>
        </w:r>
        <w:r>
          <w:rPr>
            <w:rStyle w:val="Hyperlink"/>
          </w:rPr>
          <w:t xml:space="preserve">S</w:t>
        </w:r>
        <w:r>
          <w:rPr>
            <w:rStyle w:val="Hyperlink"/>
          </w:rPr>
          <w:t xml:space="preserve">electivity:</w:t>
        </w:r>
        <w:r>
          <w:rPr>
            <w:rStyle w:val="Hyperlink"/>
          </w:rPr>
          <w:t xml:space="preserve"> </w:t>
        </w:r>
        <w:r>
          <w:rPr>
            <w:rStyle w:val="Hyperlink"/>
          </w:rPr>
          <w:t xml:space="preserve">C</w:t>
        </w:r>
        <w:r>
          <w:rPr>
            <w:rStyle w:val="Hyperlink"/>
          </w:rPr>
          <w:t xml:space="preserve">ombining</w:t>
        </w:r>
        <w:r>
          <w:rPr>
            <w:rStyle w:val="Hyperlink"/>
          </w:rPr>
          <w:t xml:space="preserve"> </w:t>
        </w:r>
        <w:r>
          <w:rPr>
            <w:rStyle w:val="Hyperlink"/>
          </w:rPr>
          <w:t xml:space="preserve">E</w:t>
        </w:r>
        <w:r>
          <w:rPr>
            <w:rStyle w:val="Hyperlink"/>
          </w:rPr>
          <w:t xml:space="preserve">cological and</w:t>
        </w:r>
        <w:r>
          <w:rPr>
            <w:rStyle w:val="Hyperlink"/>
          </w:rPr>
          <w:t xml:space="preserve"> </w:t>
        </w:r>
        <w:r>
          <w:rPr>
            <w:rStyle w:val="Hyperlink"/>
          </w:rPr>
          <w:t xml:space="preserve">P</w:t>
        </w:r>
        <w:r>
          <w:rPr>
            <w:rStyle w:val="Hyperlink"/>
          </w:rPr>
          <w:t xml:space="preserve">aleontological</w:t>
        </w:r>
        <w:r>
          <w:rPr>
            <w:rStyle w:val="Hyperlink"/>
          </w:rPr>
          <w:t xml:space="preserve"> </w:t>
        </w:r>
        <w:r>
          <w:rPr>
            <w:rStyle w:val="Hyperlink"/>
          </w:rPr>
          <w:t xml:space="preserve">V</w:t>
        </w:r>
        <w:r>
          <w:rPr>
            <w:rStyle w:val="Hyperlink"/>
          </w:rPr>
          <w:t xml:space="preserve">iews</w:t>
        </w:r>
      </w:hyperlink>
      <w:r>
        <w:t xml:space="preserve">. Annual Review of Ecology, Evolution, and Systematics 28:495–516.</w:t>
      </w:r>
    </w:p>
    <w:bookmarkEnd w:id="232"/>
    <w:bookmarkStart w:id="234" w:name="ref-meiri2007"/>
    <w:p>
      <w:pPr>
        <w:pStyle w:val="Bibliography"/>
      </w:pPr>
      <w:r>
        <w:t xml:space="preserve">Meiri, S., N. Cooper, and A. Purvis. 2007.</w:t>
      </w:r>
      <w:r>
        <w:t xml:space="preserve"> </w:t>
      </w:r>
      <w:hyperlink r:id="rId233">
        <w:r>
          <w:rPr>
            <w:rStyle w:val="Hyperlink"/>
          </w:rPr>
          <w:t xml:space="preserve">T</w:t>
        </w:r>
        <w:r>
          <w:rPr>
            <w:rStyle w:val="Hyperlink"/>
          </w:rPr>
          <w:t xml:space="preserve">he island rule: Made to be broken?</w:t>
        </w:r>
      </w:hyperlink>
      <w:r>
        <w:t xml:space="preserve"> Proceedings of the Royal Society B: Biological Sciences 275:141–148.</w:t>
      </w:r>
    </w:p>
    <w:bookmarkEnd w:id="234"/>
    <w:bookmarkStart w:id="236" w:name="ref-meseguer2020"/>
    <w:p>
      <w:pPr>
        <w:pStyle w:val="Bibliography"/>
      </w:pPr>
      <w:r>
        <w:t xml:space="preserve">Meseguer, A. S., and F. L. Condamine. 2020.</w:t>
      </w:r>
      <w:r>
        <w:t xml:space="preserve"> </w:t>
      </w:r>
      <w:hyperlink r:id="rId235">
        <w:r>
          <w:rPr>
            <w:rStyle w:val="Hyperlink"/>
          </w:rPr>
          <w:t xml:space="preserve">A</w:t>
        </w:r>
        <w:r>
          <w:rPr>
            <w:rStyle w:val="Hyperlink"/>
          </w:rPr>
          <w:t xml:space="preserve">ncient tropical extinctions at high latitudes contributed to the latitudinal diversity gradient</w:t>
        </w:r>
      </w:hyperlink>
      <w:r>
        <w:t xml:space="preserve">. Evolution 74:1966–1987.</w:t>
      </w:r>
    </w:p>
    <w:bookmarkEnd w:id="236"/>
    <w:bookmarkStart w:id="238" w:name="ref-miller2020"/>
    <w:p>
      <w:pPr>
        <w:pStyle w:val="Bibliography"/>
      </w:pPr>
      <w:r>
        <w:t xml:space="preserve">Miller, K. G., J. V. Browning, W. J. Schmelz, R. E. Kopp, G. S. Mountain, and J. D. Wright. 2020.</w:t>
      </w:r>
      <w:r>
        <w:t xml:space="preserve"> </w:t>
      </w:r>
      <w:hyperlink r:id="rId237">
        <w:r>
          <w:rPr>
            <w:rStyle w:val="Hyperlink"/>
          </w:rPr>
          <w:t xml:space="preserve">C</w:t>
        </w:r>
        <w:r>
          <w:rPr>
            <w:rStyle w:val="Hyperlink"/>
          </w:rPr>
          <w:t xml:space="preserve">enozoic sea-level and cryospheric evolution from deep-sea geochemical and continental margin records</w:t>
        </w:r>
      </w:hyperlink>
      <w:r>
        <w:t xml:space="preserve">. Science Advances 6:eaaz1346.</w:t>
      </w:r>
    </w:p>
    <w:bookmarkEnd w:id="238"/>
    <w:bookmarkStart w:id="240" w:name="ref-missagia2023"/>
    <w:p>
      <w:pPr>
        <w:pStyle w:val="Bibliography"/>
      </w:pPr>
      <w:r>
        <w:t xml:space="preserve">Missagia, R. V., D. M. Casali, B. D. Patterson, and F. A. Perini. 2023.</w:t>
      </w:r>
      <w:r>
        <w:t xml:space="preserve"> </w:t>
      </w:r>
      <w:hyperlink r:id="rId239">
        <w:r>
          <w:rPr>
            <w:rStyle w:val="Hyperlink"/>
          </w:rPr>
          <w:t xml:space="preserve">D</w:t>
        </w:r>
        <w:r>
          <w:rPr>
            <w:rStyle w:val="Hyperlink"/>
          </w:rPr>
          <w:t xml:space="preserve">ecoupled</w:t>
        </w:r>
        <w:r>
          <w:rPr>
            <w:rStyle w:val="Hyperlink"/>
          </w:rPr>
          <w:t xml:space="preserve"> </w:t>
        </w:r>
        <w:r>
          <w:rPr>
            <w:rStyle w:val="Hyperlink"/>
          </w:rPr>
          <w:t xml:space="preserve">P</w:t>
        </w:r>
        <w:r>
          <w:rPr>
            <w:rStyle w:val="Hyperlink"/>
          </w:rPr>
          <w:t xml:space="preserve">atterns of</w:t>
        </w:r>
        <w:r>
          <w:rPr>
            <w:rStyle w:val="Hyperlink"/>
          </w:rPr>
          <w:t xml:space="preserve"> </w:t>
        </w:r>
        <w:r>
          <w:rPr>
            <w:rStyle w:val="Hyperlink"/>
          </w:rPr>
          <w:t xml:space="preserve">D</w:t>
        </w:r>
        <w:r>
          <w:rPr>
            <w:rStyle w:val="Hyperlink"/>
          </w:rPr>
          <w:t xml:space="preserve">iversity and</w:t>
        </w:r>
        <w:r>
          <w:rPr>
            <w:rStyle w:val="Hyperlink"/>
          </w:rPr>
          <w:t xml:space="preserve"> </w:t>
        </w:r>
        <w:r>
          <w:rPr>
            <w:rStyle w:val="Hyperlink"/>
          </w:rPr>
          <w:t xml:space="preserve">D</w:t>
        </w:r>
        <w:r>
          <w:rPr>
            <w:rStyle w:val="Hyperlink"/>
          </w:rPr>
          <w:t xml:space="preserve">isparity</w:t>
        </w:r>
        <w:r>
          <w:rPr>
            <w:rStyle w:val="Hyperlink"/>
          </w:rPr>
          <w:t xml:space="preserve"> </w:t>
        </w:r>
        <w:r>
          <w:rPr>
            <w:rStyle w:val="Hyperlink"/>
          </w:rPr>
          <w:t xml:space="preserve">C</w:t>
        </w:r>
        <w:r>
          <w:rPr>
            <w:rStyle w:val="Hyperlink"/>
          </w:rPr>
          <w:t xml:space="preserve">haracterize an</w:t>
        </w:r>
        <w:r>
          <w:rPr>
            <w:rStyle w:val="Hyperlink"/>
          </w:rPr>
          <w:t xml:space="preserve"> </w:t>
        </w:r>
        <w:r>
          <w:rPr>
            <w:rStyle w:val="Hyperlink"/>
          </w:rPr>
          <w:t xml:space="preserve">E</w:t>
        </w:r>
        <w:r>
          <w:rPr>
            <w:rStyle w:val="Hyperlink"/>
          </w:rPr>
          <w:t xml:space="preserve">cologically</w:t>
        </w:r>
        <w:r>
          <w:rPr>
            <w:rStyle w:val="Hyperlink"/>
          </w:rPr>
          <w:t xml:space="preserve"> </w:t>
        </w:r>
        <w:r>
          <w:rPr>
            <w:rStyle w:val="Hyperlink"/>
          </w:rPr>
          <w:t xml:space="preserve">S</w:t>
        </w:r>
        <w:r>
          <w:rPr>
            <w:rStyle w:val="Hyperlink"/>
          </w:rPr>
          <w:t xml:space="preserve">pecialized</w:t>
        </w:r>
        <w:r>
          <w:rPr>
            <w:rStyle w:val="Hyperlink"/>
          </w:rPr>
          <w:t xml:space="preserve"> </w:t>
        </w:r>
        <w:r>
          <w:rPr>
            <w:rStyle w:val="Hyperlink"/>
          </w:rPr>
          <w:t xml:space="preserve">L</w:t>
        </w:r>
        <w:r>
          <w:rPr>
            <w:rStyle w:val="Hyperlink"/>
          </w:rPr>
          <w:t xml:space="preserve">ineage of</w:t>
        </w:r>
        <w:r>
          <w:rPr>
            <w:rStyle w:val="Hyperlink"/>
          </w:rPr>
          <w:t xml:space="preserve"> </w:t>
        </w:r>
        <w:r>
          <w:rPr>
            <w:rStyle w:val="Hyperlink"/>
          </w:rPr>
          <w:t xml:space="preserve">N</w:t>
        </w:r>
        <w:r>
          <w:rPr>
            <w:rStyle w:val="Hyperlink"/>
          </w:rPr>
          <w:t xml:space="preserve">eotropical</w:t>
        </w:r>
        <w:r>
          <w:rPr>
            <w:rStyle w:val="Hyperlink"/>
          </w:rPr>
          <w:t xml:space="preserve"> </w:t>
        </w:r>
        <w:r>
          <w:rPr>
            <w:rStyle w:val="Hyperlink"/>
          </w:rPr>
          <w:t xml:space="preserve">C</w:t>
        </w:r>
        <w:r>
          <w:rPr>
            <w:rStyle w:val="Hyperlink"/>
          </w:rPr>
          <w:t xml:space="preserve">ricetids</w:t>
        </w:r>
      </w:hyperlink>
      <w:r>
        <w:t xml:space="preserve">. Evolutionary Biology 50:181–196.</w:t>
      </w:r>
    </w:p>
    <w:bookmarkEnd w:id="240"/>
    <w:bookmarkStart w:id="242" w:name="ref-moharrek2022"/>
    <w:p>
      <w:pPr>
        <w:pStyle w:val="Bibliography"/>
      </w:pPr>
      <w:r>
        <w:t xml:space="preserve">Moharrek, F., P. D. Taylor, D. Silvestro, H. L. Jenkins, D. P. Gordon, and A. Waeschenbach. 2022.</w:t>
      </w:r>
      <w:r>
        <w:t xml:space="preserve"> </w:t>
      </w:r>
      <w:hyperlink r:id="rId241">
        <w:r>
          <w:rPr>
            <w:rStyle w:val="Hyperlink"/>
          </w:rPr>
          <w:t xml:space="preserve">D</w:t>
        </w:r>
        <w:r>
          <w:rPr>
            <w:rStyle w:val="Hyperlink"/>
          </w:rPr>
          <w:t xml:space="preserve">iversification dynamics of cheilostome bryozoans based on a</w:t>
        </w:r>
        <w:r>
          <w:rPr>
            <w:rStyle w:val="Hyperlink"/>
          </w:rPr>
          <w:t xml:space="preserve"> </w:t>
        </w:r>
        <w:r>
          <w:rPr>
            <w:rStyle w:val="Hyperlink"/>
          </w:rPr>
          <w:t xml:space="preserve">B</w:t>
        </w:r>
        <w:r>
          <w:rPr>
            <w:rStyle w:val="Hyperlink"/>
          </w:rPr>
          <w:t xml:space="preserve">ayesian analysis of the fossil record</w:t>
        </w:r>
      </w:hyperlink>
      <w:r>
        <w:t xml:space="preserve">. Palaeontology 65:e12586.</w:t>
      </w:r>
    </w:p>
    <w:bookmarkEnd w:id="242"/>
    <w:bookmarkStart w:id="244" w:name="ref-mones1982"/>
    <w:p>
      <w:pPr>
        <w:pStyle w:val="Bibliography"/>
      </w:pPr>
      <w:r>
        <w:t xml:space="preserve">Mones, A. 1982.</w:t>
      </w:r>
      <w:r>
        <w:t xml:space="preserve"> </w:t>
      </w:r>
      <w:hyperlink r:id="rId243">
        <w:r>
          <w:rPr>
            <w:rStyle w:val="Hyperlink"/>
          </w:rPr>
          <w:t xml:space="preserve">A</w:t>
        </w:r>
        <w:r>
          <w:rPr>
            <w:rStyle w:val="Hyperlink"/>
          </w:rPr>
          <w:t xml:space="preserve">n equivocal nomenclature:</w:t>
        </w:r>
        <w:r>
          <w:rPr>
            <w:rStyle w:val="Hyperlink"/>
          </w:rPr>
          <w:t xml:space="preserve"> </w:t>
        </w:r>
        <w:r>
          <w:rPr>
            <w:rStyle w:val="Hyperlink"/>
          </w:rPr>
          <w:t xml:space="preserve">W</w:t>
        </w:r>
        <w:r>
          <w:rPr>
            <w:rStyle w:val="Hyperlink"/>
          </w:rPr>
          <w:t xml:space="preserve">hat means hypsodonty?</w:t>
        </w:r>
      </w:hyperlink>
      <w:r>
        <w:t xml:space="preserve"> Paläontologische Zeitschrift 56:107–111.</w:t>
      </w:r>
    </w:p>
    <w:bookmarkEnd w:id="244"/>
    <w:bookmarkStart w:id="246" w:name="ref-morlon2024"/>
    <w:p>
      <w:pPr>
        <w:pStyle w:val="Bibliography"/>
      </w:pPr>
      <w:r>
        <w:t xml:space="preserve">Morlon, H., J. Andréoletti, J. Barido-Sottani, S. Lambert, B. Perez-Lamarque, I. Quintero, V. Senderov, and P. Veron. 2024.</w:t>
      </w:r>
      <w:r>
        <w:t xml:space="preserve"> </w:t>
      </w:r>
      <w:r>
        <w:t xml:space="preserve">P</w:t>
      </w:r>
      <w:r>
        <w:t xml:space="preserve">hylogenetic</w:t>
      </w:r>
      <w:r>
        <w:t xml:space="preserve"> </w:t>
      </w:r>
      <w:r>
        <w:t xml:space="preserve">I</w:t>
      </w:r>
      <w:r>
        <w:t xml:space="preserve">nsights into</w:t>
      </w:r>
      <w:r>
        <w:t xml:space="preserve"> </w:t>
      </w:r>
      <w:r>
        <w:t xml:space="preserve">D</w:t>
      </w:r>
      <w:r>
        <w:t xml:space="preserve">iversification. Annual Review of Ecology, Evolution, and Systematics, doi:</w:t>
      </w:r>
      <w:r>
        <w:t xml:space="preserve"> </w:t>
      </w:r>
      <w:hyperlink r:id="rId245">
        <w:r>
          <w:rPr>
            <w:rStyle w:val="Hyperlink"/>
          </w:rPr>
          <w:t xml:space="preserve">10.1146/annurev-ecolsys-102722-020508</w:t>
        </w:r>
      </w:hyperlink>
      <w:r>
        <w:t xml:space="preserve">.</w:t>
      </w:r>
    </w:p>
    <w:bookmarkEnd w:id="246"/>
    <w:bookmarkStart w:id="248" w:name="ref-muñoz2023"/>
    <w:p>
      <w:pPr>
        <w:pStyle w:val="Bibliography"/>
      </w:pPr>
      <w:r>
        <w:t xml:space="preserve">Muñoz, C. O. R., R. Bonini, S. Hemming, M. Cenizo, U. F. J. Pardiñas, and F. J. Prevosti. 2023.</w:t>
      </w:r>
      <w:r>
        <w:t xml:space="preserve"> </w:t>
      </w:r>
      <w:hyperlink r:id="rId247">
        <w:r>
          <w:rPr>
            <w:rStyle w:val="Hyperlink"/>
          </w:rPr>
          <w:t xml:space="preserve">A</w:t>
        </w:r>
        <w:r>
          <w:rPr>
            <w:rStyle w:val="Hyperlink"/>
          </w:rPr>
          <w:t xml:space="preserve">dvances in the understanding of</w:t>
        </w:r>
        <w:r>
          <w:rPr>
            <w:rStyle w:val="Hyperlink"/>
          </w:rPr>
          <w:t xml:space="preserve"> </w:t>
        </w:r>
        <w:r>
          <w:rPr>
            <w:rStyle w:val="Hyperlink"/>
          </w:rPr>
          <w:t xml:space="preserve">N</w:t>
        </w:r>
        <w:r>
          <w:rPr>
            <w:rStyle w:val="Hyperlink"/>
          </w:rPr>
          <w:t xml:space="preserve">eogene mammalian fauna in the pampean region (</w:t>
        </w:r>
        <w:r>
          <w:rPr>
            <w:rStyle w:val="Hyperlink"/>
          </w:rPr>
          <w:t xml:space="preserve">C</w:t>
        </w:r>
        <w:r>
          <w:rPr>
            <w:rStyle w:val="Hyperlink"/>
          </w:rPr>
          <w:t xml:space="preserve">entral</w:t>
        </w:r>
        <w:r>
          <w:rPr>
            <w:rStyle w:val="Hyperlink"/>
          </w:rPr>
          <w:t xml:space="preserve"> </w:t>
        </w:r>
        <w:r>
          <w:rPr>
            <w:rStyle w:val="Hyperlink"/>
          </w:rPr>
          <w:t xml:space="preserve">A</w:t>
        </w:r>
        <w:r>
          <w:rPr>
            <w:rStyle w:val="Hyperlink"/>
          </w:rPr>
          <w:t xml:space="preserve">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48"/>
    <w:bookmarkStart w:id="249" w:name="ref-murphy1997"/>
    <w:p>
      <w:pPr>
        <w:pStyle w:val="Bibliography"/>
      </w:pPr>
      <w:r>
        <w:t xml:space="preserve">Murphy, J. C., and R. W. Henderson. 1997. Tales of giant snakes: A historical natural history of anacondas and pythons. Krieger Publishing Company USA.</w:t>
      </w:r>
    </w:p>
    <w:bookmarkEnd w:id="249"/>
    <w:bookmarkStart w:id="251" w:name="ref-nascimento2025"/>
    <w:p>
      <w:pPr>
        <w:pStyle w:val="Bibliography"/>
      </w:pPr>
      <w:r>
        <w:t xml:space="preserve">Nascimento, J. C. S., and M. M. Pires. 2025.</w:t>
      </w:r>
      <w:r>
        <w:t xml:space="preserve"> </w:t>
      </w:r>
      <w:hyperlink r:id="rId250">
        <w:r>
          <w:rPr>
            <w:rStyle w:val="Hyperlink"/>
          </w:rPr>
          <w:t xml:space="preserve">O</w:t>
        </w:r>
        <w:r>
          <w:rPr>
            <w:rStyle w:val="Hyperlink"/>
          </w:rPr>
          <w:t xml:space="preserve">pen ecosystems expansion, competition and predation shaped the evolution of</w:t>
        </w:r>
        <w:r>
          <w:rPr>
            <w:rStyle w:val="Hyperlink"/>
          </w:rPr>
          <w:t xml:space="preserve"> </w:t>
        </w:r>
        <w:r>
          <w:rPr>
            <w:rStyle w:val="Hyperlink"/>
          </w:rPr>
          <w:t xml:space="preserve">A</w:t>
        </w:r>
        <w:r>
          <w:rPr>
            <w:rStyle w:val="Hyperlink"/>
          </w:rPr>
          <w:t xml:space="preserve">ntilocapridae</w:t>
        </w:r>
      </w:hyperlink>
      <w:r>
        <w:t xml:space="preserve">. Evolution qpaf091.</w:t>
      </w:r>
    </w:p>
    <w:bookmarkEnd w:id="251"/>
    <w:bookmarkStart w:id="252" w:name="ref-nasif2013"/>
    <w:p>
      <w:pPr>
        <w:pStyle w:val="Bibliography"/>
      </w:pPr>
      <w:r>
        <w:t xml:space="preserve">Nasif, N. L., A. M. Candela, L. Rasia, and M. C. M. Jaén. 2013.</w:t>
      </w:r>
      <w:r>
        <w:t xml:space="preserve"> </w:t>
      </w:r>
      <w:r>
        <w:t xml:space="preserve">A</w:t>
      </w:r>
      <w:r>
        <w:t xml:space="preserve">ctualización del conocimiento de los roedores del</w:t>
      </w:r>
      <w:r>
        <w:t xml:space="preserve"> </w:t>
      </w:r>
      <w:r>
        <w:t xml:space="preserve">M</w:t>
      </w:r>
      <w:r>
        <w:t xml:space="preserve">ioceno tardío de la</w:t>
      </w:r>
      <w:r>
        <w:t xml:space="preserve"> </w:t>
      </w:r>
      <w:r>
        <w:t xml:space="preserve">M</w:t>
      </w:r>
      <w:r>
        <w:t xml:space="preserve">esopotamia argentina: aspectos sistemáticos, evolutivos y paleobiogeográficos. Pp. 147–163</w:t>
      </w:r>
      <w:r>
        <w:t xml:space="preserve"> </w:t>
      </w:r>
      <w:r>
        <w:rPr>
          <w:i/>
          <w:iCs/>
        </w:rPr>
        <w:t xml:space="preserve">in</w:t>
      </w:r>
      <w:r>
        <w:t xml:space="preserve">.</w:t>
      </w:r>
    </w:p>
    <w:bookmarkEnd w:id="252"/>
    <w:bookmarkStart w:id="254" w:name="ref-ogg2020"/>
    <w:p>
      <w:pPr>
        <w:pStyle w:val="Bibliography"/>
      </w:pPr>
      <w:r>
        <w:t xml:space="preserve">Ogg, J. G. 2020.</w:t>
      </w:r>
      <w:r>
        <w:t xml:space="preserve"> </w:t>
      </w:r>
      <w:hyperlink r:id="rId253">
        <w:r>
          <w:rPr>
            <w:rStyle w:val="Hyperlink"/>
          </w:rPr>
          <w:t xml:space="preserve">G</w:t>
        </w:r>
        <w:r>
          <w:rPr>
            <w:rStyle w:val="Hyperlink"/>
          </w:rPr>
          <w:t xml:space="preserve">eomagnetic</w:t>
        </w:r>
        <w:r>
          <w:rPr>
            <w:rStyle w:val="Hyperlink"/>
          </w:rPr>
          <w:t xml:space="preserve"> </w:t>
        </w:r>
        <w:r>
          <w:rPr>
            <w:rStyle w:val="Hyperlink"/>
          </w:rPr>
          <w:t xml:space="preserve">P</w:t>
        </w:r>
        <w:r>
          <w:rPr>
            <w:rStyle w:val="Hyperlink"/>
          </w:rPr>
          <w:t xml:space="preserve">olarity</w:t>
        </w:r>
        <w:r>
          <w:rPr>
            <w:rStyle w:val="Hyperlink"/>
          </w:rPr>
          <w:t xml:space="preserve"> </w:t>
        </w:r>
        <w:r>
          <w:rPr>
            <w:rStyle w:val="Hyperlink"/>
          </w:rPr>
          <w:t xml:space="preserve">T</w:t>
        </w:r>
        <w:r>
          <w:rPr>
            <w:rStyle w:val="Hyperlink"/>
          </w:rPr>
          <w:t xml:space="preserve">ime</w:t>
        </w:r>
        <w:r>
          <w:rPr>
            <w:rStyle w:val="Hyperlink"/>
          </w:rPr>
          <w:t xml:space="preserve"> </w:t>
        </w:r>
        <w:r>
          <w:rPr>
            <w:rStyle w:val="Hyperlink"/>
          </w:rPr>
          <w:t xml:space="preserve">S</w:t>
        </w:r>
        <w:r>
          <w:rPr>
            <w:rStyle w:val="Hyperlink"/>
          </w:rPr>
          <w:t xml:space="preserve">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54"/>
    <w:bookmarkStart w:id="256" w:name="ref-patton2015"/>
    <w:p>
      <w:pPr>
        <w:pStyle w:val="Bibliography"/>
      </w:pPr>
      <w:r>
        <w:t xml:space="preserve">Patton, J. L., U. F. J. Pardiñas, and G. D’Elía. 2015.</w:t>
      </w:r>
      <w:r>
        <w:t xml:space="preserve"> </w:t>
      </w:r>
      <w:hyperlink r:id="rId255">
        <w:r>
          <w:rPr>
            <w:rStyle w:val="Hyperlink"/>
          </w:rPr>
          <w:t xml:space="preserve">M</w:t>
        </w:r>
        <w:r>
          <w:rPr>
            <w:rStyle w:val="Hyperlink"/>
          </w:rPr>
          <w:t xml:space="preserve">ammals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 </w:t>
        </w:r>
        <w:r>
          <w:rPr>
            <w:rStyle w:val="Hyperlink"/>
          </w:rPr>
          <w:t xml:space="preserve">V</w:t>
        </w:r>
        <w:r>
          <w:rPr>
            <w:rStyle w:val="Hyperlink"/>
          </w:rPr>
          <w:t xml:space="preserve">olume 2:</w:t>
        </w:r>
        <w:r>
          <w:rPr>
            <w:rStyle w:val="Hyperlink"/>
          </w:rPr>
          <w:t xml:space="preserve"> </w:t>
        </w:r>
        <w:r>
          <w:rPr>
            <w:rStyle w:val="Hyperlink"/>
          </w:rPr>
          <w:t xml:space="preserve">R</w:t>
        </w:r>
        <w:r>
          <w:rPr>
            <w:rStyle w:val="Hyperlink"/>
          </w:rPr>
          <w:t xml:space="preserve">odents</w:t>
        </w:r>
      </w:hyperlink>
      <w:r>
        <w:t xml:space="preserve">. University of Chicago Press, Chicago, IL.</w:t>
      </w:r>
    </w:p>
    <w:bookmarkEnd w:id="256"/>
    <w:bookmarkStart w:id="258" w:name="ref-pérez_new_2010"/>
    <w:p>
      <w:pPr>
        <w:pStyle w:val="Bibliography"/>
      </w:pPr>
      <w:r>
        <w:t xml:space="preserve">Pérez, M. E. 2010.</w:t>
      </w:r>
      <w:r>
        <w:t xml:space="preserve"> </w:t>
      </w:r>
      <w:hyperlink r:id="rId257">
        <w:r>
          <w:rPr>
            <w:rStyle w:val="Hyperlink"/>
          </w:rPr>
          <w:t xml:space="preserve">A</w:t>
        </w:r>
        <w:r>
          <w:rPr>
            <w:rStyle w:val="Hyperlink"/>
          </w:rPr>
          <w:t xml:space="preserve"> </w:t>
        </w:r>
        <w:r>
          <w:rPr>
            <w:rStyle w:val="Hyperlink"/>
          </w:rPr>
          <w:t xml:space="preserve">new rodent (</w:t>
        </w:r>
        <w:r>
          <w:rPr>
            <w:rStyle w:val="Hyperlink"/>
          </w:rPr>
          <w:t xml:space="preserve">C</w:t>
        </w:r>
        <w:r>
          <w:rPr>
            <w:rStyle w:val="Hyperlink"/>
          </w:rPr>
          <w:t xml:space="preserve">avioidea,</w:t>
        </w:r>
        <w:r>
          <w:rPr>
            <w:rStyle w:val="Hyperlink"/>
          </w:rPr>
          <w:t xml:space="preserve"> </w:t>
        </w:r>
        <w:r>
          <w:rPr>
            <w:rStyle w:val="Hyperlink"/>
          </w:rPr>
          <w:t xml:space="preserve">H</w:t>
        </w:r>
        <w:r>
          <w:rPr>
            <w:rStyle w:val="Hyperlink"/>
          </w:rPr>
          <w:t xml:space="preserve">ystricognathi) from the middle</w:t>
        </w:r>
        <w:r>
          <w:rPr>
            <w:rStyle w:val="Hyperlink"/>
          </w:rPr>
          <w:t xml:space="preserve"> </w:t>
        </w:r>
        <w:r>
          <w:rPr>
            <w:rStyle w:val="Hyperlink"/>
          </w:rPr>
          <w:t xml:space="preserve">M</w:t>
        </w:r>
        <w:r>
          <w:rPr>
            <w:rStyle w:val="Hyperlink"/>
          </w:rPr>
          <w:t xml:space="preserve">iocene of</w:t>
        </w:r>
        <w:r>
          <w:rPr>
            <w:rStyle w:val="Hyperlink"/>
          </w:rPr>
          <w:t xml:space="preserve"> </w:t>
        </w:r>
        <w:r>
          <w:rPr>
            <w:rStyle w:val="Hyperlink"/>
          </w:rPr>
          <w:t xml:space="preserve">P</w:t>
        </w:r>
        <w:r>
          <w:rPr>
            <w:rStyle w:val="Hyperlink"/>
          </w:rPr>
          <w:t xml:space="preserve">atagonia, mandibular homologies, and the origin of the crown group</w:t>
        </w:r>
        <w:r>
          <w:rPr>
            <w:rStyle w:val="Hyperlink"/>
          </w:rPr>
          <w:t xml:space="preserve"> </w:t>
        </w:r>
        <w:r>
          <w:rPr>
            <w:rStyle w:val="Hyperlink"/>
          </w:rPr>
          <w:t xml:space="preserve">C</w:t>
        </w:r>
        <w:r>
          <w:rPr>
            <w:rStyle w:val="Hyperlink"/>
          </w:rPr>
          <w:t xml:space="preserve">avioidea sensu stricto</w:t>
        </w:r>
      </w:hyperlink>
      <w:r>
        <w:t xml:space="preserve">. Journal of Vertebrate Paleontology 30:1848–1859.</w:t>
      </w:r>
    </w:p>
    <w:bookmarkEnd w:id="258"/>
    <w:bookmarkStart w:id="260" w:name="ref-pimiento2019"/>
    <w:p>
      <w:pPr>
        <w:pStyle w:val="Bibliography"/>
      </w:pPr>
      <w:r>
        <w:t xml:space="preserve">Pimiento, C., J. L. Cantalapiedra, K. Shimada, D. J. Field, and J. B. Smaers. 2019.</w:t>
      </w:r>
      <w:r>
        <w:t xml:space="preserve"> </w:t>
      </w:r>
      <w:hyperlink r:id="rId259">
        <w:r>
          <w:rPr>
            <w:rStyle w:val="Hyperlink"/>
          </w:rPr>
          <w:t xml:space="preserve">E</w:t>
        </w:r>
        <w:r>
          <w:rPr>
            <w:rStyle w:val="Hyperlink"/>
          </w:rPr>
          <w:t xml:space="preserve">volutionary pathways toward gigantism in sharks and rays</w:t>
        </w:r>
      </w:hyperlink>
      <w:r>
        <w:t xml:space="preserve">. Evolution 73:588–599.</w:t>
      </w:r>
    </w:p>
    <w:bookmarkEnd w:id="260"/>
    <w:bookmarkStart w:id="262" w:name="ref-quental2013"/>
    <w:p>
      <w:pPr>
        <w:pStyle w:val="Bibliography"/>
      </w:pPr>
      <w:r>
        <w:t xml:space="preserve">Quental, T. B., and C. R. Marshall. 2013.</w:t>
      </w:r>
      <w:r>
        <w:t xml:space="preserve"> </w:t>
      </w:r>
      <w:hyperlink r:id="rId261">
        <w:r>
          <w:rPr>
            <w:rStyle w:val="Hyperlink"/>
          </w:rPr>
          <w:t xml:space="preserve">H</w:t>
        </w:r>
        <w:r>
          <w:rPr>
            <w:rStyle w:val="Hyperlink"/>
          </w:rPr>
          <w:t xml:space="preserve">ow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w:t>
        </w:r>
        <w:r>
          <w:rPr>
            <w:rStyle w:val="Hyperlink"/>
          </w:rPr>
          <w:t xml:space="preserve"> </w:t>
        </w:r>
        <w:r>
          <w:rPr>
            <w:rStyle w:val="Hyperlink"/>
          </w:rPr>
          <w:t xml:space="preserve">D</w:t>
        </w:r>
        <w:r>
          <w:rPr>
            <w:rStyle w:val="Hyperlink"/>
          </w:rPr>
          <w:t xml:space="preserve">rives</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M</w:t>
        </w:r>
        <w:r>
          <w:rPr>
            <w:rStyle w:val="Hyperlink"/>
          </w:rPr>
          <w:t xml:space="preserve">ammals to</w:t>
        </w:r>
        <w:r>
          <w:rPr>
            <w:rStyle w:val="Hyperlink"/>
          </w:rPr>
          <w:t xml:space="preserve"> </w:t>
        </w:r>
        <w:r>
          <w:rPr>
            <w:rStyle w:val="Hyperlink"/>
          </w:rPr>
          <w:t xml:space="preserve">E</w:t>
        </w:r>
        <w:r>
          <w:rPr>
            <w:rStyle w:val="Hyperlink"/>
          </w:rPr>
          <w:t xml:space="preserve">xtinction</w:t>
        </w:r>
      </w:hyperlink>
      <w:r>
        <w:t xml:space="preserve">. Science 341:290–292.</w:t>
      </w:r>
    </w:p>
    <w:bookmarkEnd w:id="262"/>
    <w:bookmarkStart w:id="264" w:name="ref-quintero_loss_2025"/>
    <w:p>
      <w:pPr>
        <w:pStyle w:val="Bibliography"/>
      </w:pPr>
      <w:r>
        <w:t xml:space="preserve">Quintero, I., J. Andréoletti, D. Silvestro, and H. Morlon. 2025.</w:t>
      </w:r>
      <w:r>
        <w:t xml:space="preserve"> </w:t>
      </w:r>
      <w:hyperlink r:id="rId263">
        <w:r>
          <w:rPr>
            <w:rStyle w:val="Hyperlink"/>
          </w:rPr>
          <w:t xml:space="preserve">L</w:t>
        </w:r>
        <w:r>
          <w:rPr>
            <w:rStyle w:val="Hyperlink"/>
          </w:rPr>
          <w:t xml:space="preserve">oss of macroevolutionary species fitness explains the rise and fall of clades</w:t>
        </w:r>
      </w:hyperlink>
      <w:r>
        <w:t xml:space="preserve">. Nat Ecol Evol 1–12. Nature Publishing Group.</w:t>
      </w:r>
    </w:p>
    <w:bookmarkEnd w:id="264"/>
    <w:bookmarkStart w:id="266" w:name="ref-quintero2023"/>
    <w:p>
      <w:pPr>
        <w:pStyle w:val="Bibliography"/>
      </w:pPr>
      <w:r>
        <w:t xml:space="preserve">Quintero, I., M. J. Landis, W. Jetz, and H. Morlon. 2023.</w:t>
      </w:r>
      <w:r>
        <w:t xml:space="preserve"> </w:t>
      </w:r>
      <w:hyperlink r:id="rId265">
        <w:r>
          <w:rPr>
            <w:rStyle w:val="Hyperlink"/>
          </w:rPr>
          <w:t xml:space="preserve">T</w:t>
        </w:r>
        <w:r>
          <w:rPr>
            <w:rStyle w:val="Hyperlink"/>
          </w:rPr>
          <w:t xml:space="preserve">he build-up of the present-day tropical diversity of tetrapods</w:t>
        </w:r>
      </w:hyperlink>
      <w:r>
        <w:t xml:space="preserve">. Proceedings of the National Academy of Sciences 120:e2220672120.</w:t>
      </w:r>
    </w:p>
    <w:bookmarkEnd w:id="266"/>
    <w:bookmarkStart w:id="268" w:name="ref-rabosky2010"/>
    <w:p>
      <w:pPr>
        <w:pStyle w:val="Bibliography"/>
      </w:pPr>
      <w:r>
        <w:t xml:space="preserve">Rabosky, D. L. 2010.</w:t>
      </w:r>
      <w:r>
        <w:t xml:space="preserve"> </w:t>
      </w:r>
      <w:hyperlink r:id="rId267">
        <w:r>
          <w:rPr>
            <w:rStyle w:val="Hyperlink"/>
          </w:rPr>
          <w:t xml:space="preserve">E</w:t>
        </w:r>
        <w:r>
          <w:rPr>
            <w:rStyle w:val="Hyperlink"/>
          </w:rPr>
          <w:t xml:space="preserve">xtinction rates should not be estimated from molecular phylogenies</w:t>
        </w:r>
      </w:hyperlink>
      <w:r>
        <w:t xml:space="preserve">. Evolution 64:1816–1824.</w:t>
      </w:r>
    </w:p>
    <w:bookmarkEnd w:id="268"/>
    <w:bookmarkStart w:id="270" w:name="ref-rabosky2013"/>
    <w:p>
      <w:pPr>
        <w:pStyle w:val="Bibliography"/>
      </w:pPr>
      <w:r>
        <w:t xml:space="preserve">Rabosky, D. L., F. Santini, J. Eastman, S. A. Smith, B. Sidlauskas, J. Chang, and M. E. Alfaro. 2013.</w:t>
      </w:r>
      <w:r>
        <w:t xml:space="preserve"> </w:t>
      </w:r>
      <w:hyperlink r:id="rId269">
        <w:r>
          <w:rPr>
            <w:rStyle w:val="Hyperlink"/>
          </w:rPr>
          <w:t xml:space="preserve">R</w:t>
        </w:r>
        <w:r>
          <w:rPr>
            <w:rStyle w:val="Hyperlink"/>
          </w:rPr>
          <w:t xml:space="preserve">ates of speciation and morphological evolution are correlated across the largest vertebrate radiation</w:t>
        </w:r>
      </w:hyperlink>
      <w:r>
        <w:t xml:space="preserve">. Nature Communications 4:1958.</w:t>
      </w:r>
    </w:p>
    <w:bookmarkEnd w:id="270"/>
    <w:bookmarkStart w:id="271" w:name="ref-rasia2026"/>
    <w:p>
      <w:pPr>
        <w:pStyle w:val="Bibliography"/>
      </w:pPr>
      <w:r>
        <w:t xml:space="preserve">Rasia, L. L. 2026.</w:t>
      </w:r>
      <w:r>
        <w:t xml:space="preserve"> </w:t>
      </w:r>
      <w:r>
        <w:t xml:space="preserve">R</w:t>
      </w:r>
      <w:r>
        <w:t xml:space="preserve">eassessing the hyperdiverse dinomyid (</w:t>
      </w:r>
      <w:r>
        <w:t xml:space="preserve">R</w:t>
      </w:r>
      <w:r>
        <w:t xml:space="preserve">odentia,</w:t>
      </w:r>
      <w:r>
        <w:t xml:space="preserve"> </w:t>
      </w:r>
      <w:r>
        <w:t xml:space="preserve">C</w:t>
      </w:r>
      <w:r>
        <w:t xml:space="preserve">aviomorpha) assemblage from the</w:t>
      </w:r>
      <w:r>
        <w:t xml:space="preserve"> </w:t>
      </w:r>
      <w:r>
        <w:t xml:space="preserve">L</w:t>
      </w:r>
      <w:r>
        <w:t xml:space="preserve">ate</w:t>
      </w:r>
      <w:r>
        <w:t xml:space="preserve"> </w:t>
      </w:r>
      <w:r>
        <w:t xml:space="preserve">M</w:t>
      </w:r>
      <w:r>
        <w:t xml:space="preserve">iocene</w:t>
      </w:r>
      <w:r>
        <w:t xml:space="preserve"> </w:t>
      </w:r>
      <w:r>
        <w:t xml:space="preserve">I</w:t>
      </w:r>
      <w:r>
        <w:t xml:space="preserve">tuzaingó</w:t>
      </w:r>
      <w:r>
        <w:t xml:space="preserve"> </w:t>
      </w:r>
      <w:r>
        <w:t xml:space="preserve">F</w:t>
      </w:r>
      <w:r>
        <w:t xml:space="preserve">ormation (</w:t>
      </w:r>
      <w:r>
        <w:t xml:space="preserve">E</w:t>
      </w:r>
      <w:r>
        <w:t xml:space="preserve">ntre</w:t>
      </w:r>
      <w:r>
        <w:t xml:space="preserve"> </w:t>
      </w:r>
      <w:r>
        <w:t xml:space="preserve">R</w:t>
      </w:r>
      <w:r>
        <w:t xml:space="preserve">íos province,</w:t>
      </w:r>
      <w:r>
        <w:t xml:space="preserve"> </w:t>
      </w:r>
      <w:r>
        <w:t xml:space="preserve">A</w:t>
      </w:r>
      <w:r>
        <w:t xml:space="preserve">rgentina). Ameghiniana.</w:t>
      </w:r>
    </w:p>
    <w:bookmarkEnd w:id="271"/>
    <w:bookmarkStart w:id="273" w:name="ref-rasia_comprehensive_2021"/>
    <w:p>
      <w:pPr>
        <w:pStyle w:val="Bibliography"/>
      </w:pPr>
      <w:r>
        <w:t xml:space="preserve">Rasia, L. L., A. M. Candela, and C. Cañón. 2021.</w:t>
      </w:r>
      <w:r>
        <w:t xml:space="preserve"> </w:t>
      </w:r>
      <w:hyperlink r:id="rId272">
        <w:r>
          <w:rPr>
            <w:rStyle w:val="Hyperlink"/>
          </w:rPr>
          <w:t xml:space="preserve">C</w:t>
        </w:r>
        <w:r>
          <w:rPr>
            <w:rStyle w:val="Hyperlink"/>
          </w:rPr>
          <w:t xml:space="preserve">omprehensive total evidence phylogeny of chinchillids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w:t>
        </w:r>
        <w:r>
          <w:rPr>
            <w:rStyle w:val="Hyperlink"/>
          </w:rPr>
          <w:t xml:space="preserve"> </w:t>
        </w:r>
        <w:r>
          <w:rPr>
            <w:rStyle w:val="Hyperlink"/>
          </w:rPr>
          <w:t xml:space="preserve">C</w:t>
        </w:r>
        <w:r>
          <w:rPr>
            <w:rStyle w:val="Hyperlink"/>
          </w:rPr>
          <w:t xml:space="preserve">heek teeth anatomy and evolution</w:t>
        </w:r>
      </w:hyperlink>
      <w:r>
        <w:t xml:space="preserve">. Journal of Anatomy 239:405–423.</w:t>
      </w:r>
    </w:p>
    <w:bookmarkEnd w:id="273"/>
    <w:bookmarkStart w:id="275" w:name="ref-rasia2024"/>
    <w:p>
      <w:pPr>
        <w:pStyle w:val="Bibliography"/>
      </w:pPr>
      <w:r>
        <w:t xml:space="preserve">Rasia, L. L., C. I. Montalvo, R. Sostillo, L. Kerber, and R. L. Tomassini. 2024.</w:t>
      </w:r>
      <w:r>
        <w:t xml:space="preserve"> </w:t>
      </w:r>
      <w:hyperlink r:id="rId274">
        <w:r>
          <w:rPr>
            <w:rStyle w:val="Hyperlink"/>
          </w:rPr>
          <w:t xml:space="preserve">D</w:t>
        </w:r>
        <w:r>
          <w:rPr>
            <w:rStyle w:val="Hyperlink"/>
          </w:rPr>
          <w:t xml:space="preserve">inomyid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 diversity from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M</w:t>
        </w:r>
        <w:r>
          <w:rPr>
            <w:rStyle w:val="Hyperlink"/>
          </w:rPr>
          <w:t xml:space="preserve">iocene (</w:t>
        </w:r>
        <w:r>
          <w:rPr>
            <w:rStyle w:val="Hyperlink"/>
          </w:rPr>
          <w:t xml:space="preserve">C</w:t>
        </w:r>
        <w:r>
          <w:rPr>
            <w:rStyle w:val="Hyperlink"/>
          </w:rPr>
          <w:t xml:space="preserve">hasicoan</w:t>
        </w:r>
        <w:r>
          <w:rPr>
            <w:rStyle w:val="Hyperlink"/>
          </w:rPr>
          <w:t xml:space="preserve"> </w:t>
        </w:r>
        <w:r>
          <w:rPr>
            <w:rStyle w:val="Hyperlink"/>
          </w:rPr>
          <w:t xml:space="preserve">S</w:t>
        </w:r>
        <w:r>
          <w:rPr>
            <w:rStyle w:val="Hyperlink"/>
          </w:rPr>
          <w:t xml:space="preserve">tage/</w:t>
        </w:r>
        <w:r>
          <w:rPr>
            <w:rStyle w:val="Hyperlink"/>
          </w:rPr>
          <w:t xml:space="preserve">A</w:t>
        </w:r>
        <w:r>
          <w:rPr>
            <w:rStyle w:val="Hyperlink"/>
          </w:rPr>
          <w:t xml:space="preserve">ge)</w:t>
        </w:r>
        <w:r>
          <w:rPr>
            <w:rStyle w:val="Hyperlink"/>
          </w:rPr>
          <w:t xml:space="preserve"> </w:t>
        </w:r>
        <w:r>
          <w:rPr>
            <w:rStyle w:val="Hyperlink"/>
          </w:rPr>
          <w:t xml:space="preserve">C</w:t>
        </w:r>
        <w:r>
          <w:rPr>
            <w:rStyle w:val="Hyperlink"/>
          </w:rPr>
          <w:t xml:space="preserve">erro</w:t>
        </w:r>
        <w:r>
          <w:rPr>
            <w:rStyle w:val="Hyperlink"/>
          </w:rPr>
          <w:t xml:space="preserve"> </w:t>
        </w:r>
        <w:r>
          <w:rPr>
            <w:rStyle w:val="Hyperlink"/>
          </w:rPr>
          <w:t xml:space="preserve">A</w:t>
        </w:r>
        <w:r>
          <w:rPr>
            <w:rStyle w:val="Hyperlink"/>
          </w:rPr>
          <w:t xml:space="preserve">zul</w:t>
        </w:r>
        <w:r>
          <w:rPr>
            <w:rStyle w:val="Hyperlink"/>
          </w:rPr>
          <w:t xml:space="preserve"> </w:t>
        </w:r>
        <w:r>
          <w:rPr>
            <w:rStyle w:val="Hyperlink"/>
          </w:rPr>
          <w:t xml:space="preserve">F</w:t>
        </w:r>
        <w:r>
          <w:rPr>
            <w:rStyle w:val="Hyperlink"/>
          </w:rPr>
          <w:t xml:space="preserve">ormation at the classical</w:t>
        </w:r>
        <w:r>
          <w:rPr>
            <w:rStyle w:val="Hyperlink"/>
          </w:rPr>
          <w:t xml:space="preserve"> </w:t>
        </w:r>
        <w:r>
          <w:rPr>
            <w:rStyle w:val="Hyperlink"/>
          </w:rPr>
          <w:t xml:space="preserve">A</w:t>
        </w:r>
        <w:r>
          <w:rPr>
            <w:rStyle w:val="Hyperlink"/>
          </w:rPr>
          <w:t xml:space="preserve">rroyo</w:t>
        </w:r>
        <w:r>
          <w:rPr>
            <w:rStyle w:val="Hyperlink"/>
          </w:rPr>
          <w:t xml:space="preserve"> </w:t>
        </w:r>
        <w:r>
          <w:rPr>
            <w:rStyle w:val="Hyperlink"/>
          </w:rPr>
          <w:t xml:space="preserve">C</w:t>
        </w:r>
        <w:r>
          <w:rPr>
            <w:rStyle w:val="Hyperlink"/>
          </w:rPr>
          <w:t xml:space="preserve">hasicó locality (</w:t>
        </w:r>
        <w:r>
          <w:rPr>
            <w:rStyle w:val="Hyperlink"/>
          </w:rPr>
          <w:t xml:space="preserve">A</w:t>
        </w:r>
        <w:r>
          <w:rPr>
            <w:rStyle w:val="Hyperlink"/>
          </w:rPr>
          <w:t xml:space="preserve">rgentina)</w:t>
        </w:r>
      </w:hyperlink>
      <w:r>
        <w:t xml:space="preserve">. Historical Biology 37:1902–1914.</w:t>
      </w:r>
    </w:p>
    <w:bookmarkEnd w:id="275"/>
    <w:bookmarkStart w:id="277" w:name="ref-raup1986"/>
    <w:p>
      <w:pPr>
        <w:pStyle w:val="Bibliography"/>
      </w:pPr>
      <w:r>
        <w:t xml:space="preserve">Raup, D. M. 1986.</w:t>
      </w:r>
      <w:r>
        <w:t xml:space="preserve"> </w:t>
      </w:r>
      <w:hyperlink r:id="rId276">
        <w:r>
          <w:rPr>
            <w:rStyle w:val="Hyperlink"/>
          </w:rPr>
          <w:t xml:space="preserve">B</w:t>
        </w:r>
        <w:r>
          <w:rPr>
            <w:rStyle w:val="Hyperlink"/>
          </w:rPr>
          <w:t xml:space="preserve">iological</w:t>
        </w:r>
        <w:r>
          <w:rPr>
            <w:rStyle w:val="Hyperlink"/>
          </w:rPr>
          <w:t xml:space="preserve"> </w:t>
        </w:r>
        <w:r>
          <w:rPr>
            <w:rStyle w:val="Hyperlink"/>
          </w:rPr>
          <w:t xml:space="preserve">E</w:t>
        </w:r>
        <w:r>
          <w:rPr>
            <w:rStyle w:val="Hyperlink"/>
          </w:rPr>
          <w:t xml:space="preserve">xtinction in</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H</w:t>
        </w:r>
        <w:r>
          <w:rPr>
            <w:rStyle w:val="Hyperlink"/>
          </w:rPr>
          <w:t xml:space="preserve">istory</w:t>
        </w:r>
      </w:hyperlink>
      <w:r>
        <w:t xml:space="preserve">. Science 231:1528–1533.</w:t>
      </w:r>
    </w:p>
    <w:bookmarkEnd w:id="277"/>
    <w:bookmarkStart w:id="279" w:name="ref-rinderknecht2008"/>
    <w:p>
      <w:pPr>
        <w:pStyle w:val="Bibliography"/>
      </w:pPr>
      <w:r>
        <w:t xml:space="preserve">Rinderknecht, A., and R. E. Blanco. 2008.</w:t>
      </w:r>
      <w:r>
        <w:t xml:space="preserve"> </w:t>
      </w:r>
      <w:hyperlink r:id="rId278">
        <w:r>
          <w:rPr>
            <w:rStyle w:val="Hyperlink"/>
          </w:rPr>
          <w:t xml:space="preserve">T</w:t>
        </w:r>
        <w:r>
          <w:rPr>
            <w:rStyle w:val="Hyperlink"/>
          </w:rPr>
          <w:t xml:space="preserve">he largest fossil rodent</w:t>
        </w:r>
      </w:hyperlink>
      <w:r>
        <w:t xml:space="preserve">. Proceedings of the Royal Society B: Biological Sciences 275:923–928.</w:t>
      </w:r>
    </w:p>
    <w:bookmarkEnd w:id="279"/>
    <w:bookmarkStart w:id="281" w:name="ref-robinet2026"/>
    <w:p>
      <w:pPr>
        <w:pStyle w:val="Bibliography"/>
      </w:pPr>
      <w:r>
        <w:t xml:space="preserve">Robinet, C., M. Boivin, G. Merceron, A. M. Candela, R. Salas-Gismondi, P.-O. Antoine, and L. Marivaux. 2026a.</w:t>
      </w:r>
      <w:r>
        <w:t xml:space="preserve"> </w:t>
      </w:r>
      <w:hyperlink r:id="rId280">
        <w:r>
          <w:rPr>
            <w:rStyle w:val="Hyperlink"/>
          </w:rPr>
          <w:t xml:space="preserve">P</w:t>
        </w:r>
        <w:r>
          <w:rPr>
            <w:rStyle w:val="Hyperlink"/>
          </w:rPr>
          <w:t xml:space="preserve">alaeodiet reconstruction of</w:t>
        </w:r>
        <w:r>
          <w:rPr>
            <w:rStyle w:val="Hyperlink"/>
          </w:rPr>
          <w:t xml:space="preserve"> </w:t>
        </w:r>
        <w:r>
          <w:rPr>
            <w:rStyle w:val="Hyperlink"/>
          </w:rPr>
          <w:t xml:space="preserve">P</w:t>
        </w:r>
        <w:r>
          <w:rPr>
            <w:rStyle w:val="Hyperlink"/>
          </w:rPr>
          <w:t xml:space="preserve">alaeogene rodents from the</w:t>
        </w:r>
        <w:r>
          <w:rPr>
            <w:rStyle w:val="Hyperlink"/>
          </w:rPr>
          <w:t xml:space="preserve"> </w:t>
        </w:r>
        <w:r>
          <w:rPr>
            <w:rStyle w:val="Hyperlink"/>
          </w:rPr>
          <w:t xml:space="preserve">S</w:t>
        </w:r>
        <w:r>
          <w:rPr>
            <w:rStyle w:val="Hyperlink"/>
          </w:rPr>
          <w:t xml:space="preserve">hapaja</w:t>
        </w:r>
        <w:r>
          <w:rPr>
            <w:rStyle w:val="Hyperlink"/>
          </w:rPr>
          <w:t xml:space="preserve"> </w:t>
        </w:r>
        <w:r>
          <w:rPr>
            <w:rStyle w:val="Hyperlink"/>
          </w:rPr>
          <w:t xml:space="preserve">S</w:t>
        </w:r>
        <w:r>
          <w:rPr>
            <w:rStyle w:val="Hyperlink"/>
          </w:rPr>
          <w:t xml:space="preserve">ection (</w:t>
        </w:r>
        <w:r>
          <w:rPr>
            <w:rStyle w:val="Hyperlink"/>
          </w:rPr>
          <w:t xml:space="preserve">T</w:t>
        </w:r>
        <w:r>
          <w:rPr>
            <w:rStyle w:val="Hyperlink"/>
          </w:rPr>
          <w:t xml:space="preserve">arapoto,</w:t>
        </w:r>
        <w:r>
          <w:rPr>
            <w:rStyle w:val="Hyperlink"/>
          </w:rPr>
          <w:t xml:space="preserve"> </w:t>
        </w:r>
        <w:r>
          <w:rPr>
            <w:rStyle w:val="Hyperlink"/>
          </w:rPr>
          <w:t xml:space="preserve">P</w:t>
        </w:r>
        <w:r>
          <w:rPr>
            <w:rStyle w:val="Hyperlink"/>
          </w:rPr>
          <w:t xml:space="preserve">eru) with dental microwear textures</w:t>
        </w:r>
      </w:hyperlink>
      <w:r>
        <w:t xml:space="preserve">. Palaeogeography, Palaeoclimatology, Palaeoecology 694:113767.</w:t>
      </w:r>
    </w:p>
    <w:bookmarkEnd w:id="281"/>
    <w:bookmarkStart w:id="282" w:name="ref-robinet2026diente"/>
    <w:p>
      <w:pPr>
        <w:pStyle w:val="Bibliography"/>
      </w:pPr>
      <w:r>
        <w:t xml:space="preserve">Robinet, C., G. Merceron, A. M. Candela, and L. Marivaux. 2026b. Del diente a la dieta: Un nuevo modelo de interpretaci</w:t>
      </w:r>
      <w:r>
        <w:t xml:space="preserve">ó</w:t>
      </w:r>
      <w:r>
        <w:t xml:space="preserve">n del microdesgaste dentario en roedores caviomorfos actuales para inferencias paleoecol</w:t>
      </w:r>
      <w:r>
        <w:t xml:space="preserve">ó</w:t>
      </w:r>
      <w:r>
        <w:t xml:space="preserve">gicas. Boletim Informativo da Sociedade Brasileira de Paleontologia 40:49–115.</w:t>
      </w:r>
    </w:p>
    <w:bookmarkEnd w:id="282"/>
    <w:bookmarkStart w:id="284" w:name="ref-robinet2020"/>
    <w:p>
      <w:pPr>
        <w:pStyle w:val="Bibliography"/>
      </w:pPr>
      <w:r>
        <w:t xml:space="preserve">Robinet, C., G. Merceron, A. M. Candela, and L. Marivaux. 2020.</w:t>
      </w:r>
      <w:r>
        <w:t xml:space="preserve"> </w:t>
      </w:r>
      <w:hyperlink r:id="rId283">
        <w:r>
          <w:rPr>
            <w:rStyle w:val="Hyperlink"/>
          </w:rPr>
          <w:t xml:space="preserve">D</w:t>
        </w:r>
        <w:r>
          <w:rPr>
            <w:rStyle w:val="Hyperlink"/>
          </w:rPr>
          <w:t xml:space="preserve">ental microwear texture analysis and diet in caviomorphs (</w:t>
        </w:r>
        <w:r>
          <w:rPr>
            <w:rStyle w:val="Hyperlink"/>
          </w:rPr>
          <w:t xml:space="preserve">R</w:t>
        </w:r>
        <w:r>
          <w:rPr>
            <w:rStyle w:val="Hyperlink"/>
          </w:rPr>
          <w:t xml:space="preserve">odentia) from the</w:t>
        </w:r>
        <w:r>
          <w:rPr>
            <w:rStyle w:val="Hyperlink"/>
          </w:rPr>
          <w:t xml:space="preserve"> </w:t>
        </w:r>
        <w:r>
          <w:rPr>
            <w:rStyle w:val="Hyperlink"/>
          </w:rPr>
          <w:t xml:space="preserve">S</w:t>
        </w:r>
        <w:r>
          <w:rPr>
            <w:rStyle w:val="Hyperlink"/>
          </w:rPr>
          <w:t xml:space="preserve">erra do</w:t>
        </w:r>
        <w:r>
          <w:rPr>
            <w:rStyle w:val="Hyperlink"/>
          </w:rPr>
          <w:t xml:space="preserve"> </w:t>
        </w:r>
        <w:r>
          <w:rPr>
            <w:rStyle w:val="Hyperlink"/>
          </w:rPr>
          <w:t xml:space="preserve">M</w:t>
        </w:r>
        <w:r>
          <w:rPr>
            <w:rStyle w:val="Hyperlink"/>
          </w:rPr>
          <w:t xml:space="preserve">ar</w:t>
        </w:r>
        <w:r>
          <w:rPr>
            <w:rStyle w:val="Hyperlink"/>
          </w:rPr>
          <w:t xml:space="preserve"> </w:t>
        </w:r>
        <w:r>
          <w:rPr>
            <w:rStyle w:val="Hyperlink"/>
          </w:rPr>
          <w:t xml:space="preserve">A</w:t>
        </w:r>
        <w:r>
          <w:rPr>
            <w:rStyle w:val="Hyperlink"/>
          </w:rPr>
          <w:t xml:space="preserve">tlantic forest (</w:t>
        </w:r>
        <w:r>
          <w:rPr>
            <w:rStyle w:val="Hyperlink"/>
          </w:rPr>
          <w:t xml:space="preserve">B</w:t>
        </w:r>
        <w:r>
          <w:rPr>
            <w:rStyle w:val="Hyperlink"/>
          </w:rPr>
          <w:t xml:space="preserve">razil)</w:t>
        </w:r>
      </w:hyperlink>
      <w:r>
        <w:t xml:space="preserve">. Journal of Mammalogy 101:386–402.</w:t>
      </w:r>
    </w:p>
    <w:bookmarkEnd w:id="284"/>
    <w:bookmarkStart w:id="286" w:name="ref-rowe2011"/>
    <w:p>
      <w:pPr>
        <w:pStyle w:val="Bibliography"/>
      </w:pPr>
      <w:r>
        <w:t xml:space="preserve">Rowe, K. C., K. P. Aplin, P. R. Baverstock, and C. Moritz. 2011.</w:t>
      </w:r>
      <w:r>
        <w:t xml:space="preserve"> </w:t>
      </w:r>
      <w:hyperlink r:id="rId285">
        <w:r>
          <w:rPr>
            <w:rStyle w:val="Hyperlink"/>
          </w:rPr>
          <w:t xml:space="preserve">R</w:t>
        </w:r>
        <w:r>
          <w:rPr>
            <w:rStyle w:val="Hyperlink"/>
          </w:rPr>
          <w:t xml:space="preserve">ecent and</w:t>
        </w:r>
        <w:r>
          <w:rPr>
            <w:rStyle w:val="Hyperlink"/>
          </w:rPr>
          <w:t xml:space="preserve"> </w:t>
        </w:r>
        <w:r>
          <w:rPr>
            <w:rStyle w:val="Hyperlink"/>
          </w:rPr>
          <w:t xml:space="preserve">R</w:t>
        </w:r>
        <w:r>
          <w:rPr>
            <w:rStyle w:val="Hyperlink"/>
          </w:rPr>
          <w:t xml:space="preserve">apid</w:t>
        </w:r>
        <w:r>
          <w:rPr>
            <w:rStyle w:val="Hyperlink"/>
          </w:rPr>
          <w:t xml:space="preserve"> </w:t>
        </w:r>
        <w:r>
          <w:rPr>
            <w:rStyle w:val="Hyperlink"/>
          </w:rPr>
          <w:t xml:space="preserve">S</w:t>
        </w:r>
        <w:r>
          <w:rPr>
            <w:rStyle w:val="Hyperlink"/>
          </w:rPr>
          <w:t xml:space="preserve">peciation with</w:t>
        </w:r>
        <w:r>
          <w:rPr>
            <w:rStyle w:val="Hyperlink"/>
          </w:rPr>
          <w:t xml:space="preserve"> </w:t>
        </w:r>
        <w:r>
          <w:rPr>
            <w:rStyle w:val="Hyperlink"/>
          </w:rPr>
          <w:t xml:space="preserve">L</w:t>
        </w:r>
        <w:r>
          <w:rPr>
            <w:rStyle w:val="Hyperlink"/>
          </w:rPr>
          <w:t xml:space="preserve">imited</w:t>
        </w:r>
        <w:r>
          <w:rPr>
            <w:rStyle w:val="Hyperlink"/>
          </w:rPr>
          <w:t xml:space="preserve"> </w:t>
        </w:r>
        <w:r>
          <w:rPr>
            <w:rStyle w:val="Hyperlink"/>
          </w:rPr>
          <w:t xml:space="preserve">M</w:t>
        </w:r>
        <w:r>
          <w:rPr>
            <w:rStyle w:val="Hyperlink"/>
          </w:rPr>
          <w:t xml:space="preserve">orphological</w:t>
        </w:r>
        <w:r>
          <w:rPr>
            <w:rStyle w:val="Hyperlink"/>
          </w:rPr>
          <w:t xml:space="preserve"> </w:t>
        </w:r>
        <w:r>
          <w:rPr>
            <w:rStyle w:val="Hyperlink"/>
          </w:rPr>
          <w:t xml:space="preserve">D</w:t>
        </w:r>
        <w:r>
          <w:rPr>
            <w:rStyle w:val="Hyperlink"/>
          </w:rPr>
          <w:t xml:space="preserve">isparity in the</w:t>
        </w:r>
        <w:r>
          <w:rPr>
            <w:rStyle w:val="Hyperlink"/>
          </w:rPr>
          <w:t xml:space="preserve"> </w:t>
        </w:r>
        <w:r>
          <w:rPr>
            <w:rStyle w:val="Hyperlink"/>
          </w:rPr>
          <w:t xml:space="preserve">G</w:t>
        </w:r>
        <w:r>
          <w:rPr>
            <w:rStyle w:val="Hyperlink"/>
          </w:rPr>
          <w:t xml:space="preserve">enus</w:t>
        </w:r>
        <w:r>
          <w:rPr>
            <w:rStyle w:val="Hyperlink"/>
          </w:rPr>
          <w:t xml:space="preserve"> </w:t>
        </w:r>
        <w:r>
          <w:rPr>
            <w:rStyle w:val="Hyperlink"/>
          </w:rPr>
          <w:t xml:space="preserve">R</w:t>
        </w:r>
        <w:r>
          <w:rPr>
            <w:rStyle w:val="Hyperlink"/>
          </w:rPr>
          <w:t xml:space="preserve">attus</w:t>
        </w:r>
      </w:hyperlink>
      <w:r>
        <w:t xml:space="preserve">. Systematic Biology 60:188–203.</w:t>
      </w:r>
    </w:p>
    <w:bookmarkEnd w:id="286"/>
    <w:bookmarkStart w:id="288" w:name="ref-ruta2013"/>
    <w:p>
      <w:pPr>
        <w:pStyle w:val="Bibliography"/>
      </w:pPr>
      <w:r>
        <w:t xml:space="preserve">Ruta, M., K. D. Angielczyk, J. Fröbisch, and M. J. Benton. 2013.</w:t>
      </w:r>
      <w:r>
        <w:t xml:space="preserve"> </w:t>
      </w:r>
      <w:hyperlink r:id="rId287">
        <w:r>
          <w:rPr>
            <w:rStyle w:val="Hyperlink"/>
          </w:rPr>
          <w:t xml:space="preserve">D</w:t>
        </w:r>
        <w:r>
          <w:rPr>
            <w:rStyle w:val="Hyperlink"/>
          </w:rPr>
          <w:t xml:space="preserve">ecoupling of morphological disparity and taxic diversity during the adaptive radiation of anomodont therapsids</w:t>
        </w:r>
      </w:hyperlink>
      <w:r>
        <w:t xml:space="preserve">. Proceedings of the Royal Society B: Biological Sciences 280:20131071.</w:t>
      </w:r>
    </w:p>
    <w:bookmarkEnd w:id="288"/>
    <w:bookmarkStart w:id="290" w:name="ref-salas-gismondi2015"/>
    <w:p>
      <w:pPr>
        <w:pStyle w:val="Bibliography"/>
      </w:pPr>
      <w:r>
        <w:t xml:space="preserve">Salas-Gismondi, R., J. J. Flynn, P. Baby, J. V. Tejada-Lara, F. P. Wesselingh, and P.-O. Antoine. 2015.</w:t>
      </w:r>
      <w:r>
        <w:t xml:space="preserve"> </w:t>
      </w:r>
      <w:hyperlink r:id="rId289">
        <w:r>
          <w:rPr>
            <w:rStyle w:val="Hyperlink"/>
          </w:rPr>
          <w:t xml:space="preserve">A</w:t>
        </w:r>
        <w:r>
          <w:rPr>
            <w:rStyle w:val="Hyperlink"/>
          </w:rPr>
          <w:t xml:space="preserve"> </w:t>
        </w:r>
        <w:r>
          <w:rPr>
            <w:rStyle w:val="Hyperlink"/>
          </w:rPr>
          <w:t xml:space="preserve">M</w:t>
        </w:r>
        <w:r>
          <w:rPr>
            <w:rStyle w:val="Hyperlink"/>
          </w:rPr>
          <w:t xml:space="preserve">iocene hyperdiverse crocodylian community reveals peculiar trophic dynamics in proto-</w:t>
        </w:r>
        <w:r>
          <w:rPr>
            <w:rStyle w:val="Hyperlink"/>
          </w:rPr>
          <w:t xml:space="preserve">A</w:t>
        </w:r>
        <w:r>
          <w:rPr>
            <w:rStyle w:val="Hyperlink"/>
          </w:rPr>
          <w:t xml:space="preserve">mazonian mega-wetlands</w:t>
        </w:r>
      </w:hyperlink>
      <w:r>
        <w:t xml:space="preserve">. Proceedings of the Royal Society B: Biological Sciences 282:20142490.</w:t>
      </w:r>
    </w:p>
    <w:bookmarkEnd w:id="290"/>
    <w:bookmarkStart w:id="292" w:name="ref-sánchez-villagra2003"/>
    <w:p>
      <w:pPr>
        <w:pStyle w:val="Bibliography"/>
      </w:pPr>
      <w:r>
        <w:t xml:space="preserve">Sánchez-Villagra, M. R., O. Aguilera, and I. Horovitz. 2003.</w:t>
      </w:r>
      <w:r>
        <w:t xml:space="preserve"> </w:t>
      </w:r>
      <w:hyperlink r:id="rId291">
        <w:r>
          <w:rPr>
            <w:rStyle w:val="Hyperlink"/>
          </w:rPr>
          <w:t xml:space="preserve">T</w:t>
        </w:r>
        <w:r>
          <w:rPr>
            <w:rStyle w:val="Hyperlink"/>
          </w:rPr>
          <w:t xml:space="preserve">he</w:t>
        </w:r>
        <w:r>
          <w:rPr>
            <w:rStyle w:val="Hyperlink"/>
          </w:rPr>
          <w:t xml:space="preserve"> </w:t>
        </w:r>
        <w:r>
          <w:rPr>
            <w:rStyle w:val="Hyperlink"/>
          </w:rPr>
          <w:t xml:space="preserve">A</w:t>
        </w:r>
        <w:r>
          <w:rPr>
            <w:rStyle w:val="Hyperlink"/>
          </w:rPr>
          <w:t xml:space="preserve">natomy of the</w:t>
        </w:r>
        <w:r>
          <w:rPr>
            <w:rStyle w:val="Hyperlink"/>
          </w:rPr>
          <w:t xml:space="preserve"> </w:t>
        </w:r>
        <w:r>
          <w:rPr>
            <w:rStyle w:val="Hyperlink"/>
          </w:rPr>
          <w:t xml:space="preserve">W</w:t>
        </w:r>
        <w:r>
          <w:rPr>
            <w:rStyle w:val="Hyperlink"/>
          </w:rPr>
          <w:t xml:space="preserve">orld’s</w:t>
        </w:r>
        <w:r>
          <w:rPr>
            <w:rStyle w:val="Hyperlink"/>
          </w:rPr>
          <w:t xml:space="preserve"> </w:t>
        </w:r>
        <w:r>
          <w:rPr>
            <w:rStyle w:val="Hyperlink"/>
          </w:rPr>
          <w:t xml:space="preserve">L</w:t>
        </w:r>
        <w:r>
          <w:rPr>
            <w:rStyle w:val="Hyperlink"/>
          </w:rPr>
          <w:t xml:space="preserve">argest</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R</w:t>
        </w:r>
        <w:r>
          <w:rPr>
            <w:rStyle w:val="Hyperlink"/>
          </w:rPr>
          <w:t xml:space="preserve">odent</w:t>
        </w:r>
      </w:hyperlink>
      <w:r>
        <w:t xml:space="preserve">. Science 301:1708–1710.</w:t>
      </w:r>
    </w:p>
    <w:bookmarkEnd w:id="292"/>
    <w:bookmarkStart w:id="294"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93">
        <w:r>
          <w:rPr>
            <w:rStyle w:val="Hyperlink"/>
          </w:rPr>
          <w:t xml:space="preserve">B</w:t>
        </w:r>
        <w:r>
          <w:rPr>
            <w:rStyle w:val="Hyperlink"/>
          </w:rPr>
          <w:t xml:space="preserve">iology of the sauropod dinosaurs: the evolution of gigantism</w:t>
        </w:r>
      </w:hyperlink>
      <w:r>
        <w:t xml:space="preserve">. Biological Reviews 86:117–155.</w:t>
      </w:r>
    </w:p>
    <w:bookmarkEnd w:id="294"/>
    <w:bookmarkStart w:id="296" w:name="ref-saulsbury2024"/>
    <w:p>
      <w:pPr>
        <w:pStyle w:val="Bibliography"/>
      </w:pPr>
      <w:r>
        <w:t xml:space="preserve">Saulsbury, J. G., C. T. Parins-Fukuchi, C. J. Wilson, T. Reitan, and L. H. Liow. 2024.</w:t>
      </w:r>
      <w:r>
        <w:t xml:space="preserve"> </w:t>
      </w:r>
      <w:hyperlink r:id="rId295">
        <w:r>
          <w:rPr>
            <w:rStyle w:val="Hyperlink"/>
          </w:rPr>
          <w:t xml:space="preserve">A</w:t>
        </w:r>
        <w:r>
          <w:rPr>
            <w:rStyle w:val="Hyperlink"/>
          </w:rPr>
          <w:t xml:space="preserve">ge-dependent extinction and the neutral theory of biodiversity</w:t>
        </w:r>
      </w:hyperlink>
      <w:r>
        <w:t xml:space="preserve">. Proceedings of the National Academy of Sciences 121:e2307629121.</w:t>
      </w:r>
    </w:p>
    <w:bookmarkEnd w:id="296"/>
    <w:bookmarkStart w:id="298" w:name="ref-selkin2015"/>
    <w:p>
      <w:pPr>
        <w:pStyle w:val="Bibliography"/>
      </w:pPr>
      <w:r>
        <w:t xml:space="preserve">Selkin, P. A., C. A. E. Strömberg, R. Dunn, M. J. Kohn, A. A. Carlini, K. S. Davies-Vollum, and R. H. Madden. 2015.</w:t>
      </w:r>
      <w:r>
        <w:t xml:space="preserve"> </w:t>
      </w:r>
      <w:hyperlink r:id="rId297">
        <w:r>
          <w:rPr>
            <w:rStyle w:val="Hyperlink"/>
          </w:rPr>
          <w:t xml:space="preserve">C</w:t>
        </w:r>
        <w:r>
          <w:rPr>
            <w:rStyle w:val="Hyperlink"/>
          </w:rPr>
          <w:t xml:space="preserve">limate, dust, and fire across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 transition,</w:t>
        </w:r>
        <w:r>
          <w:rPr>
            <w:rStyle w:val="Hyperlink"/>
          </w:rPr>
          <w:t xml:space="preserve"> </w:t>
        </w:r>
        <w:r>
          <w:rPr>
            <w:rStyle w:val="Hyperlink"/>
          </w:rPr>
          <w:t xml:space="preserve">P</w:t>
        </w:r>
        <w:r>
          <w:rPr>
            <w:rStyle w:val="Hyperlink"/>
          </w:rPr>
          <w:t xml:space="preserve">atagonia</w:t>
        </w:r>
      </w:hyperlink>
      <w:r>
        <w:t xml:space="preserve">. Geology 43:567–570.</w:t>
      </w:r>
    </w:p>
    <w:bookmarkEnd w:id="298"/>
    <w:bookmarkStart w:id="300" w:name="ref-silvestro2015"/>
    <w:p>
      <w:pPr>
        <w:pStyle w:val="Bibliography"/>
      </w:pPr>
      <w:r>
        <w:t xml:space="preserve">Silvestro, D., A. Antonelli, N. Salamin, and T. B. Quental. 2015a.</w:t>
      </w:r>
      <w:r>
        <w:t xml:space="preserve"> </w:t>
      </w:r>
      <w:hyperlink r:id="rId299">
        <w:r>
          <w:rPr>
            <w:rStyle w:val="Hyperlink"/>
          </w:rPr>
          <w:t xml:space="preserve">T</w:t>
        </w:r>
        <w:r>
          <w:rPr>
            <w:rStyle w:val="Hyperlink"/>
          </w:rPr>
          <w:t xml:space="preserve">he role of clade competition in the diversification of</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A</w:t>
        </w:r>
        <w:r>
          <w:rPr>
            <w:rStyle w:val="Hyperlink"/>
          </w:rPr>
          <w:t xml:space="preserve">merican canids</w:t>
        </w:r>
      </w:hyperlink>
      <w:r>
        <w:t xml:space="preserve">. Proceedings of the National Academy of Sciences 112:8684–8689.</w:t>
      </w:r>
    </w:p>
    <w:bookmarkEnd w:id="300"/>
    <w:bookmarkStart w:id="302" w:name="ref-silvestro_angiosperm_2015"/>
    <w:p>
      <w:pPr>
        <w:pStyle w:val="Bibliography"/>
      </w:pPr>
      <w:r>
        <w:t xml:space="preserve">Silvestro, D., B. Cascales-Miñana, C. D. Bacon, and A. Antonelli. 2015b.</w:t>
      </w:r>
      <w:r>
        <w:t xml:space="preserve"> </w:t>
      </w:r>
      <w:hyperlink r:id="rId301">
        <w:r>
          <w:rPr>
            <w:rStyle w:val="Hyperlink"/>
          </w:rPr>
          <w:t xml:space="preserve">R</w:t>
        </w:r>
        <w:r>
          <w:rPr>
            <w:rStyle w:val="Hyperlink"/>
          </w:rPr>
          <w:t xml:space="preserve">evisiting the origin and diversification of vascular plants through a comprehensive</w:t>
        </w:r>
        <w:r>
          <w:rPr>
            <w:rStyle w:val="Hyperlink"/>
          </w:rPr>
          <w:t xml:space="preserve"> </w:t>
        </w:r>
        <w:r>
          <w:rPr>
            <w:rStyle w:val="Hyperlink"/>
          </w:rPr>
          <w:t xml:space="preserve">B</w:t>
        </w:r>
        <w:r>
          <w:rPr>
            <w:rStyle w:val="Hyperlink"/>
          </w:rPr>
          <w:t xml:space="preserve">ayesian analysis of the fossil record</w:t>
        </w:r>
      </w:hyperlink>
      <w:r>
        <w:t xml:space="preserve">. New Phytologist 207:425–436.</w:t>
      </w:r>
    </w:p>
    <w:bookmarkEnd w:id="302"/>
    <w:bookmarkStart w:id="304" w:name="ref-silvestro2019"/>
    <w:p>
      <w:pPr>
        <w:pStyle w:val="Bibliography"/>
      </w:pPr>
      <w:r>
        <w:t xml:space="preserve">Silvestro, D., N. Salamin, A. Antonelli, and X. Meyer. 2019.</w:t>
      </w:r>
      <w:r>
        <w:t xml:space="preserve"> </w:t>
      </w:r>
      <w:hyperlink r:id="rId303">
        <w:r>
          <w:rPr>
            <w:rStyle w:val="Hyperlink"/>
          </w:rPr>
          <w:t xml:space="preserve">I</w:t>
        </w:r>
        <w:r>
          <w:rPr>
            <w:rStyle w:val="Hyperlink"/>
          </w:rPr>
          <w:t xml:space="preserve">mproved estimation of macroevolutionary rates from fossil data using a</w:t>
        </w:r>
        <w:r>
          <w:rPr>
            <w:rStyle w:val="Hyperlink"/>
          </w:rPr>
          <w:t xml:space="preserve"> </w:t>
        </w:r>
        <w:r>
          <w:rPr>
            <w:rStyle w:val="Hyperlink"/>
          </w:rPr>
          <w:t xml:space="preserve">B</w:t>
        </w:r>
        <w:r>
          <w:rPr>
            <w:rStyle w:val="Hyperlink"/>
          </w:rPr>
          <w:t xml:space="preserve">ayesian framework</w:t>
        </w:r>
      </w:hyperlink>
      <w:r>
        <w:t xml:space="preserve">. Paleobiology 45:546–570.</w:t>
      </w:r>
    </w:p>
    <w:bookmarkEnd w:id="304"/>
    <w:bookmarkStart w:id="306" w:name="ref-silvestro2014"/>
    <w:p>
      <w:pPr>
        <w:pStyle w:val="Bibliography"/>
      </w:pPr>
      <w:r>
        <w:t xml:space="preserve">Silvestro, D., N. Salamin, and J. Schnitzler. 2014.</w:t>
      </w:r>
      <w:r>
        <w:t xml:space="preserve"> </w:t>
      </w:r>
      <w:hyperlink r:id="rId305">
        <w:r>
          <w:rPr>
            <w:rStyle w:val="Hyperlink"/>
          </w:rPr>
          <w:t xml:space="preserve">P</w:t>
        </w:r>
        <w:r>
          <w:rPr>
            <w:rStyle w:val="Hyperlink"/>
          </w:rPr>
          <w:t xml:space="preserve">y</w:t>
        </w:r>
        <w:r>
          <w:rPr>
            <w:rStyle w:val="Hyperlink"/>
          </w:rPr>
          <w:t xml:space="preserve">R</w:t>
        </w:r>
        <w:r>
          <w:rPr>
            <w:rStyle w:val="Hyperlink"/>
          </w:rPr>
          <w:t xml:space="preserve">ate: a new program to estimate speciation and extinction rates from incomplete fossil data</w:t>
        </w:r>
      </w:hyperlink>
      <w:r>
        <w:t xml:space="preserve">. Methods in Ecology and Evolution 5:1126–1131.</w:t>
      </w:r>
    </w:p>
    <w:bookmarkEnd w:id="306"/>
    <w:bookmarkStart w:id="307" w:name="ref-simpson1980"/>
    <w:p>
      <w:pPr>
        <w:pStyle w:val="Bibliography"/>
      </w:pPr>
      <w:r>
        <w:t xml:space="preserve">Simpson, G. G. 1980.</w:t>
      </w:r>
      <w:r>
        <w:t xml:space="preserve"> </w:t>
      </w:r>
      <w:r>
        <w:t xml:space="preserve">S</w:t>
      </w:r>
      <w:r>
        <w:t xml:space="preserve">plendid isolation : The</w:t>
      </w:r>
      <w:r>
        <w:t xml:space="preserve"> </w:t>
      </w:r>
      <w:r>
        <w:t xml:space="preserve">C</w:t>
      </w:r>
      <w:r>
        <w:t xml:space="preserve">urious</w:t>
      </w:r>
      <w:r>
        <w:t xml:space="preserve"> </w:t>
      </w:r>
      <w:r>
        <w:t xml:space="preserve">H</w:t>
      </w:r>
      <w:r>
        <w:t xml:space="preserve">istory of</w:t>
      </w:r>
      <w:r>
        <w:t xml:space="preserve"> </w:t>
      </w:r>
      <w:r>
        <w:t xml:space="preserve">S</w:t>
      </w:r>
      <w:r>
        <w:t xml:space="preserve">outh</w:t>
      </w:r>
      <w:r>
        <w:t xml:space="preserve"> </w:t>
      </w:r>
      <w:r>
        <w:t xml:space="preserve">A</w:t>
      </w:r>
      <w:r>
        <w:t xml:space="preserve">merican</w:t>
      </w:r>
      <w:r>
        <w:t xml:space="preserve"> </w:t>
      </w:r>
      <w:r>
        <w:t xml:space="preserve">M</w:t>
      </w:r>
      <w:r>
        <w:t xml:space="preserve">ammals. Yale University Press, New Haven.</w:t>
      </w:r>
    </w:p>
    <w:bookmarkEnd w:id="307"/>
    <w:bookmarkStart w:id="308" w:name="ref-simpson1953"/>
    <w:p>
      <w:pPr>
        <w:pStyle w:val="Bibliography"/>
      </w:pPr>
      <w:r>
        <w:t xml:space="preserve">Simpson, G. G. 1953.</w:t>
      </w:r>
      <w:r>
        <w:t xml:space="preserve"> </w:t>
      </w:r>
      <w:r>
        <w:t xml:space="preserve">T</w:t>
      </w:r>
      <w:r>
        <w:t xml:space="preserve">he</w:t>
      </w:r>
      <w:r>
        <w:t xml:space="preserve"> </w:t>
      </w:r>
      <w:r>
        <w:t xml:space="preserve">M</w:t>
      </w:r>
      <w:r>
        <w:t xml:space="preserve">ajor</w:t>
      </w:r>
      <w:r>
        <w:t xml:space="preserve"> </w:t>
      </w:r>
      <w:r>
        <w:t xml:space="preserve">F</w:t>
      </w:r>
      <w:r>
        <w:t xml:space="preserve">eatures of</w:t>
      </w:r>
      <w:r>
        <w:t xml:space="preserve"> </w:t>
      </w:r>
      <w:r>
        <w:t xml:space="preserve">E</w:t>
      </w:r>
      <w:r>
        <w:t xml:space="preserve">volution. Columbia University Press.</w:t>
      </w:r>
    </w:p>
    <w:bookmarkEnd w:id="308"/>
    <w:bookmarkStart w:id="310" w:name="ref-solórzano2024"/>
    <w:p>
      <w:pPr>
        <w:pStyle w:val="Bibliography"/>
      </w:pPr>
      <w:r>
        <w:t xml:space="preserve">Solórzano, A., M. Núñez-Flores, and E. Rodríguez-Serrano. 2024.</w:t>
      </w:r>
      <w:r>
        <w:t xml:space="preserve"> </w:t>
      </w:r>
      <w:hyperlink r:id="rId309">
        <w:r>
          <w:rPr>
            <w:rStyle w:val="Hyperlink"/>
          </w:rPr>
          <w:t xml:space="preserve">T</w:t>
        </w:r>
        <w:r>
          <w:rPr>
            <w:rStyle w:val="Hyperlink"/>
          </w:rPr>
          <w:t xml:space="preserve">he rise and fall of notoungulates:</w:t>
        </w:r>
        <w:r>
          <w:rPr>
            <w:rStyle w:val="Hyperlink"/>
          </w:rPr>
          <w:t xml:space="preserve"> </w:t>
        </w:r>
        <w:r>
          <w:rPr>
            <w:rStyle w:val="Hyperlink"/>
          </w:rPr>
          <w:t xml:space="preserve">H</w:t>
        </w:r>
        <w:r>
          <w:rPr>
            <w:rStyle w:val="Hyperlink"/>
          </w:rPr>
          <w:t xml:space="preserve">ow</w:t>
        </w:r>
        <w:r>
          <w:rPr>
            <w:rStyle w:val="Hyperlink"/>
          </w:rPr>
          <w:t xml:space="preserve"> </w:t>
        </w:r>
        <w:r>
          <w:rPr>
            <w:rStyle w:val="Hyperlink"/>
          </w:rPr>
          <w:t xml:space="preserve">A</w:t>
        </w:r>
        <w:r>
          <w:rPr>
            <w:rStyle w:val="Hyperlink"/>
          </w:rPr>
          <w:t xml:space="preserve">ndean uplift, available land area, competition, and depredation driven its diversification dynamics</w:t>
        </w:r>
      </w:hyperlink>
      <w:r>
        <w:t xml:space="preserve">. Gondwana Research 116–132.</w:t>
      </w:r>
    </w:p>
    <w:bookmarkEnd w:id="310"/>
    <w:bookmarkStart w:id="312" w:name="ref-stebbins1981"/>
    <w:p>
      <w:pPr>
        <w:pStyle w:val="Bibliography"/>
      </w:pPr>
      <w:r>
        <w:t xml:space="preserve">Stebbins, G. L. 1981.</w:t>
      </w:r>
      <w:r>
        <w:t xml:space="preserve"> </w:t>
      </w:r>
      <w:hyperlink r:id="rId311">
        <w:r>
          <w:rPr>
            <w:rStyle w:val="Hyperlink"/>
          </w:rPr>
          <w:t xml:space="preserve">C</w:t>
        </w:r>
        <w:r>
          <w:rPr>
            <w:rStyle w:val="Hyperlink"/>
          </w:rPr>
          <w:t xml:space="preserve">oevolution of</w:t>
        </w:r>
        <w:r>
          <w:rPr>
            <w:rStyle w:val="Hyperlink"/>
          </w:rPr>
          <w:t xml:space="preserve"> </w:t>
        </w:r>
        <w:r>
          <w:rPr>
            <w:rStyle w:val="Hyperlink"/>
          </w:rPr>
          <w:t xml:space="preserve">G</w:t>
        </w:r>
        <w:r>
          <w:rPr>
            <w:rStyle w:val="Hyperlink"/>
          </w:rPr>
          <w:t xml:space="preserve">rasses and</w:t>
        </w:r>
        <w:r>
          <w:rPr>
            <w:rStyle w:val="Hyperlink"/>
          </w:rPr>
          <w:t xml:space="preserve"> </w:t>
        </w:r>
        <w:r>
          <w:rPr>
            <w:rStyle w:val="Hyperlink"/>
          </w:rPr>
          <w:t xml:space="preserve">H</w:t>
        </w:r>
        <w:r>
          <w:rPr>
            <w:rStyle w:val="Hyperlink"/>
          </w:rPr>
          <w:t xml:space="preserve">erbivores</w:t>
        </w:r>
      </w:hyperlink>
      <w:r>
        <w:t xml:space="preserve">. Annals of the Missouri Botanical Garden 68:75–86.</w:t>
      </w:r>
    </w:p>
    <w:bookmarkEnd w:id="312"/>
    <w:bookmarkStart w:id="314" w:name="ref-tardif2025"/>
    <w:p>
      <w:pPr>
        <w:pStyle w:val="Bibliography"/>
      </w:pPr>
      <w:r>
        <w:t xml:space="preserve">Tardif, D., F. L. Condamine, S. J. R. Streiff, P. Sepulchre, and T. L. P. Couvreur. 2025.</w:t>
      </w:r>
      <w:r>
        <w:t xml:space="preserve"> </w:t>
      </w:r>
      <w:hyperlink r:id="rId313">
        <w:r>
          <w:rPr>
            <w:rStyle w:val="Hyperlink"/>
          </w:rPr>
          <w:t xml:space="preserve">G</w:t>
        </w:r>
        <w:r>
          <w:rPr>
            <w:rStyle w:val="Hyperlink"/>
          </w:rPr>
          <w:t xml:space="preserve">enerating</w:t>
        </w:r>
        <w:r>
          <w:rPr>
            <w:rStyle w:val="Hyperlink"/>
          </w:rPr>
          <w:t xml:space="preserve"> </w:t>
        </w:r>
        <w:r>
          <w:rPr>
            <w:rStyle w:val="Hyperlink"/>
          </w:rPr>
          <w:t xml:space="preserve">S</w:t>
        </w:r>
        <w:r>
          <w:rPr>
            <w:rStyle w:val="Hyperlink"/>
          </w:rPr>
          <w:t xml:space="preserve">patialised and</w:t>
        </w:r>
        <w:r>
          <w:rPr>
            <w:rStyle w:val="Hyperlink"/>
          </w:rPr>
          <w:t xml:space="preserve"> </w:t>
        </w:r>
        <w:r>
          <w:rPr>
            <w:rStyle w:val="Hyperlink"/>
          </w:rPr>
          <w:t xml:space="preserve">S</w:t>
        </w:r>
        <w:r>
          <w:rPr>
            <w:rStyle w:val="Hyperlink"/>
          </w:rPr>
          <w:t xml:space="preserve">easonal</w:t>
        </w:r>
        <w:r>
          <w:rPr>
            <w:rStyle w:val="Hyperlink"/>
          </w:rPr>
          <w:t xml:space="preserve"> </w:t>
        </w:r>
        <w:r>
          <w:rPr>
            <w:rStyle w:val="Hyperlink"/>
          </w:rPr>
          <w:t xml:space="preserve">D</w:t>
        </w:r>
        <w:r>
          <w:rPr>
            <w:rStyle w:val="Hyperlink"/>
          </w:rPr>
          <w:t xml:space="preserve">eep-</w:t>
        </w:r>
        <w:r>
          <w:rPr>
            <w:rStyle w:val="Hyperlink"/>
          </w:rPr>
          <w:t xml:space="preserve">T</w:t>
        </w:r>
        <w:r>
          <w:rPr>
            <w:rStyle w:val="Hyperlink"/>
          </w:rPr>
          <w:t xml:space="preserve">ime</w:t>
        </w:r>
        <w:r>
          <w:rPr>
            <w:rStyle w:val="Hyperlink"/>
          </w:rPr>
          <w:t xml:space="preserve"> </w:t>
        </w:r>
        <w:r>
          <w:rPr>
            <w:rStyle w:val="Hyperlink"/>
          </w:rPr>
          <w:t xml:space="preserve">P</w:t>
        </w:r>
        <w:r>
          <w:rPr>
            <w:rStyle w:val="Hyperlink"/>
          </w:rPr>
          <w:t xml:space="preserve">alaeoclimatic</w:t>
        </w:r>
        <w:r>
          <w:rPr>
            <w:rStyle w:val="Hyperlink"/>
          </w:rPr>
          <w:t xml:space="preserve"> </w:t>
        </w:r>
        <w:r>
          <w:rPr>
            <w:rStyle w:val="Hyperlink"/>
          </w:rPr>
          <w:t xml:space="preserve">I</w:t>
        </w:r>
        <w:r>
          <w:rPr>
            <w:rStyle w:val="Hyperlink"/>
          </w:rPr>
          <w:t xml:space="preserve">nformation:</w:t>
        </w:r>
        <w:r>
          <w:rPr>
            <w:rStyle w:val="Hyperlink"/>
          </w:rPr>
          <w:t xml:space="preserve"> </w:t>
        </w:r>
        <w:r>
          <w:rPr>
            <w:rStyle w:val="Hyperlink"/>
          </w:rPr>
          <w:t xml:space="preserve">I</w:t>
        </w:r>
        <w:r>
          <w:rPr>
            <w:rStyle w:val="Hyperlink"/>
          </w:rPr>
          <w:t xml:space="preserve">ntegration</w:t>
        </w:r>
        <w:r>
          <w:rPr>
            <w:rStyle w:val="Hyperlink"/>
          </w:rPr>
          <w:t xml:space="preserve"> </w:t>
        </w:r>
        <w:r>
          <w:rPr>
            <w:rStyle w:val="Hyperlink"/>
          </w:rPr>
          <w:t xml:space="preserve">I</w:t>
        </w:r>
        <w:r>
          <w:rPr>
            <w:rStyle w:val="Hyperlink"/>
          </w:rPr>
          <w:t xml:space="preserve">nto an</w:t>
        </w:r>
        <w:r>
          <w:rPr>
            <w:rStyle w:val="Hyperlink"/>
          </w:rPr>
          <w:t xml:space="preserve"> </w:t>
        </w:r>
        <w:r>
          <w:rPr>
            <w:rStyle w:val="Hyperlink"/>
          </w:rPr>
          <w:t xml:space="preserve">E</w:t>
        </w:r>
        <w:r>
          <w:rPr>
            <w:rStyle w:val="Hyperlink"/>
          </w:rPr>
          <w:t xml:space="preserve">nvironmental-</w:t>
        </w:r>
        <w:r>
          <w:rPr>
            <w:rStyle w:val="Hyperlink"/>
          </w:rPr>
          <w:t xml:space="preserve">D</w:t>
        </w:r>
        <w:r>
          <w:rPr>
            <w:rStyle w:val="Hyperlink"/>
          </w:rPr>
          <w:t xml:space="preserve">ependent</w:t>
        </w:r>
        <w:r>
          <w:rPr>
            <w:rStyle w:val="Hyperlink"/>
          </w:rPr>
          <w:t xml:space="preserve"> </w:t>
        </w:r>
        <w:r>
          <w:rPr>
            <w:rStyle w:val="Hyperlink"/>
          </w:rPr>
          <w:t xml:space="preserve">D</w:t>
        </w:r>
        <w:r>
          <w:rPr>
            <w:rStyle w:val="Hyperlink"/>
          </w:rPr>
          <w:t xml:space="preserve">iversification</w:t>
        </w:r>
        <w:r>
          <w:rPr>
            <w:rStyle w:val="Hyperlink"/>
          </w:rPr>
          <w:t xml:space="preserve"> </w:t>
        </w:r>
        <w:r>
          <w:rPr>
            <w:rStyle w:val="Hyperlink"/>
          </w:rPr>
          <w:t xml:space="preserve">M</w:t>
        </w:r>
        <w:r>
          <w:rPr>
            <w:rStyle w:val="Hyperlink"/>
          </w:rPr>
          <w:t xml:space="preserve">odel</w:t>
        </w:r>
      </w:hyperlink>
      <w:r>
        <w:t xml:space="preserve">. Global Ecology and Biogeography 34:e70024.</w:t>
      </w:r>
    </w:p>
    <w:bookmarkEnd w:id="314"/>
    <w:bookmarkStart w:id="316" w:name="ref-tarquini2022"/>
    <w:p>
      <w:pPr>
        <w:pStyle w:val="Bibliography"/>
      </w:pPr>
      <w:r>
        <w:t xml:space="preserve">Tarquini, S. D., S. Ladevèze, and F. J. Prevosti. 2022.</w:t>
      </w:r>
      <w:r>
        <w:t xml:space="preserve"> </w:t>
      </w:r>
      <w:hyperlink r:id="rId315">
        <w:r>
          <w:rPr>
            <w:rStyle w:val="Hyperlink"/>
          </w:rPr>
          <w:t xml:space="preserve">T</w:t>
        </w:r>
        <w:r>
          <w:rPr>
            <w:rStyle w:val="Hyperlink"/>
          </w:rPr>
          <w:t xml:space="preserve">he multicausal twilight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native mammalian predators (</w:t>
        </w:r>
        <w:r>
          <w:rPr>
            <w:rStyle w:val="Hyperlink"/>
          </w:rPr>
          <w:t xml:space="preserve">M</w:t>
        </w:r>
        <w:r>
          <w:rPr>
            <w:rStyle w:val="Hyperlink"/>
          </w:rPr>
          <w:t xml:space="preserve">etatheria,</w:t>
        </w:r>
        <w:r>
          <w:rPr>
            <w:rStyle w:val="Hyperlink"/>
          </w:rPr>
          <w:t xml:space="preserve"> </w:t>
        </w:r>
        <w:r>
          <w:rPr>
            <w:rStyle w:val="Hyperlink"/>
          </w:rPr>
          <w:t xml:space="preserve">S</w:t>
        </w:r>
        <w:r>
          <w:rPr>
            <w:rStyle w:val="Hyperlink"/>
          </w:rPr>
          <w:t xml:space="preserve">parassodonta)</w:t>
        </w:r>
      </w:hyperlink>
      <w:r>
        <w:t xml:space="preserve">. Scientific Reports 12:1224.</w:t>
      </w:r>
    </w:p>
    <w:bookmarkEnd w:id="316"/>
    <w:bookmarkStart w:id="318" w:name="ref-troyer2022"/>
    <w:p>
      <w:pPr>
        <w:pStyle w:val="Bibliography"/>
      </w:pPr>
      <w:r>
        <w:t xml:space="preserve">Troyer, E. M., R. Betancur-R, L. C. Hughes, M. Westneat, G. Carnevale, W. T. White, J. J. Pogonoski, J. C. Tyler, C. C. Baldwin, G. Ortí, A. Brinkworth, J. Clavel, and D. Arcila. 2022.</w:t>
      </w:r>
      <w:r>
        <w:t xml:space="preserve"> </w:t>
      </w:r>
      <w:hyperlink r:id="rId317">
        <w:r>
          <w:rPr>
            <w:rStyle w:val="Hyperlink"/>
          </w:rPr>
          <w:t xml:space="preserve">T</w:t>
        </w:r>
        <w:r>
          <w:rPr>
            <w:rStyle w:val="Hyperlink"/>
          </w:rPr>
          <w:t xml:space="preserve">he impact of paleoclimatic changes on body size evolution in marine fishes</w:t>
        </w:r>
      </w:hyperlink>
      <w:r>
        <w:t xml:space="preserve">. Proceedings of the National Academy of Sciences 119:e2122486119.</w:t>
      </w:r>
    </w:p>
    <w:bookmarkEnd w:id="318"/>
    <w:bookmarkStart w:id="320" w:name="ref-upham2019"/>
    <w:p>
      <w:pPr>
        <w:pStyle w:val="Bibliography"/>
      </w:pPr>
      <w:r>
        <w:t xml:space="preserve">Upham, N. S., J. A. Esselstyn, and W. Jetz. 2019.</w:t>
      </w:r>
      <w:r>
        <w:t xml:space="preserve"> </w:t>
      </w:r>
      <w:hyperlink r:id="rId319">
        <w:r>
          <w:rPr>
            <w:rStyle w:val="Hyperlink"/>
          </w:rPr>
          <w:t xml:space="preserve">I</w:t>
        </w:r>
        <w:r>
          <w:rPr>
            <w:rStyle w:val="Hyperlink"/>
          </w:rPr>
          <w:t xml:space="preserve">nferring the mammal tree:</w:t>
        </w:r>
        <w:r>
          <w:rPr>
            <w:rStyle w:val="Hyperlink"/>
          </w:rPr>
          <w:t xml:space="preserve"> </w:t>
        </w:r>
        <w:r>
          <w:rPr>
            <w:rStyle w:val="Hyperlink"/>
          </w:rPr>
          <w:t xml:space="preserve">S</w:t>
        </w:r>
        <w:r>
          <w:rPr>
            <w:rStyle w:val="Hyperlink"/>
          </w:rPr>
          <w:t xml:space="preserve">pecies-level sets of phylogenies for questions in ecology, evolution, and conservation</w:t>
        </w:r>
      </w:hyperlink>
      <w:r>
        <w:t xml:space="preserve">. PLOS Biology 17:e3000494.</w:t>
      </w:r>
    </w:p>
    <w:bookmarkEnd w:id="320"/>
    <w:bookmarkStart w:id="322" w:name="ref-upham2013"/>
    <w:p>
      <w:pPr>
        <w:pStyle w:val="Bibliography"/>
      </w:pPr>
      <w:r>
        <w:t xml:space="preserve">Upham, N. S., R. Ojala-Barbour, J. Brito M, P. M. Velazco, and B. D. Patterson. 2013.</w:t>
      </w:r>
      <w:r>
        <w:t xml:space="preserve"> </w:t>
      </w:r>
      <w:hyperlink r:id="rId321">
        <w:r>
          <w:rPr>
            <w:rStyle w:val="Hyperlink"/>
          </w:rPr>
          <w:t xml:space="preserve">Transitions between Andean and Amazonian centers of endemism in the radiation of some arboreal rodents</w:t>
        </w:r>
      </w:hyperlink>
      <w:r>
        <w:t xml:space="preserve">. BMC Evolutionary Biology 13:191.</w:t>
      </w:r>
    </w:p>
    <w:bookmarkEnd w:id="322"/>
    <w:bookmarkStart w:id="324" w:name="ref-upham2026"/>
    <w:p>
      <w:pPr>
        <w:pStyle w:val="Bibliography"/>
      </w:pPr>
      <w:r>
        <w:t xml:space="preserve">Upham, N., C. Burgin, J. Widness, S. Liphardt, C. Parker, M. Becker, I. Rochon, D. Huckaby, and J. Zijlstra. 2026.</w:t>
      </w:r>
      <w:r>
        <w:t xml:space="preserve"> </w:t>
      </w:r>
      <w:hyperlink r:id="rId323">
        <w:r>
          <w:rPr>
            <w:rStyle w:val="Hyperlink"/>
          </w:rPr>
          <w:t xml:space="preserve">M</w:t>
        </w:r>
        <w:r>
          <w:rPr>
            <w:rStyle w:val="Hyperlink"/>
          </w:rPr>
          <w:t xml:space="preserve">ammal</w:t>
        </w:r>
        <w:r>
          <w:rPr>
            <w:rStyle w:val="Hyperlink"/>
          </w:rPr>
          <w:t xml:space="preserve"> </w:t>
        </w:r>
        <w:r>
          <w:rPr>
            <w:rStyle w:val="Hyperlink"/>
          </w:rPr>
          <w:t xml:space="preserve">D</w:t>
        </w:r>
        <w:r>
          <w:rPr>
            <w:rStyle w:val="Hyperlink"/>
          </w:rPr>
          <w:t xml:space="preserve">iversity</w:t>
        </w:r>
        <w:r>
          <w:rPr>
            <w:rStyle w:val="Hyperlink"/>
          </w:rPr>
          <w:t xml:space="preserve"> </w:t>
        </w:r>
        <w:r>
          <w:rPr>
            <w:rStyle w:val="Hyperlink"/>
          </w:rPr>
          <w:t xml:space="preserve">D</w:t>
        </w:r>
        <w:r>
          <w:rPr>
            <w:rStyle w:val="Hyperlink"/>
          </w:rPr>
          <w:t xml:space="preserve">atabase v2.4</w:t>
        </w:r>
      </w:hyperlink>
      <w:r>
        <w:t xml:space="preserve">.</w:t>
      </w:r>
    </w:p>
    <w:bookmarkEnd w:id="324"/>
    <w:bookmarkStart w:id="326" w:name="ref-valenzuela-toro2025"/>
    <w:p>
      <w:pPr>
        <w:pStyle w:val="Bibliography"/>
      </w:pPr>
      <w:r>
        <w:t xml:space="preserve">Valenzuela-Toro, A. M., N. D. Pyenson, J. Velez-Juarbe, and M. E. Suárez. 2025.</w:t>
      </w:r>
      <w:r>
        <w:t xml:space="preserve"> </w:t>
      </w:r>
      <w:hyperlink r:id="rId325">
        <w:r>
          <w:rPr>
            <w:rStyle w:val="Hyperlink"/>
          </w:rPr>
          <w:t xml:space="preserve">A</w:t>
        </w:r>
        <w:r>
          <w:rPr>
            <w:rStyle w:val="Hyperlink"/>
          </w:rPr>
          <w:t xml:space="preserve">quatic sloths (</w:t>
        </w:r>
        <w:r>
          <w:rPr>
            <w:rStyle w:val="Hyperlink"/>
          </w:rPr>
          <w:t xml:space="preserve">T</w:t>
        </w:r>
        <w:r>
          <w:rPr>
            <w:rStyle w:val="Hyperlink"/>
          </w:rPr>
          <w:t xml:space="preserve">halassocnus) from the</w:t>
        </w:r>
        <w:r>
          <w:rPr>
            <w:rStyle w:val="Hyperlink"/>
          </w:rPr>
          <w:t xml:space="preserve"> </w:t>
        </w:r>
        <w:r>
          <w:rPr>
            <w:rStyle w:val="Hyperlink"/>
          </w:rPr>
          <w:t xml:space="preserve">M</w:t>
        </w:r>
        <w:r>
          <w:rPr>
            <w:rStyle w:val="Hyperlink"/>
          </w:rPr>
          <w:t xml:space="preserve">iocene of</w:t>
        </w:r>
        <w:r>
          <w:rPr>
            <w:rStyle w:val="Hyperlink"/>
          </w:rPr>
          <w:t xml:space="preserve"> </w:t>
        </w:r>
        <w:r>
          <w:rPr>
            <w:rStyle w:val="Hyperlink"/>
          </w:rPr>
          <w:t xml:space="preserve">C</w:t>
        </w:r>
        <w:r>
          <w:rPr>
            <w:rStyle w:val="Hyperlink"/>
          </w:rPr>
          <w:t xml:space="preserve">hile and the evolution of marine mammal herbivory in the</w:t>
        </w:r>
        <w:r>
          <w:rPr>
            <w:rStyle w:val="Hyperlink"/>
          </w:rPr>
          <w:t xml:space="preserve"> </w:t>
        </w:r>
        <w:r>
          <w:rPr>
            <w:rStyle w:val="Hyperlink"/>
          </w:rPr>
          <w:t xml:space="preserve">P</w:t>
        </w:r>
        <w:r>
          <w:rPr>
            <w:rStyle w:val="Hyperlink"/>
          </w:rPr>
          <w:t xml:space="preserve">acific</w:t>
        </w:r>
        <w:r>
          <w:rPr>
            <w:rStyle w:val="Hyperlink"/>
          </w:rPr>
          <w:t xml:space="preserve"> </w:t>
        </w:r>
        <w:r>
          <w:rPr>
            <w:rStyle w:val="Hyperlink"/>
          </w:rPr>
          <w:t xml:space="preserve">O</w:t>
        </w:r>
        <w:r>
          <w:rPr>
            <w:rStyle w:val="Hyperlink"/>
          </w:rPr>
          <w:t xml:space="preserve">cean</w:t>
        </w:r>
      </w:hyperlink>
      <w:r>
        <w:t xml:space="preserve">. PeerJ 13:e19897.</w:t>
      </w:r>
    </w:p>
    <w:bookmarkEnd w:id="326"/>
    <w:bookmarkStart w:id="328"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327">
        <w:r>
          <w:rPr>
            <w:rStyle w:val="Hyperlink"/>
          </w:rPr>
          <w:t xml:space="preserve">T</w:t>
        </w:r>
        <w:r>
          <w:rPr>
            <w:rStyle w:val="Hyperlink"/>
          </w:rPr>
          <w:t xml:space="preserve">he importance of the</w:t>
        </w:r>
        <w:r>
          <w:rPr>
            <w:rStyle w:val="Hyperlink"/>
          </w:rPr>
          <w:t xml:space="preserve"> </w:t>
        </w:r>
        <w:r>
          <w:rPr>
            <w:rStyle w:val="Hyperlink"/>
          </w:rPr>
          <w:t xml:space="preserve">A</w:t>
        </w:r>
        <w:r>
          <w:rPr>
            <w:rStyle w:val="Hyperlink"/>
          </w:rPr>
          <w:t xml:space="preserve">ndes in the evolutionary radiation of</w:t>
        </w:r>
        <w:r>
          <w:rPr>
            <w:rStyle w:val="Hyperlink"/>
          </w:rPr>
          <w:t xml:space="preserve"> </w:t>
        </w:r>
        <w:r>
          <w:rPr>
            <w:rStyle w:val="Hyperlink"/>
          </w:rPr>
          <w:t xml:space="preserve">S</w:t>
        </w:r>
        <w:r>
          <w:rPr>
            <w:rStyle w:val="Hyperlink"/>
          </w:rPr>
          <w:t xml:space="preserve">igmodontinae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ricetidae), the most diverse group of mammals in the</w:t>
        </w:r>
        <w:r>
          <w:rPr>
            <w:rStyle w:val="Hyperlink"/>
          </w:rPr>
          <w:t xml:space="preserve"> </w:t>
        </w:r>
        <w:r>
          <w:rPr>
            <w:rStyle w:val="Hyperlink"/>
          </w:rPr>
          <w:t xml:space="preserve">N</w:t>
        </w:r>
        <w:r>
          <w:rPr>
            <w:rStyle w:val="Hyperlink"/>
          </w:rPr>
          <w:t xml:space="preserve">eotropics</w:t>
        </w:r>
      </w:hyperlink>
      <w:r>
        <w:t xml:space="preserve">. Scientific Reports 13:2207.</w:t>
      </w:r>
    </w:p>
    <w:bookmarkEnd w:id="328"/>
    <w:bookmarkStart w:id="330" w:name="ref-vanvalen1960"/>
    <w:p>
      <w:pPr>
        <w:pStyle w:val="Bibliography"/>
      </w:pPr>
      <w:r>
        <w:t xml:space="preserve">Van Valen, L. 1960.</w:t>
      </w:r>
      <w:r>
        <w:t xml:space="preserve"> </w:t>
      </w:r>
      <w:hyperlink r:id="rId329">
        <w:r>
          <w:rPr>
            <w:rStyle w:val="Hyperlink"/>
          </w:rPr>
          <w:t xml:space="preserve">A</w:t>
        </w:r>
        <w:r>
          <w:rPr>
            <w:rStyle w:val="Hyperlink"/>
          </w:rPr>
          <w:t xml:space="preserve"> </w:t>
        </w:r>
        <w:r>
          <w:rPr>
            <w:rStyle w:val="Hyperlink"/>
          </w:rPr>
          <w:t xml:space="preserve">functional index of hypsodonty</w:t>
        </w:r>
      </w:hyperlink>
      <w:r>
        <w:t xml:space="preserve">. Evolution 14:531–532.</w:t>
      </w:r>
    </w:p>
    <w:bookmarkEnd w:id="330"/>
    <w:bookmarkStart w:id="331" w:name="ref-vanvalen1973"/>
    <w:p>
      <w:pPr>
        <w:pStyle w:val="Bibliography"/>
      </w:pPr>
      <w:r>
        <w:t xml:space="preserve">Van Valen, L. 1973.</w:t>
      </w:r>
      <w:r>
        <w:t xml:space="preserve"> </w:t>
      </w:r>
      <w:r>
        <w:t xml:space="preserve">A</w:t>
      </w:r>
      <w:r>
        <w:t xml:space="preserve"> </w:t>
      </w:r>
      <w:r>
        <w:t xml:space="preserve">new evolutionary law. Evolutionary Theory 1–30.</w:t>
      </w:r>
    </w:p>
    <w:bookmarkEnd w:id="331"/>
    <w:bookmarkStart w:id="333" w:name="ref-vermeij1973"/>
    <w:p>
      <w:pPr>
        <w:pStyle w:val="Bibliography"/>
      </w:pPr>
      <w:r>
        <w:t xml:space="preserve">Vermeij, G. J. 1973a.</w:t>
      </w:r>
      <w:r>
        <w:t xml:space="preserve"> </w:t>
      </w:r>
      <w:hyperlink r:id="rId332">
        <w:r>
          <w:rPr>
            <w:rStyle w:val="Hyperlink"/>
          </w:rPr>
          <w:t xml:space="preserve">A</w:t>
        </w:r>
        <w:r>
          <w:rPr>
            <w:rStyle w:val="Hyperlink"/>
          </w:rPr>
          <w:t xml:space="preserve">daptation,</w:t>
        </w:r>
        <w:r>
          <w:rPr>
            <w:rStyle w:val="Hyperlink"/>
          </w:rPr>
          <w:t xml:space="preserve"> </w:t>
        </w:r>
        <w:r>
          <w:rPr>
            <w:rStyle w:val="Hyperlink"/>
          </w:rPr>
          <w:t xml:space="preserve">V</w:t>
        </w:r>
        <w:r>
          <w:rPr>
            <w:rStyle w:val="Hyperlink"/>
          </w:rPr>
          <w:t xml:space="preserve">ersatility, and</w:t>
        </w:r>
        <w:r>
          <w:rPr>
            <w:rStyle w:val="Hyperlink"/>
          </w:rPr>
          <w:t xml:space="preserve"> </w:t>
        </w:r>
        <w:r>
          <w:rPr>
            <w:rStyle w:val="Hyperlink"/>
          </w:rPr>
          <w:t xml:space="preserve">E</w:t>
        </w:r>
        <w:r>
          <w:rPr>
            <w:rStyle w:val="Hyperlink"/>
          </w:rPr>
          <w:t xml:space="preserve">volution</w:t>
        </w:r>
      </w:hyperlink>
      <w:r>
        <w:t xml:space="preserve">. Systematic Zoology 22:466–477.</w:t>
      </w:r>
    </w:p>
    <w:bookmarkEnd w:id="333"/>
    <w:bookmarkStart w:id="335" w:name="ref-vermeij_pnas_1973"/>
    <w:p>
      <w:pPr>
        <w:pStyle w:val="Bibliography"/>
      </w:pPr>
      <w:r>
        <w:t xml:space="preserve">Vermeij, G. J. 1973b.</w:t>
      </w:r>
      <w:r>
        <w:t xml:space="preserve"> </w:t>
      </w:r>
      <w:hyperlink r:id="rId334">
        <w:r>
          <w:rPr>
            <w:rStyle w:val="Hyperlink"/>
          </w:rPr>
          <w:t xml:space="preserve">B</w:t>
        </w:r>
        <w:r>
          <w:rPr>
            <w:rStyle w:val="Hyperlink"/>
          </w:rPr>
          <w:t xml:space="preserve">iological</w:t>
        </w:r>
        <w:r>
          <w:rPr>
            <w:rStyle w:val="Hyperlink"/>
          </w:rPr>
          <w:t xml:space="preserve"> </w:t>
        </w:r>
        <w:r>
          <w:rPr>
            <w:rStyle w:val="Hyperlink"/>
          </w:rPr>
          <w:t xml:space="preserve">V</w:t>
        </w:r>
        <w:r>
          <w:rPr>
            <w:rStyle w:val="Hyperlink"/>
          </w:rPr>
          <w:t xml:space="preserve">ersatility and</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H</w:t>
        </w:r>
        <w:r>
          <w:rPr>
            <w:rStyle w:val="Hyperlink"/>
          </w:rPr>
          <w:t xml:space="preserve">istory</w:t>
        </w:r>
      </w:hyperlink>
      <w:r>
        <w:t xml:space="preserve">. Proceedings of the National Academy of Sciences 70:1936–1938. Proceedings of the National Academy of Sciences.</w:t>
      </w:r>
    </w:p>
    <w:bookmarkEnd w:id="335"/>
    <w:bookmarkStart w:id="336" w:name="ref-vucetich2015"/>
    <w:p>
      <w:pPr>
        <w:pStyle w:val="Bibliography"/>
      </w:pPr>
      <w:r>
        <w:t xml:space="preserve">Vucetich, M. G., M. Arnal, C. M. Deschamps, and M. E. Pérez. 2015.</w:t>
      </w:r>
      <w:r>
        <w:t xml:space="preserve"> </w:t>
      </w:r>
      <w:r>
        <w:t xml:space="preserve">A</w:t>
      </w:r>
      <w:r>
        <w:t xml:space="preserve"> </w:t>
      </w:r>
      <w:r>
        <w:t xml:space="preserve">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336"/>
    <w:bookmarkStart w:id="337" w:name="ref-wallace1878"/>
    <w:p>
      <w:pPr>
        <w:pStyle w:val="Bibliography"/>
      </w:pPr>
      <w:r>
        <w:t xml:space="preserve">Wallace, A. R. 1878.</w:t>
      </w:r>
      <w:r>
        <w:t xml:space="preserve"> </w:t>
      </w:r>
      <w:r>
        <w:t xml:space="preserve">T</w:t>
      </w:r>
      <w:r>
        <w:t xml:space="preserve">ropical</w:t>
      </w:r>
      <w:r>
        <w:t xml:space="preserve"> </w:t>
      </w:r>
      <w:r>
        <w:t xml:space="preserve">N</w:t>
      </w:r>
      <w:r>
        <w:t xml:space="preserve">ature, and</w:t>
      </w:r>
      <w:r>
        <w:t xml:space="preserve"> </w:t>
      </w:r>
      <w:r>
        <w:t xml:space="preserve">O</w:t>
      </w:r>
      <w:r>
        <w:t xml:space="preserve">ther</w:t>
      </w:r>
      <w:r>
        <w:t xml:space="preserve"> </w:t>
      </w:r>
      <w:r>
        <w:t xml:space="preserve">E</w:t>
      </w:r>
      <w:r>
        <w:t xml:space="preserve">ssays. Macmillan; Company.</w:t>
      </w:r>
    </w:p>
    <w:bookmarkEnd w:id="337"/>
    <w:bookmarkStart w:id="338" w:name="ref-webb1985"/>
    <w:p>
      <w:pPr>
        <w:pStyle w:val="Bibliography"/>
      </w:pPr>
      <w:r>
        <w:t xml:space="preserve">Webb, S. D. 1985.</w:t>
      </w:r>
      <w:r>
        <w:t xml:space="preserve"> </w:t>
      </w:r>
      <w:r>
        <w:t xml:space="preserve">L</w:t>
      </w:r>
      <w:r>
        <w:t xml:space="preserve">ate</w:t>
      </w:r>
      <w:r>
        <w:t xml:space="preserve"> </w:t>
      </w:r>
      <w:r>
        <w:t xml:space="preserve">C</w:t>
      </w:r>
      <w:r>
        <w:t xml:space="preserve">enozoic</w:t>
      </w:r>
      <w:r>
        <w:t xml:space="preserve"> </w:t>
      </w:r>
      <w:r>
        <w:t xml:space="preserve">M</w:t>
      </w:r>
      <w:r>
        <w:t xml:space="preserve">ammal</w:t>
      </w:r>
      <w:r>
        <w:t xml:space="preserve"> </w:t>
      </w:r>
      <w:r>
        <w:t xml:space="preserve">D</w:t>
      </w:r>
      <w:r>
        <w:t xml:space="preserve">ispersals between the</w:t>
      </w:r>
      <w:r>
        <w:t xml:space="preserve"> </w:t>
      </w:r>
      <w:r>
        <w:t xml:space="preserve">A</w:t>
      </w:r>
      <w:r>
        <w:t xml:space="preserve">mericas.</w:t>
      </w:r>
      <w:r>
        <w:t xml:space="preserve"> </w:t>
      </w:r>
      <w:r>
        <w:rPr>
          <w:i/>
          <w:iCs/>
        </w:rPr>
        <w:t xml:space="preserve">in</w:t>
      </w:r>
      <w:r>
        <w:t xml:space="preserve"> </w:t>
      </w:r>
      <w:r>
        <w:t xml:space="preserve">F. G. Stehli and S. D. Webb, eds. The great american biotic interchange.</w:t>
      </w:r>
    </w:p>
    <w:bookmarkEnd w:id="338"/>
    <w:bookmarkStart w:id="340" w:name="ref-weppe2023"/>
    <w:p>
      <w:pPr>
        <w:pStyle w:val="Bibliography"/>
      </w:pPr>
      <w:r>
        <w:t xml:space="preserve">Weppe, R., F. L. Condamine, G. Guinot, J. Maugoust, and M. J. Orliac. 2023.</w:t>
      </w:r>
      <w:r>
        <w:t xml:space="preserve"> </w:t>
      </w:r>
      <w:hyperlink r:id="rId339">
        <w:r>
          <w:rPr>
            <w:rStyle w:val="Hyperlink"/>
          </w:rPr>
          <w:t xml:space="preserve">D</w:t>
        </w:r>
        <w:r>
          <w:rPr>
            <w:rStyle w:val="Hyperlink"/>
          </w:rPr>
          <w:t xml:space="preserve">rivers of the artiodactyl turnover in insular western</w:t>
        </w:r>
        <w:r>
          <w:rPr>
            <w:rStyle w:val="Hyperlink"/>
          </w:rPr>
          <w:t xml:space="preserve"> </w:t>
        </w:r>
        <w:r>
          <w:rPr>
            <w:rStyle w:val="Hyperlink"/>
          </w:rPr>
          <w:t xml:space="preserve">E</w:t>
        </w:r>
        <w:r>
          <w:rPr>
            <w:rStyle w:val="Hyperlink"/>
          </w:rPr>
          <w:t xml:space="preserve">urope at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w:t>
        </w:r>
        <w:r>
          <w:rPr>
            <w:rStyle w:val="Hyperlink"/>
          </w:rPr>
          <w:t xml:space="preserve"> </w:t>
        </w:r>
        <w:r>
          <w:rPr>
            <w:rStyle w:val="Hyperlink"/>
          </w:rPr>
          <w:t xml:space="preserve">T</w:t>
        </w:r>
        <w:r>
          <w:rPr>
            <w:rStyle w:val="Hyperlink"/>
          </w:rPr>
          <w:t xml:space="preserve">ransition</w:t>
        </w:r>
      </w:hyperlink>
      <w:r>
        <w:t xml:space="preserve">. Proceedings of the National Academy of Sciences 120:e2309945120.</w:t>
      </w:r>
    </w:p>
    <w:bookmarkEnd w:id="340"/>
    <w:bookmarkStart w:id="342"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341">
        <w:r>
          <w:rPr>
            <w:rStyle w:val="Hyperlink"/>
          </w:rPr>
          <w:t xml:space="preserve">A</w:t>
        </w:r>
        <w:r>
          <w:rPr>
            <w:rStyle w:val="Hyperlink"/>
          </w:rPr>
          <w:t xml:space="preserve">n astronomically dated record of</w:t>
        </w:r>
        <w:r>
          <w:rPr>
            <w:rStyle w:val="Hyperlink"/>
          </w:rPr>
          <w:t xml:space="preserve"> </w:t>
        </w:r>
        <w:r>
          <w:rPr>
            <w:rStyle w:val="Hyperlink"/>
          </w:rPr>
          <w:t xml:space="preserve">E</w:t>
        </w:r>
        <w:r>
          <w:rPr>
            <w:rStyle w:val="Hyperlink"/>
          </w:rPr>
          <w:t xml:space="preserve">arth</w:t>
        </w:r>
        <w:r>
          <w:rPr>
            <w:rStyle w:val="Hyperlink"/>
          </w:rPr>
          <w:t xml:space="preserve">’</w:t>
        </w:r>
        <w:r>
          <w:rPr>
            <w:rStyle w:val="Hyperlink"/>
          </w:rPr>
          <w:t xml:space="preserve">s climate and its predictability over the last 66 million years</w:t>
        </w:r>
      </w:hyperlink>
      <w:r>
        <w:t xml:space="preserve">. Science 369:1383–1387.</w:t>
      </w:r>
    </w:p>
    <w:bookmarkEnd w:id="342"/>
    <w:bookmarkStart w:id="344" w:name="ref-woods2021"/>
    <w:p>
      <w:pPr>
        <w:pStyle w:val="Bibliography"/>
      </w:pPr>
      <w:r>
        <w:t xml:space="preserve">Woods, R., I. Barnes, S. Brace, and S. T. Turvey. 2021.</w:t>
      </w:r>
      <w:r>
        <w:t xml:space="preserve"> </w:t>
      </w:r>
      <w:hyperlink r:id="rId343">
        <w:r>
          <w:rPr>
            <w:rStyle w:val="Hyperlink"/>
          </w:rPr>
          <w:t xml:space="preserve">A</w:t>
        </w:r>
        <w:r>
          <w:rPr>
            <w:rStyle w:val="Hyperlink"/>
          </w:rPr>
          <w:t xml:space="preserve">ncient</w:t>
        </w:r>
        <w:r>
          <w:rPr>
            <w:rStyle w:val="Hyperlink"/>
          </w:rPr>
          <w:t xml:space="preserve"> </w:t>
        </w:r>
        <w:r>
          <w:rPr>
            <w:rStyle w:val="Hyperlink"/>
          </w:rPr>
          <w:t xml:space="preserve">D</w:t>
        </w:r>
        <w:r>
          <w:rPr>
            <w:rStyle w:val="Hyperlink"/>
          </w:rPr>
          <w:t xml:space="preserve">N</w:t>
        </w:r>
        <w:r>
          <w:rPr>
            <w:rStyle w:val="Hyperlink"/>
          </w:rPr>
          <w:t xml:space="preserve">A</w:t>
        </w:r>
        <w:r>
          <w:rPr>
            <w:rStyle w:val="Hyperlink"/>
          </w:rPr>
          <w:t xml:space="preserve"> </w:t>
        </w:r>
        <w:r>
          <w:rPr>
            <w:rStyle w:val="Hyperlink"/>
          </w:rPr>
          <w:t xml:space="preserve">S</w:t>
        </w:r>
        <w:r>
          <w:rPr>
            <w:rStyle w:val="Hyperlink"/>
          </w:rPr>
          <w:t xml:space="preserve">uggests</w:t>
        </w:r>
        <w:r>
          <w:rPr>
            <w:rStyle w:val="Hyperlink"/>
          </w:rPr>
          <w:t xml:space="preserve"> </w:t>
        </w:r>
        <w:r>
          <w:rPr>
            <w:rStyle w:val="Hyperlink"/>
          </w:rPr>
          <w:t xml:space="preserve">S</w:t>
        </w:r>
        <w:r>
          <w:rPr>
            <w:rStyle w:val="Hyperlink"/>
          </w:rPr>
          <w:t xml:space="preserve">ingle</w:t>
        </w:r>
        <w:r>
          <w:rPr>
            <w:rStyle w:val="Hyperlink"/>
          </w:rPr>
          <w:t xml:space="preserve"> </w:t>
        </w:r>
        <w:r>
          <w:rPr>
            <w:rStyle w:val="Hyperlink"/>
          </w:rPr>
          <w:t xml:space="preserve">C</w:t>
        </w:r>
        <w:r>
          <w:rPr>
            <w:rStyle w:val="Hyperlink"/>
          </w:rPr>
          <w:t xml:space="preserve">olonization and</w:t>
        </w:r>
        <w:r>
          <w:rPr>
            <w:rStyle w:val="Hyperlink"/>
          </w:rPr>
          <w:t xml:space="preserve"> </w:t>
        </w:r>
        <w:r>
          <w:rPr>
            <w:rStyle w:val="Hyperlink"/>
          </w:rPr>
          <w:t xml:space="preserve">W</w:t>
        </w:r>
        <w:r>
          <w:rPr>
            <w:rStyle w:val="Hyperlink"/>
          </w:rPr>
          <w:t xml:space="preserve">ithin-</w:t>
        </w:r>
        <w:r>
          <w:rPr>
            <w:rStyle w:val="Hyperlink"/>
          </w:rPr>
          <w:t xml:space="preserve">A</w:t>
        </w:r>
        <w:r>
          <w:rPr>
            <w:rStyle w:val="Hyperlink"/>
          </w:rPr>
          <w:t xml:space="preserve">rchipelago</w:t>
        </w:r>
        <w:r>
          <w:rPr>
            <w:rStyle w:val="Hyperlink"/>
          </w:rPr>
          <w:t xml:space="preserve"> </w:t>
        </w:r>
        <w:r>
          <w:rPr>
            <w:rStyle w:val="Hyperlink"/>
          </w:rPr>
          <w:t xml:space="preserve">D</w:t>
        </w:r>
        <w:r>
          <w:rPr>
            <w:rStyle w:val="Hyperlink"/>
          </w:rPr>
          <w:t xml:space="preserve">iversification of</w:t>
        </w:r>
        <w:r>
          <w:rPr>
            <w:rStyle w:val="Hyperlink"/>
          </w:rPr>
          <w:t xml:space="preserve"> </w:t>
        </w:r>
        <w:r>
          <w:rPr>
            <w:rStyle w:val="Hyperlink"/>
          </w:rPr>
          <w:t xml:space="preserve">C</w:t>
        </w:r>
        <w:r>
          <w:rPr>
            <w:rStyle w:val="Hyperlink"/>
          </w:rPr>
          <w:t xml:space="preserve">aribbean</w:t>
        </w:r>
        <w:r>
          <w:rPr>
            <w:rStyle w:val="Hyperlink"/>
          </w:rPr>
          <w:t xml:space="preserve"> </w:t>
        </w:r>
        <w:r>
          <w:rPr>
            <w:rStyle w:val="Hyperlink"/>
          </w:rPr>
          <w:t xml:space="preserve">C</w:t>
        </w:r>
        <w:r>
          <w:rPr>
            <w:rStyle w:val="Hyperlink"/>
          </w:rPr>
          <w:t xml:space="preserve">aviomorph</w:t>
        </w:r>
        <w:r>
          <w:rPr>
            <w:rStyle w:val="Hyperlink"/>
          </w:rPr>
          <w:t xml:space="preserve"> </w:t>
        </w:r>
        <w:r>
          <w:rPr>
            <w:rStyle w:val="Hyperlink"/>
          </w:rPr>
          <w:t xml:space="preserve">R</w:t>
        </w:r>
        <w:r>
          <w:rPr>
            <w:rStyle w:val="Hyperlink"/>
          </w:rPr>
          <w:t xml:space="preserve">odents</w:t>
        </w:r>
      </w:hyperlink>
      <w:r>
        <w:t xml:space="preserve">. Molecular Biology and Evolution 38:84–95.</w:t>
      </w:r>
    </w:p>
    <w:bookmarkEnd w:id="344"/>
    <w:bookmarkEnd w:id="345"/>
    <w:p>
      <w:r>
        <w:br w:type="page"/>
      </w:r>
    </w:p>
    <w:bookmarkEnd w:id="346"/>
    <w:bookmarkStart w:id="372"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50" w:name="fig-context"/>
          <w:p>
            <w:pPr>
              <w:pStyle w:val="Compact"/>
              <w:jc w:val="center"/>
            </w:pPr>
            <w:r>
              <w:drawing>
                <wp:inline>
                  <wp:extent cx="4679999" cy="5399999"/>
                  <wp:effectExtent b="0" l="0" r="0" t="0"/>
                  <wp:docPr descr="" title="" id="348" name="Picture"/>
                  <a:graphic>
                    <a:graphicData uri="http://schemas.openxmlformats.org/drawingml/2006/picture">
                      <pic:pic>
                        <pic:nvPicPr>
                          <pic:cNvPr descr="../Figures/Main/Figure_set_the_scene/Figure_context.png" id="349" name="Picture"/>
                          <pic:cNvPicPr>
                            <a:picLocks noChangeArrowheads="1" noChangeAspect="1"/>
                          </pic:cNvPicPr>
                        </pic:nvPicPr>
                        <pic:blipFill>
                          <a:blip r:embed="rId347"/>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a dated phylogeny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350"/>
        </w:tc>
      </w:tr>
    </w:tbl>
    <w:tbl>
      <w:tblPr>
        <w:tblStyle w:val="Table"/>
        <w:tblW w:type="pct" w:w="5000"/>
        <w:tblLayout w:type="fixed"/>
        <w:tblLook w:firstRow="0" w:lastRow="0" w:firstColumn="0" w:lastColumn="0" w:noHBand="0" w:noVBand="0" w:val="0000"/>
      </w:tblPr>
      <w:tblGrid>
        <w:gridCol w:w="7920"/>
      </w:tblGrid>
      <w:tr>
        <w:tc>
          <w:tcPr/>
          <w:bookmarkStart w:id="355" w:name="fig-ExtSampl"/>
          <w:p>
            <w:pPr>
              <w:pStyle w:val="Compact"/>
              <w:jc w:val="center"/>
            </w:pPr>
            <w:r>
              <w:drawing>
                <wp:inline>
                  <wp:extent cx="5399999" cy="1486246"/>
                  <wp:effectExtent b="0" l="0" r="0" t="0"/>
                  <wp:docPr descr="" title="" id="352" name="Picture"/>
                  <a:graphic>
                    <a:graphicData uri="http://schemas.openxmlformats.org/drawingml/2006/picture">
                      <pic:pic>
                        <pic:nvPicPr>
                          <pic:cNvPr descr="../Figures/Main/extant_sampling/extant_sampling.png" id="353" name="Picture"/>
                          <pic:cNvPicPr>
                            <a:picLocks noChangeArrowheads="1" noChangeAspect="1"/>
                          </pic:cNvPicPr>
                        </pic:nvPicPr>
                        <pic:blipFill>
                          <a:blip r:embed="rId351"/>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354">
              <w:r>
                <w:rPr>
                  <w:rStyle w:val="Hyperlink"/>
                </w:rPr>
                <w:t xml:space="preserve">Phylopic</w:t>
              </w:r>
            </w:hyperlink>
            <w:r>
              <w:t xml:space="preserve">, see Tab. S3 for additional information.</w:t>
            </w:r>
          </w:p>
          <w:bookmarkEnd w:id="355"/>
        </w:tc>
      </w:tr>
    </w:tbl>
    <w:tbl>
      <w:tblPr>
        <w:tblStyle w:val="Table"/>
        <w:tblW w:type="pct" w:w="5000"/>
        <w:tblLayout w:type="fixed"/>
        <w:tblLook w:firstRow="0" w:lastRow="0" w:firstColumn="0" w:lastColumn="0" w:noHBand="0" w:noVBand="0" w:val="0000"/>
      </w:tblPr>
      <w:tblGrid>
        <w:gridCol w:w="7920"/>
      </w:tblGrid>
      <w:tr>
        <w:tc>
          <w:tcPr/>
          <w:bookmarkStart w:id="359" w:name="fig-diversityBM"/>
          <w:p>
            <w:pPr>
              <w:pStyle w:val="Compact"/>
              <w:jc w:val="center"/>
            </w:pPr>
            <w:r>
              <w:drawing>
                <wp:inline>
                  <wp:extent cx="1889999" cy="5399999"/>
                  <wp:effectExtent b="0" l="0" r="0" t="0"/>
                  <wp:docPr descr="" title="" id="357" name="Picture"/>
                  <a:graphic>
                    <a:graphicData uri="http://schemas.openxmlformats.org/drawingml/2006/picture">
                      <pic:pic>
                        <pic:nvPicPr>
                          <pic:cNvPr descr="../Figures/Main/Diversity_and_BM_through_time.png" id="358" name="Picture"/>
                          <pic:cNvPicPr>
                            <a:picLocks noChangeArrowheads="1" noChangeAspect="1"/>
                          </pic:cNvPicPr>
                        </pic:nvPicPr>
                        <pic:blipFill>
                          <a:blip r:embed="rId356"/>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lifespan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diversity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359"/>
        </w:tc>
      </w:tr>
    </w:tbl>
    <w:tbl>
      <w:tblPr>
        <w:tblStyle w:val="Table"/>
        <w:tblW w:type="pct" w:w="5000"/>
        <w:tblLayout w:type="fixed"/>
        <w:tblLook w:firstRow="0" w:lastRow="0" w:firstColumn="0" w:lastColumn="0" w:noHBand="0" w:noVBand="0" w:val="0000"/>
      </w:tblPr>
      <w:tblGrid>
        <w:gridCol w:w="7920"/>
      </w:tblGrid>
      <w:tr>
        <w:tc>
          <w:tcPr/>
          <w:bookmarkStart w:id="363" w:name="fig-lifespans"/>
          <w:p>
            <w:pPr>
              <w:pStyle w:val="Compact"/>
              <w:jc w:val="center"/>
            </w:pPr>
            <w:r>
              <w:drawing>
                <wp:inline>
                  <wp:extent cx="5399999" cy="6839999"/>
                  <wp:effectExtent b="0" l="0" r="0" t="0"/>
                  <wp:docPr descr="" title="" id="361" name="Picture"/>
                  <a:graphic>
                    <a:graphicData uri="http://schemas.openxmlformats.org/drawingml/2006/picture">
                      <pic:pic>
                        <pic:nvPicPr>
                          <pic:cNvPr descr="../Figures/Main/Lifespans/lifespans_distribs.png" id="362" name="Picture"/>
                          <pic:cNvPicPr>
                            <a:picLocks noChangeArrowheads="1" noChangeAspect="1"/>
                          </pic:cNvPicPr>
                        </pic:nvPicPr>
                        <pic:blipFill>
                          <a:blip r:embed="rId360"/>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 for</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 †</w:t>
            </w:r>
            <w:r>
              <w:rPr>
                <w:i/>
                <w:iCs/>
              </w:rPr>
              <w:t xml:space="preserve">Borikenomys praecursor</w:t>
            </w:r>
            <w:r>
              <w:t xml:space="preserve">) were designed by L.M. for a previous work</w:t>
            </w:r>
            <w:r>
              <w:t xml:space="preserve"> </w:t>
            </w:r>
            <w:r>
              <w:t xml:space="preserve">(Marivaux et al. 2020)</w:t>
            </w:r>
            <w:r>
              <w:t xml:space="preserve">.</w:t>
            </w:r>
          </w:p>
          <w:bookmarkEnd w:id="363"/>
        </w:tc>
      </w:tr>
    </w:tbl>
    <w:tbl>
      <w:tblPr>
        <w:tblStyle w:val="Table"/>
        <w:tblW w:type="pct" w:w="5000"/>
        <w:tblLayout w:type="fixed"/>
        <w:tblLook w:firstRow="0" w:lastRow="0" w:firstColumn="0" w:lastColumn="0" w:noHBand="0" w:noVBand="0" w:val="0000"/>
      </w:tblPr>
      <w:tblGrid>
        <w:gridCol w:w="7920"/>
      </w:tblGrid>
      <w:tr>
        <w:tc>
          <w:tcPr/>
          <w:bookmarkStart w:id="367" w:name="fig-diversification"/>
          <w:p>
            <w:pPr>
              <w:pStyle w:val="Compact"/>
              <w:jc w:val="center"/>
            </w:pPr>
            <w:r>
              <w:drawing>
                <wp:inline>
                  <wp:extent cx="5399999" cy="2591634"/>
                  <wp:effectExtent b="0" l="0" r="0" t="0"/>
                  <wp:docPr descr="" title="" id="365" name="Picture"/>
                  <a:graphic>
                    <a:graphicData uri="http://schemas.openxmlformats.org/drawingml/2006/picture">
                      <pic:pic>
                        <pic:nvPicPr>
                          <pic:cNvPr descr="../Figures/Main/Diversification_rates.png" id="366" name="Picture"/>
                          <pic:cNvPicPr>
                            <a:picLocks noChangeArrowheads="1" noChangeAspect="1"/>
                          </pic:cNvPicPr>
                        </pic:nvPicPr>
                        <pic:blipFill>
                          <a:blip r:embed="rId364"/>
                          <a:stretch>
                            <a:fillRect/>
                          </a:stretch>
                        </pic:blipFill>
                        <pic:spPr bwMode="auto">
                          <a:xfrm>
                            <a:off x="0" y="0"/>
                            <a:ext cx="5399999" cy="2591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four Bayesian fossil-based birth–death models. Speciation and extinction rates are respectively depicted in blue and red.</w:t>
            </w:r>
            <w:r>
              <w:t xml:space="preserve"> </w:t>
            </w:r>
            <w:r>
              <w:rPr>
                <w:b/>
                <w:bCs/>
              </w:rPr>
              <w:t xml:space="preserve">(A–B)</w:t>
            </w:r>
            <w:r>
              <w:t xml:space="preserve"> </w:t>
            </w:r>
            <w:r>
              <w:t xml:space="preserve">show the rates estimated by PyRate, using the rjMCMC algorithm</w:t>
            </w:r>
            <w:r>
              <w:t xml:space="preserve"> </w:t>
            </w:r>
            <w:r>
              <w:t xml:space="preserve">(Silvestro et al. 2019)</w:t>
            </w:r>
            <w:r>
              <w:t xml:space="preserve">. The star indicates a significant rate shift (see Figure S6).</w:t>
            </w:r>
            <w:r>
              <w:t xml:space="preserve"> </w:t>
            </w:r>
            <w:r>
              <w:rPr>
                <w:b/>
                <w:bCs/>
              </w:rPr>
              <w:t xml:space="preserve">(C–D)</w:t>
            </w:r>
            <w:r>
              <w:t xml:space="preserve"> </w:t>
            </w:r>
            <w:r>
              <w:t xml:space="preserve">show the rates estimated with the Birth–Death model with Constrained Shifts (BDCS)</w:t>
            </w:r>
            <w:r>
              <w:t xml:space="preserve"> </w:t>
            </w:r>
            <w:r>
              <w:t xml:space="preserve">(Silvestro et al. 2015b)</w:t>
            </w:r>
            <w:r>
              <w:t xml:space="preserve">.</w:t>
            </w:r>
            <w:r>
              <w:t xml:space="preserve"> </w:t>
            </w:r>
            <w:r>
              <w:rPr>
                <w:b/>
                <w:bCs/>
              </w:rPr>
              <w:t xml:space="preserve">(E–F)</w:t>
            </w:r>
            <w:r>
              <w:t xml:space="preserve"> </w:t>
            </w:r>
            <w:r>
              <w:t xml:space="preserve">show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S16–S17). Last,</w:t>
            </w:r>
            <w:r>
              <w:t xml:space="preserve"> </w:t>
            </w:r>
            <w:r>
              <w:rPr>
                <w:b/>
                <w:bCs/>
              </w:rPr>
              <w:t xml:space="preserve">(G–H)</w:t>
            </w:r>
            <w:r>
              <w:t xml:space="preserve"> </w:t>
            </w:r>
            <w:r>
              <w:t xml:space="preserve">show the rates through time estimated by the MBD model as linear combinations of environmental variables.</w:t>
            </w:r>
          </w:p>
          <w:bookmarkEnd w:id="367"/>
        </w:tc>
      </w:tr>
    </w:tbl>
    <w:tbl>
      <w:tblPr>
        <w:tblStyle w:val="Table"/>
        <w:tblW w:type="pct" w:w="5000"/>
        <w:tblLayout w:type="fixed"/>
        <w:tblLook w:firstRow="0" w:lastRow="0" w:firstColumn="0" w:lastColumn="0" w:noHBand="0" w:noVBand="0" w:val="0000"/>
      </w:tblPr>
      <w:tblGrid>
        <w:gridCol w:w="7920"/>
      </w:tblGrid>
      <w:tr>
        <w:tc>
          <w:tcPr/>
          <w:bookmarkStart w:id="371" w:name="fig-ExtinctionDrivers"/>
          <w:p>
            <w:pPr>
              <w:pStyle w:val="Compact"/>
              <w:jc w:val="center"/>
            </w:pPr>
            <w:r>
              <w:drawing>
                <wp:inline>
                  <wp:extent cx="5305454" cy="5039999"/>
                  <wp:effectExtent b="0" l="0" r="0" t="0"/>
                  <wp:docPr descr="" title="" id="369" name="Picture"/>
                  <a:graphic>
                    <a:graphicData uri="http://schemas.openxmlformats.org/drawingml/2006/picture">
                      <pic:pic>
                        <pic:nvPicPr>
                          <pic:cNvPr descr="../Figures/Main/Drivers/Combined_driver_figure.png" id="370" name="Picture"/>
                          <pic:cNvPicPr>
                            <a:picLocks noChangeArrowheads="1" noChangeAspect="1"/>
                          </pic:cNvPicPr>
                        </pic:nvPicPr>
                        <pic:blipFill>
                          <a:blip r:embed="rId368"/>
                          <a:stretch>
                            <a:fillRect/>
                          </a:stretch>
                        </pic:blipFill>
                        <pic:spPr bwMode="auto">
                          <a:xfrm>
                            <a:off x="0" y="0"/>
                            <a:ext cx="5305454" cy="50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across lineages and time. Plots</w:t>
            </w:r>
            <w:r>
              <w:t xml:space="preserve"> </w:t>
            </w:r>
            <w:r>
              <w:rPr>
                <w:b/>
                <w:bCs/>
              </w:rPr>
              <w:t xml:space="preserve">(A–C)</w:t>
            </w:r>
            <w:r>
              <w:t xml:space="preserve"> </w:t>
            </w:r>
            <w:r>
              <w:t xml:space="preserve">depict the effects of the three best predictors of extinction rate variations across lineages according to the BDNN model (Table S6). These include body mass</w:t>
            </w:r>
            <w:r>
              <w:t xml:space="preserve"> </w:t>
            </w:r>
            <w:r>
              <w:rPr>
                <w:b/>
                <w:bCs/>
              </w:rPr>
              <w:t xml:space="preserve">(A)</w:t>
            </w:r>
            <w:r>
              <w:t xml:space="preserve">, latitude (</w:t>
            </w:r>
            <w:r>
              <w:rPr>
                <w:i/>
                <w:iCs/>
              </w:rPr>
              <w:t xml:space="preserve">i</w:t>
            </w:r>
            <w:r>
              <w:t xml:space="preserve">.</w:t>
            </w:r>
            <w:r>
              <w:rPr>
                <w:i/>
                <w:iCs/>
              </w:rPr>
              <w:t xml:space="preserve">e</w:t>
            </w:r>
            <w:r>
              <w:t xml:space="preserve">., tropical</w:t>
            </w:r>
            <w:r>
              <w:t xml:space="preserve"> </w:t>
            </w:r>
            <w:r>
              <w:rPr>
                <w:i/>
                <w:iCs/>
              </w:rPr>
              <w:t xml:space="preserve">vs</w:t>
            </w:r>
            <w:r>
              <w:t xml:space="preserve">. extratropical)</w:t>
            </w:r>
            <w:r>
              <w:t xml:space="preserve"> </w:t>
            </w:r>
            <w:r>
              <w:rPr>
                <w:b/>
                <w:bCs/>
              </w:rPr>
              <w:t xml:space="preserve">(B)</w:t>
            </w:r>
            <w:r>
              <w:t xml:space="preserve"> </w:t>
            </w:r>
            <w:r>
              <w:t xml:space="preserve">and the Andean uplift</w:t>
            </w:r>
            <w:r>
              <w:t xml:space="preserve"> </w:t>
            </w:r>
            <w:r>
              <w:rPr>
                <w:b/>
                <w:bCs/>
              </w:rPr>
              <w:t xml:space="preserve">(C)</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These findings are shown along with the outcome of the MBD analyses, showing the posterior distributions of correlation coefficients between the temporal variations of extinction rate and four biotic and abiotic variables</w:t>
            </w:r>
            <w:r>
              <w:t xml:space="preserve"> </w:t>
            </w:r>
            <w:r>
              <w:rPr>
                <w:b/>
                <w:bCs/>
              </w:rPr>
              <w:t xml:space="preserve">(D)</w:t>
            </w:r>
            <w:r>
              <w:t xml:space="preserve">. These four variables (from top to bottom) are: sea level changes</w:t>
            </w:r>
            <w:r>
              <w:t xml:space="preserve"> </w:t>
            </w:r>
            <w:r>
              <w:t xml:space="preserve">(Miller et al. 2020)</w:t>
            </w:r>
            <w:r>
              <w:t xml:space="preserve">, Andean uplift</w:t>
            </w:r>
            <w:r>
              <w:t xml:space="preserve"> </w:t>
            </w:r>
            <w:r>
              <w:t xml:space="preserve">(Boschman and Condamine 2022)</w:t>
            </w:r>
            <w:r>
              <w:t xml:space="preserve">, regional temperature</w:t>
            </w:r>
            <w:r>
              <w:t xml:space="preserve"> </w:t>
            </w:r>
            <w:r>
              <w:t xml:space="preserve">(Tardif et al. 2025)</w:t>
            </w:r>
            <w:r>
              <w:t xml:space="preserve"> </w:t>
            </w:r>
            <w:r>
              <w:t xml:space="preserve">and self-diversity (</w:t>
            </w:r>
            <w:r>
              <w:rPr>
                <w:i/>
                <w:iCs/>
              </w:rPr>
              <w:t xml:space="preserve">i</w:t>
            </w:r>
            <w:r>
              <w:t xml:space="preserve">.</w:t>
            </w:r>
            <w:r>
              <w:rPr>
                <w:i/>
                <w:iCs/>
              </w:rPr>
              <w:t xml:space="preserve">e</w:t>
            </w:r>
            <w:r>
              <w:t xml:space="preserve">., diversity of the group). Significant correlations,</w:t>
            </w:r>
            <w:r>
              <w:t xml:space="preserve"> </w:t>
            </w:r>
            <w:r>
              <w:rPr>
                <w:i/>
                <w:iCs/>
              </w:rPr>
              <w:t xml:space="preserve">i</w:t>
            </w:r>
            <w:r>
              <w:t xml:space="preserve">.</w:t>
            </w:r>
            <w:r>
              <w:rPr>
                <w:i/>
                <w:iCs/>
              </w:rPr>
              <w:t xml:space="preserve">e</w:t>
            </w:r>
            <w:r>
              <w:t xml:space="preserve">.,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p>
          <w:bookmarkEnd w:id="371"/>
        </w:tc>
      </w:tr>
    </w:tbl>
    <w:bookmarkEnd w:id="372"/>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 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w:t>
      </w:r>
      <w:r>
        <w:t xml:space="preserve"> </w:t>
      </w:r>
      <w:r>
        <w:rPr>
          <w:i/>
          <w:iCs/>
        </w:rPr>
        <w:t xml:space="preserve">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5">
    <w:p>
      <w:pPr>
        <w:pStyle w:val="FootnoteText"/>
      </w:pPr>
      <w:r>
        <w:rPr>
          <w:rStyle w:val="FootnoteReference"/>
        </w:rPr>
        <w:footnoteRef/>
      </w:r>
      <w:r>
        <w:t xml:space="preserve"> </w:t>
      </w:r>
      <w:r>
        <w:t xml:space="preserve">Note that the validity of</w:t>
      </w:r>
      <w:r>
        <w:t xml:space="preserve"> </w:t>
      </w:r>
      <w:r>
        <w:rPr>
          <w:i/>
          <w:iCs/>
        </w:rPr>
        <w:t xml:space="preserve">Lagidium peruanum</w:t>
      </w:r>
      <w:r>
        <w:t xml:space="preserve"> </w:t>
      </w:r>
      <w:r>
        <w:t xml:space="preserve">is questionable. The species indeed appears on the Mammal Diversity Database 2025</w:t>
      </w:r>
      <w:r>
        <w:t xml:space="preserve"> </w:t>
      </w:r>
      <w:r>
        <w:t xml:space="preserve">(Burgin et al. 2025)</w:t>
      </w:r>
      <w:r>
        <w:t xml:space="preserve">, but is sometimes regarded as a synonymous of</w:t>
      </w:r>
      <w:r>
        <w:t xml:space="preserve"> </w:t>
      </w:r>
      <w:r>
        <w:rPr>
          <w:i/>
          <w:iCs/>
        </w:rPr>
        <w:t xml:space="preserve">L. viscaccia</w:t>
      </w:r>
      <w:r>
        <w:t xml:space="preserve">. For practical reasons (and as it was included in our phylogeny), we decided to keep it for the rest of our analyses, but this choice does not reflect any taxonomic decision.</w:t>
      </w:r>
    </w:p>
  </w:footnote>
  <w:footnote w:id="29">
    <w:p>
      <w:pPr>
        <w:pStyle w:val="FootnoteText"/>
      </w:pPr>
      <w:r>
        <w:rPr>
          <w:rStyle w:val="FootnoteReference"/>
        </w:rPr>
        <w:footnoteRef/>
      </w:r>
      <w:r>
        <w:t xml:space="preserve"> </w:t>
      </w:r>
      <m:oMath>
        <m:r>
          <m:rPr>
            <m:sty m:val="p"/>
          </m:rPr>
          <m:t>†</m:t>
        </m:r>
      </m:oMath>
      <w:r>
        <w:rPr>
          <w:i/>
          <w:iCs/>
        </w:rPr>
        <w:t xml:space="preserve">Amblyrhiza inundata</w:t>
      </w:r>
      <w:r>
        <w:t xml:space="preserve">,</w:t>
      </w:r>
      <w:r>
        <w:t xml:space="preserve"> </w:t>
      </w:r>
      <m:oMath>
        <m:r>
          <m:rPr>
            <m:sty m:val="p"/>
          </m:rPr>
          <m:t>†</m:t>
        </m:r>
      </m:oMath>
      <w:r>
        <w:rPr>
          <w:i/>
          <w:iCs/>
        </w:rPr>
        <w:t xml:space="preserve">Borikenomys praecursor</w:t>
      </w:r>
      <w:r>
        <w:t xml:space="preserve">,</w:t>
      </w:r>
      <w:r>
        <w:t xml:space="preserve"> </w:t>
      </w:r>
      <m:oMath>
        <m:r>
          <m:rPr>
            <m:sty m:val="p"/>
          </m:rPr>
          <m:t>†</m:t>
        </m:r>
      </m:oMath>
      <w:r>
        <w:rPr>
          <w:i/>
          <w:iCs/>
        </w:rPr>
        <w:t xml:space="preserve">Clidomys osborni</w:t>
      </w:r>
      <w:r>
        <w:t xml:space="preserve">,</w:t>
      </w:r>
      <w:r>
        <w:t xml:space="preserve"> </w:t>
      </w:r>
      <m:oMath>
        <m:r>
          <m:rPr>
            <m:sty m:val="p"/>
          </m:rPr>
          <m:t>†</m:t>
        </m:r>
      </m:oMath>
      <w:r>
        <w:rPr>
          <w:i/>
          <w:iCs/>
        </w:rPr>
        <w:t xml:space="preserve">Elasmodontomys obliquus</w:t>
      </w:r>
      <w:r>
        <w:t xml:space="preserve">,</w:t>
      </w:r>
      <w:r>
        <w:t xml:space="preserve"> </w:t>
      </w:r>
      <m:oMath>
        <m:r>
          <m:rPr>
            <m:sty m:val="p"/>
          </m:rPr>
          <m:t>†</m:t>
        </m:r>
      </m:oMath>
      <w:r>
        <w:rPr>
          <w:i/>
          <w:iCs/>
        </w:rPr>
        <w:t xml:space="preserve">Quemisia gravis</w:t>
      </w:r>
      <w:r>
        <w:t xml:space="preserve">.</w:t>
      </w:r>
    </w:p>
  </w:footnote>
  <w:footnote w:id="42">
    <w:p>
      <w:pPr>
        <w:pStyle w:val="FootnoteText"/>
      </w:pPr>
      <w:r>
        <w:rPr>
          <w:rStyle w:val="FootnoteReference"/>
        </w:rPr>
        <w:footnoteRef/>
      </w:r>
      <w:r>
        <w:t xml:space="preserve"> </w:t>
      </w:r>
      <w:r>
        <w:rPr>
          <w:i/>
          <w:iCs/>
        </w:rPr>
        <w:t xml:space="preserve">e</w:t>
      </w:r>
      <w:r>
        <w:t xml:space="preserve">.</w:t>
      </w:r>
      <w:r>
        <w:rPr>
          <w:i/>
          <w:iCs/>
        </w:rPr>
        <w:t xml:space="preserve">g</w:t>
      </w:r>
      <w:r>
        <w:t xml:space="preserve">., The Paleobiology Database, Neotoma, NOW, Geobiodiversity database, … see</w:t>
      </w:r>
      <w:r>
        <w:t xml:space="preserve"> </w:t>
      </w:r>
      <w:hyperlink r:id="rId43">
        <w:r>
          <w:rPr>
            <w:rStyle w:val="Hyperlink"/>
          </w:rPr>
          <w:t xml:space="preserve">https://palaeoverse.org/external</w:t>
        </w:r>
      </w:hyperlink>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4" Target="media/rId364.png" /><Relationship Type="http://schemas.openxmlformats.org/officeDocument/2006/relationships/image" Id="rId356" Target="media/rId356.png" /><Relationship Type="http://schemas.openxmlformats.org/officeDocument/2006/relationships/image" Id="rId368" Target="media/rId368.png" /><Relationship Type="http://schemas.openxmlformats.org/officeDocument/2006/relationships/image" Id="rId347" Target="media/rId347.png" /><Relationship Type="http://schemas.openxmlformats.org/officeDocument/2006/relationships/image" Id="rId360" Target="media/rId360.png" /><Relationship Type="http://schemas.openxmlformats.org/officeDocument/2006/relationships/image" Id="rId351" Target="media/rId351.png" /><Relationship Type="http://schemas.openxmlformats.org/officeDocument/2006/relationships/hyperlink" Id="rId221" Target="https://doi.org/10.1002/ajpa.23052" TargetMode="External" /><Relationship Type="http://schemas.openxmlformats.org/officeDocument/2006/relationships/hyperlink" Id="rId64" Target="https://doi.org/10.1002/spp2.70064" TargetMode="External" /><Relationship Type="http://schemas.openxmlformats.org/officeDocument/2006/relationships/hyperlink" Id="rId229" Target="https://doi.org/10.1006/qres.1998.1977" TargetMode="External" /><Relationship Type="http://schemas.openxmlformats.org/officeDocument/2006/relationships/hyperlink" Id="rId243" Target="https://doi.org/10.1007/BF02988789" TargetMode="External" /><Relationship Type="http://schemas.openxmlformats.org/officeDocument/2006/relationships/hyperlink" Id="rId52" Target="https://doi.org/10.1007/s10914-016-9333-1" TargetMode="External" /><Relationship Type="http://schemas.openxmlformats.org/officeDocument/2006/relationships/hyperlink" Id="rId199" Target="https://doi.org/10.1007/s10914-021-09567-4" TargetMode="External" /><Relationship Type="http://schemas.openxmlformats.org/officeDocument/2006/relationships/hyperlink" Id="rId223" Target="https://doi.org/10.1007/s10914-022-09631-7" TargetMode="External" /><Relationship Type="http://schemas.openxmlformats.org/officeDocument/2006/relationships/hyperlink" Id="rId134" Target="https://doi.org/10.1007/s10914-023-09675-3" TargetMode="External" /><Relationship Type="http://schemas.openxmlformats.org/officeDocument/2006/relationships/hyperlink" Id="rId80" Target="https://doi.org/10.1007/s10914-024-09739-y" TargetMode="External" /><Relationship Type="http://schemas.openxmlformats.org/officeDocument/2006/relationships/hyperlink" Id="rId182" Target="https://doi.org/10.1007/s11692-017-9434-7" TargetMode="External" /><Relationship Type="http://schemas.openxmlformats.org/officeDocument/2006/relationships/hyperlink" Id="rId239" Target="https://doi.org/10.1007/s11692-022-09596-8" TargetMode="External" /><Relationship Type="http://schemas.openxmlformats.org/officeDocument/2006/relationships/hyperlink" Id="rId88" Target="https://doi.org/10.1007/s12542-016-0306-8" TargetMode="External" /><Relationship Type="http://schemas.openxmlformats.org/officeDocument/2006/relationships/hyperlink" Id="rId201" Target="https://doi.org/10.1007/s12542-018-0435-3" TargetMode="External" /><Relationship Type="http://schemas.openxmlformats.org/officeDocument/2006/relationships/hyperlink" Id="rId253" Target="https://doi.org/10.1016/B978-0-12-824360-2.00005-X" TargetMode="External" /><Relationship Type="http://schemas.openxmlformats.org/officeDocument/2006/relationships/hyperlink" Id="rId54" Target="https://doi.org/10.1016/j.gloplacha.2021.103512" TargetMode="External" /><Relationship Type="http://schemas.openxmlformats.org/officeDocument/2006/relationships/hyperlink" Id="rId86" Target="https://doi.org/10.1016/j.gloplacha.2021.103704" TargetMode="External" /><Relationship Type="http://schemas.openxmlformats.org/officeDocument/2006/relationships/hyperlink" Id="rId309" Target="https://doi.org/10.1016/j.gr.2024.08.002" TargetMode="External" /><Relationship Type="http://schemas.openxmlformats.org/officeDocument/2006/relationships/hyperlink" Id="rId170" Target="https://doi.org/10.1016/j.jsames.2005.06.007" TargetMode="External" /><Relationship Type="http://schemas.openxmlformats.org/officeDocument/2006/relationships/hyperlink" Id="rId75" Target="https://doi.org/10.1016/j.palaeo.2009.01.004" TargetMode="External" /><Relationship Type="http://schemas.openxmlformats.org/officeDocument/2006/relationships/hyperlink" Id="rId187" Target="https://doi.org/10.1016/j.palaeo.2012.09.001" TargetMode="External" /><Relationship Type="http://schemas.openxmlformats.org/officeDocument/2006/relationships/hyperlink" Id="rId62" Target="https://doi.org/10.1016/j.palaeo.2026.113585" TargetMode="External" /><Relationship Type="http://schemas.openxmlformats.org/officeDocument/2006/relationships/hyperlink" Id="rId280" Target="https://doi.org/10.1016/j.palaeo.2026.113767" TargetMode="External" /><Relationship Type="http://schemas.openxmlformats.org/officeDocument/2006/relationships/hyperlink" Id="rId158" Target="https://doi.org/10.1017/S0094837300005224" TargetMode="External" /><Relationship Type="http://schemas.openxmlformats.org/officeDocument/2006/relationships/hyperlink" Id="rId154" Target="https://doi.org/10.1017/S0094837300015864" TargetMode="External" /><Relationship Type="http://schemas.openxmlformats.org/officeDocument/2006/relationships/hyperlink" Id="rId303" Target="https://doi.org/10.1017/pab.2019.23" TargetMode="External" /><Relationship Type="http://schemas.openxmlformats.org/officeDocument/2006/relationships/hyperlink" Id="rId136" Target="https://doi.org/10.1038/365748a0" TargetMode="External" /><Relationship Type="http://schemas.openxmlformats.org/officeDocument/2006/relationships/hyperlink" Id="rId269" Target="https://doi.org/10.1038/ncomms2958" TargetMode="External" /><Relationship Type="http://schemas.openxmlformats.org/officeDocument/2006/relationships/hyperlink" Id="rId111" Target="https://doi.org/10.1038/s41467-021-23754-0" TargetMode="External" /><Relationship Type="http://schemas.openxmlformats.org/officeDocument/2006/relationships/hyperlink" Id="rId152" Target="https://doi.org/10.1038/s41467-022-30507-0" TargetMode="External" /><Relationship Type="http://schemas.openxmlformats.org/officeDocument/2006/relationships/hyperlink" Id="rId125" Target="https://doi.org/10.1038/s41467-024-48434-7" TargetMode="External" /><Relationship Type="http://schemas.openxmlformats.org/officeDocument/2006/relationships/hyperlink" Id="rId121" Target="https://doi.org/10.1038/s41559-020-01321-y" TargetMode="External" /><Relationship Type="http://schemas.openxmlformats.org/officeDocument/2006/relationships/hyperlink" Id="rId263" Target="https://doi.org/10.1038/s41559-025-02873-7" TargetMode="External" /><Relationship Type="http://schemas.openxmlformats.org/officeDocument/2006/relationships/hyperlink" Id="rId56" Target="https://doi.org/10.1038/s41561-018-0236-z" TargetMode="External" /><Relationship Type="http://schemas.openxmlformats.org/officeDocument/2006/relationships/hyperlink" Id="rId72" Target="https://doi.org/10.1038/s41586-023-06381-1" TargetMode="External" /><Relationship Type="http://schemas.openxmlformats.org/officeDocument/2006/relationships/hyperlink" Id="rId207" Target="https://doi.org/10.1038/s41598-017-05263-7" TargetMode="External" /><Relationship Type="http://schemas.openxmlformats.org/officeDocument/2006/relationships/hyperlink" Id="rId315" Target="https://doi.org/10.1038/s41598-022-05266-z" TargetMode="External" /><Relationship Type="http://schemas.openxmlformats.org/officeDocument/2006/relationships/hyperlink" Id="rId90" Target="https://doi.org/10.1038/s41598-022-26010-7" TargetMode="External" /><Relationship Type="http://schemas.openxmlformats.org/officeDocument/2006/relationships/hyperlink" Id="rId327" Target="https://doi.org/10.1038/s41598-023-28497-0" TargetMode="External" /><Relationship Type="http://schemas.openxmlformats.org/officeDocument/2006/relationships/hyperlink" Id="rId209"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80" Target="https://doi.org/10.1073/pnas.1302642110" TargetMode="External" /><Relationship Type="http://schemas.openxmlformats.org/officeDocument/2006/relationships/hyperlink" Id="rId299" Target="https://doi.org/10.1073/pnas.1502803112" TargetMode="External" /><Relationship Type="http://schemas.openxmlformats.org/officeDocument/2006/relationships/hyperlink" Id="rId107" Target="https://doi.org/10.1073/pnas.1606868114" TargetMode="External" /><Relationship Type="http://schemas.openxmlformats.org/officeDocument/2006/relationships/hyperlink" Id="rId117" Target="https://doi.org/10.1073/pnas.1902693116" TargetMode="External" /><Relationship Type="http://schemas.openxmlformats.org/officeDocument/2006/relationships/hyperlink" Id="rId119" Target="https://doi.org/10.1073/pnas.2005571117" TargetMode="External" /><Relationship Type="http://schemas.openxmlformats.org/officeDocument/2006/relationships/hyperlink" Id="rId105" Target="https://doi.org/10.1073/pnas.2006087117" TargetMode="External" /><Relationship Type="http://schemas.openxmlformats.org/officeDocument/2006/relationships/hyperlink" Id="rId317" Target="https://doi.org/10.1073/pnas.2122486119" TargetMode="External" /><Relationship Type="http://schemas.openxmlformats.org/officeDocument/2006/relationships/hyperlink" Id="rId265" Target="https://doi.org/10.1073/pnas.2220672120" TargetMode="External" /><Relationship Type="http://schemas.openxmlformats.org/officeDocument/2006/relationships/hyperlink" Id="rId295" Target="https://doi.org/10.1073/pnas.2307629121" TargetMode="External" /><Relationship Type="http://schemas.openxmlformats.org/officeDocument/2006/relationships/hyperlink" Id="rId339" Target="https://doi.org/10.1073/pnas.2309945120" TargetMode="External" /><Relationship Type="http://schemas.openxmlformats.org/officeDocument/2006/relationships/hyperlink" Id="rId191" Target="https://doi.org/10.1073/pnas.2317795121" TargetMode="External" /><Relationship Type="http://schemas.openxmlformats.org/officeDocument/2006/relationships/hyperlink" Id="rId92" Target="https://doi.org/10.1073/pnas.2419520122" TargetMode="External" /><Relationship Type="http://schemas.openxmlformats.org/officeDocument/2006/relationships/hyperlink" Id="rId334" Target="https://doi.org/10.1073/pnas.70.7.1936" TargetMode="External" /><Relationship Type="http://schemas.openxmlformats.org/officeDocument/2006/relationships/hyperlink" Id="rId257" Target="https://doi.org/10.1080/02724634.2010.522432" TargetMode="External" /><Relationship Type="http://schemas.openxmlformats.org/officeDocument/2006/relationships/hyperlink" Id="rId274" Target="https://doi.org/10.1080/08912963.2024.2390518" TargetMode="External" /><Relationship Type="http://schemas.openxmlformats.org/officeDocument/2006/relationships/hyperlink" Id="rId96" Target="https://doi.org/10.1080/14772019.2020.1796833" TargetMode="External" /><Relationship Type="http://schemas.openxmlformats.org/officeDocument/2006/relationships/hyperlink" Id="rId50" Target="https://doi.org/10.1093/biolinnean/blx026" TargetMode="External" /><Relationship Type="http://schemas.openxmlformats.org/officeDocument/2006/relationships/hyperlink" Id="rId172" Target="https://doi.org/10.1093/botlinnean/boab098" TargetMode="External" /><Relationship Type="http://schemas.openxmlformats.org/officeDocument/2006/relationships/hyperlink" Id="rId250" Target="https://doi.org/10.1093/evolut/qpaf091" TargetMode="External" /><Relationship Type="http://schemas.openxmlformats.org/officeDocument/2006/relationships/hyperlink" Id="rId193" Target="https://doi.org/10.1093/isd/ixac017" TargetMode="External" /><Relationship Type="http://schemas.openxmlformats.org/officeDocument/2006/relationships/hyperlink" Id="rId94" Target="https://doi.org/10.1093/jmammal/gyaf047" TargetMode="External" /><Relationship Type="http://schemas.openxmlformats.org/officeDocument/2006/relationships/hyperlink" Id="rId283" Target="https://doi.org/10.1093/jmammal/gyz194" TargetMode="External" /><Relationship Type="http://schemas.openxmlformats.org/officeDocument/2006/relationships/hyperlink" Id="rId343" Target="https://doi.org/10.1093/molbev/msaa189" TargetMode="External" /><Relationship Type="http://schemas.openxmlformats.org/officeDocument/2006/relationships/hyperlink" Id="rId211" Target="https://doi.org/10.1093/sysbio/syq052" TargetMode="External" /><Relationship Type="http://schemas.openxmlformats.org/officeDocument/2006/relationships/hyperlink" Id="rId285" Target="https://doi.org/10.1093/sysbio/syq092" TargetMode="External" /><Relationship Type="http://schemas.openxmlformats.org/officeDocument/2006/relationships/hyperlink" Id="rId138" Target="https://doi.org/10.1093/sysbio/syw020" TargetMode="External" /><Relationship Type="http://schemas.openxmlformats.org/officeDocument/2006/relationships/hyperlink" Id="rId166" Target="https://doi.org/10.1093/sysbio/syx082" TargetMode="External" /><Relationship Type="http://schemas.openxmlformats.org/officeDocument/2006/relationships/hyperlink" Id="rId113" Target="https://doi.org/10.1093/sysbio/syy009" TargetMode="External" /><Relationship Type="http://schemas.openxmlformats.org/officeDocument/2006/relationships/hyperlink" Id="rId195" Target="https://doi.org/10.1098/rsos.252318" TargetMode="External" /><Relationship Type="http://schemas.openxmlformats.org/officeDocument/2006/relationships/hyperlink" Id="rId233" Target="https://doi.org/10.1098/rspb.2007.1056" TargetMode="External" /><Relationship Type="http://schemas.openxmlformats.org/officeDocument/2006/relationships/hyperlink" Id="rId278" Target="https://doi.org/10.1098/rspb.2007.1645" TargetMode="External" /><Relationship Type="http://schemas.openxmlformats.org/officeDocument/2006/relationships/hyperlink" Id="rId144" Target="https://doi.org/10.1098/rspb.2011.1439" TargetMode="External" /><Relationship Type="http://schemas.openxmlformats.org/officeDocument/2006/relationships/hyperlink" Id="rId287" Target="https://doi.org/10.1098/rspb.2013.1071" TargetMode="External" /><Relationship Type="http://schemas.openxmlformats.org/officeDocument/2006/relationships/hyperlink" Id="rId289" Target="https://doi.org/10.1098/rspb.2014.2490" TargetMode="External" /><Relationship Type="http://schemas.openxmlformats.org/officeDocument/2006/relationships/hyperlink" Id="rId128" Target="https://doi.org/10.1098/rspb.2017.2012" TargetMode="External" /><Relationship Type="http://schemas.openxmlformats.org/officeDocument/2006/relationships/hyperlink" Id="rId225" Target="https://doi.org/10.1098/rspb.2019.2806" TargetMode="External" /><Relationship Type="http://schemas.openxmlformats.org/officeDocument/2006/relationships/hyperlink" Id="rId219" Target="https://doi.org/10.1098/rspb.2024.2932" TargetMode="External" /><Relationship Type="http://schemas.openxmlformats.org/officeDocument/2006/relationships/hyperlink" Id="rId66" Target="https://doi.org/10.1098/rspb.2025.1418" TargetMode="External" /><Relationship Type="http://schemas.openxmlformats.org/officeDocument/2006/relationships/hyperlink" Id="rId142" Target="https://doi.org/10.1098/rspb.2025.2245" TargetMode="External" /><Relationship Type="http://schemas.openxmlformats.org/officeDocument/2006/relationships/hyperlink" Id="rId203" Target="https://doi.org/10.1098/rspb.2025.2272" TargetMode="External" /><Relationship Type="http://schemas.openxmlformats.org/officeDocument/2006/relationships/hyperlink" Id="rId103" Target="https://doi.org/10.1098/rspb.2025.2586" TargetMode="External" /><Relationship Type="http://schemas.openxmlformats.org/officeDocument/2006/relationships/hyperlink" Id="rId305" Target="https://doi.org/10.1111/2041-210X.12263" TargetMode="External" /><Relationship Type="http://schemas.openxmlformats.org/officeDocument/2006/relationships/hyperlink" Id="rId123" Target="https://doi.org/10.1111/2041-210X.70070" TargetMode="External" /><Relationship Type="http://schemas.openxmlformats.org/officeDocument/2006/relationships/hyperlink" Id="rId48" Target="https://doi.org/10.1111/bij.12695" TargetMode="External" /><Relationship Type="http://schemas.openxmlformats.org/officeDocument/2006/relationships/hyperlink" Id="rId115" Target="https://doi.org/10.1111/ele.13382" TargetMode="External" /><Relationship Type="http://schemas.openxmlformats.org/officeDocument/2006/relationships/hyperlink" Id="rId217" Target="https://doi.org/10.1111/evo.13155" TargetMode="External" /><Relationship Type="http://schemas.openxmlformats.org/officeDocument/2006/relationships/hyperlink" Id="rId259" Target="https://doi.org/10.1111/evo.13680" TargetMode="External" /><Relationship Type="http://schemas.openxmlformats.org/officeDocument/2006/relationships/hyperlink" Id="rId235" Target="https://doi.org/10.1111/evo.13967" TargetMode="External" /><Relationship Type="http://schemas.openxmlformats.org/officeDocument/2006/relationships/hyperlink" Id="rId313" Target="https://doi.org/10.1111/geb.70024" TargetMode="External" /><Relationship Type="http://schemas.openxmlformats.org/officeDocument/2006/relationships/hyperlink" Id="rId293" Target="https://doi.org/10.1111/j.1469-185X.2010.00137.x" TargetMode="External" /><Relationship Type="http://schemas.openxmlformats.org/officeDocument/2006/relationships/hyperlink" Id="rId329" Target="https://doi.org/10.1111/j.1558-5646.1960.tb03121.x" TargetMode="External" /><Relationship Type="http://schemas.openxmlformats.org/officeDocument/2006/relationships/hyperlink" Id="rId267" Target="https://doi.org/10.1111/j.1558-5646.2009.00926.x" TargetMode="External" /><Relationship Type="http://schemas.openxmlformats.org/officeDocument/2006/relationships/hyperlink" Id="rId272" Target="https://doi.org/10.1111/joa.13430" TargetMode="External" /><Relationship Type="http://schemas.openxmlformats.org/officeDocument/2006/relationships/hyperlink" Id="rId99" Target="https://doi.org/10.1111/let.12015" TargetMode="External" /><Relationship Type="http://schemas.openxmlformats.org/officeDocument/2006/relationships/hyperlink" Id="rId301" Target="https://doi.org/10.1111/nph.13247" TargetMode="External" /><Relationship Type="http://schemas.openxmlformats.org/officeDocument/2006/relationships/hyperlink" Id="rId205" Target="https://doi.org/10.1111/nph.13920" TargetMode="External" /><Relationship Type="http://schemas.openxmlformats.org/officeDocument/2006/relationships/hyperlink" Id="rId241" Target="https://doi.org/10.1111/pala.12586" TargetMode="External" /><Relationship Type="http://schemas.openxmlformats.org/officeDocument/2006/relationships/hyperlink" Id="rId189" Target="https://doi.org/10.1111/pala.70028" TargetMode="External" /><Relationship Type="http://schemas.openxmlformats.org/officeDocument/2006/relationships/hyperlink" Id="rId185" Target="https://doi.org/10.1126/sciadv.1601693" TargetMode="External" /><Relationship Type="http://schemas.openxmlformats.org/officeDocument/2006/relationships/hyperlink" Id="rId237" Target="https://doi.org/10.1126/sciadv.aaz1346" TargetMode="External" /><Relationship Type="http://schemas.openxmlformats.org/officeDocument/2006/relationships/hyperlink" Id="rId168" Target="https://doi.org/10.1126/sciadv.adl2643" TargetMode="External" /><Relationship Type="http://schemas.openxmlformats.org/officeDocument/2006/relationships/hyperlink" Id="rId291" Target="https://doi.org/10.1126/science.1089332" TargetMode="External" /><Relationship Type="http://schemas.openxmlformats.org/officeDocument/2006/relationships/hyperlink" Id="rId276" Target="https://doi.org/10.1126/science.11542058" TargetMode="External" /><Relationship Type="http://schemas.openxmlformats.org/officeDocument/2006/relationships/hyperlink" Id="rId70" Target="https://doi.org/10.1126/science.1157719" TargetMode="External" /><Relationship Type="http://schemas.openxmlformats.org/officeDocument/2006/relationships/hyperlink" Id="rId178" Target="https://doi.org/10.1126/science.1194585" TargetMode="External" /><Relationship Type="http://schemas.openxmlformats.org/officeDocument/2006/relationships/hyperlink" Id="rId261" Target="https://doi.org/10.1126/science.1239431" TargetMode="External" /><Relationship Type="http://schemas.openxmlformats.org/officeDocument/2006/relationships/hyperlink" Id="rId101" Target="https://doi.org/10.1126/science.aag1772" TargetMode="External" /><Relationship Type="http://schemas.openxmlformats.org/officeDocument/2006/relationships/hyperlink" Id="rId341" Target="https://doi.org/10.1126/science.aba6853" TargetMode="External" /><Relationship Type="http://schemas.openxmlformats.org/officeDocument/2006/relationships/hyperlink" Id="rId164" Target="https://doi.org/10.1126/science.abn2080" TargetMode="External" /><Relationship Type="http://schemas.openxmlformats.org/officeDocument/2006/relationships/hyperlink" Id="rId84" Target="https://doi.org/10.1126/science.adu0704" TargetMode="External" /><Relationship Type="http://schemas.openxmlformats.org/officeDocument/2006/relationships/hyperlink" Id="rId174" Target="https://doi.org/10.1130/0091-7613(1995)023&lt;0237:ATAACF&gt;2.3.CO;2" TargetMode="External" /><Relationship Type="http://schemas.openxmlformats.org/officeDocument/2006/relationships/hyperlink" Id="rId140" Target="https://doi.org/10.1130/B30660.1" TargetMode="External" /><Relationship Type="http://schemas.openxmlformats.org/officeDocument/2006/relationships/hyperlink" Id="rId297" Target="https://doi.org/10.1130/G36664.1" TargetMode="External" /><Relationship Type="http://schemas.openxmlformats.org/officeDocument/2006/relationships/hyperlink" Id="rId132" Target="https://doi.org/10.1144/jgs2020-188" TargetMode="External" /><Relationship Type="http://schemas.openxmlformats.org/officeDocument/2006/relationships/hyperlink" Id="rId130" Target="https://doi.org/10.1146/annurev-earth-072619-060126" TargetMode="External" /><Relationship Type="http://schemas.openxmlformats.org/officeDocument/2006/relationships/hyperlink" Id="rId176" Target="https://doi.org/10.1146/annurev-earth-081522-090454" TargetMode="External" /><Relationship Type="http://schemas.openxmlformats.org/officeDocument/2006/relationships/hyperlink" Id="rId245" Target="https://doi.org/10.1146/annurev-ecolsys-102722-020508" TargetMode="External" /><Relationship Type="http://schemas.openxmlformats.org/officeDocument/2006/relationships/hyperlink" Id="rId231" Target="https://doi.org/10.1146/annurev.ecolsys.28.1.495" TargetMode="External" /><Relationship Type="http://schemas.openxmlformats.org/officeDocument/2006/relationships/hyperlink" Id="rId213" Target="https://doi.org/10.1146/annurev.ecolsys.31.1.33" TargetMode="External" /><Relationship Type="http://schemas.openxmlformats.org/officeDocument/2006/relationships/hyperlink" Id="rId60" Target="https://doi.org/10.1146/annurev.ecolsys.33.010802.150500" TargetMode="External" /><Relationship Type="http://schemas.openxmlformats.org/officeDocument/2006/relationships/hyperlink" Id="rId321" Target="https://doi.org/10.1186/1471-2148-13-191" TargetMode="External" /><Relationship Type="http://schemas.openxmlformats.org/officeDocument/2006/relationships/hyperlink" Id="rId215" Target="https://doi.org/10.1206/0003-0090-363.1.1" TargetMode="External" /><Relationship Type="http://schemas.openxmlformats.org/officeDocument/2006/relationships/hyperlink" Id="rId319" Target="https://doi.org/10.1371/journal.pbio.3000494" TargetMode="External" /><Relationship Type="http://schemas.openxmlformats.org/officeDocument/2006/relationships/hyperlink" Id="rId160" Target="https://doi.org/10.1590/1809-4392202103601" TargetMode="External" /><Relationship Type="http://schemas.openxmlformats.org/officeDocument/2006/relationships/hyperlink" Id="rId68" Target="https://doi.org/10.1671/0272-4634(2001)021[0172:DTEOTR]2.0.CO;2" TargetMode="External" /><Relationship Type="http://schemas.openxmlformats.org/officeDocument/2006/relationships/hyperlink" Id="rId109" Target="https://doi.org/10.18814/epiiugs/2025/025001" TargetMode="External" /><Relationship Type="http://schemas.openxmlformats.org/officeDocument/2006/relationships/hyperlink" Id="rId197" Target="https://doi.org/10.2307/2291091" TargetMode="External" /><Relationship Type="http://schemas.openxmlformats.org/officeDocument/2006/relationships/hyperlink" Id="rId311" Target="https://doi.org/10.2307/2398811" TargetMode="External" /><Relationship Type="http://schemas.openxmlformats.org/officeDocument/2006/relationships/hyperlink" Id="rId332" Target="https://doi.org/10.2307/2412953" TargetMode="External" /><Relationship Type="http://schemas.openxmlformats.org/officeDocument/2006/relationships/hyperlink" Id="rId82" Target="https://doi.org/10.5252/geodiversitas2019v41a4" TargetMode="External" /><Relationship Type="http://schemas.openxmlformats.org/officeDocument/2006/relationships/hyperlink" Id="rId323" Target="https://doi.org/10.5281/zenodo.18135819" TargetMode="External" /><Relationship Type="http://schemas.openxmlformats.org/officeDocument/2006/relationships/hyperlink" Id="rId247" Target="https://doi.org/10.5710/AMGH.07.07.2023.3551" TargetMode="External" /><Relationship Type="http://schemas.openxmlformats.org/officeDocument/2006/relationships/hyperlink" Id="rId148" Target="https://doi.org/10.5710/PEAPA.01.11.2019.309" TargetMode="External" /><Relationship Type="http://schemas.openxmlformats.org/officeDocument/2006/relationships/hyperlink" Id="rId162" Target="https://doi.org/10.64898/2026.02.27.708174" TargetMode="External" /><Relationship Type="http://schemas.openxmlformats.org/officeDocument/2006/relationships/hyperlink" Id="rId156" Target="https://doi.org/10.64898/2026.04.08.716966" TargetMode="External" /><Relationship Type="http://schemas.openxmlformats.org/officeDocument/2006/relationships/hyperlink" Id="rId325" Target="https://doi.org/10.7717/peerj.19897" TargetMode="External" /><Relationship Type="http://schemas.openxmlformats.org/officeDocument/2006/relationships/hyperlink" Id="rId78"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55" Target="https://press.uchicago.edu/ucp/books/book/chicago/M/bo18553844.html" TargetMode="External" /><Relationship Type="http://schemas.openxmlformats.org/officeDocument/2006/relationships/hyperlink" Id="rId227" Target="https://www.jstor.org/stable/1688046" TargetMode="External" /><Relationship Type="http://schemas.openxmlformats.org/officeDocument/2006/relationships/hyperlink" Id="rId150" Target="https://www.jstor.org/stable/20445597" TargetMode="External" /><Relationship Type="http://schemas.openxmlformats.org/officeDocument/2006/relationships/hyperlink" Id="rId146" Target="https://www.jstor.org/stable/2461605" TargetMode="External" /><Relationship Type="http://schemas.openxmlformats.org/officeDocument/2006/relationships/hyperlink" Id="rId354"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21" Target="https://doi.org/10.1002/ajpa.23052" TargetMode="External" /><Relationship Type="http://schemas.openxmlformats.org/officeDocument/2006/relationships/hyperlink" Id="rId64" Target="https://doi.org/10.1002/spp2.70064" TargetMode="External" /><Relationship Type="http://schemas.openxmlformats.org/officeDocument/2006/relationships/hyperlink" Id="rId229" Target="https://doi.org/10.1006/qres.1998.1977" TargetMode="External" /><Relationship Type="http://schemas.openxmlformats.org/officeDocument/2006/relationships/hyperlink" Id="rId243" Target="https://doi.org/10.1007/BF02988789" TargetMode="External" /><Relationship Type="http://schemas.openxmlformats.org/officeDocument/2006/relationships/hyperlink" Id="rId52" Target="https://doi.org/10.1007/s10914-016-9333-1" TargetMode="External" /><Relationship Type="http://schemas.openxmlformats.org/officeDocument/2006/relationships/hyperlink" Id="rId199" Target="https://doi.org/10.1007/s10914-021-09567-4" TargetMode="External" /><Relationship Type="http://schemas.openxmlformats.org/officeDocument/2006/relationships/hyperlink" Id="rId223" Target="https://doi.org/10.1007/s10914-022-09631-7" TargetMode="External" /><Relationship Type="http://schemas.openxmlformats.org/officeDocument/2006/relationships/hyperlink" Id="rId134" Target="https://doi.org/10.1007/s10914-023-09675-3" TargetMode="External" /><Relationship Type="http://schemas.openxmlformats.org/officeDocument/2006/relationships/hyperlink" Id="rId80" Target="https://doi.org/10.1007/s10914-024-09739-y" TargetMode="External" /><Relationship Type="http://schemas.openxmlformats.org/officeDocument/2006/relationships/hyperlink" Id="rId182" Target="https://doi.org/10.1007/s11692-017-9434-7" TargetMode="External" /><Relationship Type="http://schemas.openxmlformats.org/officeDocument/2006/relationships/hyperlink" Id="rId239" Target="https://doi.org/10.1007/s11692-022-09596-8" TargetMode="External" /><Relationship Type="http://schemas.openxmlformats.org/officeDocument/2006/relationships/hyperlink" Id="rId88" Target="https://doi.org/10.1007/s12542-016-0306-8" TargetMode="External" /><Relationship Type="http://schemas.openxmlformats.org/officeDocument/2006/relationships/hyperlink" Id="rId201" Target="https://doi.org/10.1007/s12542-018-0435-3" TargetMode="External" /><Relationship Type="http://schemas.openxmlformats.org/officeDocument/2006/relationships/hyperlink" Id="rId253" Target="https://doi.org/10.1016/B978-0-12-824360-2.00005-X" TargetMode="External" /><Relationship Type="http://schemas.openxmlformats.org/officeDocument/2006/relationships/hyperlink" Id="rId54" Target="https://doi.org/10.1016/j.gloplacha.2021.103512" TargetMode="External" /><Relationship Type="http://schemas.openxmlformats.org/officeDocument/2006/relationships/hyperlink" Id="rId86" Target="https://doi.org/10.1016/j.gloplacha.2021.103704" TargetMode="External" /><Relationship Type="http://schemas.openxmlformats.org/officeDocument/2006/relationships/hyperlink" Id="rId309" Target="https://doi.org/10.1016/j.gr.2024.08.002" TargetMode="External" /><Relationship Type="http://schemas.openxmlformats.org/officeDocument/2006/relationships/hyperlink" Id="rId170" Target="https://doi.org/10.1016/j.jsames.2005.06.007" TargetMode="External" /><Relationship Type="http://schemas.openxmlformats.org/officeDocument/2006/relationships/hyperlink" Id="rId75" Target="https://doi.org/10.1016/j.palaeo.2009.01.004" TargetMode="External" /><Relationship Type="http://schemas.openxmlformats.org/officeDocument/2006/relationships/hyperlink" Id="rId187" Target="https://doi.org/10.1016/j.palaeo.2012.09.001" TargetMode="External" /><Relationship Type="http://schemas.openxmlformats.org/officeDocument/2006/relationships/hyperlink" Id="rId62" Target="https://doi.org/10.1016/j.palaeo.2026.113585" TargetMode="External" /><Relationship Type="http://schemas.openxmlformats.org/officeDocument/2006/relationships/hyperlink" Id="rId280" Target="https://doi.org/10.1016/j.palaeo.2026.113767" TargetMode="External" /><Relationship Type="http://schemas.openxmlformats.org/officeDocument/2006/relationships/hyperlink" Id="rId158" Target="https://doi.org/10.1017/S0094837300005224" TargetMode="External" /><Relationship Type="http://schemas.openxmlformats.org/officeDocument/2006/relationships/hyperlink" Id="rId154" Target="https://doi.org/10.1017/S0094837300015864" TargetMode="External" /><Relationship Type="http://schemas.openxmlformats.org/officeDocument/2006/relationships/hyperlink" Id="rId303" Target="https://doi.org/10.1017/pab.2019.23" TargetMode="External" /><Relationship Type="http://schemas.openxmlformats.org/officeDocument/2006/relationships/hyperlink" Id="rId136" Target="https://doi.org/10.1038/365748a0" TargetMode="External" /><Relationship Type="http://schemas.openxmlformats.org/officeDocument/2006/relationships/hyperlink" Id="rId269" Target="https://doi.org/10.1038/ncomms2958" TargetMode="External" /><Relationship Type="http://schemas.openxmlformats.org/officeDocument/2006/relationships/hyperlink" Id="rId111" Target="https://doi.org/10.1038/s41467-021-23754-0" TargetMode="External" /><Relationship Type="http://schemas.openxmlformats.org/officeDocument/2006/relationships/hyperlink" Id="rId152" Target="https://doi.org/10.1038/s41467-022-30507-0" TargetMode="External" /><Relationship Type="http://schemas.openxmlformats.org/officeDocument/2006/relationships/hyperlink" Id="rId125" Target="https://doi.org/10.1038/s41467-024-48434-7" TargetMode="External" /><Relationship Type="http://schemas.openxmlformats.org/officeDocument/2006/relationships/hyperlink" Id="rId121" Target="https://doi.org/10.1038/s41559-020-01321-y" TargetMode="External" /><Relationship Type="http://schemas.openxmlformats.org/officeDocument/2006/relationships/hyperlink" Id="rId263" Target="https://doi.org/10.1038/s41559-025-02873-7" TargetMode="External" /><Relationship Type="http://schemas.openxmlformats.org/officeDocument/2006/relationships/hyperlink" Id="rId56" Target="https://doi.org/10.1038/s41561-018-0236-z" TargetMode="External" /><Relationship Type="http://schemas.openxmlformats.org/officeDocument/2006/relationships/hyperlink" Id="rId72" Target="https://doi.org/10.1038/s41586-023-06381-1" TargetMode="External" /><Relationship Type="http://schemas.openxmlformats.org/officeDocument/2006/relationships/hyperlink" Id="rId207" Target="https://doi.org/10.1038/s41598-017-05263-7" TargetMode="External" /><Relationship Type="http://schemas.openxmlformats.org/officeDocument/2006/relationships/hyperlink" Id="rId315" Target="https://doi.org/10.1038/s41598-022-05266-z" TargetMode="External" /><Relationship Type="http://schemas.openxmlformats.org/officeDocument/2006/relationships/hyperlink" Id="rId90" Target="https://doi.org/10.1038/s41598-022-26010-7" TargetMode="External" /><Relationship Type="http://schemas.openxmlformats.org/officeDocument/2006/relationships/hyperlink" Id="rId327" Target="https://doi.org/10.1038/s41598-023-28497-0" TargetMode="External" /><Relationship Type="http://schemas.openxmlformats.org/officeDocument/2006/relationships/hyperlink" Id="rId209"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80" Target="https://doi.org/10.1073/pnas.1302642110" TargetMode="External" /><Relationship Type="http://schemas.openxmlformats.org/officeDocument/2006/relationships/hyperlink" Id="rId299" Target="https://doi.org/10.1073/pnas.1502803112" TargetMode="External" /><Relationship Type="http://schemas.openxmlformats.org/officeDocument/2006/relationships/hyperlink" Id="rId107" Target="https://doi.org/10.1073/pnas.1606868114" TargetMode="External" /><Relationship Type="http://schemas.openxmlformats.org/officeDocument/2006/relationships/hyperlink" Id="rId117" Target="https://doi.org/10.1073/pnas.1902693116" TargetMode="External" /><Relationship Type="http://schemas.openxmlformats.org/officeDocument/2006/relationships/hyperlink" Id="rId119" Target="https://doi.org/10.1073/pnas.2005571117" TargetMode="External" /><Relationship Type="http://schemas.openxmlformats.org/officeDocument/2006/relationships/hyperlink" Id="rId105" Target="https://doi.org/10.1073/pnas.2006087117" TargetMode="External" /><Relationship Type="http://schemas.openxmlformats.org/officeDocument/2006/relationships/hyperlink" Id="rId317" Target="https://doi.org/10.1073/pnas.2122486119" TargetMode="External" /><Relationship Type="http://schemas.openxmlformats.org/officeDocument/2006/relationships/hyperlink" Id="rId265" Target="https://doi.org/10.1073/pnas.2220672120" TargetMode="External" /><Relationship Type="http://schemas.openxmlformats.org/officeDocument/2006/relationships/hyperlink" Id="rId295" Target="https://doi.org/10.1073/pnas.2307629121" TargetMode="External" /><Relationship Type="http://schemas.openxmlformats.org/officeDocument/2006/relationships/hyperlink" Id="rId339" Target="https://doi.org/10.1073/pnas.2309945120" TargetMode="External" /><Relationship Type="http://schemas.openxmlformats.org/officeDocument/2006/relationships/hyperlink" Id="rId191" Target="https://doi.org/10.1073/pnas.2317795121" TargetMode="External" /><Relationship Type="http://schemas.openxmlformats.org/officeDocument/2006/relationships/hyperlink" Id="rId92" Target="https://doi.org/10.1073/pnas.2419520122" TargetMode="External" /><Relationship Type="http://schemas.openxmlformats.org/officeDocument/2006/relationships/hyperlink" Id="rId334" Target="https://doi.org/10.1073/pnas.70.7.1936" TargetMode="External" /><Relationship Type="http://schemas.openxmlformats.org/officeDocument/2006/relationships/hyperlink" Id="rId257" Target="https://doi.org/10.1080/02724634.2010.522432" TargetMode="External" /><Relationship Type="http://schemas.openxmlformats.org/officeDocument/2006/relationships/hyperlink" Id="rId274" Target="https://doi.org/10.1080/08912963.2024.2390518" TargetMode="External" /><Relationship Type="http://schemas.openxmlformats.org/officeDocument/2006/relationships/hyperlink" Id="rId96" Target="https://doi.org/10.1080/14772019.2020.1796833" TargetMode="External" /><Relationship Type="http://schemas.openxmlformats.org/officeDocument/2006/relationships/hyperlink" Id="rId50" Target="https://doi.org/10.1093/biolinnean/blx026" TargetMode="External" /><Relationship Type="http://schemas.openxmlformats.org/officeDocument/2006/relationships/hyperlink" Id="rId172" Target="https://doi.org/10.1093/botlinnean/boab098" TargetMode="External" /><Relationship Type="http://schemas.openxmlformats.org/officeDocument/2006/relationships/hyperlink" Id="rId250" Target="https://doi.org/10.1093/evolut/qpaf091" TargetMode="External" /><Relationship Type="http://schemas.openxmlformats.org/officeDocument/2006/relationships/hyperlink" Id="rId193" Target="https://doi.org/10.1093/isd/ixac017" TargetMode="External" /><Relationship Type="http://schemas.openxmlformats.org/officeDocument/2006/relationships/hyperlink" Id="rId94" Target="https://doi.org/10.1093/jmammal/gyaf047" TargetMode="External" /><Relationship Type="http://schemas.openxmlformats.org/officeDocument/2006/relationships/hyperlink" Id="rId283" Target="https://doi.org/10.1093/jmammal/gyz194" TargetMode="External" /><Relationship Type="http://schemas.openxmlformats.org/officeDocument/2006/relationships/hyperlink" Id="rId343" Target="https://doi.org/10.1093/molbev/msaa189" TargetMode="External" /><Relationship Type="http://schemas.openxmlformats.org/officeDocument/2006/relationships/hyperlink" Id="rId211" Target="https://doi.org/10.1093/sysbio/syq052" TargetMode="External" /><Relationship Type="http://schemas.openxmlformats.org/officeDocument/2006/relationships/hyperlink" Id="rId285" Target="https://doi.org/10.1093/sysbio/syq092" TargetMode="External" /><Relationship Type="http://schemas.openxmlformats.org/officeDocument/2006/relationships/hyperlink" Id="rId138" Target="https://doi.org/10.1093/sysbio/syw020" TargetMode="External" /><Relationship Type="http://schemas.openxmlformats.org/officeDocument/2006/relationships/hyperlink" Id="rId166" Target="https://doi.org/10.1093/sysbio/syx082" TargetMode="External" /><Relationship Type="http://schemas.openxmlformats.org/officeDocument/2006/relationships/hyperlink" Id="rId113" Target="https://doi.org/10.1093/sysbio/syy009" TargetMode="External" /><Relationship Type="http://schemas.openxmlformats.org/officeDocument/2006/relationships/hyperlink" Id="rId195" Target="https://doi.org/10.1098/rsos.252318" TargetMode="External" /><Relationship Type="http://schemas.openxmlformats.org/officeDocument/2006/relationships/hyperlink" Id="rId233" Target="https://doi.org/10.1098/rspb.2007.1056" TargetMode="External" /><Relationship Type="http://schemas.openxmlformats.org/officeDocument/2006/relationships/hyperlink" Id="rId278" Target="https://doi.org/10.1098/rspb.2007.1645" TargetMode="External" /><Relationship Type="http://schemas.openxmlformats.org/officeDocument/2006/relationships/hyperlink" Id="rId144" Target="https://doi.org/10.1098/rspb.2011.1439" TargetMode="External" /><Relationship Type="http://schemas.openxmlformats.org/officeDocument/2006/relationships/hyperlink" Id="rId287" Target="https://doi.org/10.1098/rspb.2013.1071" TargetMode="External" /><Relationship Type="http://schemas.openxmlformats.org/officeDocument/2006/relationships/hyperlink" Id="rId289" Target="https://doi.org/10.1098/rspb.2014.2490" TargetMode="External" /><Relationship Type="http://schemas.openxmlformats.org/officeDocument/2006/relationships/hyperlink" Id="rId128" Target="https://doi.org/10.1098/rspb.2017.2012" TargetMode="External" /><Relationship Type="http://schemas.openxmlformats.org/officeDocument/2006/relationships/hyperlink" Id="rId225" Target="https://doi.org/10.1098/rspb.2019.2806" TargetMode="External" /><Relationship Type="http://schemas.openxmlformats.org/officeDocument/2006/relationships/hyperlink" Id="rId219" Target="https://doi.org/10.1098/rspb.2024.2932" TargetMode="External" /><Relationship Type="http://schemas.openxmlformats.org/officeDocument/2006/relationships/hyperlink" Id="rId66" Target="https://doi.org/10.1098/rspb.2025.1418" TargetMode="External" /><Relationship Type="http://schemas.openxmlformats.org/officeDocument/2006/relationships/hyperlink" Id="rId142" Target="https://doi.org/10.1098/rspb.2025.2245" TargetMode="External" /><Relationship Type="http://schemas.openxmlformats.org/officeDocument/2006/relationships/hyperlink" Id="rId203" Target="https://doi.org/10.1098/rspb.2025.2272" TargetMode="External" /><Relationship Type="http://schemas.openxmlformats.org/officeDocument/2006/relationships/hyperlink" Id="rId103" Target="https://doi.org/10.1098/rspb.2025.2586" TargetMode="External" /><Relationship Type="http://schemas.openxmlformats.org/officeDocument/2006/relationships/hyperlink" Id="rId305" Target="https://doi.org/10.1111/2041-210X.12263" TargetMode="External" /><Relationship Type="http://schemas.openxmlformats.org/officeDocument/2006/relationships/hyperlink" Id="rId123" Target="https://doi.org/10.1111/2041-210X.70070" TargetMode="External" /><Relationship Type="http://schemas.openxmlformats.org/officeDocument/2006/relationships/hyperlink" Id="rId48" Target="https://doi.org/10.1111/bij.12695" TargetMode="External" /><Relationship Type="http://schemas.openxmlformats.org/officeDocument/2006/relationships/hyperlink" Id="rId115" Target="https://doi.org/10.1111/ele.13382" TargetMode="External" /><Relationship Type="http://schemas.openxmlformats.org/officeDocument/2006/relationships/hyperlink" Id="rId217" Target="https://doi.org/10.1111/evo.13155" TargetMode="External" /><Relationship Type="http://schemas.openxmlformats.org/officeDocument/2006/relationships/hyperlink" Id="rId259" Target="https://doi.org/10.1111/evo.13680" TargetMode="External" /><Relationship Type="http://schemas.openxmlformats.org/officeDocument/2006/relationships/hyperlink" Id="rId235" Target="https://doi.org/10.1111/evo.13967" TargetMode="External" /><Relationship Type="http://schemas.openxmlformats.org/officeDocument/2006/relationships/hyperlink" Id="rId313" Target="https://doi.org/10.1111/geb.70024" TargetMode="External" /><Relationship Type="http://schemas.openxmlformats.org/officeDocument/2006/relationships/hyperlink" Id="rId293" Target="https://doi.org/10.1111/j.1469-185X.2010.00137.x" TargetMode="External" /><Relationship Type="http://schemas.openxmlformats.org/officeDocument/2006/relationships/hyperlink" Id="rId329" Target="https://doi.org/10.1111/j.1558-5646.1960.tb03121.x" TargetMode="External" /><Relationship Type="http://schemas.openxmlformats.org/officeDocument/2006/relationships/hyperlink" Id="rId267" Target="https://doi.org/10.1111/j.1558-5646.2009.00926.x" TargetMode="External" /><Relationship Type="http://schemas.openxmlformats.org/officeDocument/2006/relationships/hyperlink" Id="rId272" Target="https://doi.org/10.1111/joa.13430" TargetMode="External" /><Relationship Type="http://schemas.openxmlformats.org/officeDocument/2006/relationships/hyperlink" Id="rId99" Target="https://doi.org/10.1111/let.12015" TargetMode="External" /><Relationship Type="http://schemas.openxmlformats.org/officeDocument/2006/relationships/hyperlink" Id="rId301" Target="https://doi.org/10.1111/nph.13247" TargetMode="External" /><Relationship Type="http://schemas.openxmlformats.org/officeDocument/2006/relationships/hyperlink" Id="rId205" Target="https://doi.org/10.1111/nph.13920" TargetMode="External" /><Relationship Type="http://schemas.openxmlformats.org/officeDocument/2006/relationships/hyperlink" Id="rId241" Target="https://doi.org/10.1111/pala.12586" TargetMode="External" /><Relationship Type="http://schemas.openxmlformats.org/officeDocument/2006/relationships/hyperlink" Id="rId189" Target="https://doi.org/10.1111/pala.70028" TargetMode="External" /><Relationship Type="http://schemas.openxmlformats.org/officeDocument/2006/relationships/hyperlink" Id="rId185" Target="https://doi.org/10.1126/sciadv.1601693" TargetMode="External" /><Relationship Type="http://schemas.openxmlformats.org/officeDocument/2006/relationships/hyperlink" Id="rId237" Target="https://doi.org/10.1126/sciadv.aaz1346" TargetMode="External" /><Relationship Type="http://schemas.openxmlformats.org/officeDocument/2006/relationships/hyperlink" Id="rId168" Target="https://doi.org/10.1126/sciadv.adl2643" TargetMode="External" /><Relationship Type="http://schemas.openxmlformats.org/officeDocument/2006/relationships/hyperlink" Id="rId291" Target="https://doi.org/10.1126/science.1089332" TargetMode="External" /><Relationship Type="http://schemas.openxmlformats.org/officeDocument/2006/relationships/hyperlink" Id="rId276" Target="https://doi.org/10.1126/science.11542058" TargetMode="External" /><Relationship Type="http://schemas.openxmlformats.org/officeDocument/2006/relationships/hyperlink" Id="rId70" Target="https://doi.org/10.1126/science.1157719" TargetMode="External" /><Relationship Type="http://schemas.openxmlformats.org/officeDocument/2006/relationships/hyperlink" Id="rId178" Target="https://doi.org/10.1126/science.1194585" TargetMode="External" /><Relationship Type="http://schemas.openxmlformats.org/officeDocument/2006/relationships/hyperlink" Id="rId261" Target="https://doi.org/10.1126/science.1239431" TargetMode="External" /><Relationship Type="http://schemas.openxmlformats.org/officeDocument/2006/relationships/hyperlink" Id="rId101" Target="https://doi.org/10.1126/science.aag1772" TargetMode="External" /><Relationship Type="http://schemas.openxmlformats.org/officeDocument/2006/relationships/hyperlink" Id="rId341" Target="https://doi.org/10.1126/science.aba6853" TargetMode="External" /><Relationship Type="http://schemas.openxmlformats.org/officeDocument/2006/relationships/hyperlink" Id="rId164" Target="https://doi.org/10.1126/science.abn2080" TargetMode="External" /><Relationship Type="http://schemas.openxmlformats.org/officeDocument/2006/relationships/hyperlink" Id="rId84" Target="https://doi.org/10.1126/science.adu0704" TargetMode="External" /><Relationship Type="http://schemas.openxmlformats.org/officeDocument/2006/relationships/hyperlink" Id="rId174" Target="https://doi.org/10.1130/0091-7613(1995)023&lt;0237:ATAACF&gt;2.3.CO;2" TargetMode="External" /><Relationship Type="http://schemas.openxmlformats.org/officeDocument/2006/relationships/hyperlink" Id="rId140" Target="https://doi.org/10.1130/B30660.1" TargetMode="External" /><Relationship Type="http://schemas.openxmlformats.org/officeDocument/2006/relationships/hyperlink" Id="rId297" Target="https://doi.org/10.1130/G36664.1" TargetMode="External" /><Relationship Type="http://schemas.openxmlformats.org/officeDocument/2006/relationships/hyperlink" Id="rId132" Target="https://doi.org/10.1144/jgs2020-188" TargetMode="External" /><Relationship Type="http://schemas.openxmlformats.org/officeDocument/2006/relationships/hyperlink" Id="rId130" Target="https://doi.org/10.1146/annurev-earth-072619-060126" TargetMode="External" /><Relationship Type="http://schemas.openxmlformats.org/officeDocument/2006/relationships/hyperlink" Id="rId176" Target="https://doi.org/10.1146/annurev-earth-081522-090454" TargetMode="External" /><Relationship Type="http://schemas.openxmlformats.org/officeDocument/2006/relationships/hyperlink" Id="rId245" Target="https://doi.org/10.1146/annurev-ecolsys-102722-020508" TargetMode="External" /><Relationship Type="http://schemas.openxmlformats.org/officeDocument/2006/relationships/hyperlink" Id="rId231" Target="https://doi.org/10.1146/annurev.ecolsys.28.1.495" TargetMode="External" /><Relationship Type="http://schemas.openxmlformats.org/officeDocument/2006/relationships/hyperlink" Id="rId213" Target="https://doi.org/10.1146/annurev.ecolsys.31.1.33" TargetMode="External" /><Relationship Type="http://schemas.openxmlformats.org/officeDocument/2006/relationships/hyperlink" Id="rId60" Target="https://doi.org/10.1146/annurev.ecolsys.33.010802.150500" TargetMode="External" /><Relationship Type="http://schemas.openxmlformats.org/officeDocument/2006/relationships/hyperlink" Id="rId321" Target="https://doi.org/10.1186/1471-2148-13-191" TargetMode="External" /><Relationship Type="http://schemas.openxmlformats.org/officeDocument/2006/relationships/hyperlink" Id="rId215" Target="https://doi.org/10.1206/0003-0090-363.1.1" TargetMode="External" /><Relationship Type="http://schemas.openxmlformats.org/officeDocument/2006/relationships/hyperlink" Id="rId319" Target="https://doi.org/10.1371/journal.pbio.3000494" TargetMode="External" /><Relationship Type="http://schemas.openxmlformats.org/officeDocument/2006/relationships/hyperlink" Id="rId160" Target="https://doi.org/10.1590/1809-4392202103601" TargetMode="External" /><Relationship Type="http://schemas.openxmlformats.org/officeDocument/2006/relationships/hyperlink" Id="rId68" Target="https://doi.org/10.1671/0272-4634(2001)021[0172:DTEOTR]2.0.CO;2" TargetMode="External" /><Relationship Type="http://schemas.openxmlformats.org/officeDocument/2006/relationships/hyperlink" Id="rId109" Target="https://doi.org/10.18814/epiiugs/2025/025001" TargetMode="External" /><Relationship Type="http://schemas.openxmlformats.org/officeDocument/2006/relationships/hyperlink" Id="rId197" Target="https://doi.org/10.2307/2291091" TargetMode="External" /><Relationship Type="http://schemas.openxmlformats.org/officeDocument/2006/relationships/hyperlink" Id="rId311" Target="https://doi.org/10.2307/2398811" TargetMode="External" /><Relationship Type="http://schemas.openxmlformats.org/officeDocument/2006/relationships/hyperlink" Id="rId332" Target="https://doi.org/10.2307/2412953" TargetMode="External" /><Relationship Type="http://schemas.openxmlformats.org/officeDocument/2006/relationships/hyperlink" Id="rId82" Target="https://doi.org/10.5252/geodiversitas2019v41a4" TargetMode="External" /><Relationship Type="http://schemas.openxmlformats.org/officeDocument/2006/relationships/hyperlink" Id="rId323" Target="https://doi.org/10.5281/zenodo.18135819" TargetMode="External" /><Relationship Type="http://schemas.openxmlformats.org/officeDocument/2006/relationships/hyperlink" Id="rId247" Target="https://doi.org/10.5710/AMGH.07.07.2023.3551" TargetMode="External" /><Relationship Type="http://schemas.openxmlformats.org/officeDocument/2006/relationships/hyperlink" Id="rId148" Target="https://doi.org/10.5710/PEAPA.01.11.2019.309" TargetMode="External" /><Relationship Type="http://schemas.openxmlformats.org/officeDocument/2006/relationships/hyperlink" Id="rId162" Target="https://doi.org/10.64898/2026.02.27.708174" TargetMode="External" /><Relationship Type="http://schemas.openxmlformats.org/officeDocument/2006/relationships/hyperlink" Id="rId156" Target="https://doi.org/10.64898/2026.04.08.716966" TargetMode="External" /><Relationship Type="http://schemas.openxmlformats.org/officeDocument/2006/relationships/hyperlink" Id="rId325" Target="https://doi.org/10.7717/peerj.19897" TargetMode="External" /><Relationship Type="http://schemas.openxmlformats.org/officeDocument/2006/relationships/hyperlink" Id="rId78"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55" Target="https://press.uchicago.edu/ucp/books/book/chicago/M/bo18553844.html" TargetMode="External" /><Relationship Type="http://schemas.openxmlformats.org/officeDocument/2006/relationships/hyperlink" Id="rId227" Target="https://www.jstor.org/stable/1688046" TargetMode="External" /><Relationship Type="http://schemas.openxmlformats.org/officeDocument/2006/relationships/hyperlink" Id="rId150" Target="https://www.jstor.org/stable/20445597" TargetMode="External" /><Relationship Type="http://schemas.openxmlformats.org/officeDocument/2006/relationships/hyperlink" Id="rId146" Target="https://www.jstor.org/stable/2461605" TargetMode="External" /><Relationship Type="http://schemas.openxmlformats.org/officeDocument/2006/relationships/hyperlink" Id="rId354"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demise of the largest rodents that ever lived?</dc:title>
  <dc:creator>Lucas Buffan¹*, Myriam Boivin^{2,3}*, Alicia Álvarez^{2,3}, Fabien L. Condamine¹, Laurent Marivaux¹</dc:creator>
  <cp:keywords/>
  <dcterms:created xsi:type="dcterms:W3CDTF">2026-07-05T22:13:50Z</dcterms:created>
  <dcterms:modified xsi:type="dcterms:W3CDTF">2026-07-05T22:13:50Z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references1.bib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