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0.png" ContentType="image/png"/>
  <Override PartName="/word/media/rId342.png" ContentType="image/png"/>
  <Override PartName="/word/media/rId354.png" ContentType="image/png"/>
  <Override PartName="/word/media/rId333.png" ContentType="image/png"/>
  <Override PartName="/word/media/rId346.png" ContentType="image/png"/>
  <Override PartName="/word/media/rId3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sup>
        </m:sSup>
      </m:oMath>
      <w:r>
        <w:t xml:space="preserve">*,</w:t>
      </w:r>
      <w:r>
        <w:t xml:space="preserve"> </w:t>
      </w:r>
      <w:r>
        <w:t xml:space="preserve">Alicia</w:t>
      </w:r>
      <w:r>
        <w:t xml:space="preserve"> </w:t>
      </w:r>
      <w:r>
        <w:t xml:space="preserve">Álvarez</w:t>
      </w:r>
      <m:oMath>
        <m:sSup>
          <m:e>
            <m:r>
              <m:t>​</m:t>
            </m:r>
          </m:e>
          <m:sup>
            <m:r>
              <m:t>2</m:t>
            </m:r>
            <m:r>
              <m:rPr>
                <m:sty m:val="p"/>
              </m:rPr>
              <m:t>,</m:t>
            </m:r>
            <m:r>
              <m:t>3</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Laboratorio de Paleontología,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Body Mass; Environment-dependent Diversification; Extinction Selectivity; Rodentia; South America; Trait-dependent Diversification</w:t>
      </w:r>
    </w:p>
    <w:bookmarkStart w:id="20" w:name="abstract"/>
    <w:p>
      <w:pPr>
        <w:pStyle w:val="Heading1"/>
      </w:pPr>
      <w:r>
        <w:t xml:space="preserve">Abstract</w:t>
      </w:r>
    </w:p>
    <w:p>
      <w:pPr>
        <w:pStyle w:val="FirstParagraph"/>
      </w:pPr>
      <w:r>
        <w:t xml:space="preserve">Understanding the causes behind evolutionary declines is a central aim of macroevolutionary research. Today, Chinchilloidea (chinchillas, vizcachas and relatives) only encompass a few species distributed across South America. However, the fossil record attests that this clade was much more diverse in the past, and notably accounted for some of the largest rodents that ever existed, until six times as heavy as a capybara – the heaviest living rodent. Despite several hypotheses, the tempo of chinchilloid diversification remains poorly elucidated, and the causes behind their spectacular decline have never been properly quantified. Here, using a comprehensive dataset combining expert-revised fossil occurrences and molecular phylogenies, we elucidate the macroevolutionary dynamics of Chinchilloidea and their likely trait and environmental correlates by means of a multi-approach framework. Our findings revealed that the demise of Chinchilloidea resulted from a Late Miocene change in extinction regime. This increase in extinction rate was selective against large-sized, extratropical taxa, and was likely mediated by the Andean uplift and sea-level changes, thus suggesting that continent-wide variations in hydrographic patterns, with the collapse of particular wet ecosystems, selectively shaped the decline of Chinchilloidea. We emphasise the coupled dynamics between chinchilloid diversity and body size disparity, illustrating the scale-dependence of the relationship between taxonomic diversity and morphological disparity. Our results illustrate how the complex interplay between traits and environmental factors shape the macroevolutionary fate of the clades.</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the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w:t>
      </w:r>
      <w:r>
        <w:t xml:space="preserve"> </w:t>
      </w:r>
      <w:r>
        <w:rPr>
          <w:i/>
          <w:iCs/>
        </w:rPr>
        <w:t xml:space="preserve">Chinchilla</w:t>
      </w:r>
      <w:r>
        <w:t xml:space="preserve"> </w:t>
      </w:r>
      <w:r>
        <w:t xml:space="preserve">and</w:t>
      </w:r>
      <w:r>
        <w:t xml:space="preserve"> </w:t>
      </w:r>
      <w:r>
        <w:rPr>
          <w:i/>
          <w:iCs/>
        </w:rPr>
        <w:t xml:space="preserve">Lagidium</w:t>
      </w:r>
      <w:r>
        <w:t xml:space="preserve">, encompassing six out of the eight described chinchilloid species, are distributed in the Andean cordillera, whereas</w:t>
      </w:r>
      <w:r>
        <w:t xml:space="preserve"> </w:t>
      </w:r>
      <w:r>
        <w:rPr>
          <w:i/>
          <w:iCs/>
        </w:rPr>
        <w:t xml:space="preserve">Lagostomus</w:t>
      </w:r>
      <w:r>
        <w:t xml:space="preserve"> </w:t>
      </w:r>
      <w:r>
        <w:t xml:space="preserve">and</w:t>
      </w:r>
      <w:r>
        <w:t xml:space="preserve"> </w:t>
      </w:r>
      <w:r>
        <w:rPr>
          <w:i/>
          <w:iCs/>
        </w:rPr>
        <w:t xml:space="preserve">Dinomys</w:t>
      </w:r>
      <w:r>
        <w:t xml:space="preserve"> </w:t>
      </w:r>
      <w:r>
        <w:t xml:space="preserve">respectively inhabit the Argentinian and the West-Amazonian plains.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Most of these extinct large-to-giant taxa are considered as likely semi-aquatic</w:t>
      </w:r>
      <w:r>
        <w:t xml:space="preserve"> </w:t>
      </w:r>
      <w:r>
        <w:t xml:space="preserve">(</w:t>
      </w:r>
      <w:r>
        <w:rPr>
          <w:i/>
          <w:iCs/>
        </w:rPr>
        <w:t xml:space="preserve">e</w:t>
      </w:r>
      <w:r>
        <w:t xml:space="preserve">.</w:t>
      </w:r>
      <w:r>
        <w:rPr>
          <w:i/>
          <w:iCs/>
        </w:rPr>
        <w:t xml:space="preserve">g</w:t>
      </w:r>
      <w:r>
        <w:t xml:space="preserve">., Sánchez-Villagra et al. 2003; Rinderknecht and Blanco 2008; Candela et al. 2013)</w:t>
      </w:r>
      <w:r>
        <w:t xml:space="preserve">, a lifestyle that totally disappeared in the extant representatives of the superfamily.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w:t>
      </w:r>
    </w:p>
    <w:p>
      <w:pPr>
        <w:pStyle w:val="BodyText"/>
      </w:pPr>
      <w: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fragmentary. Previous studies relying on a phylogenetic framework illustrated that the dynamics of caviomorph diversity and body mass evolution were decoupled</w:t>
      </w:r>
      <w:r>
        <w:t xml:space="preserve"> </w:t>
      </w:r>
      <w:r>
        <w:t xml:space="preserve">(Álvarez et al. 2017; Carrillo et al. 2026)</w:t>
      </w:r>
      <w:r>
        <w:t xml:space="preserve">. However, many extinct chinchilloid taxa lack DNA or sufficient morphological material to be adequately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w:t>
      </w:r>
      <w:r>
        <w:rPr>
          <w:i/>
          <w:iCs/>
        </w:rPr>
        <w:t xml:space="preserve">e</w:t>
      </w:r>
      <w:r>
        <w:t xml:space="preserve">.</w:t>
      </w:r>
      <w:r>
        <w:rPr>
          <w:i/>
          <w:iCs/>
        </w:rPr>
        <w:t xml:space="preserve">g</w:t>
      </w:r>
      <w:r>
        <w:t xml:space="preserve">.,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Hauffe et al. 2024; Morlon et al. 2024</w:t>
      </w:r>
      <w:r>
        <w:t xml:space="preserve"> </w:t>
      </w:r>
      <w:r>
        <w:rPr>
          <w:i/>
          <w:iCs/>
        </w:rPr>
        <w:t xml:space="preserve">and literature therein</w:t>
      </w:r>
      <w:r>
        <w:t xml:space="preserve">)</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(1) carry out body mass estimations based on recently-published sets of predictive equations, and (2)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the incorporation of missing published data</w:t>
      </w:r>
      <w:r>
        <w:t xml:space="preserve"> </w:t>
      </w:r>
      <w:r>
        <w:t xml:space="preserve">(</w:t>
      </w:r>
      <w:r>
        <w:rPr>
          <w:i/>
          <w:iCs/>
        </w:rPr>
        <w:t xml:space="preserve">e</w:t>
      </w:r>
      <w:r>
        <w:t xml:space="preserve">.</w:t>
      </w:r>
      <w:r>
        <w:rPr>
          <w:i/>
          <w:iCs/>
        </w:rPr>
        <w:t xml:space="preserve">g</w:t>
      </w:r>
      <w:r>
        <w:t xml:space="preserve">., Arnal et al. 2026)</w:t>
      </w:r>
      <w:r>
        <w:t xml:space="preserve"> </w:t>
      </w:r>
      <w:r>
        <w:t xml:space="preserve">and to account for the most up-to-date taxonomic revisions</w:t>
      </w:r>
      <w:r>
        <w:t xml:space="preserve"> </w:t>
      </w:r>
      <w:r>
        <w:t xml:space="preserve">(</w:t>
      </w:r>
      <w:r>
        <w:rPr>
          <w:i/>
          <w:iCs/>
        </w:rPr>
        <w:t xml:space="preserve">e</w:t>
      </w:r>
      <w:r>
        <w:t xml:space="preserve">.</w:t>
      </w:r>
      <w:r>
        <w:rPr>
          <w:i/>
          <w:iCs/>
        </w:rPr>
        <w:t xml:space="preserve">g</w:t>
      </w:r>
      <w:r>
        <w:t xml:space="preserve">., Rasia 2026)</w:t>
      </w:r>
      <w:r>
        <w:t xml:space="preserve">. We excluded occurrences with open nomenclature names (</w:t>
      </w:r>
      <w:r>
        <w:rPr>
          <w:i/>
          <w:iCs/>
        </w:rPr>
        <w:t xml:space="preserve">cf</w:t>
      </w:r>
      <w:r>
        <w:t xml:space="preserve">.,</w:t>
      </w:r>
      <w:r>
        <w:t xml:space="preserve"> </w:t>
      </w:r>
      <w:r>
        <w:rPr>
          <w:i/>
          <w:iCs/>
        </w:rPr>
        <w:t xml:space="preserve">aff</w:t>
      </w:r>
      <w:r>
        <w:t xml:space="preserve">., ?) from upstream analyses. Additional details on our data cleaning procedure may be found in Supplementary materials.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w:t>
      </w:r>
      <w:r>
        <w:rPr>
          <w:i/>
          <w:iCs/>
        </w:rPr>
        <w:t xml:space="preserve">e</w:t>
      </w:r>
      <w:r>
        <w:t xml:space="preserve">.</w:t>
      </w:r>
      <w:r>
        <w:rPr>
          <w:i/>
          <w:iCs/>
        </w:rPr>
        <w:t xml:space="preserve">g</w:t>
      </w:r>
      <w:r>
        <w:t xml:space="preserve">., Brée et al. 2022; Jouault et al. 2024;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 spread across South America and the West Indies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taxon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 (</w:t>
      </w:r>
      <w:hyperlink w:anchor="fig-lifespans">
        <w:r>
          <w:rPr>
            <w:rStyle w:val="Hyperlink"/>
          </w:rPr>
          <w:t xml:space="preserve">Figure 4</w:t>
        </w:r>
      </w:hyperlink>
      <w:r>
        <w:t xml:space="preserve">).</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recognized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S4). In parallel, the same database was analysed using the Birth–Death model with Constrained Shifts (BDCS)</w:t>
      </w:r>
      <w:r>
        <w:t xml:space="preserve"> </w:t>
      </w:r>
      <w:r>
        <w:t xml:space="preserve">(Silvestro et al. 2015b)</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w:t>
      </w:r>
      <w:r>
        <w:t xml:space="preserve"> </w:t>
      </w:r>
      <w:r>
        <w:t xml:space="preserve">Rasia (2026)</w:t>
      </w:r>
      <w:r>
        <w:t xml:space="preserve">) on the reconstructed diversification pattern. We also carried out analyses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4" w:name="Xe57631aa6071154f2080e5d1af65f26f612edcb"/>
    <w:p>
      <w:pPr>
        <w:pStyle w:val="Heading2"/>
      </w:pPr>
      <w:r>
        <w:t xml:space="preserve">Drivers behind macroevolutionary patterns</w:t>
      </w:r>
    </w:p>
    <w:p>
      <w:pPr>
        <w:pStyle w:val="FirstParagraph"/>
      </w:pPr>
      <w:r>
        <w:rPr>
          <w:i/>
          <w:iCs/>
        </w:rPr>
        <w:t xml:space="preserve">Since insular and continental taxa are not subject to the same evolutionary constraints, we excluded the five West Indian taxa</w:t>
      </w:r>
      <w:r>
        <w:rPr>
          <w:rStyle w:val="FootnoteReference"/>
        </w:rPr>
        <w:footnoteReference w:id="28"/>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29"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2011; Condamine et al. 2019a, 2020)</w:t>
      </w:r>
      <w:r>
        <w:t xml:space="preserve"> </w:t>
      </w:r>
      <w:r>
        <w:t xml:space="preserve">in a wide range of clades. Therefore, we allowed for diversity-dependence in our environment-dependent diversification (EDD) analyses.</w:t>
      </w:r>
    </w:p>
    <w:bookmarkEnd w:id="29"/>
    <w:bookmarkStart w:id="30"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0"/>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1"/>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S10 C) or when excluding singletons from the species-level dataset (Figure S8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w:r>
        <w:rPr>
          <w:i/>
          <w:iCs/>
        </w:rPr>
        <w:t xml:space="preserve">Peruchinchilla prima</w:t>
      </w:r>
      <w:r>
        <w:t xml:space="preserve">,</w:t>
      </w:r>
      <w:r>
        <w:t xml:space="preserve"> </w:t>
      </w:r>
      <w:r>
        <w:rPr>
          <w:i/>
          <w:iCs/>
        </w:rPr>
        <w:t xml:space="preserve">Pliolagostomus notatus</w:t>
      </w:r>
      <w:r>
        <w:t xml:space="preserve"> </w:t>
      </w:r>
      <w:r>
        <w:t xml:space="preserve">and</w:t>
      </w:r>
      <w:r>
        <w:t xml:space="preserve"> </w:t>
      </w:r>
      <w:r>
        <w:rPr>
          <w:i/>
          <w:iCs/>
        </w:rPr>
        <w:t xml:space="preserve">Pl. obliquidens</w:t>
      </w:r>
      <w:r>
        <w:t xml:space="preserve">) and neoepiblemids (</w:t>
      </w:r>
      <w:r>
        <w:rPr>
          <w:i/>
          <w:iCs/>
        </w:rPr>
        <w:t xml:space="preserve">Perimys dissimilis</w:t>
      </w:r>
      <w:r>
        <w:t xml:space="preserve">,</w:t>
      </w:r>
      <w:r>
        <w:t xml:space="preserve"> </w:t>
      </w:r>
      <w:r>
        <w:rPr>
          <w:i/>
          <w:iCs/>
        </w:rPr>
        <w:t xml:space="preserve">P. erutus</w:t>
      </w:r>
      <w:r>
        <w:t xml:space="preserve"> </w:t>
      </w:r>
      <w:r>
        <w:t xml:space="preserve">and</w:t>
      </w:r>
      <w:r>
        <w:t xml:space="preserve"> </w:t>
      </w:r>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 Ma, and only persisted the lineages that gave birth to the extant moderate-sized representatives of the group. In the West Indies, Quaternary deposits yielded remains of large-sized taxa (grouped into the likely non-monophyletic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 a cautionary tale on extant sampling scheme and taxonomy</w:t>
      </w:r>
    </w:p>
    <w:p>
      <w:pPr>
        <w:pStyle w:val="FirstParagraph"/>
      </w:pPr>
      <w:r>
        <w:t xml:space="preserve">Our findings revealed that the aforementioned changes in 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remained constant during their evolutionary history (</w:t>
      </w:r>
      <w:hyperlink w:anchor="fig-diversification">
        <w:r>
          <w:rPr>
            <w:rStyle w:val="Hyperlink"/>
          </w:rPr>
          <w:t xml:space="preserve">Figure 5</w:t>
        </w:r>
      </w:hyperlink>
      <w:r>
        <w:t xml:space="preserve"> </w:t>
      </w:r>
      <w:r>
        <w:t xml:space="preserve">A and C, Figure S6 A). This result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conclusion.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(0.23</w:t>
      </w:r>
      <w:r>
        <w:t xml:space="preserve"> </w:t>
      </w:r>
      <w:r>
        <w:rPr>
          <w:i/>
          <w:iCs/>
        </w:rPr>
        <w:t xml:space="preserve">vs</w:t>
      </w:r>
      <w:r>
        <w:t xml:space="preserve">. 0.23, Table S4), suggest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recent taxonomic updates among the Late Miocene rodent fauna of the Ituzaingó formation (Entre Ríos Province,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That being said, removing singleton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(Figure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This sampling scheme (leading to the</w:t>
      </w:r>
      <w:r>
        <w:t xml:space="preserve"> </w:t>
      </w:r>
      <w:r>
        <w:t xml:space="preserve">‘</w:t>
      </w:r>
      <w:r>
        <w:t xml:space="preserve">newly-combined</w:t>
      </w:r>
      <w:r>
        <w:t xml:space="preserve">’</w:t>
      </w:r>
      <w:r>
        <w:t xml:space="preserve"> </w:t>
      </w:r>
      <w:r>
        <w:t xml:space="preserve">dataset) had minor effects on upstream reconstructions of diversity when compared to inferences carried out from datasets either exclusively encompassing fossil occurrences (</w:t>
      </w:r>
      <w:r>
        <w:t xml:space="preserve">‘</w:t>
      </w:r>
      <w:r>
        <w:t xml:space="preserve">fossil-only</w:t>
      </w:r>
      <w:r>
        <w:t xml:space="preserve">’</w:t>
      </w:r>
      <w:r>
        <w:t xml:space="preserve">) or in which extant taxa were incorporated by means of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w:t>
      </w:r>
      <w:r>
        <w:t xml:space="preserve"> </w:t>
      </w:r>
      <w:r>
        <w:t xml:space="preserve">‘</w:t>
      </w:r>
      <w:r>
        <w:t xml:space="preserve">biased sampling</w:t>
      </w:r>
      <w:r>
        <w:t xml:space="preserve">’</w:t>
      </w:r>
      <w:r>
        <w:t xml:space="preserve">) (Figure S2 G–I). The only noticeable change was the inflation of diversity in the last few million years, sharp in the</w:t>
      </w:r>
      <w:r>
        <w:t xml:space="preserve"> </w:t>
      </w:r>
      <w:r>
        <w:t xml:space="preserve">‘</w:t>
      </w:r>
      <w:r>
        <w:t xml:space="preserve">biased sampling</w:t>
      </w:r>
      <w:r>
        <w:t xml:space="preserve">’</w:t>
      </w:r>
      <w:r>
        <w:t xml:space="preserve"> </w:t>
      </w:r>
      <w:r>
        <w:t xml:space="preserve">case, smooth in the</w:t>
      </w:r>
      <w:r>
        <w:t xml:space="preserve"> </w:t>
      </w:r>
      <w:r>
        <w:t xml:space="preserve">‘</w:t>
      </w:r>
      <w:r>
        <w:t xml:space="preserve">newly-combined</w:t>
      </w:r>
      <w:r>
        <w:t xml:space="preserve">’</w:t>
      </w:r>
      <w:r>
        <w:t xml:space="preserve"> </w:t>
      </w:r>
      <w:r>
        <w:t xml:space="preserve">case, absent in the</w:t>
      </w:r>
      <w:r>
        <w:t xml:space="preserve"> </w:t>
      </w:r>
      <w:r>
        <w:t xml:space="preserve">‘</w:t>
      </w:r>
      <w:r>
        <w:t xml:space="preserve">fossil-only</w:t>
      </w:r>
      <w:r>
        <w:t xml:space="preserve">’</w:t>
      </w:r>
      <w:r>
        <w:t xml:space="preserve"> </w:t>
      </w:r>
      <w:r>
        <w:t xml:space="preserve">case. However, reconstructed diversification rates through time were highly sensitive to extant sampling scheme. Indeed, as described before, analyses of the</w:t>
      </w:r>
      <w:r>
        <w:t xml:space="preserve"> </w:t>
      </w:r>
      <w:r>
        <w:t xml:space="preserve">‘</w:t>
      </w:r>
      <w:r>
        <w:t xml:space="preserve">newly-combined</w:t>
      </w:r>
      <w:r>
        <w:t xml:space="preserve">’</w:t>
      </w:r>
      <w:r>
        <w:t xml:space="preserve"> </w:t>
      </w:r>
      <w:r>
        <w:t xml:space="preserve">dataset retrieved no significant change in speciation rate, whereas a shift was detected</w:t>
      </w:r>
      <w:r>
        <w:t xml:space="preserve"> </w:t>
      </w:r>
      <w:r>
        <w:rPr>
          <w:i/>
          <w:iCs/>
        </w:rPr>
        <w:t xml:space="preserve">ca</w:t>
      </w:r>
      <w:r>
        <w:t xml:space="preserve">. 2.5 Ma with the alternative datasets, either significant (</w:t>
      </w:r>
      <w:r>
        <w:t xml:space="preserve">‘</w:t>
      </w:r>
      <w:r>
        <w:t xml:space="preserve">fossil-only</w:t>
      </w:r>
      <w:r>
        <w:t xml:space="preserve">’</w:t>
      </w:r>
      <w:r>
        <w:t xml:space="preserve"> </w:t>
      </w:r>
      <w:r>
        <w:t xml:space="preserve">dataset) or strongly-supported (</w:t>
      </w:r>
      <w:r>
        <w:t xml:space="preserve">‘</w:t>
      </w:r>
      <w:r>
        <w:t xml:space="preserve">biased sampling</w:t>
      </w:r>
      <w:r>
        <w:t xml:space="preserve">’</w:t>
      </w:r>
      <w:r>
        <w:t xml:space="preserve"> </w:t>
      </w:r>
      <w:r>
        <w:t xml:space="preserve">dataset) (Figure S2 A–C). Also noteworthy, the magnitude of the late Miocene increase in chinchilloid extinction rate was three times higher in the analysis of the two alternative datasets (Figure S2 D–F).</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(&gt;1500 m,</w:t>
      </w:r>
      <w:r>
        <w:t xml:space="preserve"> </w:t>
      </w:r>
      <w:hyperlink w:anchor="fig-ExtinctionDrivers">
        <w:r>
          <w:rPr>
            <w:rStyle w:val="Hyperlink"/>
          </w:rPr>
          <w:t xml:space="preserve">Figure 6</w:t>
        </w:r>
      </w:hyperlink>
      <w:r>
        <w:t xml:space="preserve"> </w:t>
      </w:r>
      <w:r>
        <w:t xml:space="preserve">C). Tropical and extratropical species respectively show a similar response to increasing uplift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1.5-times lower extinction rates than extra-tropical species (</w:t>
      </w:r>
      <w:hyperlink w:anchor="fig-ExtinctionDrivers">
        <w:r>
          <w:rPr>
            <w:rStyle w:val="Hyperlink"/>
          </w:rPr>
          <w:t xml:space="preserve">Figure 6</w:t>
        </w:r>
      </w:hyperlink>
      <w:r>
        <w:t xml:space="preserve"> </w:t>
      </w:r>
      <w:r>
        <w:t xml:space="preserve">C, Table S8). This difference in extinction rate between tropical and extratropical taxa were particularly pronounced in moderate-to-large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(Table S6). Our findings indeed highlight differential extinction sensitivities within high-crowned taxa. Extinction rate was indeed on average 1.59 times higher for protohypsodont (rooted) than for euhypsodont (unrooted) species (Table S9, Figure S27). Given their very restricted number of species, it is hard to reliably interpret diversification rate estimations for the two other crown height categories (</w:t>
      </w:r>
      <w:r>
        <w:rPr>
          <w:i/>
          <w:iCs/>
        </w:rPr>
        <w:t xml:space="preserve">i</w:t>
      </w:r>
      <w:r>
        <w:t xml:space="preserve">.</w:t>
      </w:r>
      <w:r>
        <w:rPr>
          <w:i/>
          <w:iCs/>
        </w:rPr>
        <w:t xml:space="preserve">e</w:t>
      </w:r>
      <w:r>
        <w:t xml:space="preserve">., brachydont and mesodont, Figure S7).</w:t>
      </w:r>
    </w:p>
    <w:p>
      <w:pPr>
        <w:pStyle w:val="BodyText"/>
      </w:pPr>
      <w:r>
        <w:t xml:space="preserve">The best predictor for inter-lineage extinction rate variations in the Chinchilloidea drastically differ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(Figure S13 and Table S11).</w:t>
      </w:r>
    </w:p>
    <w:bookmarkEnd w:id="38"/>
    <w:bookmarkEnd w:id="39"/>
    <w:bookmarkStart w:id="45" w:name="discussion"/>
    <w:p>
      <w:pPr>
        <w:pStyle w:val="Heading1"/>
      </w:pPr>
      <w:r>
        <w:t xml:space="preserve">Discussion</w:t>
      </w:r>
    </w:p>
    <w:bookmarkStart w:id="40" w:name="X45512260c5485d86ae119a012641fc04c0e5c67"/>
    <w:p>
      <w:pPr>
        <w:pStyle w:val="Heading2"/>
      </w:pPr>
      <w:r>
        <w:t xml:space="preserve">The coupled dynamics of chinchilloid diversity and body size disparity</w:t>
      </w:r>
    </w:p>
    <w:p>
      <w:pPr>
        <w:pStyle w:val="FirstParagraph"/>
      </w:pPr>
      <w:r>
        <w:t xml:space="preserve">Our findings highlight the coordinated dynamics of body mass evolution and species diversity in the Chinchilloidea. From the late Eocene–early Oligocene to the Late Miocene, chinchilloids experienced a steady increase in median body size and body size range (</w:t>
      </w:r>
      <w:hyperlink w:anchor="fig-diversityBM">
        <w:r>
          <w:rPr>
            <w:rStyle w:val="Hyperlink"/>
          </w:rPr>
          <w:t xml:space="preserve">Figure 3</w:t>
        </w:r>
      </w:hyperlink>
      <w:r>
        <w:t xml:space="preserve"> </w:t>
      </w:r>
      <w:r>
        <w:t xml:space="preserve">C). Such an increase may elegantly illustrate a long-recognised tendency for lineages to increase in body size over evolutionary time, known as Cope’s rule</w:t>
      </w:r>
      <w:r>
        <w:t xml:space="preserve"> </w:t>
      </w:r>
      <w:r>
        <w:t xml:space="preserve">(Cope 1896)</w:t>
      </w:r>
      <w:r>
        <w:t xml:space="preserve">. A similar increase is suggested by our reconstructions of diversity through time, particularly from the Middle Miocene (</w:t>
      </w:r>
      <w:hyperlink w:anchor="fig-diversityBM">
        <w:r>
          <w:rPr>
            <w:rStyle w:val="Hyperlink"/>
          </w:rPr>
          <w:t xml:space="preserve">Figure 3</w:t>
        </w:r>
      </w:hyperlink>
      <w:r>
        <w:t xml:space="preserve"> </w:t>
      </w:r>
      <w:r>
        <w:t xml:space="preserve">A–B). The largest body mass range – together with the largest clade-wise median body mass – were concomitantly achieved when the clade diversity peaked, in the Late Miocene (</w:t>
      </w:r>
      <w:hyperlink w:anchor="fig-diversityBM">
        <w:r>
          <w:rPr>
            <w:rStyle w:val="Hyperlink"/>
          </w:rPr>
          <w:t xml:space="preserve">Figure 3</w:t>
        </w:r>
      </w:hyperlink>
      <w:r>
        <w:t xml:space="preserve">). Species diversity and body mass disparity then subsequently declined (</w:t>
      </w:r>
      <w:hyperlink w:anchor="fig-diversityBM">
        <w:r>
          <w:rPr>
            <w:rStyle w:val="Hyperlink"/>
          </w:rPr>
          <w:t xml:space="preserve">Figure 3</w:t>
        </w:r>
      </w:hyperlink>
      <w: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w:t>
      </w:r>
      <w:r>
        <w:t xml:space="preserve"> </w:t>
      </w:r>
      <w:r>
        <w:t xml:space="preserve">(Simpson 1953)</w:t>
      </w:r>
      <w:r>
        <w:t xml:space="preserve">, the concept of punctuated equilibria</w:t>
      </w:r>
      <w:r>
        <w:t xml:space="preserve"> </w:t>
      </w:r>
      <w:r>
        <w:t xml:space="preserve">(Gould and Eldredge 1977)</w:t>
      </w:r>
      <w:r>
        <w:t xml:space="preserve"> </w:t>
      </w:r>
      <w:r>
        <w:t xml:space="preserve">or the</w:t>
      </w:r>
      <w:r>
        <w:t xml:space="preserve"> </w:t>
      </w:r>
      <w:r>
        <w:t xml:space="preserve">‘</w:t>
      </w:r>
      <w:r>
        <w:t xml:space="preserve">versatility</w:t>
      </w:r>
      <w:r>
        <w:t xml:space="preserve">’</w:t>
      </w:r>
      <w:r>
        <w:t xml:space="preserve"> </w:t>
      </w:r>
      <w:r>
        <w:t xml:space="preserve">hypothesis</w:t>
      </w:r>
      <w:r>
        <w:t xml:space="preserve"> </w:t>
      </w:r>
      <w:r>
        <w:t xml:space="preserve">(Vermeij 1973a,b)</w:t>
      </w:r>
      <w:r>
        <w:t xml:space="preserve">. A positive relationship between diversity and disparity was supported by empirical case studies on several vertebrate clades</w:t>
      </w:r>
      <w:r>
        <w:t xml:space="preserve"> </w:t>
      </w:r>
      <w:r>
        <w:t xml:space="preserve">(</w:t>
      </w:r>
      <w:r>
        <w:rPr>
          <w:i/>
          <w:iCs/>
        </w:rPr>
        <w:t xml:space="preserve">e</w:t>
      </w:r>
      <w:r>
        <w:t xml:space="preserve">.</w:t>
      </w:r>
      <w:r>
        <w:rPr>
          <w:i/>
          <w:iCs/>
        </w:rPr>
        <w:t xml:space="preserve">g</w:t>
      </w:r>
      <w:r>
        <w:t xml:space="preserve">., Hughes et al. 2013; Rabosky et al. 2013; Cooney and Thomas 2021)</w:t>
      </w:r>
      <w:r>
        <w:t xml:space="preserve">. However, evidence from a diverse array of study models, including therapsids</w:t>
      </w:r>
      <w:r>
        <w:t xml:space="preserve"> </w:t>
      </w:r>
      <w:r>
        <w:t xml:space="preserve">(Ruta et al. 2013)</w:t>
      </w:r>
      <w:r>
        <w:t xml:space="preserve">, muroid rodents</w:t>
      </w:r>
      <w:r>
        <w:t xml:space="preserve"> </w:t>
      </w:r>
      <w:r>
        <w:t xml:space="preserve">(Rowe et al. 2011; Alhajeri et al. 2016; Maestri et al. 2017; Missagia et al. 2023)</w:t>
      </w:r>
      <w:r>
        <w:t xml:space="preserve"> </w:t>
      </w:r>
      <w:r>
        <w:t xml:space="preserve">or equids</w:t>
      </w:r>
      <w:r>
        <w:t xml:space="preserve"> </w:t>
      </w:r>
      <w:r>
        <w:t xml:space="preserve">(Cantalapiedra et al. 2017)</w:t>
      </w:r>
      <w:r>
        <w:t xml:space="preserve"> </w:t>
      </w:r>
      <w:r>
        <w:t xml:space="preserve">challenged such a relationship, illustrating a decoupling between species diversity and morphological disparity. In that respect, though with a more restricted taxonomic sampling (and associated trait reconstructions, see</w:t>
      </w:r>
      <w:r>
        <w:t xml:space="preserve"> </w:t>
      </w:r>
      <w:r>
        <w:rPr>
          <w:i/>
          <w:iCs/>
        </w:rPr>
        <w:t xml:space="preserve">Limitations &amp; Perspectives</w:t>
      </w:r>
      <w:r>
        <w:t xml:space="preserve">), a recent study analysed the patterns of diversity and morphological (body size and cranio-dental) evolution of Chinchilloidea and their sister group, Octodontoidea</w:t>
      </w:r>
      <w:r>
        <w:t xml:space="preserve"> </w:t>
      </w:r>
      <w:r>
        <w:t xml:space="preserve">(Carrillo et al. 2026)</w:t>
      </w:r>
      <w:r>
        <w:t xml:space="preserve">. They evidenced a striking pairwise decoupling between the dynamics of disparity and diversity of the two clades, with chinchilloids always maintaining a larger morphological (and particularly body size) disparity with a lower species diversity than octodontoids. We propose that, beyond contradiction, our study illustrates the scale-dependence of the disparity-diversity relationship. Despite the fact that, over their evolutionary history, chinchilloids have been unquestionably more morphologically-diverse but less species-diverse than their sister clade (octodontoids), suggesting an inter-clade decoupling between diversity and disparity, at the intra-clade scale, chinchilloid dynamics of species diversity and body size disparity were undoubtedly correlated. The dependence of the diversity-disparity relationship to the phylogenetic scale was already illustrated by</w:t>
      </w:r>
      <w:r>
        <w:t xml:space="preserve"> </w:t>
      </w:r>
      <w:r>
        <w:t xml:space="preserve">Cooney and Thomas (2021)</w:t>
      </w:r>
      <w:r>
        <w:t xml:space="preserve">, finding that the positive relationship between rates of diversification and morphological evolution preferentially arose from large phylogenetic scales.</w:t>
      </w:r>
    </w:p>
    <w:bookmarkEnd w:id="40"/>
    <w:bookmarkStart w:id="41" w:name="drivers-of-an-evolutionary-decline"/>
    <w:p>
      <w:pPr>
        <w:pStyle w:val="Heading2"/>
      </w:pPr>
      <w:r>
        <w:t xml:space="preserve">Drivers of an evolutionary decline</w:t>
      </w:r>
    </w:p>
    <w:p>
      <w:pPr>
        <w:pStyle w:val="FirstParagraph"/>
      </w:pPr>
      <w:r>
        <w:t xml:space="preserve">Our findings revealed that chinchilloid evolutionary history was best summarised by a birth–death model with constant speciation and time-variable extinction (</w:t>
      </w:r>
      <w:hyperlink w:anchor="fig-diversification">
        <w:r>
          <w:rPr>
            <w:rStyle w:val="Hyperlink"/>
          </w:rPr>
          <w:t xml:space="preserve">Figure 5</w:t>
        </w:r>
      </w:hyperlink>
      <w:r>
        <w:t xml:space="preserve">; Figure S6). The absence of temporal variation in speciation rate suggests that the</w:t>
      </w:r>
      <w:r>
        <w:t xml:space="preserve"> </w:t>
      </w:r>
      <w:r>
        <w:t xml:space="preserve">‘</w:t>
      </w:r>
      <w:r>
        <w:t xml:space="preserve">Ent wives</w:t>
      </w:r>
      <w:r>
        <w:t xml:space="preserve">’</w:t>
      </w:r>
      <w:r>
        <w:t xml:space="preserve"> </w:t>
      </w:r>
      <w:r>
        <w:t xml:space="preserve">model of clade demise due to a decrease in speciation/origination rate</w:t>
      </w:r>
      <w:r>
        <w:t xml:space="preserve"> </w:t>
      </w:r>
      <w:r>
        <w:t xml:space="preserve">(Quental and Marshall 2013)</w:t>
      </w:r>
      <w:r>
        <w:t xml:space="preserve"> </w:t>
      </w:r>
      <w:r>
        <w:t xml:space="preserve">fails to explain the macroevolutionary dynamics of chinchilloids, though such a model was found to accurately reflect the decline of several clades</w:t>
      </w:r>
      <w:r>
        <w:t xml:space="preserve"> </w:t>
      </w:r>
      <w:r>
        <w:t xml:space="preserve">(</w:t>
      </w:r>
      <w:r>
        <w:rPr>
          <w:i/>
          <w:iCs/>
        </w:rPr>
        <w:t xml:space="preserve">e</w:t>
      </w:r>
      <w:r>
        <w:t xml:space="preserve">.</w:t>
      </w:r>
      <w:r>
        <w:rPr>
          <w:i/>
          <w:iCs/>
        </w:rPr>
        <w:t xml:space="preserve">g</w:t>
      </w:r>
      <w:r>
        <w:t xml:space="preserve">., Condamine et al. 2019a; Condamine et al. 2019b)</w:t>
      </w:r>
      <w:r>
        <w:t xml:space="preserve">. However, recent findings reaffirmed the importance of species-level extinction over speciation in shaping clade diversity trajectories</w:t>
      </w:r>
      <w:r>
        <w:t xml:space="preserve"> </w:t>
      </w:r>
      <w:r>
        <w:t xml:space="preserve">(Quintero et al. 2025)</w:t>
      </w:r>
      <w:r>
        <w:t xml:space="preserve">.</w:t>
      </w:r>
    </w:p>
    <w:p>
      <w:pPr>
        <w:pStyle w:val="BodyText"/>
      </w:pPr>
      <w:r>
        <w:t xml:space="preserve">The extinction rate increase that we evidenced</w:t>
      </w:r>
      <w:r>
        <w:t xml:space="preserve"> </w:t>
      </w:r>
      <w:r>
        <w:rPr>
          <w:i/>
          <w:iCs/>
        </w:rPr>
        <w:t xml:space="preserve">ca</w:t>
      </w:r>
      <w:r>
        <w:t xml:space="preserve">. 6 Ma did not apply uniformly to all species of the clade. Rather, extinction rates were higher for larger-bodied and extratropical taxa (</w:t>
      </w:r>
      <w:hyperlink w:anchor="fig-ExtinctionDrivers">
        <w:r>
          <w:rPr>
            <w:rStyle w:val="Hyperlink"/>
          </w:rPr>
          <w:t xml:space="preserve">Figure 6</w:t>
        </w:r>
      </w:hyperlink>
      <w:r>
        <w:t xml:space="preserve"> </w:t>
      </w:r>
      <w:r>
        <w:t xml:space="preserve">A–B; Figure S14 B, S26). The size selectivity of extinction over chinchilloid evolution explains the 32 kg-decline in median body size quantified from the Late Miocene to the present (</w:t>
      </w:r>
      <w:hyperlink w:anchor="fig-diversityBM">
        <w:r>
          <w:rPr>
            <w:rStyle w:val="Hyperlink"/>
          </w:rPr>
          <w:t xml:space="preserve">Figure 3</w:t>
        </w:r>
      </w:hyperlink>
      <w:r>
        <w:t xml:space="preserve"> </w:t>
      </w:r>
      <w:r>
        <w:t xml:space="preserve">C). Extinction has traditionally been viewed as a limitation to morphological innovation</w:t>
      </w:r>
      <w:r>
        <w:t xml:space="preserve"> </w:t>
      </w:r>
      <w:r>
        <w:t xml:space="preserve">(</w:t>
      </w:r>
      <w:r>
        <w:rPr>
          <w:i/>
          <w:iCs/>
        </w:rPr>
        <w:t xml:space="preserve">e</w:t>
      </w:r>
      <w:r>
        <w:t xml:space="preserve">.</w:t>
      </w:r>
      <w:r>
        <w:rPr>
          <w:i/>
          <w:iCs/>
        </w:rPr>
        <w:t xml:space="preserve">g</w:t>
      </w:r>
      <w:r>
        <w:t xml:space="preserve">., Foote 1993)</w:t>
      </w:r>
      <w:r>
        <w:t xml:space="preserve">, though recent findings suggested that it can also act as a creative engine depending on the zones of the morphospace where it operates</w:t>
      </w:r>
      <w:r>
        <w:t xml:space="preserve"> </w:t>
      </w:r>
      <w:r>
        <w:t xml:space="preserve">(Balseiro et al. 2025; Esteve 2025)</w:t>
      </w:r>
      <w:r>
        <w:t xml:space="preserve">. In the case of Chinchilloidea, our results suggest that extinction eroded large-sized regions of the body mass distribution, in turn echoing the long-recognised tendency for large taxa to have higher extinction rates</w:t>
      </w:r>
      <w:r>
        <w:t xml:space="preserve"> </w:t>
      </w:r>
      <w:r>
        <w:t xml:space="preserve">(Raup 1986; Liow et al. 2008)</w:t>
      </w:r>
      <w:r>
        <w:t xml:space="preserve">. Regarding the latitudinal selectivity of extinction, our findings provided support to the historical</w:t>
      </w:r>
      <w:r>
        <w:t xml:space="preserve"> </w:t>
      </w:r>
      <w:r>
        <w:t xml:space="preserve">‘</w:t>
      </w:r>
      <w:r>
        <w:t xml:space="preserve">Tropical stability</w:t>
      </w:r>
      <w:r>
        <w:t xml:space="preserve">’</w:t>
      </w:r>
      <w:r>
        <w:t xml:space="preserve"> </w:t>
      </w:r>
      <w:r>
        <w:t xml:space="preserve">hypothesis, postulating that the environmental stability offered by tropical regions would buffer tropical taxa against extinction</w:t>
      </w:r>
      <w:r>
        <w:t xml:space="preserve"> </w:t>
      </w:r>
      <w:r>
        <w:t xml:space="preserve">(Wallace 1878)</w:t>
      </w:r>
      <w:r>
        <w:t xml:space="preserve">. Such a hypothesis received substantial support in the recent literature</w:t>
      </w:r>
      <w:r>
        <w:t xml:space="preserve"> </w:t>
      </w:r>
      <w:r>
        <w:t xml:space="preserve">(</w:t>
      </w:r>
      <w:r>
        <w:rPr>
          <w:i/>
          <w:iCs/>
        </w:rPr>
        <w:t xml:space="preserve">e</w:t>
      </w:r>
      <w:r>
        <w:t xml:space="preserve">.</w:t>
      </w:r>
      <w:r>
        <w:rPr>
          <w:i/>
          <w:iCs/>
        </w:rPr>
        <w:t xml:space="preserve">g</w:t>
      </w:r>
      <w:r>
        <w:t xml:space="preserve">., Meseguer and Condamine 2020; Quintero et al. 2023; Buffan et al. 2025)</w:t>
      </w:r>
      <w:r>
        <w:t xml:space="preserve">. Importantly, our findings also stress the absence of latitudinal decoupling of the factors affecting the dynamics of chinchilloid diversification (Figure S24 and S26), contrary to what has long been postulated</w:t>
      </w:r>
      <w:r>
        <w:t xml:space="preserve"> </w:t>
      </w:r>
      <w:r>
        <w:t xml:space="preserve">(</w:t>
      </w:r>
      <w:r>
        <w:rPr>
          <w:i/>
          <w:iCs/>
        </w:rPr>
        <w:t xml:space="preserve">e</w:t>
      </w:r>
      <w:r>
        <w:t xml:space="preserve">.</w:t>
      </w:r>
      <w:r>
        <w:rPr>
          <w:i/>
          <w:iCs/>
        </w:rPr>
        <w:t xml:space="preserve">g</w:t>
      </w:r>
      <w:r>
        <w:t xml:space="preserve">., Carrillo et al. 2026)</w:t>
      </w:r>
      <w:r>
        <w:t xml:space="preserve">.</w:t>
      </w:r>
    </w:p>
    <w:p>
      <w:pPr>
        <w:pStyle w:val="BodyText"/>
      </w:pPr>
      <w:r>
        <w:t xml:space="preserve">Also, we uncovered a sustained age-dependent extinction (ADE) pattern over the evolutionary history of Chinchilloidea, in which extinction probability decreases with increasing species age (Figure S13). This ADE pattern conforms to many empirical findings</w:t>
      </w:r>
      <w:r>
        <w:t xml:space="preserve"> </w:t>
      </w:r>
      <w:r>
        <w:t xml:space="preserve">(</w:t>
      </w:r>
      <w:r>
        <w:rPr>
          <w:i/>
          <w:iCs/>
        </w:rPr>
        <w:t xml:space="preserve">e</w:t>
      </w:r>
      <w:r>
        <w:t xml:space="preserve">.</w:t>
      </w:r>
      <w:r>
        <w:rPr>
          <w:i/>
          <w:iCs/>
        </w:rPr>
        <w:t xml:space="preserve">g</w:t>
      </w:r>
      <w:r>
        <w:t xml:space="preserve">., Finnegan et al. 2008; Condamine et al. 2019b; Saulsbury et al. 2024; Kocáková et al. 2025)</w:t>
      </w:r>
      <w:r>
        <w:t xml:space="preserve">, though the opposite trend was also sometimes evidenced</w:t>
      </w:r>
      <w:r>
        <w:t xml:space="preserve"> </w:t>
      </w:r>
      <w:r>
        <w:t xml:space="preserve">(</w:t>
      </w:r>
      <w:r>
        <w:rPr>
          <w:i/>
          <w:iCs/>
        </w:rPr>
        <w:t xml:space="preserve">e</w:t>
      </w:r>
      <w:r>
        <w:t xml:space="preserve">.</w:t>
      </w:r>
      <w:r>
        <w:rPr>
          <w:i/>
          <w:iCs/>
        </w:rPr>
        <w:t xml:space="preserve">g</w:t>
      </w:r>
      <w:r>
        <w:t xml:space="preserve">., Guinot and Condamine 2023)</w:t>
      </w:r>
      <w:r>
        <w:t xml:space="preserve">. The idea that older species would be associated to larger range size, in turn buffering against extinction risk has often been considered as an explanation behind this frequent ADE pattern</w:t>
      </w:r>
      <w:r>
        <w:t xml:space="preserve"> </w:t>
      </w:r>
      <w:r>
        <w:t xml:space="preserve">(</w:t>
      </w:r>
      <w:r>
        <w:rPr>
          <w:i/>
          <w:iCs/>
        </w:rPr>
        <w:t xml:space="preserve">e</w:t>
      </w:r>
      <w:r>
        <w:t xml:space="preserve">.</w:t>
      </w:r>
      <w:r>
        <w:rPr>
          <w:i/>
          <w:iCs/>
        </w:rPr>
        <w:t xml:space="preserve">g</w:t>
      </w:r>
      <w:r>
        <w:t xml:space="preserve">., McKinney 1997; Condamine et al. 2019b)</w:t>
      </w:r>
      <w:r>
        <w:t xml:space="preserve">, but has also raised some criticism</w:t>
      </w:r>
      <w:r>
        <w:t xml:space="preserve"> </w:t>
      </w:r>
      <w:r>
        <w:t xml:space="preserve">(Finnegan et al. 2008)</w:t>
      </w:r>
      <w:r>
        <w:t xml:space="preserve">. Here, it cannot be excluded that this ADE pattern emerged as an artifact, as many of our short-living species are only known from a single occurrence (</w:t>
      </w:r>
      <w:r>
        <w:rPr>
          <w:i/>
          <w:iCs/>
        </w:rPr>
        <w:t xml:space="preserve">i</w:t>
      </w:r>
      <w:r>
        <w:t xml:space="preserve">.</w:t>
      </w:r>
      <w:r>
        <w:rPr>
          <w:i/>
          <w:iCs/>
        </w:rPr>
        <w:t xml:space="preserve">e</w:t>
      </w:r>
      <w:r>
        <w:t xml:space="preserve">., singletons), which may narrow their lifespans (</w:t>
      </w:r>
      <w:hyperlink w:anchor="fig-lifespans">
        <w:r>
          <w:rPr>
            <w:rStyle w:val="Hyperlink"/>
          </w:rPr>
          <w:t xml:space="preserve">Figure 4</w:t>
        </w:r>
      </w:hyperlink>
      <w:r>
        <w:t xml:space="preserve">).</w:t>
      </w:r>
    </w:p>
    <w:p>
      <w:pPr>
        <w:pStyle w:val="BodyText"/>
      </w:pPr>
      <w:r>
        <w:t xml:space="preserve">The pace of the Andean uplift was always identified as the best predictor of extinction rate variations across chinchilloid lineages, with higher elevations associated to higher extinction rates (</w:t>
      </w:r>
      <w:hyperlink w:anchor="fig-ExtinctionDrivers">
        <w:r>
          <w:rPr>
            <w:rStyle w:val="Hyperlink"/>
          </w:rPr>
          <w:t xml:space="preserve">Figure 6</w:t>
        </w:r>
      </w:hyperlink>
      <w:r>
        <w:t xml:space="preserve"> </w:t>
      </w:r>
      <w:r>
        <w:t xml:space="preserve">C; Figure S24 and S26; Table S6). The uplift of the Andes, by generating new niches and re-distributing climatic advections at the continent scale, had major repercussions on South American palaeoenvironments</w:t>
      </w:r>
      <w:r>
        <w:t xml:space="preserve"> </w:t>
      </w:r>
      <w:r>
        <w:t xml:space="preserve">(Hoorn et al. 2010)</w:t>
      </w:r>
      <w:r>
        <w:t xml:space="preserve"> </w:t>
      </w:r>
      <w:r>
        <w:t xml:space="preserve">and was frequently illustrated as a major driver behind the diversification of a wide range of South American groups</w:t>
      </w:r>
      <w:r>
        <w:t xml:space="preserve"> </w:t>
      </w:r>
      <w:r>
        <w:t xml:space="preserve">(</w:t>
      </w:r>
      <w:r>
        <w:rPr>
          <w:i/>
          <w:iCs/>
        </w:rPr>
        <w:t xml:space="preserve">e</w:t>
      </w:r>
      <w:r>
        <w:t xml:space="preserve">.</w:t>
      </w:r>
      <w:r>
        <w:rPr>
          <w:i/>
          <w:iCs/>
        </w:rPr>
        <w:t xml:space="preserve">g</w:t>
      </w:r>
      <w:r>
        <w:t xml:space="preserve">., Boschman and Condamine 2022; Hoorn et al. 2023; Vallejos-Garrido et al. 2023)</w:t>
      </w:r>
      <w:r>
        <w:t xml:space="preserve">. The common paradigm considers the Andean uplift as a positive driver behind diversification, explaining the exceptional diversity of regions such as Western Amazonia, offering an altitudinal gradient</w:t>
      </w:r>
      <w:r>
        <w:t xml:space="preserve"> </w:t>
      </w:r>
      <w:r>
        <w:t xml:space="preserve">(Antonelli et al. 2018)</w:t>
      </w:r>
      <w:r>
        <w:t xml:space="preserve">. However, quantitative analyses of the fossil record of several clades evidenced that the Andean uplift may also promote extinction</w:t>
      </w:r>
      <w:r>
        <w:t xml:space="preserve"> </w:t>
      </w:r>
      <w:r>
        <w:t xml:space="preserve">(</w:t>
      </w:r>
      <w:r>
        <w:rPr>
          <w:i/>
          <w:iCs/>
        </w:rPr>
        <w:t xml:space="preserve">e</w:t>
      </w:r>
      <w:r>
        <w:t xml:space="preserve">.</w:t>
      </w:r>
      <w:r>
        <w:rPr>
          <w:i/>
          <w:iCs/>
        </w:rPr>
        <w:t xml:space="preserve">g</w:t>
      </w:r>
      <w:r>
        <w:t xml:space="preserve">., Solórzano et al. 2024; Buffan et al. 2025)</w:t>
      </w:r>
      <w:r>
        <w:t xml:space="preserve">, which is what our results suggest for the Chinchilloidea.</w:t>
      </w:r>
    </w:p>
    <w:p>
      <w:pPr>
        <w:pStyle w:val="BodyText"/>
      </w:pPr>
      <w:r>
        <w:t xml:space="preserve">Given the positive association between the temporal trends of chinchilloid extinction rate and eustatic variations that we retrieved in our MBD analyses (</w:t>
      </w:r>
      <w:hyperlink w:anchor="fig-ExtinctionDrivers">
        <w:r>
          <w:rPr>
            <w:rStyle w:val="Hyperlink"/>
          </w:rPr>
          <w:t xml:space="preserve">Figure 6</w:t>
        </w:r>
      </w:hyperlink>
      <w:r>
        <w:t xml:space="preserve"> </w:t>
      </w:r>
      <w:r>
        <w:t xml:space="preserve">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palaeontological studies indeed evidenced that many Late Miocene chinchilloids – and particularly large forms – were likely semi-aquatic, suggesting their macroevolutionary dynamics to be tightly related to the hydrographic history of South America</w:t>
      </w:r>
      <w:r>
        <w:t xml:space="preserve"> </w:t>
      </w:r>
      <w:r>
        <w:t xml:space="preserve">(</w:t>
      </w:r>
      <w:r>
        <w:rPr>
          <w:i/>
          <w:iCs/>
        </w:rPr>
        <w:t xml:space="preserve">see</w:t>
      </w:r>
      <w:r>
        <w:t xml:space="preserve"> </w:t>
      </w:r>
      <w:r>
        <w:t xml:space="preserve">Carrillo et al. 2026</w:t>
      </w:r>
      <w:r>
        <w:t xml:space="preserve"> </w:t>
      </w:r>
      <w:r>
        <w:rPr>
          <w:i/>
          <w:iCs/>
        </w:rPr>
        <w:t xml:space="preserve">and literature therein</w:t>
      </w:r>
      <w:r>
        <w:t xml:space="preserve">)</w:t>
      </w:r>
      <w:r>
        <w:t xml:space="preserve">. During most of the Miocene, what is now western Amazonia was flooded by a vast wetland known as the Pebas System, recognised to have greatly favoured lineage diversification in tropical South America</w:t>
      </w:r>
      <w:r>
        <w:t xml:space="preserve"> </w:t>
      </w:r>
      <w:r>
        <w:t xml:space="preserve">(Antoine et al. 2017; Hoorn et al. 2022)</w:t>
      </w:r>
      <w:r>
        <w:t xml:space="preserve">. Similarly, a marine introgression known as the</w:t>
      </w:r>
      <w:r>
        <w:t xml:space="preserve"> </w:t>
      </w:r>
      <w:r>
        <w:t xml:space="preserve">‘</w:t>
      </w:r>
      <w:r>
        <w:t xml:space="preserve">Paranense sea</w:t>
      </w:r>
      <w:r>
        <w:t xml:space="preserve">’</w:t>
      </w:r>
      <w:r>
        <w:t xml:space="preserve"> </w:t>
      </w:r>
      <w:r>
        <w:t xml:space="preserve">flooded a vast portion of southern South America during the Middle–Late Miocene</w:t>
      </w:r>
      <w:r>
        <w:t xml:space="preserve"> </w:t>
      </w:r>
      <w:r>
        <w:t xml:space="preserve">(Hernández et al. 2005)</w:t>
      </w:r>
      <w:r>
        <w:t xml:space="preserve">. The environmental heterogeneity that emerged following the final regressive stages of the Paranense sea, during the Late Miocene, has been proposed to have favoured dinomyid diversification in the Mesopotamian region (northeastern Argentina)</w:t>
      </w:r>
      <w:r>
        <w:t xml:space="preserve"> </w:t>
      </w:r>
      <w:r>
        <w:t xml:space="preserve">(Candela et al. 2013; Nasif et al. 2013)</w:t>
      </w:r>
      <w:r>
        <w:t xml:space="preserve">. Our results fail to quantitatively support a positive imprint of these hydrographic changes in the diversification of Chinchilloidea. That being said, the Late Miocene demise of the Pebas System, a by-product of tectonic (Andean) and eustatic factors</w:t>
      </w:r>
      <w:r>
        <w:t xml:space="preserve"> </w:t>
      </w:r>
      <w:r>
        <w:t xml:space="preserve">(Hoorn et al. 2022)</w:t>
      </w:r>
      <w:r>
        <w:t xml:space="preserve">, massively impacted low-latitude ecosystems from South America</w:t>
      </w:r>
      <w:r>
        <w:t xml:space="preserve"> </w:t>
      </w:r>
      <w:r>
        <w:t xml:space="preserve">(</w:t>
      </w:r>
      <w:r>
        <w:rPr>
          <w:i/>
          <w:iCs/>
        </w:rPr>
        <w:t xml:space="preserve">e</w:t>
      </w:r>
      <w:r>
        <w:t xml:space="preserve">.</w:t>
      </w:r>
      <w:r>
        <w:rPr>
          <w:i/>
          <w:iCs/>
        </w:rPr>
        <w:t xml:space="preserve">g</w:t>
      </w:r>
      <w:r>
        <w:t xml:space="preserve">., Salas-Gismondi et al. 2015; Jaramillo et al. 2017)</w:t>
      </w:r>
      <w:r>
        <w:t xml:space="preserve">. Our findings that the Andean elevation, together with sea-level changes, synergetically shaped the decline of Chinchilloidea may therefore be interpreted as a result from the Late Miocene disappearance of the unique South American wet ecosystems</w:t>
      </w:r>
      <w:r>
        <w:t xml:space="preserve"> </w:t>
      </w:r>
      <w:r>
        <w:t xml:space="preserve">(Hernández et al. 2005)</w:t>
      </w:r>
      <w:r>
        <w:t xml:space="preserve">.</w:t>
      </w:r>
    </w:p>
    <w:p>
      <w:pPr>
        <w:pStyle w:val="BodyText"/>
      </w:pPr>
      <w:r>
        <w:t xml:space="preserve">The ecologically-selective demise of chinchilloids somewhat mirrors that of sloths (Xenarthra: Folivora), that also experienced a massive decline in both species diversity and body mass disparity over their evolutionary history</w:t>
      </w:r>
      <w:r>
        <w:t xml:space="preserve"> </w:t>
      </w:r>
      <w:r>
        <w:t xml:space="preserve">(Boscaini et al. 2025)</w:t>
      </w:r>
      <w:r>
        <w:t xml:space="preserve">. This decline was characterised by the extinction of all species with terrestrial or semi-arboreal (and aquatic,</w:t>
      </w:r>
      <w:r>
        <w:t xml:space="preserve"> </w:t>
      </w:r>
      <w:r>
        <w:rPr>
          <w:i/>
          <w:iCs/>
        </w:rPr>
        <w:t xml:space="preserve">e</w:t>
      </w:r>
      <w:r>
        <w:t xml:space="preserve">.</w:t>
      </w:r>
      <w:r>
        <w:rPr>
          <w:i/>
          <w:iCs/>
        </w:rPr>
        <w:t xml:space="preserve">g</w:t>
      </w:r>
      <w:r>
        <w:t xml:space="preserve">.,</w:t>
      </w:r>
      <w:r>
        <w:t xml:space="preserve"> </w:t>
      </w:r>
      <w:r>
        <w:t xml:space="preserve">Valenzuela-Toro et al. (2025)</w:t>
      </w:r>
      <w:r>
        <w:t xml:space="preserve">)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p>
      <w:pPr>
        <w:pStyle w:val="BodyText"/>
      </w:pPr>
      <w:r>
        <w:t xml:space="preserve">We also evidenced heterogeneous extinction rates across hypsodonty classes, with euhypsodont (high-crowned ever-growing cheek teeth) species having attenuated extinction rates (Figure S27). This result aligns with the common paradigm that continuously-growing cheek teeth, offering a sustainable protection against demanding food items (</w:t>
      </w:r>
      <w:r>
        <w:rPr>
          <w:i/>
          <w:iCs/>
        </w:rPr>
        <w:t xml:space="preserve">e</w:t>
      </w:r>
      <w:r>
        <w:t xml:space="preserve">.</w:t>
      </w:r>
      <w:r>
        <w:rPr>
          <w:i/>
          <w:iCs/>
        </w:rPr>
        <w:t xml:space="preserve">g</w:t>
      </w:r>
      <w:r>
        <w:t xml:space="preserve">., abrasive elements), provide more dietary flexibility to taxa that acquired this innovation</w:t>
      </w:r>
      <w:r>
        <w:t xml:space="preserve"> </w:t>
      </w:r>
      <w:r>
        <w:t xml:space="preserve">(Candela et al. 2013)</w:t>
      </w:r>
      <w:r>
        <w:t xml:space="preserve">. High-crowned cheek teeth emerged early in the evolution of Chinchilloidea. Basal species of the early Oligocene genera</w:t>
      </w:r>
      <w:r>
        <w:t xml:space="preserve"> </w:t>
      </w:r>
      <m:oMath>
        <m:r>
          <m:rPr>
            <m:sty m:val="p"/>
          </m:rPr>
          <m:t>†</m:t>
        </m:r>
      </m:oMath>
      <w:r>
        <w:rPr>
          <w:i/>
          <w:iCs/>
        </w:rPr>
        <w:t xml:space="preserve">Eoincamys</w:t>
      </w:r>
      <w:r>
        <w:t xml:space="preserve"> </w:t>
      </w:r>
      <w:r>
        <w:t xml:space="preserve">and</w:t>
      </w:r>
      <w:r>
        <w:t xml:space="preserve"> </w:t>
      </w:r>
      <m:oMath>
        <m:r>
          <m:rPr>
            <m:sty m:val="p"/>
          </m:rPr>
          <m:t>†</m:t>
        </m:r>
      </m:oMath>
      <w:r>
        <w:rPr>
          <w:i/>
          <w:iCs/>
        </w:rPr>
        <w:t xml:space="preserve">Eoviscaccia</w:t>
      </w:r>
      <w:r>
        <w:t xml:space="preserve"> </w:t>
      </w:r>
      <w:r>
        <w:t xml:space="preserve">were already classified as protohypsodont, meanwhile euhypsodont cheek teeth emerged in the late Oligocene (Deseadan SALMA) and became conspicuous in the Early Miocene (Figure S7). On the contrary, few chinchilloid taxa have been described with low-crowned cheek teeth (</w:t>
      </w:r>
      <w:r>
        <w:rPr>
          <w:i/>
          <w:iCs/>
        </w:rPr>
        <w:t xml:space="preserve">i</w:t>
      </w:r>
      <w:r>
        <w:t xml:space="preserve">.</w:t>
      </w:r>
      <w:r>
        <w:rPr>
          <w:i/>
          <w:iCs/>
        </w:rPr>
        <w:t xml:space="preserve">e</w:t>
      </w:r>
      <w:r>
        <w:t xml:space="preserve">., brachydont and mesodont, Figure S7). In South America, high-crowned cheek teeth have been acquired several times independently among various lineages of native ungulates</w:t>
      </w:r>
      <w:r>
        <w:t xml:space="preserve"> </w:t>
      </w:r>
      <w:r>
        <w:t xml:space="preserve">(Croft et al. 2020)</w:t>
      </w:r>
      <w:r>
        <w:t xml:space="preserve"> </w:t>
      </w:r>
      <w:r>
        <w:t xml:space="preserve">and caviomorph rodents</w:t>
      </w:r>
      <w:r>
        <w:t xml:space="preserve"> </w:t>
      </w:r>
      <w:r>
        <w:t xml:space="preserve">(Vucetich et al. 2015)</w:t>
      </w:r>
      <w:r>
        <w:t xml:space="preserve">. Growing evidence increasingly suggests that, instead of being related to grass consumption – as it has been historically proposed</w:t>
      </w:r>
      <w:r>
        <w:t xml:space="preserve"> </w:t>
      </w:r>
      <w:r>
        <w:t xml:space="preserve">(</w:t>
      </w:r>
      <w:r>
        <w:rPr>
          <w:i/>
          <w:iCs/>
        </w:rPr>
        <w:t xml:space="preserve">e</w:t>
      </w:r>
      <w:r>
        <w:t xml:space="preserve">.</w:t>
      </w:r>
      <w:r>
        <w:rPr>
          <w:i/>
          <w:iCs/>
        </w:rPr>
        <w:t xml:space="preserve">g</w:t>
      </w:r>
      <w:r>
        <w:t xml:space="preserve">., Stebbins 1981; MacFadden 2000)</w:t>
      </w:r>
      <w:r>
        <w:t xml:space="preserve"> </w:t>
      </w:r>
      <w:r>
        <w:t xml:space="preserve">– hypsodonty (at least in South American mammals) might be promoted by external sources of abrasive materials in the diet, such as grit or volcanic dust</w:t>
      </w:r>
      <w:r>
        <w:t xml:space="preserve"> </w:t>
      </w:r>
      <w:r>
        <w:t xml:space="preserve">(</w:t>
      </w:r>
      <w:r>
        <w:rPr>
          <w:i/>
          <w:iCs/>
        </w:rPr>
        <w:t xml:space="preserve">e</w:t>
      </w:r>
      <w:r>
        <w:t xml:space="preserve">.</w:t>
      </w:r>
      <w:r>
        <w:rPr>
          <w:i/>
          <w:iCs/>
        </w:rPr>
        <w:t xml:space="preserve">g</w:t>
      </w:r>
      <w:r>
        <w:t xml:space="preserve">., Billet et al. 2009; Jardine et al. 2012; Selkin et al. 2015; Armella and Croft 2026)</w:t>
      </w:r>
      <w:r>
        <w:t xml:space="preserve">. Our findings do not permit to conclude on the drivers that underlay the notable success of euhypsodont chinchilloids. However, by making euhypsodont taxa less prone to extinction, they add another piece of evidence suggesting that this morpho-functional innovation had an adaptive value at macroevolutionary scales for this clade of rodents.</w:t>
      </w:r>
    </w:p>
    <w:p>
      <w:pPr>
        <w:pStyle w:val="BodyText"/>
      </w:pPr>
      <w:r>
        <w:t xml:space="preserve">Last, our analyses failed to provide support for an effect of diversity dependence and temperature change on the diversification dynamics of Chinchilloidea, both across time (</w:t>
      </w:r>
      <w:hyperlink w:anchor="fig-ExtinctionDrivers">
        <w:r>
          <w:rPr>
            <w:rStyle w:val="Hyperlink"/>
          </w:rPr>
          <w:t xml:space="preserve">Figure 6</w:t>
        </w:r>
      </w:hyperlink>
      <w:r>
        <w:t xml:space="preserve"> </w:t>
      </w:r>
      <w:r>
        <w:t xml:space="preserve">D) and lineages (Table S6). Yet, several studies proposed that climate cooling and aridification from the Late Miocene onwards affected diversification dynamics and evolution of large sizes in the Caviomorpha</w:t>
      </w:r>
      <w:r>
        <w:t xml:space="preserve"> </w:t>
      </w:r>
      <w:r>
        <w:t xml:space="preserve">(</w:t>
      </w:r>
      <w:r>
        <w:rPr>
          <w:i/>
          <w:iCs/>
        </w:rPr>
        <w:t xml:space="preserve">e</w:t>
      </w:r>
      <w:r>
        <w:t xml:space="preserve">.</w:t>
      </w:r>
      <w:r>
        <w:rPr>
          <w:i/>
          <w:iCs/>
        </w:rPr>
        <w:t xml:space="preserve">g</w:t>
      </w:r>
      <w:r>
        <w:t xml:space="preserve">., Vucetich et al. 2015; Álvarez et al. 2017)</w:t>
      </w:r>
      <w:r>
        <w:t xml:space="preserve">. On the other hand, despite the wide recognition of the importance of (self-)diversity-dependent effects in the macroevolutionary fate of the clades</w:t>
      </w:r>
      <w:r>
        <w:t xml:space="preserve"> </w:t>
      </w:r>
      <w:r>
        <w:t xml:space="preserve">(</w:t>
      </w:r>
      <w:r>
        <w:rPr>
          <w:i/>
          <w:iCs/>
        </w:rPr>
        <w:t xml:space="preserve">e</w:t>
      </w:r>
      <w:r>
        <w:t xml:space="preserve">.</w:t>
      </w:r>
      <w:r>
        <w:rPr>
          <w:i/>
          <w:iCs/>
        </w:rPr>
        <w:t xml:space="preserve">g</w:t>
      </w:r>
      <w:r>
        <w:t xml:space="preserve">., Etienne et al. 2011; Condamine et al. 2019a)</w:t>
      </w:r>
      <w:r>
        <w:t xml:space="preserve">, recent advances in macroevolutionary modelling have challenged the importance of diversity dependence as a primary driver of diversification rates</w:t>
      </w:r>
      <w:r>
        <w:t xml:space="preserve"> </w:t>
      </w:r>
      <w:r>
        <w:t xml:space="preserve">(Quintero et al. 2025)</w:t>
      </w:r>
      <w:r>
        <w:t xml:space="preserve">.</w:t>
      </w:r>
    </w:p>
    <w:bookmarkEnd w:id="41"/>
    <w:bookmarkStart w:id="44" w:name="limitations-and-perspectives"/>
    <w:p>
      <w:pPr>
        <w:pStyle w:val="Heading2"/>
      </w:pPr>
      <w:r>
        <w:t xml:space="preserve">Limitations and perspectives</w:t>
      </w:r>
    </w:p>
    <w:p>
      <w:pPr>
        <w:pStyle w:val="FirstParagraph"/>
      </w:pPr>
      <w:r>
        <w:t xml:space="preserve">Over this work, we proposed a conceptual improvement of the pipeline for putting together data from the fossil record and dated molecular phylogenies of extant taxa for diversification inference introduced by</w:t>
      </w:r>
      <w:r>
        <w:t xml:space="preserve"> </w:t>
      </w:r>
      <w:r>
        <w:t xml:space="preserve">Brée et al. (2022)</w:t>
      </w:r>
      <w:r>
        <w:t xml:space="preserve">. This pipeline was initially designed for clades for which a large proportion of the extant diversity is missing from the fossil record, and paved insightful avenues to overcome long-formulated concerns around estimating extinction rates from extant timetrees</w:t>
      </w:r>
      <w:r>
        <w:t xml:space="preserve"> </w:t>
      </w:r>
      <w:r>
        <w:t xml:space="preserve">(</w:t>
      </w:r>
      <w:r>
        <w:rPr>
          <w:i/>
          <w:iCs/>
        </w:rPr>
        <w:t xml:space="preserve">e</w:t>
      </w:r>
      <w:r>
        <w:t xml:space="preserve">.</w:t>
      </w:r>
      <w:r>
        <w:rPr>
          <w:i/>
          <w:iCs/>
        </w:rPr>
        <w:t xml:space="preserve">g</w:t>
      </w:r>
      <w:r>
        <w:t xml:space="preserve">., Rabosky 2010)</w:t>
      </w:r>
      <w:r>
        <w:t xml:space="preserve"> </w:t>
      </w:r>
      <w:r>
        <w:t xml:space="preserve">meanwhile taking advantage of the invaluable information encapsulated in the fossil record. Our improvement relied on the fact that we no longer considered divergence times leading to extant species directly as species’ ages of origination (</w:t>
      </w:r>
      <m:oMath>
        <m:sSub>
          <m:e>
            <m:r>
              <m:t>T</m:t>
            </m:r>
          </m:e>
          <m:sub>
            <m:r>
              <m:t>s</m:t>
            </m:r>
          </m:sub>
        </m:sSub>
      </m:oMath>
      <w:r>
        <w:t xml:space="preserve">), as done by</w:t>
      </w:r>
      <w:r>
        <w:t xml:space="preserve"> </w:t>
      </w:r>
      <w:r>
        <w:t xml:space="preserve">Brée et al. (2022)</w:t>
      </w:r>
      <w:r>
        <w:t xml:space="preserve">, but rather as upper bounds for</w:t>
      </w:r>
      <w:r>
        <w:t xml:space="preserve"> </w:t>
      </w:r>
      <m:oMath>
        <m:sSub>
          <m:e>
            <m:r>
              <m:t>T</m:t>
            </m:r>
          </m:e>
          <m:sub>
            <m:r>
              <m:t>s</m:t>
            </m:r>
          </m:sub>
        </m:sSub>
      </m:oMath>
      <w:r>
        <w:t xml:space="preserve">. This approach can unfortunately not be validated with simulations and has some part of arbitrary. Nevertheless, since node ages of phylogenies are expected to be older than actual species divergence ages</w:t>
      </w:r>
      <w:r>
        <w:t xml:space="preserve"> </w:t>
      </w:r>
      <w:r>
        <w:t xml:space="preserve">(Arbogast et al. 2002)</w:t>
      </w:r>
      <w:r>
        <w:t xml:space="preserve">, we argue that, at least conceptually, our approach makes some sense. Our analyses evidenced that reconstructions of chinchilloid diversification dynamics were highly impacted by the extant sampling scheme (Figure S2). In particular, incorporating extant taxa using our new sampling scheme totally eroded any temporal shift in speciation rate, and significantly reduced the magnitude of the Late Miocene shift in extinction rate (Figure S2). This must be due to the fact that the number of species concerned by this sampling procedure (seven) was actually very close to the number of fossil taxa recorded in the last 5 million years, and thus, that any change in occurrence age would have significant repercussions on the estimations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pPr>
      <w:r>
        <w:t xml:space="preserve">In addition to the effect of this extant sampling procedure, our findings confirmed the great sensitivity of occurrence-based diversification inference to the input dataset, already evidenced by several studies</w:t>
      </w:r>
      <w:r>
        <w:t xml:space="preserve"> </w:t>
      </w:r>
      <w:r>
        <w:t xml:space="preserve">(</w:t>
      </w:r>
      <w:r>
        <w:rPr>
          <w:i/>
          <w:iCs/>
        </w:rPr>
        <w:t xml:space="preserve">e</w:t>
      </w:r>
      <w:r>
        <w:t xml:space="preserve">.</w:t>
      </w:r>
      <w:r>
        <w:rPr>
          <w:i/>
          <w:iCs/>
        </w:rPr>
        <w:t xml:space="preserve">g</w:t>
      </w:r>
      <w:r>
        <w:t xml:space="preserve">., Flannery-Sutherland et al. 2022; Jouault et al. 2022; Moharrek et al. 2022)</w:t>
      </w:r>
      <w:r>
        <w:t xml:space="preserve">. As expected, incorporating the taxonomic revisions of</w:t>
      </w:r>
      <w:r>
        <w:t xml:space="preserve"> </w:t>
      </w:r>
      <w:r>
        <w:t xml:space="preserve">Rasia (2026)</w:t>
      </w:r>
      <w:r>
        <w:t xml:space="preserve"> </w:t>
      </w:r>
      <w:r>
        <w:t xml:space="preserve">on the hyperdiverse dinomyid fauna from the Late Miocene (Ituzaingó Fm.) of Mesopotamia (Argentina), formerly encompassing many synonymies, significantly eroded the magnitude of the late Miocene change in extinction regime (Figure S12). Recently, worries have been expressed about the importance of conducting thorough taxonomic revisions before carrying out occurrence-based analyses of clade diversification relying on online databases</w:t>
      </w:r>
      <w:r>
        <w:t xml:space="preserve"> </w:t>
      </w:r>
      <w:r>
        <w:t xml:space="preserve">(Guinot et al. 2026)</w:t>
      </w:r>
      <w:r>
        <w:t xml:space="preserve">. Despite the invaluable character of such databases</w:t>
      </w:r>
      <w:r>
        <w:rPr>
          <w:rStyle w:val="FootnoteReference"/>
        </w:rPr>
        <w:footnoteReference w:id="42"/>
      </w:r>
      <w:r>
        <w:t xml:space="preserve"> </w:t>
      </w:r>
      <w:r>
        <w:t xml:space="preserve">for the whole field of quantitative palaeobiology, the occurrences that they contain are prone to several types of errors (</w:t>
      </w:r>
      <w:r>
        <w:rPr>
          <w:i/>
          <w:iCs/>
        </w:rPr>
        <w:t xml:space="preserve">e</w:t>
      </w:r>
      <w:r>
        <w:t xml:space="preserve">.</w:t>
      </w:r>
      <w:r>
        <w:rPr>
          <w:i/>
          <w:iCs/>
        </w:rPr>
        <w:t xml:space="preserve">g</w:t>
      </w:r>
      <w:r>
        <w:t xml:space="preserve">., incorrect or non-updated age assignment, taxonomic issues). Our study primarily relies on data from The Paleobiology Database, subsequently carefully revised and completed by taxonomic experts (see</w:t>
      </w:r>
      <w:r>
        <w:t xml:space="preserve"> </w:t>
      </w:r>
      <w:r>
        <w:rPr>
          <w:i/>
          <w:iCs/>
        </w:rPr>
        <w:t xml:space="preserve">Methods</w:t>
      </w:r>
      <w:r>
        <w:t xml:space="preserve">,</w:t>
      </w:r>
      <w:r>
        <w:t xml:space="preserve"> </w:t>
      </w:r>
      <w:r>
        <w:rPr>
          <w:i/>
          <w:iCs/>
        </w:rPr>
        <w:t xml:space="preserve">Supplementary text</w:t>
      </w:r>
      <w:r>
        <w:t xml:space="preserve"> </w:t>
      </w:r>
      <w:r>
        <w:t xml:space="preserve">and</w:t>
      </w:r>
      <w:r>
        <w:t xml:space="preserve"> </w:t>
      </w:r>
      <w:r>
        <w:rPr>
          <w:i/>
          <w:iCs/>
        </w:rPr>
        <w:t xml:space="preserve">Supplementary Data</w:t>
      </w:r>
      <w:r>
        <w:t xml:space="preserve">). A recent work conducted similar reconstructions of the temporal trends in chinchilloid diversity from fossil occurrence data, though their taxonomic sampling was less exhaustive than ours (330 occurrences for 97 species, whereas our fossil occurrence database prior incorporation of extant taxa lacking fossil evidence comprised 466 occurrences for 118 species, see</w:t>
      </w:r>
      <w:r>
        <w:t xml:space="preserve"> </w:t>
      </w:r>
      <w:r>
        <w:rPr>
          <w:i/>
          <w:iCs/>
        </w:rPr>
        <w:t xml:space="preserve">Supplementary Data</w:t>
      </w:r>
      <w:r>
        <w:t xml:space="preserve">)</w:t>
      </w:r>
      <w:r>
        <w:t xml:space="preserve"> </w:t>
      </w:r>
      <w:r>
        <w:t xml:space="preserve">(Carrillo et al. 2026)</w:t>
      </w:r>
      <w:r>
        <w:t xml:space="preserve">. Marked differences in the persistence of some species in the fossil record may be reported between our dataset and theirs (Figure S22), overall summarised in that species tend to persist longer in their database (due to the fact that they preferentially binned occurrences in the corresponding geological stages whereas we intended to use more refined published ages of the corresponding localities/formations when available), though this trend is not statistically significant (Figure S21). In addition, we spotted that 12 of their species had taxonomic issues or were assigned to an incorrect bibliographic reference, making them intractable (</w:t>
      </w:r>
      <w:r>
        <w:rPr>
          <w:i/>
          <w:iCs/>
        </w:rPr>
        <w:t xml:space="preserve">Supplementary Data</w:t>
      </w:r>
      <w:r>
        <w:t xml:space="preserve">). Despite these contrasts, the outcome of our DeepDive diversity-through-time analyses (</w:t>
      </w:r>
      <w:hyperlink w:anchor="fig-diversityBM">
        <w:r>
          <w:rPr>
            <w:rStyle w:val="Hyperlink"/>
          </w:rPr>
          <w:t xml:space="preserve">Figure 3</w:t>
        </w:r>
      </w:hyperlink>
      <w:r>
        <w:t xml:space="preserve"> </w:t>
      </w:r>
      <w:r>
        <w:t xml:space="preserve">B) did not substantially differ from their reconstruction, both in trends and amplitude. The only noticeable difference is that they estimated higher species diversities in the Oligocene–Early Miocene compared to us. That being said, in light of all these elements and in the continuity of</w:t>
      </w:r>
      <w:r>
        <w:t xml:space="preserve"> </w:t>
      </w:r>
      <w:r>
        <w:t xml:space="preserve">Guinot et al. (2026)</w:t>
      </w:r>
      <w:r>
        <w:t xml:space="preserve">, we recall the importance of the input data – at the foundation of any empirical study, beyond fancy methodological frameworks – when carrying out macroevolutionary inferences. Despite significant improvements towards common practices in computer-aided occurrence data cleaning</w:t>
      </w:r>
      <w:r>
        <w:t xml:space="preserve"> </w:t>
      </w:r>
      <w:r>
        <w:t xml:space="preserve">(</w:t>
      </w:r>
      <w:r>
        <w:rPr>
          <w:i/>
          <w:iCs/>
        </w:rPr>
        <w:t xml:space="preserve">e</w:t>
      </w:r>
      <w:r>
        <w:t xml:space="preserve">.</w:t>
      </w:r>
      <w:r>
        <w:rPr>
          <w:i/>
          <w:iCs/>
        </w:rPr>
        <w:t xml:space="preserve">g</w:t>
      </w:r>
      <w:r>
        <w:t xml:space="preserve">., Jones et al. 2025)</w:t>
      </w:r>
      <w:r>
        <w:t xml:space="preserve">, taxonomic expertise remains, in our view, essential and non-substitutable when conducting quantitative analyses of the fossil record</w:t>
      </w:r>
      <w:r>
        <w:t xml:space="preserve"> </w:t>
      </w:r>
      <w:r>
        <w:t xml:space="preserve">(</w:t>
      </w:r>
      <w:r>
        <w:rPr>
          <w:i/>
          <w:iCs/>
        </w:rPr>
        <w:t xml:space="preserve">but see</w:t>
      </w:r>
      <w:r>
        <w:t xml:space="preserve"> </w:t>
      </w:r>
      <w:r>
        <w:t xml:space="preserve">Gardiner et al. 2026</w:t>
      </w:r>
      <w:r>
        <w:t xml:space="preserve"> </w:t>
      </w:r>
      <w:r>
        <w:rPr>
          <w:i/>
          <w:iCs/>
        </w:rPr>
        <w:t xml:space="preserve">for some discussion regarding how taxonomic subjectivity may bias the cleaning process</w:t>
      </w:r>
      <w:r>
        <w:t xml:space="preserve">)</w:t>
      </w:r>
      <w:r>
        <w:t xml:space="preserve">.</w:t>
      </w:r>
    </w:p>
    <w:p>
      <w:pPr>
        <w:pStyle w:val="BodyText"/>
      </w:pPr>
      <w:r>
        <w:t xml:space="preserve">A broadly-recognised limitation of the PyRate framework is that it unrealistically assumes complete lineage sampling in its reconstructions of macroevolutionary processes</w:t>
      </w:r>
      <w:r>
        <w:t xml:space="preserve"> </w:t>
      </w:r>
      <w:r>
        <w:t xml:space="preserve">(Silvestro et al. 2014)</w:t>
      </w:r>
      <w:r>
        <w:t xml:space="preserve">. We intended to overcome this limitation by reconstructing complete diversity through time using the simulation-based framework implemented in DeepDive</w:t>
      </w:r>
      <w:r>
        <w:t xml:space="preserve"> </w:t>
      </w:r>
      <w:r>
        <w:t xml:space="preserve">(Cooper et al. 2024)</w:t>
      </w:r>
      <w:r>
        <w:t xml:space="preserve">, leading to no major difference in the trends of diversity through time that we reconstructed for the Chinchilloidea (</w:t>
      </w:r>
      <w:hyperlink w:anchor="fig-diversityBM">
        <w:r>
          <w:rPr>
            <w:rStyle w:val="Hyperlink"/>
          </w:rPr>
          <w:t xml:space="preserve">Figure 3</w:t>
        </w:r>
      </w:hyperlink>
      <w:r>
        <w:t xml:space="preserve">). An additional avenue that could be explored may involve the use of a probabilistic framework incorporating a sampling parameter to test the impact of the assumption of complete sampling on diversification rate estimations</w:t>
      </w:r>
      <w:r>
        <w:t xml:space="preserve"> </w:t>
      </w:r>
      <w:r>
        <w:t xml:space="preserve">(</w:t>
      </w:r>
      <w:r>
        <w:rPr>
          <w:i/>
          <w:iCs/>
        </w:rPr>
        <w:t xml:space="preserve">e</w:t>
      </w:r>
      <w:r>
        <w:t xml:space="preserve">.</w:t>
      </w:r>
      <w:r>
        <w:rPr>
          <w:i/>
          <w:iCs/>
        </w:rPr>
        <w:t xml:space="preserve">g</w:t>
      </w:r>
      <w:r>
        <w:t xml:space="preserve">., Warnock et al. 2020; Flannery Sutherland et al. 2025)</w:t>
      </w:r>
      <w:r>
        <w:t xml:space="preserve">.</w:t>
      </w:r>
    </w:p>
    <w:p>
      <w:pPr>
        <w:pStyle w:val="BodyText"/>
      </w:pPr>
      <w:r>
        <w:t xml:space="preserve">An additional limitation to this study is the absence of integrative phylogenetic reconstruction for our focal clade. To date, existing phylogenies incorporating extinct members of Chinchilloidea have respectively accounted for 26</w:t>
      </w:r>
      <w:r>
        <w:t xml:space="preserve"> </w:t>
      </w:r>
      <w:r>
        <w:t xml:space="preserve">(Boivin et al. 2019)</w:t>
      </w:r>
      <w:r>
        <w:t xml:space="preserve"> </w:t>
      </w:r>
      <w:r>
        <w:t xml:space="preserve">and 43</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has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 In addition, phylogeny-based estimates of chinchilloid rate of body size and cranio-dental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an elegant way to validate the extinction selectivity that we raised over this work, with larger extratropical species having greater extinction rates (</w:t>
      </w:r>
      <w:hyperlink w:anchor="fig-ExtinctionDrivers">
        <w:r>
          <w:rPr>
            <w:rStyle w:val="Hyperlink"/>
          </w:rPr>
          <w:t xml:space="preserve">Figure 6</w:t>
        </w:r>
      </w:hyperlink>
      <w:r>
        <w:t xml:space="preserve"> </w:t>
      </w:r>
      <w:r>
        <w:t xml:space="preserve">A–B and Figure S26).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w:t>
      </w:r>
    </w:p>
    <w:p>
      <w:pPr>
        <w:pStyle w:val="BodyText"/>
      </w:pPr>
      <w:r>
        <w:t xml:space="preserve">Beyond our findings, many questions around the evolutionary history of the Chinchilloidea persist. Some relate to the drivers behind the spectacular and coordinated increase in body size that many caviomorph lineages independently underwent in the Miocene. Whether this unique trajectory stems from intrinsic developmental capacities among hystricognathous rodents, ecological opportunity or a combination of both remains an open question</w:t>
      </w:r>
      <w:r>
        <w:t xml:space="preserve"> </w:t>
      </w:r>
      <w:r>
        <w:t xml:space="preserve">(Vucetich et al. 2015)</w:t>
      </w:r>
      <w:r>
        <w:t xml:space="preserve">. Given the additional energetic requirements that such large sizes would imply</w:t>
      </w:r>
      <w:r>
        <w:t xml:space="preserve"> </w:t>
      </w:r>
      <w:r>
        <w:t xml:space="preserve">(Damuth 1993)</w:t>
      </w:r>
      <w:r>
        <w:t xml:space="preserve">, further research would be needed to shed some light on the eco-trophical correlates behind the fascinating emergence of these extreme phenotypes in the framework of rodents, such as microwear texture analysis</w:t>
      </w:r>
      <w:r>
        <w:t xml:space="preserve"> </w:t>
      </w:r>
      <w:r>
        <w:t xml:space="preserve">(</w:t>
      </w:r>
      <w:r>
        <w:rPr>
          <w:i/>
          <w:iCs/>
        </w:rPr>
        <w:t xml:space="preserve">e</w:t>
      </w:r>
      <w:r>
        <w:t xml:space="preserve">.</w:t>
      </w:r>
      <w:r>
        <w:rPr>
          <w:i/>
          <w:iCs/>
        </w:rPr>
        <w:t xml:space="preserve">g</w:t>
      </w:r>
      <w:r>
        <w:t xml:space="preserve">., Robinet et al. 2020; 2026a,b)</w:t>
      </w:r>
      <w:r>
        <w:t xml:space="preserve">.</w:t>
      </w:r>
    </w:p>
    <w:p>
      <w:pPr>
        <w:pStyle w:val="BodyText"/>
      </w:pPr>
      <w:r>
        <w:t xml:space="preserve">Last, given that the time frame of the demise of the Chinchilloidea could match the onset of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herbivores) or preying on native species (</w:t>
      </w:r>
      <w:r>
        <w:rPr>
          <w:i/>
          <w:iCs/>
        </w:rPr>
        <w:t xml:space="preserve">e</w:t>
      </w:r>
      <w:r>
        <w:t xml:space="preserve">.</w:t>
      </w:r>
      <w:r>
        <w:rPr>
          <w:i/>
          <w:iCs/>
        </w:rPr>
        <w:t xml:space="preserve">g</w:t>
      </w:r>
      <w:r>
        <w:t xml:space="preserve">., carnivorans). Consequently, future research could quantitatively test whether chinchilloid diversification dynamics were affected by the diversity of some North American migrant clades. Seminal macroevolutionary studies highlighted that biotic interactions were among the primary drivers behind the diversification dynamics of a wide range of clades, such as North American canids</w:t>
      </w:r>
      <w:r>
        <w:t xml:space="preserve"> </w:t>
      </w:r>
      <w:r>
        <w:t xml:space="preserve">(Silvestro et al. 2015a)</w:t>
      </w:r>
      <w:r>
        <w:t xml:space="preserve">, mackerel sharks</w:t>
      </w:r>
      <w:r>
        <w:t xml:space="preserve"> </w:t>
      </w:r>
      <w:r>
        <w:t xml:space="preserve">(Condamine et al. 2019b)</w:t>
      </w:r>
      <w:r>
        <w:t xml:space="preserve">, gymnosperms</w:t>
      </w:r>
      <w:r>
        <w:t xml:space="preserve"> </w:t>
      </w:r>
      <w:r>
        <w:t xml:space="preserve">(Condamine et al. 2020)</w:t>
      </w:r>
      <w:r>
        <w:t xml:space="preserve">, sabre-toothed cats</w:t>
      </w:r>
      <w:r>
        <w:t xml:space="preserve"> </w:t>
      </w:r>
      <w:r>
        <w:t xml:space="preserve">(Nascimento and Pires 2025b)</w:t>
      </w:r>
      <w:r>
        <w:t xml:space="preserve"> </w:t>
      </w:r>
      <w:r>
        <w:t xml:space="preserve">or antilocaprids</w:t>
      </w:r>
      <w:r>
        <w:t xml:space="preserve"> </w:t>
      </w:r>
      <w:r>
        <w:t xml:space="preserve">(Nascimento and Pires 2025a)</w:t>
      </w:r>
      <w:r>
        <w:t xml:space="preserve">.</w:t>
      </w:r>
    </w:p>
    <w:bookmarkEnd w:id="44"/>
    <w:bookmarkEnd w:id="45"/>
    <w:bookmarkStart w:id="46" w:name="concluding-remarks"/>
    <w:p>
      <w:pPr>
        <w:pStyle w:val="Heading1"/>
      </w:pPr>
      <w:r>
        <w:t xml:space="preserve">Concluding remarks</w:t>
      </w:r>
    </w:p>
    <w:bookmarkEnd w:id="46"/>
    <w:bookmarkStart w:id="47" w:name="acknowledgements"/>
    <w:p>
      <w:pPr>
        <w:pStyle w:val="Heading1"/>
      </w:pPr>
      <w:r>
        <w:t xml:space="preserve">Acknowledgements</w:t>
      </w:r>
    </w:p>
    <w:p>
      <w:pPr>
        <w:pStyle w:val="FirstParagraph"/>
      </w:pPr>
      <w:r>
        <w:t xml:space="preserve">We are grateful to Torsten Hauffe, Rebecca B. Cooper and Bethany J. Allen for their helpful methodological advice. We also thank Guillaume Guinot for useful feedbacks and recommendations. L.B. was funded by a grant offered by the École Normale Supérieure de Lyon.</w:t>
      </w:r>
    </w:p>
    <w:p>
      <w:r>
        <w:br w:type="page"/>
      </w:r>
    </w:p>
    <w:bookmarkEnd w:id="47"/>
    <w:bookmarkStart w:id="332" w:name="references"/>
    <w:p>
      <w:pPr>
        <w:pStyle w:val="Heading1"/>
      </w:pPr>
      <w:r>
        <w:t xml:space="preserve">References</w:t>
      </w:r>
    </w:p>
    <w:bookmarkStart w:id="331" w:name="refs"/>
    <w:bookmarkStart w:id="49" w:name="ref-alhajeri2016"/>
    <w:p>
      <w:pPr>
        <w:pStyle w:val="Bibliography"/>
      </w:pPr>
      <w:r>
        <w:t xml:space="preserve">Alhajeri, B. H., J. J. Schenk, and S. J. Steppan. 2016.</w:t>
      </w:r>
      <w:r>
        <w:t xml:space="preserve"> </w:t>
      </w:r>
      <w:hyperlink r:id="rId48">
        <w:r>
          <w:rPr>
            <w:rStyle w:val="Hyperlink"/>
          </w:rPr>
          <w:t xml:space="preserve">Ecomorphological diversification following continental colonization in muroid rodents (rodentia: muroidea)</w:t>
        </w:r>
      </w:hyperlink>
      <w:r>
        <w:t xml:space="preserve">. Biological Journal of the Linnean Society 117:463–481.</w:t>
      </w:r>
    </w:p>
    <w:bookmarkEnd w:id="49"/>
    <w:bookmarkStart w:id="51" w:name="ref-álvarez2017"/>
    <w:p>
      <w:pPr>
        <w:pStyle w:val="Bibliography"/>
      </w:pPr>
      <w:r>
        <w:t xml:space="preserve">Álvarez, A., R. L. M. Arévalo, and D. H. Verzi. 2017.</w:t>
      </w:r>
      <w:r>
        <w:t xml:space="preserve"> </w:t>
      </w:r>
      <w:hyperlink r:id="rId50">
        <w:r>
          <w:rPr>
            <w:rStyle w:val="Hyperlink"/>
          </w:rPr>
          <w:t xml:space="preserve">Diversification patterns and size evolution in caviomorph rodents</w:t>
        </w:r>
      </w:hyperlink>
      <w:r>
        <w:t xml:space="preserve">. Biological Journal of the Linnean Society 121:907–922.</w:t>
      </w:r>
    </w:p>
    <w:bookmarkEnd w:id="51"/>
    <w:bookmarkStart w:id="53" w:name="ref-antoine2017"/>
    <w:p>
      <w:pPr>
        <w:pStyle w:val="Bibliography"/>
      </w:pPr>
      <w:r>
        <w:t xml:space="preserve">Antoine, P.-O., R. Salas-Gismondi, F. Pujos, M. Ganerød, and L. Marivaux. 2017.</w:t>
      </w:r>
      <w:r>
        <w:t xml:space="preserve"> </w:t>
      </w:r>
      <w:hyperlink r:id="rId52">
        <w:r>
          <w:rPr>
            <w:rStyle w:val="Hyperlink"/>
          </w:rPr>
          <w:t xml:space="preserve">Western Amazonia as a Hotspot of Mammalian Biodiversity Throughout the Cenozoic</w:t>
        </w:r>
      </w:hyperlink>
      <w:r>
        <w:t xml:space="preserve">. Journal of Mammalian Evolution 24:5–17.</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5"/>
    <w:bookmarkStart w:id="57" w:name="ref-antonelli2018"/>
    <w:p>
      <w:pPr>
        <w:pStyle w:val="Bibliography"/>
      </w:pPr>
      <w:r>
        <w:t xml:space="preserve">Antonelli, A., W. D. Kissling, S. G. A. Flantua, M. A. Bermúdez, A. Mulch, A. N. Muellner-Riehl, H. Kreft, H. P. Linder, C. Badgley, J. Fjeldså, S. A. Fritz, C. Rahbek, F. Herman, H. Hooghiemstra, and C. Hoorn. 2018.</w:t>
      </w:r>
      <w:r>
        <w:t xml:space="preserve"> </w:t>
      </w:r>
      <w:hyperlink r:id="rId56">
        <w:r>
          <w:rPr>
            <w:rStyle w:val="Hyperlink"/>
          </w:rPr>
          <w:t xml:space="preserve">Geological and climatic influences on mountain biodiversity</w:t>
        </w:r>
      </w:hyperlink>
      <w:r>
        <w:t xml:space="preserve">. Nature Geoscience 11:718–725.</w:t>
      </w:r>
    </w:p>
    <w:bookmarkEnd w:id="57"/>
    <w:bookmarkStart w:id="59" w:name="ref-antonelli2009"/>
    <w:p>
      <w:pPr>
        <w:pStyle w:val="Bibliography"/>
      </w:pPr>
      <w:r>
        <w:t xml:space="preserve">Antonelli, A., J. A. A. Nylander, C. Persson, and I. Sanmartín. 2009.</w:t>
      </w:r>
      <w:r>
        <w:t xml:space="preserve"> </w:t>
      </w:r>
      <w:hyperlink r:id="rId58">
        <w:r>
          <w:rPr>
            <w:rStyle w:val="Hyperlink"/>
          </w:rPr>
          <w:t xml:space="preserve">Tracing the impact of the andean uplift on neotropical plant evolution</w:t>
        </w:r>
      </w:hyperlink>
      <w:r>
        <w:t xml:space="preserve">. Proceedings of the National Academy of Sciences 106:9749–9754.</w:t>
      </w:r>
    </w:p>
    <w:bookmarkEnd w:id="59"/>
    <w:bookmarkStart w:id="61" w:name="ref-arbogast2002"/>
    <w:p>
      <w:pPr>
        <w:pStyle w:val="Bibliography"/>
      </w:pPr>
      <w:r>
        <w:t xml:space="preserve">Arbogast, B. S., S. V. Edwards, J. Wakeley, P. Beerli, and J. B. Slowinski. 2002.</w:t>
      </w:r>
      <w:r>
        <w:t xml:space="preserve"> </w:t>
      </w:r>
      <w:hyperlink r:id="rId60">
        <w:r>
          <w:rPr>
            <w:rStyle w:val="Hyperlink"/>
          </w:rPr>
          <w:t xml:space="preserve">Estimating Divergence Times from Molecular Data on Phylogenetic and Population Genetic Timescales</w:t>
        </w:r>
      </w:hyperlink>
      <w:r>
        <w:t xml:space="preserve">. Annual Review of Ecology, Evolution, and Systematics 33:707–740.</w:t>
      </w:r>
    </w:p>
    <w:bookmarkEnd w:id="61"/>
    <w:bookmarkStart w:id="63" w:name="ref-armella2026"/>
    <w:p>
      <w:pPr>
        <w:pStyle w:val="Bibliography"/>
      </w:pPr>
      <w:r>
        <w:t xml:space="preserve">Armella, M. A., and D. A. Croft. 2026.</w:t>
      </w:r>
      <w:r>
        <w:t xml:space="preserve"> </w:t>
      </w:r>
      <w:hyperlink r:id="rId62">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63"/>
    <w:bookmarkStart w:id="65" w:name="ref-arnal2026"/>
    <w:p>
      <w:pPr>
        <w:pStyle w:val="Bibliography"/>
      </w:pPr>
      <w:r>
        <w:t xml:space="preserve">Arnal, M., R. F. Kay, L. A. Valdivia, W. Salenbien, P. E. Morse, M. R. Borths, B. A. Williams, C. Riddle, J.-N. Martínez, and L. A. Gonzales. 2026.</w:t>
      </w:r>
      <w:r>
        <w:t xml:space="preserve"> </w:t>
      </w:r>
      <w:hyperlink r:id="rId64">
        <w:r>
          <w:rPr>
            <w:rStyle w:val="Hyperlink"/>
          </w:rPr>
          <w:t xml:space="preserve">New Early Miocene hystricognath rodents (Caviomorpha) from the Madre de Dios River in the southeastern Peruvian Amazon</w:t>
        </w:r>
      </w:hyperlink>
      <w:r>
        <w:t xml:space="preserve">. Papers in Palaeontology 12:e70064.</w:t>
      </w:r>
    </w:p>
    <w:bookmarkEnd w:id="65"/>
    <w:bookmarkStart w:id="67" w:name="ref-balseiro2025"/>
    <w:p>
      <w:pPr>
        <w:pStyle w:val="Bibliography"/>
      </w:pPr>
      <w:r>
        <w:t xml:space="preserve">Balseiro, D., F. Serra, and A. Bignon. 2025. Extinction drives both expansion and contraction of morphological disparity in trilobites. Proceedings B, doi:</w:t>
      </w:r>
      <w:r>
        <w:t xml:space="preserve"> </w:t>
      </w:r>
      <w:hyperlink r:id="rId66">
        <w:r>
          <w:rPr>
            <w:rStyle w:val="Hyperlink"/>
          </w:rPr>
          <w:t xml:space="preserve">10.1098/rspb.2025.1418</w:t>
        </w:r>
      </w:hyperlink>
      <w:r>
        <w:t xml:space="preserve">.</w:t>
      </w:r>
    </w:p>
    <w:bookmarkEnd w:id="67"/>
    <w:bookmarkStart w:id="69" w:name="ref-barnosky2001"/>
    <w:p>
      <w:pPr>
        <w:pStyle w:val="Bibliography"/>
      </w:pPr>
      <w:r>
        <w:t xml:space="preserve">Barnosky, A. D. 2001.</w:t>
      </w:r>
      <w:r>
        <w:t xml:space="preserve"> </w:t>
      </w:r>
      <w:hyperlink r:id="rId68">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9"/>
    <w:bookmarkStart w:id="71" w:name="ref-benton2009"/>
    <w:p>
      <w:pPr>
        <w:pStyle w:val="Bibliography"/>
      </w:pPr>
      <w:r>
        <w:t xml:space="preserve">Benton, M. J. 2009.</w:t>
      </w:r>
      <w:r>
        <w:t xml:space="preserve"> </w:t>
      </w:r>
      <w:hyperlink r:id="rId70">
        <w:r>
          <w:rPr>
            <w:rStyle w:val="Hyperlink"/>
          </w:rPr>
          <w:t xml:space="preserve">The red queen and the court jester: Species diversity and the role of biotic and abiotic factors through time</w:t>
        </w:r>
      </w:hyperlink>
      <w:r>
        <w:t xml:space="preserve">. Science 323:728–732.</w:t>
      </w:r>
    </w:p>
    <w:bookmarkEnd w:id="71"/>
    <w:bookmarkStart w:id="73"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72">
        <w:r>
          <w:rPr>
            <w:rStyle w:val="Hyperlink"/>
          </w:rPr>
          <w:t xml:space="preserve">A heavyweight early whale pushes the boundaries of vertebrate morphology</w:t>
        </w:r>
      </w:hyperlink>
      <w:r>
        <w:t xml:space="preserve">. Nature 620:824–829.</w:t>
      </w:r>
    </w:p>
    <w:bookmarkEnd w:id="73"/>
    <w:bookmarkStart w:id="74"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74"/>
    <w:bookmarkStart w:id="76" w:name="ref-billet2009"/>
    <w:p>
      <w:pPr>
        <w:pStyle w:val="Bibliography"/>
      </w:pPr>
      <w:r>
        <w:t xml:space="preserve">Billet, G., C. Blondel, and C. de Muizon. 2009.</w:t>
      </w:r>
      <w:r>
        <w:t xml:space="preserve"> </w:t>
      </w:r>
      <w:hyperlink r:id="rId75">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6"/>
    <w:bookmarkStart w:id="78" w:name="ref-boessenecker2019"/>
    <w:p>
      <w:pPr>
        <w:pStyle w:val="Bibliography"/>
      </w:pPr>
      <w:r>
        <w:t xml:space="preserve">Boessenecker, R. W., D. J. Ehret, D. J. Long, M. Churchill, E. Martin, and S. J. Boessenecker. 2019.</w:t>
      </w:r>
      <w:r>
        <w:t xml:space="preserve"> </w:t>
      </w:r>
      <w:hyperlink r:id="rId77">
        <w:r>
          <w:rPr>
            <w:rStyle w:val="Hyperlink"/>
          </w:rPr>
          <w:t xml:space="preserve">The Early Pliocene extinction of the mega-toothed shark Otodus megalodon: a view from the eastern North Pacific</w:t>
        </w:r>
      </w:hyperlink>
      <w:r>
        <w:t xml:space="preserve">. PeerJ 7:e6088.</w:t>
      </w:r>
    </w:p>
    <w:bookmarkEnd w:id="78"/>
    <w:bookmarkStart w:id="80" w:name="ref-boivin2024"/>
    <w:p>
      <w:pPr>
        <w:pStyle w:val="Bibliography"/>
      </w:pPr>
      <w:r>
        <w:t xml:space="preserve">Boivin, M., A. Álvarez, M. D. Ercoli, S. R. Moyano, J. S. Salgado-Ahumada, A. M. O. Tejerina, and G. H. Cassini. 2024.</w:t>
      </w:r>
      <w:r>
        <w:t xml:space="preserve"> </w:t>
      </w:r>
      <w:hyperlink r:id="rId79">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0"/>
    <w:bookmarkStart w:id="82" w:name="ref-boivin2019"/>
    <w:p>
      <w:pPr>
        <w:pStyle w:val="Bibliography"/>
      </w:pPr>
      <w:r>
        <w:t xml:space="preserve">Boivin, M., L. Marivaux, and P.-O. Antoine. 2019.</w:t>
      </w:r>
      <w:r>
        <w:t xml:space="preserve"> </w:t>
      </w:r>
      <w:hyperlink r:id="rId81">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2"/>
    <w:bookmarkStart w:id="84"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3">
        <w:r>
          <w:rPr>
            <w:rStyle w:val="Hyperlink"/>
          </w:rPr>
          <w:t xml:space="preserve">The emergence and demise of giant sloths</w:t>
        </w:r>
      </w:hyperlink>
      <w:r>
        <w:t xml:space="preserve">. Science 388:864–868.</w:t>
      </w:r>
    </w:p>
    <w:bookmarkEnd w:id="84"/>
    <w:bookmarkStart w:id="86" w:name="ref-boschman2021"/>
    <w:p>
      <w:pPr>
        <w:pStyle w:val="Bibliography"/>
      </w:pPr>
      <w:r>
        <w:t xml:space="preserve">Boschman, L. M. 2021.</w:t>
      </w:r>
      <w:r>
        <w:t xml:space="preserve"> </w:t>
      </w:r>
      <w:hyperlink r:id="rId85">
        <w:r>
          <w:rPr>
            <w:rStyle w:val="Hyperlink"/>
          </w:rPr>
          <w:t xml:space="preserve">Andean mountain building since the late cretaceous: A paleoelevation reconstruction</w:t>
        </w:r>
      </w:hyperlink>
      <w:r>
        <w:t xml:space="preserve">. Earth-Science Reviews 220:103640.</w:t>
      </w:r>
    </w:p>
    <w:bookmarkEnd w:id="86"/>
    <w:bookmarkStart w:id="88" w:name="ref-boschman2022"/>
    <w:p>
      <w:pPr>
        <w:pStyle w:val="Bibliography"/>
      </w:pPr>
      <w:r>
        <w:t xml:space="preserve">Boschman, L. M., and F. L. Condamine. 2022.</w:t>
      </w:r>
      <w:r>
        <w:t xml:space="preserve"> </w:t>
      </w:r>
      <w:hyperlink r:id="rId87">
        <w:r>
          <w:rPr>
            <w:rStyle w:val="Hyperlink"/>
          </w:rPr>
          <w:t xml:space="preserve">Mountain radiations are not only rapid and recent: Ancient diversification of South American frog and lizard families related to Paleogene Andean orogeny and Cenozoic climate variations</w:t>
        </w:r>
      </w:hyperlink>
      <w:r>
        <w:t xml:space="preserve">. Global and Planetary Change 208:103704.</w:t>
      </w:r>
    </w:p>
    <w:bookmarkEnd w:id="88"/>
    <w:bookmarkStart w:id="90" w:name="ref-brandoni2016"/>
    <w:p>
      <w:pPr>
        <w:pStyle w:val="Bibliography"/>
      </w:pPr>
      <w:r>
        <w:t xml:space="preserve">Brandoni, D., L. G. Ruiz, M. F. Tejedor, G. Martin, and J. G. Fleagle. 2016.</w:t>
      </w:r>
      <w:r>
        <w:t xml:space="preserve"> </w:t>
      </w:r>
      <w:hyperlink r:id="rId89">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90"/>
    <w:bookmarkStart w:id="92" w:name="ref-brée2022"/>
    <w:p>
      <w:pPr>
        <w:pStyle w:val="Bibliography"/>
      </w:pPr>
      <w:r>
        <w:t xml:space="preserve">Brée, B., F. L. Condamine, and G. Guinot. 2022.</w:t>
      </w:r>
      <w:r>
        <w:t xml:space="preserve"> </w:t>
      </w:r>
      <w:hyperlink r:id="rId91">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2"/>
    <w:bookmarkStart w:id="94" w:name="ref-buffan2025"/>
    <w:p>
      <w:pPr>
        <w:pStyle w:val="Bibliography"/>
      </w:pPr>
      <w:r>
        <w:t xml:space="preserve">Buffan, L., F. L. Condamine, N. S. Stutz, F. Pujos, P.-O. Antoine, and L. Marivaux. 2025.</w:t>
      </w:r>
      <w:r>
        <w:t xml:space="preserve"> </w:t>
      </w:r>
      <w:hyperlink r:id="rId93">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94"/>
    <w:bookmarkStart w:id="95"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5"/>
    <w:bookmarkStart w:id="97" w:name="ref-candela2013"/>
    <w:p>
      <w:pPr>
        <w:pStyle w:val="Bibliography"/>
      </w:pPr>
      <w:r>
        <w:t xml:space="preserve">Candela, A. M., G. H. Cassini, and N. L. Nasif. 2013.</w:t>
      </w:r>
      <w:r>
        <w:t xml:space="preserve"> </w:t>
      </w:r>
      <w:hyperlink r:id="rId96">
        <w:r>
          <w:rPr>
            <w:rStyle w:val="Hyperlink"/>
          </w:rPr>
          <w:t xml:space="preserve">Fractal dimension and cheek teeth crown complexity in the giant rodent eumegamys paranensis</w:t>
        </w:r>
      </w:hyperlink>
      <w:r>
        <w:t xml:space="preserve">. Lethaia 46:369–377.</w:t>
      </w:r>
    </w:p>
    <w:bookmarkEnd w:id="97"/>
    <w:bookmarkStart w:id="99" w:name="ref-cantalapiedra2017"/>
    <w:p>
      <w:pPr>
        <w:pStyle w:val="Bibliography"/>
      </w:pPr>
      <w:r>
        <w:t xml:space="preserve">Cantalapiedra, J. L., J. L. Prado, M. Hernández Fernández, and M. T. Alberdi. 2017.</w:t>
      </w:r>
      <w:r>
        <w:t xml:space="preserve"> </w:t>
      </w:r>
      <w:hyperlink r:id="rId98">
        <w:r>
          <w:rPr>
            <w:rStyle w:val="Hyperlink"/>
          </w:rPr>
          <w:t xml:space="preserve">Decoupled ecomorphological evolution and diversification in neogene-quaternary horses</w:t>
        </w:r>
      </w:hyperlink>
      <w:r>
        <w:t xml:space="preserve">. Science 355:627–630.</w:t>
      </w:r>
    </w:p>
    <w:bookmarkEnd w:id="99"/>
    <w:bookmarkStart w:id="101" w:name="ref-carrillo2026"/>
    <w:p>
      <w:pPr>
        <w:pStyle w:val="Bibliography"/>
      </w:pPr>
      <w:r>
        <w:t xml:space="preserve">Carrillo, J. D., M. F. Torres Jimenez, F. J. Urrea-Barreto, K. Pino, R. B. Cooper, A. Antonelli, C. D. Bacon, S. Faurby, and D. Silvestro. 2026.</w:t>
      </w:r>
      <w:r>
        <w:t xml:space="preserve"> </w:t>
      </w:r>
      <w:hyperlink r:id="rId100">
        <w:r>
          <w:rPr>
            <w:rStyle w:val="Hyperlink"/>
          </w:rPr>
          <w:t xml:space="preserve">Decoupled diversity and disparity after faunistic turnover in caviomorph rodents</w:t>
        </w:r>
      </w:hyperlink>
      <w:r>
        <w:t xml:space="preserve">. Proceedings of the Royal Society B: Biological Sciences 293:20252586.</w:t>
      </w:r>
    </w:p>
    <w:bookmarkEnd w:id="101"/>
    <w:bookmarkStart w:id="103" w:name="ref-chiarenza2020"/>
    <w:p>
      <w:pPr>
        <w:pStyle w:val="Bibliography"/>
      </w:pPr>
      <w:r>
        <w:t xml:space="preserve">Chiarenza, A. A., A. Farnsworth, P. D. Mannion, D. J. Lunt, P. J. Valdes, J. V. Morgan, and P. A. Allison. 2020.</w:t>
      </w:r>
      <w:r>
        <w:t xml:space="preserve"> </w:t>
      </w:r>
      <w:hyperlink r:id="rId102">
        <w:r>
          <w:rPr>
            <w:rStyle w:val="Hyperlink"/>
          </w:rPr>
          <w:t xml:space="preserve">Asteroid impact, not volcanism, caused the end-cretaceous dinosaur extinction</w:t>
        </w:r>
      </w:hyperlink>
      <w:r>
        <w:t xml:space="preserve">. Proceedings of the National Academy of Sciences 117:17084–17093.</w:t>
      </w:r>
    </w:p>
    <w:bookmarkEnd w:id="103"/>
    <w:bookmarkStart w:id="105" w:name="ref-clavel2017"/>
    <w:p>
      <w:pPr>
        <w:pStyle w:val="Bibliography"/>
      </w:pPr>
      <w:r>
        <w:t xml:space="preserve">Clavel, J., and H. Morlon. 2017.</w:t>
      </w:r>
      <w:r>
        <w:t xml:space="preserve"> </w:t>
      </w:r>
      <w:hyperlink r:id="rId104">
        <w:r>
          <w:rPr>
            <w:rStyle w:val="Hyperlink"/>
          </w:rPr>
          <w:t xml:space="preserve">Accelerated body size evolution during cold climatic periods in the cenozoic</w:t>
        </w:r>
      </w:hyperlink>
      <w:r>
        <w:t xml:space="preserve">. Proceedings of the National Academy of Sciences 114:4183–4188.</w:t>
      </w:r>
    </w:p>
    <w:bookmarkEnd w:id="105"/>
    <w:bookmarkStart w:id="107" w:name="ref-cohen2025"/>
    <w:p>
      <w:pPr>
        <w:pStyle w:val="Bibliography"/>
      </w:pPr>
      <w:r>
        <w:t xml:space="preserve">Cohen, K., D. Harper, P. Gibbard, and N. Car. 2025.</w:t>
      </w:r>
      <w:r>
        <w:t xml:space="preserve"> </w:t>
      </w:r>
      <w:hyperlink r:id="rId106">
        <w:r>
          <w:rPr>
            <w:rStyle w:val="Hyperlink"/>
          </w:rPr>
          <w:t xml:space="preserve">The ICS international chronostratigraphic chart this decade</w:t>
        </w:r>
      </w:hyperlink>
      <w:r>
        <w:t xml:space="preserve">. Episodes Journal of International Geoscience 48:105–115.</w:t>
      </w:r>
    </w:p>
    <w:bookmarkEnd w:id="107"/>
    <w:bookmarkStart w:id="109" w:name="ref-condamine2018"/>
    <w:p>
      <w:pPr>
        <w:pStyle w:val="Bibliography"/>
      </w:pPr>
      <w:r>
        <w:t xml:space="preserve">Condamine, F. L., J. Rolland, S. Höhna, F. A. H. Sperling, and I. Sanmartín. 2018.</w:t>
      </w:r>
      <w:r>
        <w:t xml:space="preserve"> </w:t>
      </w:r>
      <w:hyperlink r:id="rId108">
        <w:r>
          <w:rPr>
            <w:rStyle w:val="Hyperlink"/>
          </w:rPr>
          <w:t xml:space="preserve">Testing the role of the red queen and court jester as drivers of the macroevolution of apollo butterflies</w:t>
        </w:r>
      </w:hyperlink>
      <w:r>
        <w:t xml:space="preserve">. Systematic Biology 67:940–964.</w:t>
      </w:r>
    </w:p>
    <w:bookmarkEnd w:id="109"/>
    <w:bookmarkStart w:id="111" w:name="ref-condamine2019"/>
    <w:p>
      <w:pPr>
        <w:pStyle w:val="Bibliography"/>
      </w:pPr>
      <w:r>
        <w:t xml:space="preserve">Condamine, F. L., J. Rolland, and H. Morlon. 2019a.</w:t>
      </w:r>
      <w:r>
        <w:t xml:space="preserve"> </w:t>
      </w:r>
      <w:hyperlink r:id="rId110">
        <w:r>
          <w:rPr>
            <w:rStyle w:val="Hyperlink"/>
          </w:rPr>
          <w:t xml:space="preserve">Assessing the causes of diversification slowdowns: temperature-dependent and diversity-dependent models receive equivalent support</w:t>
        </w:r>
      </w:hyperlink>
      <w:r>
        <w:t xml:space="preserve">. Ecology Letters 22:1900–1912.</w:t>
      </w:r>
    </w:p>
    <w:bookmarkEnd w:id="111"/>
    <w:bookmarkStart w:id="113" w:name="ref-condamine_climate_2019"/>
    <w:p>
      <w:pPr>
        <w:pStyle w:val="Bibliography"/>
      </w:pPr>
      <w:r>
        <w:t xml:space="preserve">Condamine, F. L., J. Romieu, and G. Guinot. 2019b.</w:t>
      </w:r>
      <w:r>
        <w:t xml:space="preserve"> </w:t>
      </w:r>
      <w:hyperlink r:id="rId112">
        <w:r>
          <w:rPr>
            <w:rStyle w:val="Hyperlink"/>
          </w:rPr>
          <w:t xml:space="preserve">Climate cooling and clade competition likely drove the decline of lamniform sharks</w:t>
        </w:r>
      </w:hyperlink>
      <w:r>
        <w:t xml:space="preserve">. Proc. Nat. Acad. Sc. U.S.A 116. Proceedings of the National Academy of Sciences.</w:t>
      </w:r>
    </w:p>
    <w:bookmarkEnd w:id="113"/>
    <w:bookmarkStart w:id="115" w:name="ref-condamine2020"/>
    <w:p>
      <w:pPr>
        <w:pStyle w:val="Bibliography"/>
      </w:pPr>
      <w:r>
        <w:t xml:space="preserve">Condamine, F. L., D. Silvestro, E. B. Koppelhus, and A. Antonelli. 2020.</w:t>
      </w:r>
      <w:r>
        <w:t xml:space="preserve"> </w:t>
      </w:r>
      <w:hyperlink r:id="rId114">
        <w:r>
          <w:rPr>
            <w:rStyle w:val="Hyperlink"/>
          </w:rPr>
          <w:t xml:space="preserve">The rise of angiosperms pushed conifers to decline during global cooling</w:t>
        </w:r>
      </w:hyperlink>
      <w:r>
        <w:t xml:space="preserve">. Proceedings of the National Academy of Sciences 117:28867–28875.</w:t>
      </w:r>
    </w:p>
    <w:bookmarkEnd w:id="115"/>
    <w:bookmarkStart w:id="117" w:name="ref-cooney2021"/>
    <w:p>
      <w:pPr>
        <w:pStyle w:val="Bibliography"/>
      </w:pPr>
      <w:r>
        <w:t xml:space="preserve">Cooney, C. R., and G. H. Thomas. 2021.</w:t>
      </w:r>
      <w:r>
        <w:t xml:space="preserve"> </w:t>
      </w:r>
      <w:hyperlink r:id="rId116">
        <w:r>
          <w:rPr>
            <w:rStyle w:val="Hyperlink"/>
          </w:rPr>
          <w:t xml:space="preserve">Heterogeneous relationships between rates of speciation and body size evolution across vertebrate clades</w:t>
        </w:r>
      </w:hyperlink>
      <w:r>
        <w:t xml:space="preserve">. Nature Ecology &amp; Evolution 5:101–110.</w:t>
      </w:r>
    </w:p>
    <w:bookmarkEnd w:id="117"/>
    <w:bookmarkStart w:id="119" w:name="ref-cooper2025"/>
    <w:p>
      <w:pPr>
        <w:pStyle w:val="Bibliography"/>
      </w:pPr>
      <w:r>
        <w:t xml:space="preserve">Cooper, R. B., B. J. Allen, and D. Silvestro. 2025.</w:t>
      </w:r>
      <w:r>
        <w:t xml:space="preserve"> </w:t>
      </w:r>
      <w:hyperlink r:id="rId118">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9"/>
    <w:bookmarkStart w:id="121" w:name="ref-cooper2024"/>
    <w:p>
      <w:pPr>
        <w:pStyle w:val="Bibliography"/>
      </w:pPr>
      <w:r>
        <w:t xml:space="preserve">Cooper, R. B., J. T. Flannery-Sutherland, and D. Silvestro. 2024.</w:t>
      </w:r>
      <w:r>
        <w:t xml:space="preserve"> </w:t>
      </w:r>
      <w:hyperlink r:id="rId120">
        <w:r>
          <w:rPr>
            <w:rStyle w:val="Hyperlink"/>
          </w:rPr>
          <w:t xml:space="preserve">DeepDive: estimating global biodiversity patterns through time using deep learning</w:t>
        </w:r>
      </w:hyperlink>
      <w:r>
        <w:t xml:space="preserve">. Nature Communications 15:4199.</w:t>
      </w:r>
    </w:p>
    <w:bookmarkEnd w:id="121"/>
    <w:bookmarkStart w:id="122" w:name="ref-cope1896"/>
    <w:p>
      <w:pPr>
        <w:pStyle w:val="Bibliography"/>
      </w:pPr>
      <w:r>
        <w:t xml:space="preserve">Cope, E. D. 1896. The primary factors of organic evolution. The Open Court Publishing Company.</w:t>
      </w:r>
    </w:p>
    <w:bookmarkEnd w:id="122"/>
    <w:bookmarkStart w:id="124" w:name="ref-croft2020"/>
    <w:p>
      <w:pPr>
        <w:pStyle w:val="Bibliography"/>
      </w:pPr>
      <w:r>
        <w:t xml:space="preserve">Croft, D. A., J. N. Gelfo, and G. M. López. 2020.</w:t>
      </w:r>
      <w:r>
        <w:t xml:space="preserve"> </w:t>
      </w:r>
      <w:hyperlink r:id="rId123">
        <w:r>
          <w:rPr>
            <w:rStyle w:val="Hyperlink"/>
          </w:rPr>
          <w:t xml:space="preserve">Splendid innovation: The extinct south american native ungulates</w:t>
        </w:r>
      </w:hyperlink>
      <w:r>
        <w:t xml:space="preserve">. Annual Review of Earth and Planetary Sciences 48:259–290.</w:t>
      </w:r>
    </w:p>
    <w:bookmarkEnd w:id="124"/>
    <w:bookmarkStart w:id="126" w:name="ref-cuitiño2021"/>
    <w:p>
      <w:pPr>
        <w:pStyle w:val="Bibliography"/>
      </w:pPr>
      <w:r>
        <w:t xml:space="preserve">Cuitiño, J. I., M. Sol Raigemborn, M. Susana Bargo, S. F. Vizcaíno, N. A. Muñoz, M. J. Kohn, and R. F. Kay. 2021.</w:t>
      </w:r>
      <w:r>
        <w:t xml:space="preserve"> </w:t>
      </w:r>
      <w:hyperlink r:id="rId125">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6"/>
    <w:bookmarkStart w:id="128" w:name="ref-dacunha2023"/>
    <w:p>
      <w:pPr>
        <w:pStyle w:val="Bibliography"/>
      </w:pPr>
      <w:r>
        <w:t xml:space="preserve">Da Cunha, L., L. W. Viñola-López, R. D. E. MacPhee, L. Kerber, J. Vélez-Juarbe, P.-O. Antoine, M. Boivin, L. Hautier, R. Lebrun, L. Marivaux, and P.-H. Fabre. 2023.</w:t>
      </w:r>
      <w:r>
        <w:t xml:space="preserve"> </w:t>
      </w:r>
      <w:hyperlink r:id="rId127">
        <w:r>
          <w:rPr>
            <w:rStyle w:val="Hyperlink"/>
          </w:rPr>
          <w:t xml:space="preserve">The inner ear of caviomorph rodents: Phylogenetic implications and application to extinct West Indian taxa</w:t>
        </w:r>
      </w:hyperlink>
      <w:r>
        <w:t xml:space="preserve">. Journal of Mammalian Evolution 30:1155–1176.</w:t>
      </w:r>
    </w:p>
    <w:bookmarkEnd w:id="128"/>
    <w:bookmarkStart w:id="130" w:name="ref-damuth1993"/>
    <w:p>
      <w:pPr>
        <w:pStyle w:val="Bibliography"/>
      </w:pPr>
      <w:r>
        <w:t xml:space="preserve">Damuth, J. 1993.</w:t>
      </w:r>
      <w:r>
        <w:t xml:space="preserve"> </w:t>
      </w:r>
      <w:hyperlink r:id="rId129">
        <w:r>
          <w:rPr>
            <w:rStyle w:val="Hyperlink"/>
          </w:rPr>
          <w:t xml:space="preserve">Cope’s rule, the island rule and the scaling of mammalian population density</w:t>
        </w:r>
      </w:hyperlink>
      <w:r>
        <w:t xml:space="preserve">. Nature 365:748–750.</w:t>
      </w:r>
    </w:p>
    <w:bookmarkEnd w:id="130"/>
    <w:bookmarkStart w:id="132" w:name="ref-drury2016"/>
    <w:p>
      <w:pPr>
        <w:pStyle w:val="Bibliography"/>
      </w:pPr>
      <w:r>
        <w:t xml:space="preserve">Drury, J., J. Clavel, M. Manceau, and H. Morlon. 2016.</w:t>
      </w:r>
      <w:r>
        <w:t xml:space="preserve"> </w:t>
      </w:r>
      <w:hyperlink r:id="rId131">
        <w:r>
          <w:rPr>
            <w:rStyle w:val="Hyperlink"/>
          </w:rPr>
          <w:t xml:space="preserve">Estimating the effect of competition on trait evolution using maximum likelihood inference</w:t>
        </w:r>
      </w:hyperlink>
      <w:r>
        <w:t xml:space="preserve">. Systematic Biology 65:700–710.</w:t>
      </w:r>
    </w:p>
    <w:bookmarkEnd w:id="132"/>
    <w:bookmarkStart w:id="134" w:name="ref-dunn2013"/>
    <w:p>
      <w:pPr>
        <w:pStyle w:val="Bibliography"/>
      </w:pPr>
      <w:r>
        <w:t xml:space="preserve">Dunn, R. E., R. H. Madden, M. J. Kohn, M. D. Schmitz, C. A. E. Strömberg, A. A. Carlini, G. H. Ré, and J. Crowley. 2013.</w:t>
      </w:r>
      <w:r>
        <w:t xml:space="preserve"> </w:t>
      </w:r>
      <w:hyperlink r:id="rId133">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4"/>
    <w:bookmarkStart w:id="136" w:name="ref-esteve2025"/>
    <w:p>
      <w:pPr>
        <w:pStyle w:val="Bibliography"/>
      </w:pPr>
      <w:r>
        <w:t xml:space="preserve">Esteve, J. 2025.</w:t>
      </w:r>
      <w:r>
        <w:t xml:space="preserve"> </w:t>
      </w:r>
      <w:hyperlink r:id="rId135">
        <w:r>
          <w:rPr>
            <w:rStyle w:val="Hyperlink"/>
          </w:rPr>
          <w:t xml:space="preserve">When extinction expands morphospace: Lessons from trilobites</w:t>
        </w:r>
      </w:hyperlink>
      <w:r>
        <w:t xml:space="preserve">. Proceedings of the Royal Society B: Biological Sciences 292:20252245.</w:t>
      </w:r>
    </w:p>
    <w:bookmarkEnd w:id="136"/>
    <w:bookmarkStart w:id="138" w:name="ref-etienne2011"/>
    <w:p>
      <w:pPr>
        <w:pStyle w:val="Bibliography"/>
      </w:pPr>
      <w:r>
        <w:t xml:space="preserve">Etienne, R. S., B. Haegeman, T. Stadler, T. Aze, P. N. Pearson, A. Purvis, and A. B. Phillimore. 2011.</w:t>
      </w:r>
      <w:r>
        <w:t xml:space="preserve"> </w:t>
      </w:r>
      <w:hyperlink r:id="rId137">
        <w:r>
          <w:rPr>
            <w:rStyle w:val="Hyperlink"/>
          </w:rPr>
          <w:t xml:space="preserve">Diversity-dependence brings molecular phylogenies closer to agreement with the fossil record</w:t>
        </w:r>
      </w:hyperlink>
      <w:r>
        <w:t xml:space="preserve">. Proceedings of the Royal Society B: Biological Sciences 279:1300–1309.</w:t>
      </w:r>
    </w:p>
    <w:bookmarkEnd w:id="138"/>
    <w:bookmarkStart w:id="140" w:name="ref-felsenstein1985"/>
    <w:p>
      <w:pPr>
        <w:pStyle w:val="Bibliography"/>
      </w:pPr>
      <w:r>
        <w:t xml:space="preserve">Felsenstein, J. 1985.</w:t>
      </w:r>
      <w:r>
        <w:t xml:space="preserve"> </w:t>
      </w:r>
      <w:hyperlink r:id="rId139">
        <w:r>
          <w:rPr>
            <w:rStyle w:val="Hyperlink"/>
          </w:rPr>
          <w:t xml:space="preserve">Phylogenies and the comparative method</w:t>
        </w:r>
      </w:hyperlink>
      <w:r>
        <w:t xml:space="preserve">. The American Naturalist 125:1–15.</w:t>
      </w:r>
    </w:p>
    <w:bookmarkEnd w:id="140"/>
    <w:bookmarkStart w:id="142" w:name="ref-fernicola2019"/>
    <w:p>
      <w:pPr>
        <w:pStyle w:val="Bibliography"/>
      </w:pPr>
      <w:r>
        <w:t xml:space="preserve">Fernicola, J. C., S. F. Vizcaíno, M. S. Bargo, R. F. Kay, and J. I. Cuitiño. 2019.</w:t>
      </w:r>
      <w:r>
        <w:t xml:space="preserve"> </w:t>
      </w:r>
      <w:hyperlink r:id="rId141">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42"/>
    <w:bookmarkStart w:id="144" w:name="ref-finnegan2008"/>
    <w:p>
      <w:pPr>
        <w:pStyle w:val="Bibliography"/>
      </w:pPr>
      <w:r>
        <w:t xml:space="preserve">Finnegan, S., J. L. Payne, and S. C. Wang. 2008.</w:t>
      </w:r>
      <w:r>
        <w:t xml:space="preserve"> </w:t>
      </w:r>
      <w:hyperlink r:id="rId143">
        <w:r>
          <w:rPr>
            <w:rStyle w:val="Hyperlink"/>
          </w:rPr>
          <w:t xml:space="preserve">The red queen revisited: Reevaluating the age selectivity of phanerozoic marine genus extinctions</w:t>
        </w:r>
      </w:hyperlink>
      <w:r>
        <w:t xml:space="preserve">. Paleobiology 34:318–341.</w:t>
      </w:r>
    </w:p>
    <w:bookmarkEnd w:id="144"/>
    <w:bookmarkStart w:id="146" w:name="ref-flannerysutherland2025"/>
    <w:p>
      <w:pPr>
        <w:pStyle w:val="Bibliography"/>
      </w:pPr>
      <w:r>
        <w:t xml:space="preserve">Flannery Sutherland, J., S. Henderson, S. Fasey, and S. Giles. 2025.</w:t>
      </w:r>
      <w:r>
        <w:t xml:space="preserve"> </w:t>
      </w:r>
      <w:hyperlink r:id="rId145">
        <w:r>
          <w:rPr>
            <w:rStyle w:val="Hyperlink"/>
          </w:rPr>
          <w:t xml:space="preserve">Diversification dynamics of the palaeozoic actinopterygian radiation</w:t>
        </w:r>
      </w:hyperlink>
      <w:r>
        <w:t xml:space="preserve">. Proceedings of the Royal Society B: Biological Sciences 292:20252732.</w:t>
      </w:r>
    </w:p>
    <w:bookmarkEnd w:id="146"/>
    <w:bookmarkStart w:id="148" w:name="ref-flannery-sutherland2022"/>
    <w:p>
      <w:pPr>
        <w:pStyle w:val="Bibliography"/>
      </w:pPr>
      <w:r>
        <w:t xml:space="preserve">Flannery-Sutherland, J. T., D. Silvestro, and M. J. Benton. 2022.</w:t>
      </w:r>
      <w:r>
        <w:t xml:space="preserve"> </w:t>
      </w:r>
      <w:hyperlink r:id="rId147">
        <w:r>
          <w:rPr>
            <w:rStyle w:val="Hyperlink"/>
          </w:rPr>
          <w:t xml:space="preserve">Global diversity dynamics in the fossil record are regionally heterogeneous</w:t>
        </w:r>
      </w:hyperlink>
      <w:r>
        <w:t xml:space="preserve">. Nature Communications 13:2751.</w:t>
      </w:r>
    </w:p>
    <w:bookmarkEnd w:id="148"/>
    <w:bookmarkStart w:id="150" w:name="ref-foote1993"/>
    <w:p>
      <w:pPr>
        <w:pStyle w:val="Bibliography"/>
      </w:pPr>
      <w:r>
        <w:t xml:space="preserve">Foote, M. 1993.</w:t>
      </w:r>
      <w:r>
        <w:t xml:space="preserve"> </w:t>
      </w:r>
      <w:hyperlink r:id="rId149">
        <w:r>
          <w:rPr>
            <w:rStyle w:val="Hyperlink"/>
          </w:rPr>
          <w:t xml:space="preserve">Discordance and concordance between morphological and taxonomic diversity</w:t>
        </w:r>
      </w:hyperlink>
      <w:r>
        <w:t xml:space="preserve">. Paleobiology 19:185–204.</w:t>
      </w:r>
    </w:p>
    <w:bookmarkEnd w:id="150"/>
    <w:bookmarkStart w:id="152" w:name="ref-gardiner2026_reply"/>
    <w:p>
      <w:pPr>
        <w:pStyle w:val="Bibliography"/>
      </w:pPr>
      <w:r>
        <w:t xml:space="preserve">Gardiner, A., G. H. Mathes, R. Cooper, K. Kocáková, J. A. Villafaña, D. Silvestro, and C. Pimiento. 2026. Robust evidence for modest diversity loss across the K/Pg in neoselachians: Response to Guinot et al, doi:</w:t>
      </w:r>
      <w:r>
        <w:t xml:space="preserve"> </w:t>
      </w:r>
      <w:hyperlink r:id="rId151">
        <w:r>
          <w:rPr>
            <w:rStyle w:val="Hyperlink"/>
          </w:rPr>
          <w:t xml:space="preserve">10.64898/2026.04.08.716966</w:t>
        </w:r>
      </w:hyperlink>
      <w:r>
        <w:t xml:space="preserve">.</w:t>
      </w:r>
    </w:p>
    <w:bookmarkEnd w:id="152"/>
    <w:bookmarkStart w:id="154" w:name="ref-gould1977"/>
    <w:p>
      <w:pPr>
        <w:pStyle w:val="Bibliography"/>
      </w:pPr>
      <w:r>
        <w:t xml:space="preserve">Gould, S. J., and N. Eldredge. 1977.</w:t>
      </w:r>
      <w:r>
        <w:t xml:space="preserve"> </w:t>
      </w:r>
      <w:hyperlink r:id="rId153">
        <w:r>
          <w:rPr>
            <w:rStyle w:val="Hyperlink"/>
          </w:rPr>
          <w:t xml:space="preserve">Punctuated equilibria: the tempo and mode of evolution reconsidered</w:t>
        </w:r>
      </w:hyperlink>
      <w:r>
        <w:t xml:space="preserve">. Paleobiology 3:115–151.</w:t>
      </w:r>
    </w:p>
    <w:bookmarkEnd w:id="154"/>
    <w:bookmarkStart w:id="156" w:name="ref-guayasamin2024"/>
    <w:p>
      <w:pPr>
        <w:pStyle w:val="Bibliography"/>
      </w:pPr>
      <w:r>
        <w:t xml:space="preserve">Guayasamin, J. M., C. C. Ribas, A. C. Carnaval, J. D. Carrillo, C. Hoorn, L. G. Lohmann, D. Riff, C. Ulloa Ulloa, and J. S. Albert. 2024.</w:t>
      </w:r>
      <w:r>
        <w:t xml:space="preserve"> </w:t>
      </w:r>
      <w:hyperlink r:id="rId155">
        <w:r>
          <w:rPr>
            <w:rStyle w:val="Hyperlink"/>
          </w:rPr>
          <w:t xml:space="preserve">Evolution of Amazonian biodiversity: A review</w:t>
        </w:r>
      </w:hyperlink>
      <w:r>
        <w:t xml:space="preserve">. Acta Amazonica 54:e54bc21360.</w:t>
      </w:r>
    </w:p>
    <w:bookmarkEnd w:id="156"/>
    <w:bookmarkStart w:id="158" w:name="ref-guinot2026"/>
    <w:p>
      <w:pPr>
        <w:pStyle w:val="Bibliography"/>
      </w:pPr>
      <w:r>
        <w:t xml:space="preserve">Guinot, G., S. Adnet, G. Cuny, I. Feichtinger, K. Shimada, M. Siversson, C. J. Underwood, R. Vullo, D. J. Ward, and F. L. Condamine. 2026. Fossil-based analyses of clades</w:t>
      </w:r>
      <w:r>
        <w:t xml:space="preserve">’</w:t>
      </w:r>
      <w:r>
        <w:t xml:space="preserve"> </w:t>
      </w:r>
      <w:r>
        <w:t xml:space="preserve">diversification patterns require taxonomic expertise and appropriate methodology, doi:</w:t>
      </w:r>
      <w:r>
        <w:t xml:space="preserve"> </w:t>
      </w:r>
      <w:hyperlink r:id="rId157">
        <w:r>
          <w:rPr>
            <w:rStyle w:val="Hyperlink"/>
          </w:rPr>
          <w:t xml:space="preserve">10.64898/2026.02.27.708174</w:t>
        </w:r>
      </w:hyperlink>
      <w:r>
        <w:t xml:space="preserve">.</w:t>
      </w:r>
    </w:p>
    <w:bookmarkEnd w:id="158"/>
    <w:bookmarkStart w:id="160" w:name="ref-guinot2023"/>
    <w:p>
      <w:pPr>
        <w:pStyle w:val="Bibliography"/>
      </w:pPr>
      <w:r>
        <w:t xml:space="preserve">Guinot, G., and F. L. Condamine. 2023.</w:t>
      </w:r>
      <w:r>
        <w:t xml:space="preserve"> </w:t>
      </w:r>
      <w:hyperlink r:id="rId159">
        <w:r>
          <w:rPr>
            <w:rStyle w:val="Hyperlink"/>
          </w:rPr>
          <w:t xml:space="preserve">Global impact and selectivity of the cretaceous-paleogene mass extinction among sharks, skates, and rays</w:t>
        </w:r>
      </w:hyperlink>
      <w:r>
        <w:t xml:space="preserve">. Science 379:802–806.</w:t>
      </w:r>
    </w:p>
    <w:bookmarkEnd w:id="160"/>
    <w:bookmarkStart w:id="162" w:name="ref-hagen2018"/>
    <w:p>
      <w:pPr>
        <w:pStyle w:val="Bibliography"/>
      </w:pPr>
      <w:r>
        <w:t xml:space="preserve">Hagen, O., T. Andermann, T. B. Quental, A. Antonelli, and D. Silvestro. 2018.</w:t>
      </w:r>
      <w:r>
        <w:t xml:space="preserve"> </w:t>
      </w:r>
      <w:hyperlink r:id="rId161">
        <w:r>
          <w:rPr>
            <w:rStyle w:val="Hyperlink"/>
          </w:rPr>
          <w:t xml:space="preserve">Estimating age-dependent extinction: Contrasting evidence from fossils and phylogenies</w:t>
        </w:r>
      </w:hyperlink>
      <w:r>
        <w:t xml:space="preserve">. Systematic Biology 67:458–474.</w:t>
      </w:r>
    </w:p>
    <w:bookmarkEnd w:id="162"/>
    <w:bookmarkStart w:id="164" w:name="ref-hauffe2024"/>
    <w:p>
      <w:pPr>
        <w:pStyle w:val="Bibliography"/>
      </w:pPr>
      <w:r>
        <w:t xml:space="preserve">Hauffe, T., J. L. Cantalapiedra, and D. Silvestro. 2024.</w:t>
      </w:r>
      <w:r>
        <w:t xml:space="preserve"> </w:t>
      </w:r>
      <w:hyperlink r:id="rId163">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64"/>
    <w:bookmarkStart w:id="166" w:name="ref-hernández2005"/>
    <w:p>
      <w:pPr>
        <w:pStyle w:val="Bibliography"/>
      </w:pPr>
      <w:r>
        <w:t xml:space="preserve">Hernández, R. M., T. E. Jordan, A. Dalenz Farjat, L. Echavarría, B. D. Idleman, and J. H. Reynolds. 2005.</w:t>
      </w:r>
      <w:r>
        <w:t xml:space="preserve"> </w:t>
      </w:r>
      <w:hyperlink r:id="rId165">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66"/>
    <w:bookmarkStart w:id="168" w:name="ref-hoorn2022"/>
    <w:p>
      <w:pPr>
        <w:pStyle w:val="Bibliography"/>
      </w:pPr>
      <w:r>
        <w:t xml:space="preserve">Hoorn, C., L. M. Boschman, T. Kukla, M. Sciumbata, and P. Val. 2022.</w:t>
      </w:r>
      <w:r>
        <w:t xml:space="preserve"> </w:t>
      </w:r>
      <w:hyperlink r:id="rId167">
        <w:r>
          <w:rPr>
            <w:rStyle w:val="Hyperlink"/>
          </w:rPr>
          <w:t xml:space="preserve">The miocene wetland of western amazonia and its role in neotropical biogeography</w:t>
        </w:r>
      </w:hyperlink>
      <w:r>
        <w:t xml:space="preserve">. Botanical Journal of the Linnean Society 199:25–35.</w:t>
      </w:r>
    </w:p>
    <w:bookmarkEnd w:id="168"/>
    <w:bookmarkStart w:id="170" w:name="ref-hoorn1995"/>
    <w:p>
      <w:pPr>
        <w:pStyle w:val="Bibliography"/>
      </w:pPr>
      <w:r>
        <w:t xml:space="preserve">Hoorn, C., J. Guerrero, G. A. Sarmiento, and M. A. Lorente. 1995.</w:t>
      </w:r>
      <w:r>
        <w:t xml:space="preserve"> </w:t>
      </w:r>
      <w:hyperlink r:id="rId169">
        <w:r>
          <w:rPr>
            <w:rStyle w:val="Hyperlink"/>
          </w:rPr>
          <w:t xml:space="preserve">Andean tectonics as a cause for changing drainage patterns in Miocene northern South America</w:t>
        </w:r>
      </w:hyperlink>
      <w:r>
        <w:t xml:space="preserve">. Geology 23:237.</w:t>
      </w:r>
    </w:p>
    <w:bookmarkEnd w:id="170"/>
    <w:bookmarkStart w:id="172" w:name="ref-hoorn2023"/>
    <w:p>
      <w:pPr>
        <w:pStyle w:val="Bibliography"/>
      </w:pPr>
      <w:r>
        <w:t xml:space="preserve">Hoorn, C., L. G. Lohmann, L. M. Boschman, and F. L. Condamine. 2023.</w:t>
      </w:r>
      <w:r>
        <w:t xml:space="preserve"> </w:t>
      </w:r>
      <w:hyperlink r:id="rId171">
        <w:r>
          <w:rPr>
            <w:rStyle w:val="Hyperlink"/>
          </w:rPr>
          <w:t xml:space="preserve">Neogene History of the Amazonian Flora: A Perspective Based on Geological, Palynological, and Molecular Phylogenetic Data</w:t>
        </w:r>
      </w:hyperlink>
      <w:r>
        <w:t xml:space="preserve">. Annual Review of Earth and Planetary Sciences 51:419–446.</w:t>
      </w:r>
    </w:p>
    <w:bookmarkEnd w:id="172"/>
    <w:bookmarkStart w:id="174"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73">
        <w:r>
          <w:rPr>
            <w:rStyle w:val="Hyperlink"/>
          </w:rPr>
          <w:t xml:space="preserve">Amazonia through time: Andean uplift, climate change, landscape evolution, and biodiversity</w:t>
        </w:r>
      </w:hyperlink>
      <w:r>
        <w:t xml:space="preserve">. Science 330:927–931.</w:t>
      </w:r>
    </w:p>
    <w:bookmarkEnd w:id="174"/>
    <w:bookmarkStart w:id="176" w:name="ref-hughes2013"/>
    <w:p>
      <w:pPr>
        <w:pStyle w:val="Bibliography"/>
      </w:pPr>
      <w:r>
        <w:t xml:space="preserve">Hughes, M., S. Gerber, and M. A. Wills. 2013.</w:t>
      </w:r>
      <w:r>
        <w:t xml:space="preserve"> </w:t>
      </w:r>
      <w:hyperlink r:id="rId175">
        <w:r>
          <w:rPr>
            <w:rStyle w:val="Hyperlink"/>
          </w:rPr>
          <w:t xml:space="preserve">Clades reach highest morphological disparity early in their evolution</w:t>
        </w:r>
      </w:hyperlink>
      <w:r>
        <w:t xml:space="preserve">. Proceedings of the National Academy of Sciences 110:13875–13879.</w:t>
      </w:r>
    </w:p>
    <w:bookmarkEnd w:id="176"/>
    <w:bookmarkStart w:id="178" w:name="ref-jablonski2017"/>
    <w:p>
      <w:pPr>
        <w:pStyle w:val="Bibliography"/>
      </w:pPr>
      <w:r>
        <w:t xml:space="preserve">Jablonski, D. 2017.</w:t>
      </w:r>
      <w:r>
        <w:t xml:space="preserve"> </w:t>
      </w:r>
      <w:hyperlink r:id="rId177">
        <w:r>
          <w:rPr>
            <w:rStyle w:val="Hyperlink"/>
          </w:rPr>
          <w:t xml:space="preserve">Approaches to Macroevolution: 2. Sorting of Variation, Some Overarching Issues, and General Conclusions</w:t>
        </w:r>
      </w:hyperlink>
      <w:r>
        <w:t xml:space="preserve">. Evolutionary Biology 44:451–475.</w:t>
      </w:r>
    </w:p>
    <w:bookmarkEnd w:id="178"/>
    <w:bookmarkStart w:id="179"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79"/>
    <w:bookmarkStart w:id="181"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80">
        <w:r>
          <w:rPr>
            <w:rStyle w:val="Hyperlink"/>
          </w:rPr>
          <w:t xml:space="preserve">Miocene flooding events of western amazonia</w:t>
        </w:r>
      </w:hyperlink>
      <w:r>
        <w:t xml:space="preserve">. Science Advances 3:e1601693.</w:t>
      </w:r>
    </w:p>
    <w:bookmarkEnd w:id="181"/>
    <w:bookmarkStart w:id="183" w:name="ref-jardine2012"/>
    <w:p>
      <w:pPr>
        <w:pStyle w:val="Bibliography"/>
      </w:pPr>
      <w:r>
        <w:t xml:space="preserve">Jardine, P. E., C. M. Janis, S. Sahney, and M. J. Benton. 2012.</w:t>
      </w:r>
      <w:r>
        <w:t xml:space="preserve"> </w:t>
      </w:r>
      <w:hyperlink r:id="rId182">
        <w:r>
          <w:rPr>
            <w:rStyle w:val="Hyperlink"/>
          </w:rPr>
          <w:t xml:space="preserve">Grit not grass: Concordant patterns of early origin of hypsodonty in great plains ungulates and glires</w:t>
        </w:r>
      </w:hyperlink>
      <w:r>
        <w:t xml:space="preserve">. Palaeogeography, Palaeoclimatology, Palaeoecology 365-366:1–10.</w:t>
      </w:r>
    </w:p>
    <w:bookmarkEnd w:id="183"/>
    <w:bookmarkStart w:id="185" w:name="ref-jones2025"/>
    <w:p>
      <w:pPr>
        <w:pStyle w:val="Bibliography"/>
      </w:pPr>
      <w:r>
        <w:t xml:space="preserve">Jones, L. A., C. D. Dean, B. J. Allen, H. B. Drage, J. T. Flannery-Sutherland, W. Gearty, A. A. Chiarenza, E. M. Dillon, B. M. Farina, and P. L. Godoy. 2025.</w:t>
      </w:r>
      <w:r>
        <w:t xml:space="preserve"> </w:t>
      </w:r>
      <w:hyperlink r:id="rId184">
        <w:r>
          <w:rPr>
            <w:rStyle w:val="Hyperlink"/>
          </w:rPr>
          <w:t xml:space="preserve">Ten simple rules to follow when cleaning occurrence data in palaeobiology</w:t>
        </w:r>
      </w:hyperlink>
      <w:r>
        <w:t xml:space="preserve">. Palaeontology 68:e70028.</w:t>
      </w:r>
    </w:p>
    <w:bookmarkEnd w:id="185"/>
    <w:bookmarkStart w:id="187" w:name="ref-jouault_ants_2024"/>
    <w:p>
      <w:pPr>
        <w:pStyle w:val="Bibliography"/>
      </w:pPr>
      <w:r>
        <w:t xml:space="preserve">Jouault, C., F. L. Condamine, F. Legendre, and V. Perrichot. 2024.</w:t>
      </w:r>
      <w:r>
        <w:t xml:space="preserve"> </w:t>
      </w:r>
      <w:hyperlink r:id="rId186">
        <w:r>
          <w:rPr>
            <w:rStyle w:val="Hyperlink"/>
          </w:rPr>
          <w:t xml:space="preserve">The angiosperm terrestrial revolution buffered ants against extinction</w:t>
        </w:r>
      </w:hyperlink>
      <w:r>
        <w:t xml:space="preserve">. Proc. Nat. Acad. Sc. U.S.A 121:e2317795121. Proceedings of the National Academy of Sciences.</w:t>
      </w:r>
    </w:p>
    <w:bookmarkEnd w:id="187"/>
    <w:bookmarkStart w:id="189" w:name="ref-jouault2022"/>
    <w:p>
      <w:pPr>
        <w:pStyle w:val="Bibliography"/>
      </w:pPr>
      <w:r>
        <w:t xml:space="preserve">Jouault, C., A. Nel, F. Legendre, and F. L. Condamine. 2022.</w:t>
      </w:r>
      <w:r>
        <w:t xml:space="preserve"> </w:t>
      </w:r>
      <w:hyperlink r:id="rId188">
        <w:r>
          <w:rPr>
            <w:rStyle w:val="Hyperlink"/>
          </w:rPr>
          <w:t xml:space="preserve">Estimating the drivers of diversification of stoneflies through time and the limits of their fossil record</w:t>
        </w:r>
      </w:hyperlink>
      <w:r>
        <w:t xml:space="preserve">. Insect Systematics and Diversity 6:4.</w:t>
      </w:r>
    </w:p>
    <w:bookmarkEnd w:id="189"/>
    <w:bookmarkStart w:id="191" w:name="ref-kass1995"/>
    <w:p>
      <w:pPr>
        <w:pStyle w:val="Bibliography"/>
      </w:pPr>
      <w:r>
        <w:t xml:space="preserve">Kass, R. E., and A. E. Raftery. 1995.</w:t>
      </w:r>
      <w:r>
        <w:t xml:space="preserve"> </w:t>
      </w:r>
      <w:hyperlink r:id="rId190">
        <w:r>
          <w:rPr>
            <w:rStyle w:val="Hyperlink"/>
          </w:rPr>
          <w:t xml:space="preserve">Bayes factors</w:t>
        </w:r>
      </w:hyperlink>
      <w:r>
        <w:t xml:space="preserve">. Journal of the American Statistical Association 90:773–795.</w:t>
      </w:r>
    </w:p>
    <w:bookmarkEnd w:id="191"/>
    <w:bookmarkStart w:id="193" w:name="ref-kocáková2025"/>
    <w:p>
      <w:pPr>
        <w:pStyle w:val="Bibliography"/>
      </w:pPr>
      <w:r>
        <w:t xml:space="preserve">Kocáková, K., D. Silvestro, G. H. Mathes, J. A. Villafaña, and C. Pimiento. 2025.</w:t>
      </w:r>
      <w:r>
        <w:t xml:space="preserve"> </w:t>
      </w:r>
      <w:hyperlink r:id="rId192">
        <w:r>
          <w:rPr>
            <w:rStyle w:val="Hyperlink"/>
          </w:rPr>
          <w:t xml:space="preserve">Global extinction events and persistent age-dependency in sharks and rays over the past 145 million years</w:t>
        </w:r>
      </w:hyperlink>
      <w:r>
        <w:t xml:space="preserve">. Proceedings of the Royal Society B: Biological Sciences 292:20252272.</w:t>
      </w:r>
    </w:p>
    <w:bookmarkEnd w:id="193"/>
    <w:bookmarkStart w:id="195" w:name="ref-lehtonen2017"/>
    <w:p>
      <w:pPr>
        <w:pStyle w:val="Bibliography"/>
      </w:pPr>
      <w:r>
        <w:t xml:space="preserve">Lehtonen, S., D. Silvestro, D. N. Karger, C. Scotese, H. Tuomisto, M. Kessler, C. Peña, N. Wahlberg, and A. Antonelli. 2017.</w:t>
      </w:r>
      <w:r>
        <w:t xml:space="preserve"> </w:t>
      </w:r>
      <w:hyperlink r:id="rId194">
        <w:r>
          <w:rPr>
            <w:rStyle w:val="Hyperlink"/>
          </w:rPr>
          <w:t xml:space="preserve">Environmentally driven extinction and opportunistic origination explain fern diversification patterns</w:t>
        </w:r>
      </w:hyperlink>
      <w:r>
        <w:t xml:space="preserve">. Scientific Reports 7:4831.</w:t>
      </w:r>
    </w:p>
    <w:bookmarkEnd w:id="195"/>
    <w:bookmarkStart w:id="197" w:name="ref-liow2008"/>
    <w:p>
      <w:pPr>
        <w:pStyle w:val="Bibliography"/>
      </w:pPr>
      <w:r>
        <w:t xml:space="preserve">Liow, L. H., M. Fortelius, E. Bingham, K. Lintulaakso, H. Mannila, L. Flynn, and N. Chr. Stenseth. 2008.</w:t>
      </w:r>
      <w:r>
        <w:t xml:space="preserve"> </w:t>
      </w:r>
      <w:hyperlink r:id="rId196">
        <w:r>
          <w:rPr>
            <w:rStyle w:val="Hyperlink"/>
          </w:rPr>
          <w:t xml:space="preserve">Higher origination and extinction rates in larger mammals</w:t>
        </w:r>
      </w:hyperlink>
      <w:r>
        <w:t xml:space="preserve">. Proceedings of the National Academy of Sciences 105:6097–6102.</w:t>
      </w:r>
    </w:p>
    <w:bookmarkEnd w:id="197"/>
    <w:bookmarkStart w:id="199" w:name="ref-liow2010"/>
    <w:p>
      <w:pPr>
        <w:pStyle w:val="Bibliography"/>
      </w:pPr>
      <w:r>
        <w:t xml:space="preserve">Liow, L. H., T. B. Quental, and C. R. Marshall. 2010.</w:t>
      </w:r>
      <w:r>
        <w:t xml:space="preserve"> </w:t>
      </w:r>
      <w:hyperlink r:id="rId198">
        <w:r>
          <w:rPr>
            <w:rStyle w:val="Hyperlink"/>
          </w:rPr>
          <w:t xml:space="preserve">When can decreasing diversification rates be detected with molecular phylogenies and the fossil record?</w:t>
        </w:r>
      </w:hyperlink>
      <w:r>
        <w:t xml:space="preserve"> Systematic Biology 59:646–659.</w:t>
      </w:r>
    </w:p>
    <w:bookmarkEnd w:id="199"/>
    <w:bookmarkStart w:id="201" w:name="ref-macfadden2000"/>
    <w:p>
      <w:pPr>
        <w:pStyle w:val="Bibliography"/>
      </w:pPr>
      <w:r>
        <w:t xml:space="preserve">MacFadden, B. J. 2000.</w:t>
      </w:r>
      <w:r>
        <w:t xml:space="preserve"> </w:t>
      </w:r>
      <w:hyperlink r:id="rId200">
        <w:r>
          <w:rPr>
            <w:rStyle w:val="Hyperlink"/>
          </w:rPr>
          <w:t xml:space="preserve">Cenozoic mammalian herbivores from the americas: Reconstructing ancient diets and terrestrial communities</w:t>
        </w:r>
      </w:hyperlink>
      <w:r>
        <w:t xml:space="preserve">. Annual Review of Ecology and Systematics 31:33–59.</w:t>
      </w:r>
    </w:p>
    <w:bookmarkEnd w:id="201"/>
    <w:bookmarkStart w:id="203" w:name="ref-macphee2011"/>
    <w:p>
      <w:pPr>
        <w:pStyle w:val="Bibliography"/>
      </w:pPr>
      <w:r>
        <w:t xml:space="preserve">MacPhee, R. D. E. 2011.</w:t>
      </w:r>
      <w:r>
        <w:t xml:space="preserve"> </w:t>
      </w:r>
      <w:hyperlink r:id="rId202">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203"/>
    <w:bookmarkStart w:id="205" w:name="ref-maestri2017"/>
    <w:p>
      <w:pPr>
        <w:pStyle w:val="Bibliography"/>
      </w:pPr>
      <w:r>
        <w:t xml:space="preserve">Maestri, R., L. R. Monteiro, R. Fornel, N. S. Upham, B. D. Patterson, and T. R. O. de Freitas. 2017.</w:t>
      </w:r>
      <w:r>
        <w:t xml:space="preserve"> </w:t>
      </w:r>
      <w:hyperlink r:id="rId204">
        <w:r>
          <w:rPr>
            <w:rStyle w:val="Hyperlink"/>
          </w:rPr>
          <w:t xml:space="preserve">The ecology of a continental evolutionary radiation: Is the radiation of sigmodontine rodents adaptive?</w:t>
        </w:r>
      </w:hyperlink>
      <w:r>
        <w:t xml:space="preserve"> Evolution 71:610–632.</w:t>
      </w:r>
    </w:p>
    <w:bookmarkEnd w:id="205"/>
    <w:bookmarkStart w:id="207" w:name="ref-marion_bioluminescence_2025"/>
    <w:p>
      <w:pPr>
        <w:pStyle w:val="Bibliography"/>
      </w:pPr>
      <w:r>
        <w:t xml:space="preserve">Marion, A. F. P., F. L. Condamine, and G. Guinot. 2025.</w:t>
      </w:r>
      <w:r>
        <w:t xml:space="preserve"> </w:t>
      </w:r>
      <w:hyperlink r:id="rId206">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207"/>
    <w:bookmarkStart w:id="209" w:name="ref-marivaux2022"/>
    <w:p>
      <w:pPr>
        <w:pStyle w:val="Bibliography"/>
      </w:pPr>
      <w:r>
        <w:t xml:space="preserve">Marivaux, L., L. W. V. López, M. Boivin, L. Da Cunha, P.-H. Fabre, R. Joannes-Boyau, G. Maincent, P. Münch, N. S. Stutz, J. Vélez-Juarbe, and P.-O. Antoine. 2022.</w:t>
      </w:r>
      <w:r>
        <w:t xml:space="preserve"> </w:t>
      </w:r>
      <w:hyperlink r:id="rId208">
        <w:r>
          <w:rPr>
            <w:rStyle w:val="Hyperlink"/>
          </w:rPr>
          <w:t xml:space="preserve">Incisor enamel microstructure of West Indian caviomorph hystricognathous rodents (Octodontoidea and Chinchilloidea)</w:t>
        </w:r>
      </w:hyperlink>
      <w:r>
        <w:t xml:space="preserve">. Journal of Mammalian Evolution 29:969–995.</w:t>
      </w:r>
    </w:p>
    <w:bookmarkEnd w:id="209"/>
    <w:bookmarkStart w:id="211"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210">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211"/>
    <w:bookmarkStart w:id="213" w:name="ref-marshall1982"/>
    <w:p>
      <w:pPr>
        <w:pStyle w:val="Bibliography"/>
      </w:pPr>
      <w:r>
        <w:t xml:space="preserve">Marshall, L. G., S. D. Webb, J. J. Sepkoski, and D. M. Raup. 1982.</w:t>
      </w:r>
      <w:r>
        <w:t xml:space="preserve"> </w:t>
      </w:r>
      <w:hyperlink r:id="rId212">
        <w:r>
          <w:rPr>
            <w:rStyle w:val="Hyperlink"/>
          </w:rPr>
          <w:t xml:space="preserve">Mammalian evolution and the great american interchange</w:t>
        </w:r>
      </w:hyperlink>
      <w:r>
        <w:t xml:space="preserve">. Science 215:1351–1357.</w:t>
      </w:r>
    </w:p>
    <w:bookmarkEnd w:id="213"/>
    <w:bookmarkStart w:id="215" w:name="ref-mcfarlane1998"/>
    <w:p>
      <w:pPr>
        <w:pStyle w:val="Bibliography"/>
      </w:pPr>
      <w:r>
        <w:t xml:space="preserve">McFarlane, D. A., R. D. E. MacPhee, and D. C. Ford. 1998.</w:t>
      </w:r>
      <w:r>
        <w:t xml:space="preserve"> </w:t>
      </w:r>
      <w:hyperlink r:id="rId214">
        <w:r>
          <w:rPr>
            <w:rStyle w:val="Hyperlink"/>
          </w:rPr>
          <w:t xml:space="preserve">Body Size Variability and a Sangamonian Extinction Model for Amblyrhiza,a West Indian Megafaunal Rodent</w:t>
        </w:r>
      </w:hyperlink>
      <w:r>
        <w:t xml:space="preserve">. Quaternary Research 50:80–89.</w:t>
      </w:r>
    </w:p>
    <w:bookmarkEnd w:id="215"/>
    <w:bookmarkStart w:id="217" w:name="ref-mckinney1997"/>
    <w:p>
      <w:pPr>
        <w:pStyle w:val="Bibliography"/>
      </w:pPr>
      <w:r>
        <w:t xml:space="preserve">McKinney, M. L. 1997.</w:t>
      </w:r>
      <w:r>
        <w:t xml:space="preserve"> </w:t>
      </w:r>
      <w:hyperlink r:id="rId216">
        <w:r>
          <w:rPr>
            <w:rStyle w:val="Hyperlink"/>
          </w:rPr>
          <w:t xml:space="preserve">Extinction Vulnerability and Selectivity: Combining Ecological and Paleontological Views</w:t>
        </w:r>
      </w:hyperlink>
      <w:r>
        <w:t xml:space="preserve">. Annual Review of Ecology, Evolution, and Systematics 28:495–516.</w:t>
      </w:r>
    </w:p>
    <w:bookmarkEnd w:id="217"/>
    <w:bookmarkStart w:id="219" w:name="ref-meiri2007"/>
    <w:p>
      <w:pPr>
        <w:pStyle w:val="Bibliography"/>
      </w:pPr>
      <w:r>
        <w:t xml:space="preserve">Meiri, S., N. Cooper, and A. Purvis. 2007.</w:t>
      </w:r>
      <w:r>
        <w:t xml:space="preserve"> </w:t>
      </w:r>
      <w:hyperlink r:id="rId218">
        <w:r>
          <w:rPr>
            <w:rStyle w:val="Hyperlink"/>
          </w:rPr>
          <w:t xml:space="preserve">The island rule: Made to be broken?</w:t>
        </w:r>
      </w:hyperlink>
      <w:r>
        <w:t xml:space="preserve"> Proceedings of the Royal Society B: Biological Sciences 275:141–148.</w:t>
      </w:r>
    </w:p>
    <w:bookmarkEnd w:id="219"/>
    <w:bookmarkStart w:id="221" w:name="ref-meseguer2020"/>
    <w:p>
      <w:pPr>
        <w:pStyle w:val="Bibliography"/>
      </w:pPr>
      <w:r>
        <w:t xml:space="preserve">Meseguer, A. S., and F. L. Condamine. 2020.</w:t>
      </w:r>
      <w:r>
        <w:t xml:space="preserve"> </w:t>
      </w:r>
      <w:hyperlink r:id="rId220">
        <w:r>
          <w:rPr>
            <w:rStyle w:val="Hyperlink"/>
          </w:rPr>
          <w:t xml:space="preserve">Ancient tropical extinctions at high latitudes contributed to the latitudinal diversity gradient</w:t>
        </w:r>
      </w:hyperlink>
      <w:r>
        <w:t xml:space="preserve">. Evolution 74:1966–1987.</w:t>
      </w:r>
    </w:p>
    <w:bookmarkEnd w:id="221"/>
    <w:bookmarkStart w:id="223" w:name="ref-miller2020"/>
    <w:p>
      <w:pPr>
        <w:pStyle w:val="Bibliography"/>
      </w:pPr>
      <w:r>
        <w:t xml:space="preserve">Miller, K. G., J. V. Browning, W. J. Schmelz, R. E. Kopp, G. S. Mountain, and J. D. Wright. 2020.</w:t>
      </w:r>
      <w:r>
        <w:t xml:space="preserve"> </w:t>
      </w:r>
      <w:hyperlink r:id="rId222">
        <w:r>
          <w:rPr>
            <w:rStyle w:val="Hyperlink"/>
          </w:rPr>
          <w:t xml:space="preserve">Cenozoic sea-level and cryospheric evolution from deep-sea geochemical and continental margin records</w:t>
        </w:r>
      </w:hyperlink>
      <w:r>
        <w:t xml:space="preserve">. Science Advances 6:eaaz1346.</w:t>
      </w:r>
    </w:p>
    <w:bookmarkEnd w:id="223"/>
    <w:bookmarkStart w:id="225" w:name="ref-missagia2023"/>
    <w:p>
      <w:pPr>
        <w:pStyle w:val="Bibliography"/>
      </w:pPr>
      <w:r>
        <w:t xml:space="preserve">Missagia, R. V., D. M. Casali, B. D. Patterson, and F. A. Perini. 2023.</w:t>
      </w:r>
      <w:r>
        <w:t xml:space="preserve"> </w:t>
      </w:r>
      <w:hyperlink r:id="rId224">
        <w:r>
          <w:rPr>
            <w:rStyle w:val="Hyperlink"/>
          </w:rPr>
          <w:t xml:space="preserve">Decoupled Patterns of Diversity and Disparity Characterize an Ecologically Specialized Lineage of Neotropical Cricetids</w:t>
        </w:r>
      </w:hyperlink>
      <w:r>
        <w:t xml:space="preserve">. Evolutionary Biology 50:181–196.</w:t>
      </w:r>
    </w:p>
    <w:bookmarkEnd w:id="225"/>
    <w:bookmarkStart w:id="227" w:name="ref-moharrek2022"/>
    <w:p>
      <w:pPr>
        <w:pStyle w:val="Bibliography"/>
      </w:pPr>
      <w:r>
        <w:t xml:space="preserve">Moharrek, F., P. D. Taylor, D. Silvestro, H. L. Jenkins, D. P. Gordon, and A. Waeschenbach. 2022.</w:t>
      </w:r>
      <w:r>
        <w:t xml:space="preserve"> </w:t>
      </w:r>
      <w:hyperlink r:id="rId226">
        <w:r>
          <w:rPr>
            <w:rStyle w:val="Hyperlink"/>
          </w:rPr>
          <w:t xml:space="preserve">Diversification dynamics of cheilostome bryozoans based on a Bayesian analysis of the fossil record</w:t>
        </w:r>
      </w:hyperlink>
      <w:r>
        <w:t xml:space="preserve">. Palaeontology 65:e12586.</w:t>
      </w:r>
    </w:p>
    <w:bookmarkEnd w:id="227"/>
    <w:bookmarkStart w:id="229" w:name="ref-mones1982"/>
    <w:p>
      <w:pPr>
        <w:pStyle w:val="Bibliography"/>
      </w:pPr>
      <w:r>
        <w:t xml:space="preserve">Mones, A. 1982.</w:t>
      </w:r>
      <w:r>
        <w:t xml:space="preserve"> </w:t>
      </w:r>
      <w:hyperlink r:id="rId228">
        <w:r>
          <w:rPr>
            <w:rStyle w:val="Hyperlink"/>
          </w:rPr>
          <w:t xml:space="preserve">An equivocal nomenclature: What means hypsodonty?</w:t>
        </w:r>
      </w:hyperlink>
      <w:r>
        <w:t xml:space="preserve"> Paläontologische Zeitschrift 56:107–111.</w:t>
      </w:r>
    </w:p>
    <w:bookmarkEnd w:id="229"/>
    <w:bookmarkStart w:id="231"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30">
        <w:r>
          <w:rPr>
            <w:rStyle w:val="Hyperlink"/>
          </w:rPr>
          <w:t xml:space="preserve">10.1146/annurev-ecolsys-102722-020508</w:t>
        </w:r>
      </w:hyperlink>
      <w:r>
        <w:t xml:space="preserve">.</w:t>
      </w:r>
    </w:p>
    <w:bookmarkEnd w:id="231"/>
    <w:bookmarkStart w:id="233" w:name="ref-muñoz2023"/>
    <w:p>
      <w:pPr>
        <w:pStyle w:val="Bibliography"/>
      </w:pPr>
      <w:r>
        <w:t xml:space="preserve">Muñoz, C. O. R., R. Bonini, S. Hemming, M. Cenizo, U. F. J. Pardiñas, and F. J. Prevosti. 2023.</w:t>
      </w:r>
      <w:r>
        <w:t xml:space="preserve"> </w:t>
      </w:r>
      <w:hyperlink r:id="rId232">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33"/>
    <w:bookmarkStart w:id="235" w:name="ref-nascimento2025"/>
    <w:p>
      <w:pPr>
        <w:pStyle w:val="Bibliography"/>
      </w:pPr>
      <w:r>
        <w:t xml:space="preserve">Nascimento, J. C. S., and M. M. Pires. 2025a.</w:t>
      </w:r>
      <w:r>
        <w:t xml:space="preserve"> </w:t>
      </w:r>
      <w:hyperlink r:id="rId234">
        <w:r>
          <w:rPr>
            <w:rStyle w:val="Hyperlink"/>
          </w:rPr>
          <w:t xml:space="preserve">Open ecosystems expansion, competition and predation shaped the evolution of antilocapridae</w:t>
        </w:r>
      </w:hyperlink>
      <w:r>
        <w:t xml:space="preserve">. Evolution qpaf091.</w:t>
      </w:r>
    </w:p>
    <w:bookmarkEnd w:id="235"/>
    <w:bookmarkStart w:id="237" w:name="ref-nascimento_cats_2025"/>
    <w:p>
      <w:pPr>
        <w:pStyle w:val="Bibliography"/>
      </w:pPr>
      <w:r>
        <w:t xml:space="preserve">Nascimento, J. C. S., and M. M. Pires. 2025b.</w:t>
      </w:r>
      <w:r>
        <w:t xml:space="preserve"> </w:t>
      </w:r>
      <w:hyperlink r:id="rId236">
        <w:r>
          <w:rPr>
            <w:rStyle w:val="Hyperlink"/>
          </w:rPr>
          <w:t xml:space="preserve">Variation in prey availability over time shaped the extinction dynamics of sabertoothed cats</w:t>
        </w:r>
      </w:hyperlink>
      <w:r>
        <w:t xml:space="preserve">. Journal of Evolutionary Biology voaf043.</w:t>
      </w:r>
    </w:p>
    <w:bookmarkEnd w:id="237"/>
    <w:bookmarkStart w:id="238"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38"/>
    <w:bookmarkStart w:id="240" w:name="ref-ogg2020"/>
    <w:p>
      <w:pPr>
        <w:pStyle w:val="Bibliography"/>
      </w:pPr>
      <w:r>
        <w:t xml:space="preserve">Ogg, J. G. 2020.</w:t>
      </w:r>
      <w:r>
        <w:t xml:space="preserve"> </w:t>
      </w:r>
      <w:hyperlink r:id="rId239">
        <w:r>
          <w:rPr>
            <w:rStyle w:val="Hyperlink"/>
          </w:rPr>
          <w:t xml:space="preserve">Geomagnetic polarity time scale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40"/>
    <w:bookmarkStart w:id="242" w:name="ref-patton2015"/>
    <w:p>
      <w:pPr>
        <w:pStyle w:val="Bibliography"/>
      </w:pPr>
      <w:r>
        <w:t xml:space="preserve">Patton, J. L., U. F. J. Pardiñas, and G. D’Elía. 2015.</w:t>
      </w:r>
      <w:r>
        <w:t xml:space="preserve"> </w:t>
      </w:r>
      <w:hyperlink r:id="rId241">
        <w:r>
          <w:rPr>
            <w:rStyle w:val="Hyperlink"/>
          </w:rPr>
          <w:t xml:space="preserve">Mammals of South America, Volume 2: Rodents</w:t>
        </w:r>
      </w:hyperlink>
      <w:r>
        <w:t xml:space="preserve">. University of Chicago Press, Chicago, IL.</w:t>
      </w:r>
    </w:p>
    <w:bookmarkEnd w:id="242"/>
    <w:bookmarkStart w:id="244" w:name="ref-pérez_new_2010"/>
    <w:p>
      <w:pPr>
        <w:pStyle w:val="Bibliography"/>
      </w:pPr>
      <w:r>
        <w:t xml:space="preserve">Pérez, M. E. 2010.</w:t>
      </w:r>
      <w:r>
        <w:t xml:space="preserve"> </w:t>
      </w:r>
      <w:hyperlink r:id="rId243">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44"/>
    <w:bookmarkStart w:id="246" w:name="ref-pimiento2019"/>
    <w:p>
      <w:pPr>
        <w:pStyle w:val="Bibliography"/>
      </w:pPr>
      <w:r>
        <w:t xml:space="preserve">Pimiento, C., J. L. Cantalapiedra, K. Shimada, D. J. Field, and J. B. Smaers. 2019.</w:t>
      </w:r>
      <w:r>
        <w:t xml:space="preserve"> </w:t>
      </w:r>
      <w:hyperlink r:id="rId245">
        <w:r>
          <w:rPr>
            <w:rStyle w:val="Hyperlink"/>
          </w:rPr>
          <w:t xml:space="preserve">Evolutionary pathways toward gigantism in sharks and rays</w:t>
        </w:r>
      </w:hyperlink>
      <w:r>
        <w:t xml:space="preserve">. Evolution 73:588–599.</w:t>
      </w:r>
    </w:p>
    <w:bookmarkEnd w:id="246"/>
    <w:bookmarkStart w:id="248" w:name="ref-quental2013"/>
    <w:p>
      <w:pPr>
        <w:pStyle w:val="Bibliography"/>
      </w:pPr>
      <w:r>
        <w:t xml:space="preserve">Quental, T. B., and C. R. Marshall. 2013.</w:t>
      </w:r>
      <w:r>
        <w:t xml:space="preserve"> </w:t>
      </w:r>
      <w:hyperlink r:id="rId247">
        <w:r>
          <w:rPr>
            <w:rStyle w:val="Hyperlink"/>
          </w:rPr>
          <w:t xml:space="preserve">How the red queen drives terrestrial mammals to extinction</w:t>
        </w:r>
      </w:hyperlink>
      <w:r>
        <w:t xml:space="preserve">. Science 341:290–292.</w:t>
      </w:r>
    </w:p>
    <w:bookmarkEnd w:id="248"/>
    <w:bookmarkStart w:id="250" w:name="ref-quintero_loss_2025"/>
    <w:p>
      <w:pPr>
        <w:pStyle w:val="Bibliography"/>
      </w:pPr>
      <w:r>
        <w:t xml:space="preserve">Quintero, I., J. Andréoletti, D. Silvestro, and H. Morlon. 2025.</w:t>
      </w:r>
      <w:r>
        <w:t xml:space="preserve"> </w:t>
      </w:r>
      <w:hyperlink r:id="rId249">
        <w:r>
          <w:rPr>
            <w:rStyle w:val="Hyperlink"/>
          </w:rPr>
          <w:t xml:space="preserve">Loss of macroevolutionary species fitness explains the rise and fall of clades</w:t>
        </w:r>
      </w:hyperlink>
      <w:r>
        <w:t xml:space="preserve">. Nat Ecol Evol 1–12. Nature Publishing Group.</w:t>
      </w:r>
    </w:p>
    <w:bookmarkEnd w:id="250"/>
    <w:bookmarkStart w:id="252" w:name="ref-quintero2023"/>
    <w:p>
      <w:pPr>
        <w:pStyle w:val="Bibliography"/>
      </w:pPr>
      <w:r>
        <w:t xml:space="preserve">Quintero, I., M. J. Landis, W. Jetz, and H. Morlon. 2023.</w:t>
      </w:r>
      <w:r>
        <w:t xml:space="preserve"> </w:t>
      </w:r>
      <w:hyperlink r:id="rId251">
        <w:r>
          <w:rPr>
            <w:rStyle w:val="Hyperlink"/>
          </w:rPr>
          <w:t xml:space="preserve">The build-up of the present-day tropical diversity of tetrapods</w:t>
        </w:r>
      </w:hyperlink>
      <w:r>
        <w:t xml:space="preserve">. Proceedings of the National Academy of Sciences 120:e2220672120.</w:t>
      </w:r>
    </w:p>
    <w:bookmarkEnd w:id="252"/>
    <w:bookmarkStart w:id="254" w:name="ref-rabosky2010"/>
    <w:p>
      <w:pPr>
        <w:pStyle w:val="Bibliography"/>
      </w:pPr>
      <w:r>
        <w:t xml:space="preserve">Rabosky, D. L. 2010.</w:t>
      </w:r>
      <w:r>
        <w:t xml:space="preserve"> </w:t>
      </w:r>
      <w:hyperlink r:id="rId253">
        <w:r>
          <w:rPr>
            <w:rStyle w:val="Hyperlink"/>
          </w:rPr>
          <w:t xml:space="preserve">Extinction rates should not be estimated from molecular phylogenies</w:t>
        </w:r>
      </w:hyperlink>
      <w:r>
        <w:t xml:space="preserve">. Evolution 64:1816–1824.</w:t>
      </w:r>
    </w:p>
    <w:bookmarkEnd w:id="254"/>
    <w:bookmarkStart w:id="256" w:name="ref-rabosky2013"/>
    <w:p>
      <w:pPr>
        <w:pStyle w:val="Bibliography"/>
      </w:pPr>
      <w:r>
        <w:t xml:space="preserve">Rabosky, D. L., F. Santini, J. Eastman, S. A. Smith, B. Sidlauskas, J. Chang, and M. E. Alfaro. 2013.</w:t>
      </w:r>
      <w:r>
        <w:t xml:space="preserve"> </w:t>
      </w:r>
      <w:hyperlink r:id="rId255">
        <w:r>
          <w:rPr>
            <w:rStyle w:val="Hyperlink"/>
          </w:rPr>
          <w:t xml:space="preserve">Rates of speciation and morphological evolution are correlated across the largest vertebrate radiation</w:t>
        </w:r>
      </w:hyperlink>
      <w:r>
        <w:t xml:space="preserve">. Nature Communications 4:1958.</w:t>
      </w:r>
    </w:p>
    <w:bookmarkEnd w:id="256"/>
    <w:bookmarkStart w:id="257" w:name="ref-rasia2026"/>
    <w:p>
      <w:pPr>
        <w:pStyle w:val="Bibliography"/>
      </w:pPr>
      <w:r>
        <w:t xml:space="preserve">Rasia, L. L. 2026. Reassessing the hyperdiverse dinomyid (rodentia, caviomorpha) assemblage from the late miocene ituzaingó formation (entre ríos province, argentina). Ameghiniana.</w:t>
      </w:r>
    </w:p>
    <w:bookmarkEnd w:id="257"/>
    <w:bookmarkStart w:id="259" w:name="ref-rasia_comprehensive_2021"/>
    <w:p>
      <w:pPr>
        <w:pStyle w:val="Bibliography"/>
      </w:pPr>
      <w:r>
        <w:t xml:space="preserve">Rasia, L. L., A. M. Candela, and C. Cañón. 2021.</w:t>
      </w:r>
      <w:r>
        <w:t xml:space="preserve"> </w:t>
      </w:r>
      <w:hyperlink r:id="rId258">
        <w:r>
          <w:rPr>
            <w:rStyle w:val="Hyperlink"/>
          </w:rPr>
          <w:t xml:space="preserve">Comprehensive total evidence phylogeny of chinchillids (rodentia, caviomorpha): Cheek teeth anatomy and evolution</w:t>
        </w:r>
      </w:hyperlink>
      <w:r>
        <w:t xml:space="preserve">. Journal of Anatomy 239:405–423.</w:t>
      </w:r>
    </w:p>
    <w:bookmarkEnd w:id="259"/>
    <w:bookmarkStart w:id="261" w:name="ref-rasia2024"/>
    <w:p>
      <w:pPr>
        <w:pStyle w:val="Bibliography"/>
      </w:pPr>
      <w:r>
        <w:t xml:space="preserve">Rasia, L. L., C. I. Montalvo, R. Sostillo, L. Kerber, and R. L. Tomassini. 2024.</w:t>
      </w:r>
      <w:r>
        <w:t xml:space="preserve"> </w:t>
      </w:r>
      <w:hyperlink r:id="rId260">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61"/>
    <w:bookmarkStart w:id="263" w:name="ref-raup1986"/>
    <w:p>
      <w:pPr>
        <w:pStyle w:val="Bibliography"/>
      </w:pPr>
      <w:r>
        <w:t xml:space="preserve">Raup, D. M. 1986.</w:t>
      </w:r>
      <w:r>
        <w:t xml:space="preserve"> </w:t>
      </w:r>
      <w:hyperlink r:id="rId262">
        <w:r>
          <w:rPr>
            <w:rStyle w:val="Hyperlink"/>
          </w:rPr>
          <w:t xml:space="preserve">Biological extinction in earth history</w:t>
        </w:r>
      </w:hyperlink>
      <w:r>
        <w:t xml:space="preserve">. Science 231:1528–1533.</w:t>
      </w:r>
    </w:p>
    <w:bookmarkEnd w:id="263"/>
    <w:bookmarkStart w:id="265" w:name="ref-rinderknecht2008"/>
    <w:p>
      <w:pPr>
        <w:pStyle w:val="Bibliography"/>
      </w:pPr>
      <w:r>
        <w:t xml:space="preserve">Rinderknecht, A., and R. E. Blanco. 2008.</w:t>
      </w:r>
      <w:r>
        <w:t xml:space="preserve"> </w:t>
      </w:r>
      <w:hyperlink r:id="rId264">
        <w:r>
          <w:rPr>
            <w:rStyle w:val="Hyperlink"/>
          </w:rPr>
          <w:t xml:space="preserve">The largest fossil rodent</w:t>
        </w:r>
      </w:hyperlink>
      <w:r>
        <w:t xml:space="preserve">. Proceedings of the Royal Society B: Biological Sciences 275:923–928.</w:t>
      </w:r>
    </w:p>
    <w:bookmarkEnd w:id="265"/>
    <w:bookmarkStart w:id="267" w:name="ref-robinet2026"/>
    <w:p>
      <w:pPr>
        <w:pStyle w:val="Bibliography"/>
      </w:pPr>
      <w:r>
        <w:t xml:space="preserve">Robinet, C., M. Boivin, G. Merceron, A. M. Candela, R. Salas-Gismondi, P.-O. Antoine, and L. Marivaux. 2026a.</w:t>
      </w:r>
      <w:r>
        <w:t xml:space="preserve"> </w:t>
      </w:r>
      <w:hyperlink r:id="rId266">
        <w:r>
          <w:rPr>
            <w:rStyle w:val="Hyperlink"/>
          </w:rPr>
          <w:t xml:space="preserve">Palaeodiet reconstruction of palaeogene rodents from the shapaja section (tarapoto, peru) with dental microwear textures</w:t>
        </w:r>
      </w:hyperlink>
      <w:r>
        <w:t xml:space="preserve">. Palaeogeography, Palaeoclimatology, Palaeoecology 694:113767.</w:t>
      </w:r>
    </w:p>
    <w:bookmarkEnd w:id="267"/>
    <w:bookmarkStart w:id="268" w:name="ref-robinet2026diente"/>
    <w:p>
      <w:pPr>
        <w:pStyle w:val="Bibliography"/>
      </w:pPr>
      <w:r>
        <w:t xml:space="preserve">Robinet, C., G. Merceron, A. M. Candela, and L. Marivaux. 2026b. Del diente a la dieta: Un nuevo modelo de interpretaci</w:t>
      </w:r>
      <w:r>
        <w:t xml:space="preserve">ó</w:t>
      </w:r>
      <w:r>
        <w:t xml:space="preserve">n del microdesgaste dentario en roedores caviomorfos actuales para inferencias paleoecol</w:t>
      </w:r>
      <w:r>
        <w:t xml:space="preserve">ó</w:t>
      </w:r>
      <w:r>
        <w:t xml:space="preserve">gicas. Boletim Informativo da Sociedade Brasileira de Paleontologia 40:49–115.</w:t>
      </w:r>
    </w:p>
    <w:bookmarkEnd w:id="268"/>
    <w:bookmarkStart w:id="270" w:name="ref-robinet2020"/>
    <w:p>
      <w:pPr>
        <w:pStyle w:val="Bibliography"/>
      </w:pPr>
      <w:r>
        <w:t xml:space="preserve">Robinet, C., G. Merceron, A. M. Candela, and L. Marivaux. 2020.</w:t>
      </w:r>
      <w:r>
        <w:t xml:space="preserve"> </w:t>
      </w:r>
      <w:hyperlink r:id="rId269">
        <w:r>
          <w:rPr>
            <w:rStyle w:val="Hyperlink"/>
          </w:rPr>
          <w:t xml:space="preserve">Dental microwear texture analysis and diet in caviomorphs (rodentia) from the serra do mar atlantic forest (brazil)</w:t>
        </w:r>
      </w:hyperlink>
      <w:r>
        <w:t xml:space="preserve">. Journal of Mammalogy 101:386–402.</w:t>
      </w:r>
    </w:p>
    <w:bookmarkEnd w:id="270"/>
    <w:bookmarkStart w:id="272" w:name="ref-rowe2011"/>
    <w:p>
      <w:pPr>
        <w:pStyle w:val="Bibliography"/>
      </w:pPr>
      <w:r>
        <w:t xml:space="preserve">Rowe, K. C., K. P. Aplin, P. R. Baverstock, and C. Moritz. 2011.</w:t>
      </w:r>
      <w:r>
        <w:t xml:space="preserve"> </w:t>
      </w:r>
      <w:hyperlink r:id="rId271">
        <w:r>
          <w:rPr>
            <w:rStyle w:val="Hyperlink"/>
          </w:rPr>
          <w:t xml:space="preserve">Recent and rapid speciation with limited morphological disparity in the genus rattus</w:t>
        </w:r>
      </w:hyperlink>
      <w:r>
        <w:t xml:space="preserve">. Systematic Biology 60:188–203.</w:t>
      </w:r>
    </w:p>
    <w:bookmarkEnd w:id="272"/>
    <w:bookmarkStart w:id="274" w:name="ref-ruta2013"/>
    <w:p>
      <w:pPr>
        <w:pStyle w:val="Bibliography"/>
      </w:pPr>
      <w:r>
        <w:t xml:space="preserve">Ruta, M., K. D. Angielczyk, J. Fröbisch, and M. J. Benton. 2013.</w:t>
      </w:r>
      <w:r>
        <w:t xml:space="preserve"> </w:t>
      </w:r>
      <w:hyperlink r:id="rId273">
        <w:r>
          <w:rPr>
            <w:rStyle w:val="Hyperlink"/>
          </w:rPr>
          <w:t xml:space="preserve">Decoupling of morphological disparity and taxic diversity during the adaptive radiation of anomodont therapsids</w:t>
        </w:r>
      </w:hyperlink>
      <w:r>
        <w:t xml:space="preserve">. Proceedings of the Royal Society B: Biological Sciences 280:20131071.</w:t>
      </w:r>
    </w:p>
    <w:bookmarkEnd w:id="274"/>
    <w:bookmarkStart w:id="276" w:name="ref-salas-gismondi2015"/>
    <w:p>
      <w:pPr>
        <w:pStyle w:val="Bibliography"/>
      </w:pPr>
      <w:r>
        <w:t xml:space="preserve">Salas-Gismondi, R., J. J. Flynn, P. Baby, J. V. Tejada-Lara, F. P. Wesselingh, and P.-O. Antoine. 2015.</w:t>
      </w:r>
      <w:r>
        <w:t xml:space="preserve"> </w:t>
      </w:r>
      <w:hyperlink r:id="rId275">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76"/>
    <w:bookmarkStart w:id="278" w:name="ref-sánchez-villagra2003"/>
    <w:p>
      <w:pPr>
        <w:pStyle w:val="Bibliography"/>
      </w:pPr>
      <w:r>
        <w:t xml:space="preserve">Sánchez-Villagra, M. R., O. Aguilera, and I. Horovitz. 2003.</w:t>
      </w:r>
      <w:r>
        <w:t xml:space="preserve"> </w:t>
      </w:r>
      <w:hyperlink r:id="rId277">
        <w:r>
          <w:rPr>
            <w:rStyle w:val="Hyperlink"/>
          </w:rPr>
          <w:t xml:space="preserve">The anatomy of the world’s largest extinct rodent</w:t>
        </w:r>
      </w:hyperlink>
      <w:r>
        <w:t xml:space="preserve">. Science 301:1708–1710.</w:t>
      </w:r>
    </w:p>
    <w:bookmarkEnd w:id="278"/>
    <w:bookmarkStart w:id="280"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79">
        <w:r>
          <w:rPr>
            <w:rStyle w:val="Hyperlink"/>
          </w:rPr>
          <w:t xml:space="preserve">Biology of the sauropod dinosaurs: the evolution of gigantism</w:t>
        </w:r>
      </w:hyperlink>
      <w:r>
        <w:t xml:space="preserve">. Biological Reviews 86:117–155.</w:t>
      </w:r>
    </w:p>
    <w:bookmarkEnd w:id="280"/>
    <w:bookmarkStart w:id="282" w:name="ref-saulsbury2024"/>
    <w:p>
      <w:pPr>
        <w:pStyle w:val="Bibliography"/>
      </w:pPr>
      <w:r>
        <w:t xml:space="preserve">Saulsbury, J. G., C. T. Parins-Fukuchi, C. J. Wilson, T. Reitan, and L. H. Liow. 2024.</w:t>
      </w:r>
      <w:r>
        <w:t xml:space="preserve"> </w:t>
      </w:r>
      <w:hyperlink r:id="rId281">
        <w:r>
          <w:rPr>
            <w:rStyle w:val="Hyperlink"/>
          </w:rPr>
          <w:t xml:space="preserve">Age-dependent extinction and the neutral theory of biodiversity</w:t>
        </w:r>
      </w:hyperlink>
      <w:r>
        <w:t xml:space="preserve">. Proceedings of the National Academy of Sciences 121:e2307629121.</w:t>
      </w:r>
    </w:p>
    <w:bookmarkEnd w:id="282"/>
    <w:bookmarkStart w:id="284" w:name="ref-selkin2015"/>
    <w:p>
      <w:pPr>
        <w:pStyle w:val="Bibliography"/>
      </w:pPr>
      <w:r>
        <w:t xml:space="preserve">Selkin, P. A., C. A. E. Strömberg, R. Dunn, M. J. Kohn, A. A. Carlini, K. S. Davies-Vollum, and R. H. Madden. 2015.</w:t>
      </w:r>
      <w:r>
        <w:t xml:space="preserve"> </w:t>
      </w:r>
      <w:hyperlink r:id="rId283">
        <w:r>
          <w:rPr>
            <w:rStyle w:val="Hyperlink"/>
          </w:rPr>
          <w:t xml:space="preserve">Climate, dust, and fire across the eocene-oligocene transition, patagonia</w:t>
        </w:r>
      </w:hyperlink>
      <w:r>
        <w:t xml:space="preserve">. Geology 43:567–570.</w:t>
      </w:r>
    </w:p>
    <w:bookmarkEnd w:id="284"/>
    <w:bookmarkStart w:id="286" w:name="ref-silvestro2015"/>
    <w:p>
      <w:pPr>
        <w:pStyle w:val="Bibliography"/>
      </w:pPr>
      <w:r>
        <w:t xml:space="preserve">Silvestro, D., A. Antonelli, N. Salamin, and T. B. Quental. 2015a.</w:t>
      </w:r>
      <w:r>
        <w:t xml:space="preserve"> </w:t>
      </w:r>
      <w:hyperlink r:id="rId285">
        <w:r>
          <w:rPr>
            <w:rStyle w:val="Hyperlink"/>
          </w:rPr>
          <w:t xml:space="preserve">The role of clade competition in the diversification of North American canids</w:t>
        </w:r>
      </w:hyperlink>
      <w:r>
        <w:t xml:space="preserve">. Proceedings of the National Academy of Sciences 112:8684–8689.</w:t>
      </w:r>
    </w:p>
    <w:bookmarkEnd w:id="286"/>
    <w:bookmarkStart w:id="288" w:name="ref-silvestro_angiosperm_2015"/>
    <w:p>
      <w:pPr>
        <w:pStyle w:val="Bibliography"/>
      </w:pPr>
      <w:r>
        <w:t xml:space="preserve">Silvestro, D., B. Cascales-Miñana, C. D. Bacon, and A. Antonelli. 2015b.</w:t>
      </w:r>
      <w:r>
        <w:t xml:space="preserve"> </w:t>
      </w:r>
      <w:hyperlink r:id="rId287">
        <w:r>
          <w:rPr>
            <w:rStyle w:val="Hyperlink"/>
          </w:rPr>
          <w:t xml:space="preserve">Revisiting the origin and diversification of vascular plants through a comprehensive bayesian analysis of the fossil record</w:t>
        </w:r>
      </w:hyperlink>
      <w:r>
        <w:t xml:space="preserve">. New Phytologist 207:425–436.</w:t>
      </w:r>
    </w:p>
    <w:bookmarkEnd w:id="288"/>
    <w:bookmarkStart w:id="290" w:name="ref-silvestro2019"/>
    <w:p>
      <w:pPr>
        <w:pStyle w:val="Bibliography"/>
      </w:pPr>
      <w:r>
        <w:t xml:space="preserve">Silvestro, D., N. Salamin, A. Antonelli, and X. Meyer. 2019.</w:t>
      </w:r>
      <w:r>
        <w:t xml:space="preserve"> </w:t>
      </w:r>
      <w:hyperlink r:id="rId289">
        <w:r>
          <w:rPr>
            <w:rStyle w:val="Hyperlink"/>
          </w:rPr>
          <w:t xml:space="preserve">Improved estimation of macroevolutionary rates from fossil data using a Bayesian framework</w:t>
        </w:r>
      </w:hyperlink>
      <w:r>
        <w:t xml:space="preserve">. Paleobiology 45:546–570.</w:t>
      </w:r>
    </w:p>
    <w:bookmarkEnd w:id="290"/>
    <w:bookmarkStart w:id="292" w:name="ref-silvestro2014"/>
    <w:p>
      <w:pPr>
        <w:pStyle w:val="Bibliography"/>
      </w:pPr>
      <w:r>
        <w:t xml:space="preserve">Silvestro, D., N. Salamin, and J. Schnitzler. 2014.</w:t>
      </w:r>
      <w:r>
        <w:t xml:space="preserve"> </w:t>
      </w:r>
      <w:hyperlink r:id="rId291">
        <w:r>
          <w:rPr>
            <w:rStyle w:val="Hyperlink"/>
          </w:rPr>
          <w:t xml:space="preserve">PyRate: a new program to estimate speciation and extinction rates from incomplete fossil data</w:t>
        </w:r>
      </w:hyperlink>
      <w:r>
        <w:t xml:space="preserve">. Methods in Ecology and Evolution 5:1126–1131.</w:t>
      </w:r>
    </w:p>
    <w:bookmarkEnd w:id="292"/>
    <w:bookmarkStart w:id="293" w:name="ref-simpson1980"/>
    <w:p>
      <w:pPr>
        <w:pStyle w:val="Bibliography"/>
      </w:pPr>
      <w:r>
        <w:t xml:space="preserve">Simpson, G. G. 1980. Splendid isolation : The curious history of south american mammals. Yale University Press, New Haven.</w:t>
      </w:r>
    </w:p>
    <w:bookmarkEnd w:id="293"/>
    <w:bookmarkStart w:id="294" w:name="ref-simpson1953"/>
    <w:p>
      <w:pPr>
        <w:pStyle w:val="Bibliography"/>
      </w:pPr>
      <w:r>
        <w:t xml:space="preserve">Simpson, G. G. 1953. The major features of evolution. Columbia University Press.</w:t>
      </w:r>
    </w:p>
    <w:bookmarkEnd w:id="294"/>
    <w:bookmarkStart w:id="296" w:name="ref-solórzano2024"/>
    <w:p>
      <w:pPr>
        <w:pStyle w:val="Bibliography"/>
      </w:pPr>
      <w:r>
        <w:t xml:space="preserve">Solórzano, A., M. Núñez-Flores, and E. Rodríguez-Serrano. 2024.</w:t>
      </w:r>
      <w:r>
        <w:t xml:space="preserve"> </w:t>
      </w:r>
      <w:hyperlink r:id="rId295">
        <w:r>
          <w:rPr>
            <w:rStyle w:val="Hyperlink"/>
          </w:rPr>
          <w:t xml:space="preserve">The rise and fall of notoungulates: How andean uplift, available land area, competition, and depredation driven its diversification dynamics</w:t>
        </w:r>
      </w:hyperlink>
      <w:r>
        <w:t xml:space="preserve">. Gondwana Research 116–132.</w:t>
      </w:r>
    </w:p>
    <w:bookmarkEnd w:id="296"/>
    <w:bookmarkStart w:id="298" w:name="ref-stebbins1981"/>
    <w:p>
      <w:pPr>
        <w:pStyle w:val="Bibliography"/>
      </w:pPr>
      <w:r>
        <w:t xml:space="preserve">Stebbins, G. L. 1981.</w:t>
      </w:r>
      <w:r>
        <w:t xml:space="preserve"> </w:t>
      </w:r>
      <w:hyperlink r:id="rId297">
        <w:r>
          <w:rPr>
            <w:rStyle w:val="Hyperlink"/>
          </w:rPr>
          <w:t xml:space="preserve">Coevolution of grasses and herbivores</w:t>
        </w:r>
      </w:hyperlink>
      <w:r>
        <w:t xml:space="preserve">. Annals of the Missouri Botanical Garden 68:75–86.</w:t>
      </w:r>
    </w:p>
    <w:bookmarkEnd w:id="298"/>
    <w:bookmarkStart w:id="300" w:name="ref-tardif2025"/>
    <w:p>
      <w:pPr>
        <w:pStyle w:val="Bibliography"/>
      </w:pPr>
      <w:r>
        <w:t xml:space="preserve">Tardif, D., F. L. Condamine, S. J. R. Streiff, P. Sepulchre, and T. L. P. Couvreur. 2025.</w:t>
      </w:r>
      <w:r>
        <w:t xml:space="preserve"> </w:t>
      </w:r>
      <w:hyperlink r:id="rId299">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300"/>
    <w:bookmarkStart w:id="302" w:name="ref-tarquini2022"/>
    <w:p>
      <w:pPr>
        <w:pStyle w:val="Bibliography"/>
      </w:pPr>
      <w:r>
        <w:t xml:space="preserve">Tarquini, S. D., S. Ladevèze, and F. J. Prevosti. 2022.</w:t>
      </w:r>
      <w:r>
        <w:t xml:space="preserve"> </w:t>
      </w:r>
      <w:hyperlink r:id="rId301">
        <w:r>
          <w:rPr>
            <w:rStyle w:val="Hyperlink"/>
          </w:rPr>
          <w:t xml:space="preserve">The multicausal twilight of South American native mammalian predators (Metatheria, Sparassodonta)</w:t>
        </w:r>
      </w:hyperlink>
      <w:r>
        <w:t xml:space="preserve">. Scientific Reports 12:1224.</w:t>
      </w:r>
    </w:p>
    <w:bookmarkEnd w:id="302"/>
    <w:bookmarkStart w:id="304" w:name="ref-troyer2022"/>
    <w:p>
      <w:pPr>
        <w:pStyle w:val="Bibliography"/>
      </w:pPr>
      <w:r>
        <w:t xml:space="preserve">Troyer, E. M., R. Betancur-R, L. C. Hughes, M. Westneat, G. Carnevale, W. T. White, J. J. Pogonoski, J. C. Tyler, C. C. Baldwin, G. Ortí, A. Brinkworth, J. Clavel, and D. Arcila. 2022.</w:t>
      </w:r>
      <w:r>
        <w:t xml:space="preserve"> </w:t>
      </w:r>
      <w:hyperlink r:id="rId303">
        <w:r>
          <w:rPr>
            <w:rStyle w:val="Hyperlink"/>
          </w:rPr>
          <w:t xml:space="preserve">The impact of paleoclimatic changes on body size evolution in marine fishes</w:t>
        </w:r>
      </w:hyperlink>
      <w:r>
        <w:t xml:space="preserve">. Proceedings of the National Academy of Sciences 119:e2122486119.</w:t>
      </w:r>
    </w:p>
    <w:bookmarkEnd w:id="304"/>
    <w:bookmarkStart w:id="306" w:name="ref-upham2019"/>
    <w:p>
      <w:pPr>
        <w:pStyle w:val="Bibliography"/>
      </w:pPr>
      <w:r>
        <w:t xml:space="preserve">Upham, N. S., J. A. Esselstyn, and W. Jetz. 2019.</w:t>
      </w:r>
      <w:r>
        <w:t xml:space="preserve"> </w:t>
      </w:r>
      <w:hyperlink r:id="rId305">
        <w:r>
          <w:rPr>
            <w:rStyle w:val="Hyperlink"/>
          </w:rPr>
          <w:t xml:space="preserve">Inferring the mammal tree: Species-level sets of phylogenies for questions in ecology, evolution, and conservation</w:t>
        </w:r>
      </w:hyperlink>
      <w:r>
        <w:t xml:space="preserve">. PLOS Biology 17:e3000494.</w:t>
      </w:r>
    </w:p>
    <w:bookmarkEnd w:id="306"/>
    <w:bookmarkStart w:id="308" w:name="ref-upham2026"/>
    <w:p>
      <w:pPr>
        <w:pStyle w:val="Bibliography"/>
      </w:pPr>
      <w:r>
        <w:t xml:space="preserve">Upham, N., C. Burgin, J. Widness, S. Liphardt, C. Parker, M. Becker, I. Rochon, D. Huckaby, and J. Zijlstra. 2026.</w:t>
      </w:r>
      <w:r>
        <w:t xml:space="preserve"> </w:t>
      </w:r>
      <w:hyperlink r:id="rId307">
        <w:r>
          <w:rPr>
            <w:rStyle w:val="Hyperlink"/>
          </w:rPr>
          <w:t xml:space="preserve">Mammal Diversity Database v2.4</w:t>
        </w:r>
      </w:hyperlink>
      <w:r>
        <w:t xml:space="preserve">.</w:t>
      </w:r>
    </w:p>
    <w:bookmarkEnd w:id="308"/>
    <w:bookmarkStart w:id="310" w:name="ref-valenzuela-toro2025"/>
    <w:p>
      <w:pPr>
        <w:pStyle w:val="Bibliography"/>
      </w:pPr>
      <w:r>
        <w:t xml:space="preserve">Valenzuela-Toro, A. M., N. D. Pyenson, J. Velez-Juarbe, and M. E. Suárez. 2025.</w:t>
      </w:r>
      <w:r>
        <w:t xml:space="preserve"> </w:t>
      </w:r>
      <w:hyperlink r:id="rId309">
        <w:r>
          <w:rPr>
            <w:rStyle w:val="Hyperlink"/>
          </w:rPr>
          <w:t xml:space="preserve">Aquatic sloths (Thalassocnus) from the Miocene of Chile and the evolution of marine mammal herbivory in the Pacific Ocean</w:t>
        </w:r>
      </w:hyperlink>
      <w:r>
        <w:t xml:space="preserve">. PeerJ 13:e19897.</w:t>
      </w:r>
    </w:p>
    <w:bookmarkEnd w:id="310"/>
    <w:bookmarkStart w:id="312"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311">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312"/>
    <w:bookmarkStart w:id="314" w:name="ref-vanvalen1960"/>
    <w:p>
      <w:pPr>
        <w:pStyle w:val="Bibliography"/>
      </w:pPr>
      <w:r>
        <w:t xml:space="preserve">Van Valen, L. 1960.</w:t>
      </w:r>
      <w:r>
        <w:t xml:space="preserve"> </w:t>
      </w:r>
      <w:hyperlink r:id="rId313">
        <w:r>
          <w:rPr>
            <w:rStyle w:val="Hyperlink"/>
          </w:rPr>
          <w:t xml:space="preserve">A functional index of hypsodonty</w:t>
        </w:r>
      </w:hyperlink>
      <w:r>
        <w:t xml:space="preserve">. Evolution 14:531–532.</w:t>
      </w:r>
    </w:p>
    <w:bookmarkEnd w:id="314"/>
    <w:bookmarkStart w:id="315" w:name="ref-vanvalen1973"/>
    <w:p>
      <w:pPr>
        <w:pStyle w:val="Bibliography"/>
      </w:pPr>
      <w:r>
        <w:t xml:space="preserve">Van Valen, L. 1973. A new evolutionary law. Evolutionary Theory 1–30.</w:t>
      </w:r>
    </w:p>
    <w:bookmarkEnd w:id="315"/>
    <w:bookmarkStart w:id="317" w:name="ref-vermeij1973"/>
    <w:p>
      <w:pPr>
        <w:pStyle w:val="Bibliography"/>
      </w:pPr>
      <w:r>
        <w:t xml:space="preserve">Vermeij, G. J. 1973a.</w:t>
      </w:r>
      <w:r>
        <w:t xml:space="preserve"> </w:t>
      </w:r>
      <w:hyperlink r:id="rId316">
        <w:r>
          <w:rPr>
            <w:rStyle w:val="Hyperlink"/>
          </w:rPr>
          <w:t xml:space="preserve">Adaptation, versatility, and evolution</w:t>
        </w:r>
      </w:hyperlink>
      <w:r>
        <w:t xml:space="preserve">. Systematic Zoology 22:466–477.</w:t>
      </w:r>
    </w:p>
    <w:bookmarkEnd w:id="317"/>
    <w:bookmarkStart w:id="319" w:name="ref-vermeij_pnas_1973"/>
    <w:p>
      <w:pPr>
        <w:pStyle w:val="Bibliography"/>
      </w:pPr>
      <w:r>
        <w:t xml:space="preserve">Vermeij, G. J. 1973b.</w:t>
      </w:r>
      <w:r>
        <w:t xml:space="preserve"> </w:t>
      </w:r>
      <w:hyperlink r:id="rId318">
        <w:r>
          <w:rPr>
            <w:rStyle w:val="Hyperlink"/>
          </w:rPr>
          <w:t xml:space="preserve">Biological versatility and earth history</w:t>
        </w:r>
      </w:hyperlink>
      <w:r>
        <w:t xml:space="preserve">. Proceedings of the National Academy of Sciences 70:1936–1938. Proceedings of the National Academy of Sciences.</w:t>
      </w:r>
    </w:p>
    <w:bookmarkEnd w:id="319"/>
    <w:bookmarkStart w:id="320"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320"/>
    <w:bookmarkStart w:id="321" w:name="ref-wallace1878"/>
    <w:p>
      <w:pPr>
        <w:pStyle w:val="Bibliography"/>
      </w:pPr>
      <w:r>
        <w:t xml:space="preserve">Wallace, A. R. 1878. Tropical Nature, and Other Essays. Macmillan; Company.</w:t>
      </w:r>
    </w:p>
    <w:bookmarkEnd w:id="321"/>
    <w:bookmarkStart w:id="323" w:name="ref-warnock2020"/>
    <w:p>
      <w:pPr>
        <w:pStyle w:val="Bibliography"/>
      </w:pPr>
      <w:r>
        <w:t xml:space="preserve">Warnock, R. C. M., T. A. Heath, and T. Stadler. 2020.</w:t>
      </w:r>
      <w:r>
        <w:t xml:space="preserve"> </w:t>
      </w:r>
      <w:hyperlink r:id="rId322">
        <w:r>
          <w:rPr>
            <w:rStyle w:val="Hyperlink"/>
          </w:rPr>
          <w:t xml:space="preserve">Assessing the impact of incomplete species sampling on estimates of speciation and extinction rates</w:t>
        </w:r>
      </w:hyperlink>
      <w:r>
        <w:t xml:space="preserve">. Paleobiology 46:137–157.</w:t>
      </w:r>
    </w:p>
    <w:bookmarkEnd w:id="323"/>
    <w:bookmarkStart w:id="324" w:name="ref-webb1985"/>
    <w:p>
      <w:pPr>
        <w:pStyle w:val="Bibliography"/>
      </w:pPr>
      <w:r>
        <w:t xml:space="preserve">Webb, S. D. 1985. Late cenozoic mammal dispersals between the americas.</w:t>
      </w:r>
      <w:r>
        <w:t xml:space="preserve"> </w:t>
      </w:r>
      <w:r>
        <w:rPr>
          <w:i/>
          <w:iCs/>
        </w:rPr>
        <w:t xml:space="preserve">in</w:t>
      </w:r>
      <w:r>
        <w:t xml:space="preserve"> </w:t>
      </w:r>
      <w:r>
        <w:t xml:space="preserve">F. G. Stehli and S. D. Webb, eds. The great american biotic interchange.</w:t>
      </w:r>
    </w:p>
    <w:bookmarkEnd w:id="324"/>
    <w:bookmarkStart w:id="326" w:name="ref-weppe2023"/>
    <w:p>
      <w:pPr>
        <w:pStyle w:val="Bibliography"/>
      </w:pPr>
      <w:r>
        <w:t xml:space="preserve">Weppe, R., F. L. Condamine, G. Guinot, J. Maugoust, and M. J. Orliac. 2023.</w:t>
      </w:r>
      <w:r>
        <w:t xml:space="preserve"> </w:t>
      </w:r>
      <w:hyperlink r:id="rId325">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326"/>
    <w:bookmarkStart w:id="328"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327">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328"/>
    <w:bookmarkStart w:id="330" w:name="ref-woods2021"/>
    <w:p>
      <w:pPr>
        <w:pStyle w:val="Bibliography"/>
      </w:pPr>
      <w:r>
        <w:t xml:space="preserve">Woods, R., I. Barnes, S. Brace, and S. T. Turvey. 2021.</w:t>
      </w:r>
      <w:r>
        <w:t xml:space="preserve"> </w:t>
      </w:r>
      <w:hyperlink r:id="rId329">
        <w:r>
          <w:rPr>
            <w:rStyle w:val="Hyperlink"/>
          </w:rPr>
          <w:t xml:space="preserve">Ancient DNA suggests single colonization and within-archipelago diversification of caribbean caviomorph rodents</w:t>
        </w:r>
      </w:hyperlink>
      <w:r>
        <w:t xml:space="preserve">. Molecular Biology and Evolution 38:84–95.</w:t>
      </w:r>
    </w:p>
    <w:bookmarkEnd w:id="330"/>
    <w:bookmarkEnd w:id="331"/>
    <w:p>
      <w:r>
        <w:br w:type="page"/>
      </w:r>
    </w:p>
    <w:bookmarkEnd w:id="332"/>
    <w:bookmarkStart w:id="35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36" w:name="fig-context"/>
          <w:p>
            <w:pPr>
              <w:pStyle w:val="Compact"/>
              <w:jc w:val="center"/>
            </w:pPr>
            <w:r>
              <w:drawing>
                <wp:inline>
                  <wp:extent cx="4679999" cy="5399999"/>
                  <wp:effectExtent b="0" l="0" r="0" t="0"/>
                  <wp:docPr descr="" title="" id="334" name="Picture"/>
                  <a:graphic>
                    <a:graphicData uri="http://schemas.openxmlformats.org/drawingml/2006/picture">
                      <pic:pic>
                        <pic:nvPicPr>
                          <pic:cNvPr descr="../Figures/Main/Figure_set_the_scene/Figure_context.png" id="335" name="Picture"/>
                          <pic:cNvPicPr>
                            <a:picLocks noChangeArrowheads="1" noChangeAspect="1"/>
                          </pic:cNvPicPr>
                        </pic:nvPicPr>
                        <pic:blipFill>
                          <a:blip r:embed="rId333"/>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336"/>
        </w:tc>
      </w:tr>
    </w:tbl>
    <w:tbl>
      <w:tblPr>
        <w:tblStyle w:val="Table"/>
        <w:tblW w:type="pct" w:w="5000"/>
        <w:tblLayout w:type="fixed"/>
        <w:tblLook w:firstRow="0" w:lastRow="0" w:firstColumn="0" w:lastColumn="0" w:noHBand="0" w:noVBand="0" w:val="0000"/>
      </w:tblPr>
      <w:tblGrid>
        <w:gridCol w:w="7920"/>
      </w:tblGrid>
      <w:tr>
        <w:tc>
          <w:tcPr/>
          <w:bookmarkStart w:id="341" w:name="fig-ExtSampl"/>
          <w:p>
            <w:pPr>
              <w:pStyle w:val="Compact"/>
              <w:jc w:val="center"/>
            </w:pPr>
            <w:r>
              <w:drawing>
                <wp:inline>
                  <wp:extent cx="5399999" cy="1486246"/>
                  <wp:effectExtent b="0" l="0" r="0" t="0"/>
                  <wp:docPr descr="" title="" id="338" name="Picture"/>
                  <a:graphic>
                    <a:graphicData uri="http://schemas.openxmlformats.org/drawingml/2006/picture">
                      <pic:pic>
                        <pic:nvPicPr>
                          <pic:cNvPr descr="../Figures/Main/extant_sampling/extant_sampling.png" id="339" name="Picture"/>
                          <pic:cNvPicPr>
                            <a:picLocks noChangeArrowheads="1" noChangeAspect="1"/>
                          </pic:cNvPicPr>
                        </pic:nvPicPr>
                        <pic:blipFill>
                          <a:blip r:embed="rId337"/>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340">
              <w:r>
                <w:rPr>
                  <w:rStyle w:val="Hyperlink"/>
                </w:rPr>
                <w:t xml:space="preserve">Phylopic</w:t>
              </w:r>
            </w:hyperlink>
            <w:r>
              <w:t xml:space="preserve">, see Tab. S3 for additional information.</w:t>
            </w:r>
          </w:p>
          <w:bookmarkEnd w:id="341"/>
        </w:tc>
      </w:tr>
    </w:tbl>
    <w:tbl>
      <w:tblPr>
        <w:tblStyle w:val="Table"/>
        <w:tblW w:type="pct" w:w="5000"/>
        <w:tblLayout w:type="fixed"/>
        <w:tblLook w:firstRow="0" w:lastRow="0" w:firstColumn="0" w:lastColumn="0" w:noHBand="0" w:noVBand="0" w:val="0000"/>
      </w:tblPr>
      <w:tblGrid>
        <w:gridCol w:w="7920"/>
      </w:tblGrid>
      <w:tr>
        <w:tc>
          <w:tcPr/>
          <w:bookmarkStart w:id="345" w:name="fig-diversityBM"/>
          <w:p>
            <w:pPr>
              <w:pStyle w:val="Compact"/>
              <w:jc w:val="center"/>
            </w:pPr>
            <w:r>
              <w:drawing>
                <wp:inline>
                  <wp:extent cx="1889999" cy="5399999"/>
                  <wp:effectExtent b="0" l="0" r="0" t="0"/>
                  <wp:docPr descr="" title="" id="343" name="Picture"/>
                  <a:graphic>
                    <a:graphicData uri="http://schemas.openxmlformats.org/drawingml/2006/picture">
                      <pic:pic>
                        <pic:nvPicPr>
                          <pic:cNvPr descr="../Figures/Main/Diversity_and_BM_through_time.png" id="344" name="Picture"/>
                          <pic:cNvPicPr>
                            <a:picLocks noChangeArrowheads="1" noChangeAspect="1"/>
                          </pic:cNvPicPr>
                        </pic:nvPicPr>
                        <pic:blipFill>
                          <a:blip r:embed="rId342"/>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345"/>
        </w:tc>
      </w:tr>
    </w:tbl>
    <w:tbl>
      <w:tblPr>
        <w:tblStyle w:val="Table"/>
        <w:tblW w:type="pct" w:w="5000"/>
        <w:tblLayout w:type="fixed"/>
        <w:tblLook w:firstRow="0" w:lastRow="0" w:firstColumn="0" w:lastColumn="0" w:noHBand="0" w:noVBand="0" w:val="0000"/>
      </w:tblPr>
      <w:tblGrid>
        <w:gridCol w:w="7920"/>
      </w:tblGrid>
      <w:tr>
        <w:tc>
          <w:tcPr/>
          <w:bookmarkStart w:id="349" w:name="fig-lifespans"/>
          <w:p>
            <w:pPr>
              <w:pStyle w:val="Compact"/>
              <w:jc w:val="center"/>
            </w:pPr>
            <w:r>
              <w:drawing>
                <wp:inline>
                  <wp:extent cx="5399999" cy="6839999"/>
                  <wp:effectExtent b="0" l="0" r="0" t="0"/>
                  <wp:docPr descr="" title="" id="347" name="Picture"/>
                  <a:graphic>
                    <a:graphicData uri="http://schemas.openxmlformats.org/drawingml/2006/picture">
                      <pic:pic>
                        <pic:nvPicPr>
                          <pic:cNvPr descr="../Figures/Main/Lifespans/lifespans_distribs.png" id="348" name="Picture"/>
                          <pic:cNvPicPr>
                            <a:picLocks noChangeArrowheads="1" noChangeAspect="1"/>
                          </pic:cNvPicPr>
                        </pic:nvPicPr>
                        <pic:blipFill>
                          <a:blip r:embed="rId346"/>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349"/>
        </w:tc>
      </w:tr>
    </w:tbl>
    <w:tbl>
      <w:tblPr>
        <w:tblStyle w:val="Table"/>
        <w:tblW w:type="pct" w:w="5000"/>
        <w:tblLayout w:type="fixed"/>
        <w:tblLook w:firstRow="0" w:lastRow="0" w:firstColumn="0" w:lastColumn="0" w:noHBand="0" w:noVBand="0" w:val="0000"/>
      </w:tblPr>
      <w:tblGrid>
        <w:gridCol w:w="7920"/>
      </w:tblGrid>
      <w:tr>
        <w:tc>
          <w:tcPr/>
          <w:bookmarkStart w:id="353" w:name="fig-diversification"/>
          <w:p>
            <w:pPr>
              <w:pStyle w:val="Compact"/>
              <w:jc w:val="center"/>
            </w:pPr>
            <w:r>
              <w:drawing>
                <wp:inline>
                  <wp:extent cx="5399999" cy="2591634"/>
                  <wp:effectExtent b="0" l="0" r="0" t="0"/>
                  <wp:docPr descr="" title="" id="351" name="Picture"/>
                  <a:graphic>
                    <a:graphicData uri="http://schemas.openxmlformats.org/drawingml/2006/picture">
                      <pic:pic>
                        <pic:nvPicPr>
                          <pic:cNvPr descr="../Figures/Main/Diversification_rates.png" id="352" name="Picture"/>
                          <pic:cNvPicPr>
                            <a:picLocks noChangeArrowheads="1" noChangeAspect="1"/>
                          </pic:cNvPicPr>
                        </pic:nvPicPr>
                        <pic:blipFill>
                          <a:blip r:embed="rId350"/>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2015b)</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353"/>
        </w:tc>
      </w:tr>
    </w:tbl>
    <w:tbl>
      <w:tblPr>
        <w:tblStyle w:val="Table"/>
        <w:tblW w:type="pct" w:w="5000"/>
        <w:tblLayout w:type="fixed"/>
        <w:tblLook w:firstRow="0" w:lastRow="0" w:firstColumn="0" w:lastColumn="0" w:noHBand="0" w:noVBand="0" w:val="0000"/>
      </w:tblPr>
      <w:tblGrid>
        <w:gridCol w:w="7920"/>
      </w:tblGrid>
      <w:tr>
        <w:tc>
          <w:tcPr/>
          <w:bookmarkStart w:id="357" w:name="fig-ExtinctionDrivers"/>
          <w:p>
            <w:pPr>
              <w:pStyle w:val="Compact"/>
              <w:jc w:val="center"/>
            </w:pPr>
            <w:r>
              <w:drawing>
                <wp:inline>
                  <wp:extent cx="5305454" cy="5039999"/>
                  <wp:effectExtent b="0" l="0" r="0" t="0"/>
                  <wp:docPr descr="" title="" id="355" name="Picture"/>
                  <a:graphic>
                    <a:graphicData uri="http://schemas.openxmlformats.org/drawingml/2006/picture">
                      <pic:pic>
                        <pic:nvPicPr>
                          <pic:cNvPr descr="../Figures/Main/Drivers/Combined_driver_figure.png" id="356" name="Picture"/>
                          <pic:cNvPicPr>
                            <a:picLocks noChangeArrowheads="1" noChangeAspect="1"/>
                          </pic:cNvPicPr>
                        </pic:nvPicPr>
                        <pic:blipFill>
                          <a:blip r:embed="rId354"/>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2021)</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57"/>
        </w:tc>
      </w:tr>
    </w:tbl>
    <w:bookmarkEnd w:id="35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8">
    <w:p>
      <w:pPr>
        <w:pStyle w:val="FootnoteText"/>
      </w:pPr>
      <w:r>
        <w:rPr>
          <w:rStyle w:val="FootnoteReference"/>
        </w:rPr>
        <w:footnoteRef/>
      </w:r>
      <w:r>
        <w:t xml:space="preserve"> </w:t>
      </w:r>
      <w:r>
        <w:rPr>
          <w:i/>
          <w:iCs/>
        </w:rPr>
        <w:t xml:space="preserve">Amblyrhiza inundata</w:t>
      </w:r>
      <w:r>
        <w:t xml:space="preserve">,</w:t>
      </w:r>
      <w:r>
        <w:t xml:space="preserve"> </w:t>
      </w:r>
      <w:r>
        <w:rPr>
          <w:i/>
          <w:iCs/>
        </w:rPr>
        <w:t xml:space="preserve">Borikenomys praecursor</w:t>
      </w:r>
      <w:r>
        <w:t xml:space="preserve">,</w:t>
      </w:r>
      <w:r>
        <w:t xml:space="preserve"> </w:t>
      </w:r>
      <w:r>
        <w:rPr>
          <w:i/>
          <w:iCs/>
        </w:rPr>
        <w:t xml:space="preserve">Clidomys osborni</w:t>
      </w:r>
      <w:r>
        <w:t xml:space="preserve">,</w:t>
      </w:r>
      <w:r>
        <w:t xml:space="preserve"> </w:t>
      </w:r>
      <w:r>
        <w:rPr>
          <w:i/>
          <w:iCs/>
        </w:rPr>
        <w:t xml:space="preserve">Elasmodontomys obliquus</w:t>
      </w:r>
      <w:r>
        <w:t xml:space="preserve">,</w:t>
      </w:r>
      <w:r>
        <w:t xml:space="preserve"> </w:t>
      </w:r>
      <w:r>
        <w:rPr>
          <w:i/>
          <w:iCs/>
        </w:rPr>
        <w:t xml:space="preserve">Quemisia gravis</w:t>
      </w:r>
      <w:r>
        <w:t xml:space="preserve">.</w:t>
      </w:r>
    </w:p>
  </w:footnote>
  <w:footnote w:id="31">
    <w:p>
      <w:pPr>
        <w:pStyle w:val="FootnoteText"/>
      </w:pPr>
      <w:r>
        <w:rPr>
          <w:rStyle w:val="FootnoteReference"/>
        </w:rPr>
        <w:footnoteRef/>
      </w:r>
      <w:r>
        <w:t xml:space="preserve"> </w:t>
      </w:r>
      <w:r>
        <w:t xml:space="preserve">The species that had missing body size and/or crown height category are:</w:t>
      </w:r>
      <w:r>
        <w:t xml:space="preserve"> </w:t>
      </w:r>
      <w:r>
        <w:rPr>
          <w:i/>
          <w:iCs/>
        </w:rPr>
        <w:t xml:space="preserve">Agnomys formosus</w:t>
      </w:r>
      <w:r>
        <w:t xml:space="preserve">,</w:t>
      </w:r>
      <w:r>
        <w:t xml:space="preserve"> </w:t>
      </w:r>
      <w:r>
        <w:rPr>
          <w:i/>
          <w:iCs/>
        </w:rPr>
        <w:t xml:space="preserve">Eusigmomys friasensis</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 w:id="42">
    <w:p>
      <w:pPr>
        <w:pStyle w:val="FootnoteText"/>
      </w:pPr>
      <w:r>
        <w:rPr>
          <w:rStyle w:val="FootnoteReference"/>
        </w:rPr>
        <w:footnoteRef/>
      </w:r>
      <w:r>
        <w:t xml:space="preserve"> </w:t>
      </w:r>
      <w:r>
        <w:rPr>
          <w:i/>
          <w:iCs/>
        </w:rPr>
        <w:t xml:space="preserve">e</w:t>
      </w:r>
      <w:r>
        <w:t xml:space="preserve">.</w:t>
      </w:r>
      <w:r>
        <w:rPr>
          <w:i/>
          <w:iCs/>
        </w:rPr>
        <w:t xml:space="preserve">g</w:t>
      </w:r>
      <w:r>
        <w:t xml:space="preserve">., The Paleobiology Database, Neotoma, NOW, Geobiodiversity database, … see</w:t>
      </w:r>
      <w:r>
        <w:t xml:space="preserve"> </w:t>
      </w:r>
      <w:hyperlink r:id="rId43">
        <w:r>
          <w:rPr>
            <w:rStyle w:val="Hyperlink"/>
          </w:rPr>
          <w:t xml:space="preserve">https://palaeoverse.org/external</w:t>
        </w:r>
      </w:hyperlink>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0" Target="media/rId350.png" /><Relationship Type="http://schemas.openxmlformats.org/officeDocument/2006/relationships/image" Id="rId342" Target="media/rId342.png" /><Relationship Type="http://schemas.openxmlformats.org/officeDocument/2006/relationships/image" Id="rId354" Target="media/rId354.png" /><Relationship Type="http://schemas.openxmlformats.org/officeDocument/2006/relationships/image" Id="rId333" Target="media/rId333.png" /><Relationship Type="http://schemas.openxmlformats.org/officeDocument/2006/relationships/image" Id="rId346" Target="media/rId346.png" /><Relationship Type="http://schemas.openxmlformats.org/officeDocument/2006/relationships/image" Id="rId337" Target="media/rId337.png" /><Relationship Type="http://schemas.openxmlformats.org/officeDocument/2006/relationships/hyperlink" Id="rId64" Target="https://doi.org/10.1002/spp2.70064" TargetMode="External" /><Relationship Type="http://schemas.openxmlformats.org/officeDocument/2006/relationships/hyperlink" Id="rId214" Target="https://doi.org/10.1006/qres.1998.1977" TargetMode="External" /><Relationship Type="http://schemas.openxmlformats.org/officeDocument/2006/relationships/hyperlink" Id="rId228" Target="https://doi.org/10.1007/BF02988789" TargetMode="External" /><Relationship Type="http://schemas.openxmlformats.org/officeDocument/2006/relationships/hyperlink" Id="rId52" Target="https://doi.org/10.1007/s10914-016-9333-1" TargetMode="External" /><Relationship Type="http://schemas.openxmlformats.org/officeDocument/2006/relationships/hyperlink" Id="rId208" Target="https://doi.org/10.1007/s10914-022-09631-7" TargetMode="External" /><Relationship Type="http://schemas.openxmlformats.org/officeDocument/2006/relationships/hyperlink" Id="rId127"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77" Target="https://doi.org/10.1007/s11692-017-9434-7" TargetMode="External" /><Relationship Type="http://schemas.openxmlformats.org/officeDocument/2006/relationships/hyperlink" Id="rId224" Target="https://doi.org/10.1007/s11692-022-09596-8" TargetMode="External" /><Relationship Type="http://schemas.openxmlformats.org/officeDocument/2006/relationships/hyperlink" Id="rId89" Target="https://doi.org/10.1007/s12542-016-0306-8" TargetMode="External" /><Relationship Type="http://schemas.openxmlformats.org/officeDocument/2006/relationships/hyperlink" Id="rId239"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87" Target="https://doi.org/10.1016/j.gloplacha.2021.103704" TargetMode="External" /><Relationship Type="http://schemas.openxmlformats.org/officeDocument/2006/relationships/hyperlink" Id="rId295" Target="https://doi.org/10.1016/j.gr.2024.08.002" TargetMode="External" /><Relationship Type="http://schemas.openxmlformats.org/officeDocument/2006/relationships/hyperlink" Id="rId165" Target="https://doi.org/10.1016/j.jsames.2005.06.007" TargetMode="External" /><Relationship Type="http://schemas.openxmlformats.org/officeDocument/2006/relationships/hyperlink" Id="rId75" Target="https://doi.org/10.1016/j.palaeo.2009.01.004" TargetMode="External" /><Relationship Type="http://schemas.openxmlformats.org/officeDocument/2006/relationships/hyperlink" Id="rId182" Target="https://doi.org/10.1016/j.palaeo.2012.09.001" TargetMode="External" /><Relationship Type="http://schemas.openxmlformats.org/officeDocument/2006/relationships/hyperlink" Id="rId62" Target="https://doi.org/10.1016/j.palaeo.2026.113585" TargetMode="External" /><Relationship Type="http://schemas.openxmlformats.org/officeDocument/2006/relationships/hyperlink" Id="rId266" Target="https://doi.org/10.1016/j.palaeo.2026.113767" TargetMode="External" /><Relationship Type="http://schemas.openxmlformats.org/officeDocument/2006/relationships/hyperlink" Id="rId153" Target="https://doi.org/10.1017/S0094837300005224" TargetMode="External" /><Relationship Type="http://schemas.openxmlformats.org/officeDocument/2006/relationships/hyperlink" Id="rId149" Target="https://doi.org/10.1017/S0094837300015864" TargetMode="External" /><Relationship Type="http://schemas.openxmlformats.org/officeDocument/2006/relationships/hyperlink" Id="rId289" Target="https://doi.org/10.1017/pab.2019.23" TargetMode="External" /><Relationship Type="http://schemas.openxmlformats.org/officeDocument/2006/relationships/hyperlink" Id="rId322" Target="https://doi.org/10.1017/pab.2020.12" TargetMode="External" /><Relationship Type="http://schemas.openxmlformats.org/officeDocument/2006/relationships/hyperlink" Id="rId129" Target="https://doi.org/10.1038/365748a0" TargetMode="External" /><Relationship Type="http://schemas.openxmlformats.org/officeDocument/2006/relationships/hyperlink" Id="rId255" Target="https://doi.org/10.1038/ncomms2958" TargetMode="External" /><Relationship Type="http://schemas.openxmlformats.org/officeDocument/2006/relationships/hyperlink" Id="rId147" Target="https://doi.org/10.1038/s41467-022-30507-0" TargetMode="External" /><Relationship Type="http://schemas.openxmlformats.org/officeDocument/2006/relationships/hyperlink" Id="rId120" Target="https://doi.org/10.1038/s41467-024-48434-7" TargetMode="External" /><Relationship Type="http://schemas.openxmlformats.org/officeDocument/2006/relationships/hyperlink" Id="rId116" Target="https://doi.org/10.1038/s41559-020-01321-y" TargetMode="External" /><Relationship Type="http://schemas.openxmlformats.org/officeDocument/2006/relationships/hyperlink" Id="rId249" Target="https://doi.org/10.1038/s41559-025-02873-7" TargetMode="External" /><Relationship Type="http://schemas.openxmlformats.org/officeDocument/2006/relationships/hyperlink" Id="rId56" Target="https://doi.org/10.1038/s41561-018-0236-z" TargetMode="External" /><Relationship Type="http://schemas.openxmlformats.org/officeDocument/2006/relationships/hyperlink" Id="rId72" Target="https://doi.org/10.1038/s41586-023-06381-1" TargetMode="External" /><Relationship Type="http://schemas.openxmlformats.org/officeDocument/2006/relationships/hyperlink" Id="rId194" Target="https://doi.org/10.1038/s41598-017-05263-7" TargetMode="External" /><Relationship Type="http://schemas.openxmlformats.org/officeDocument/2006/relationships/hyperlink" Id="rId301" Target="https://doi.org/10.1038/s41598-022-05266-z" TargetMode="External" /><Relationship Type="http://schemas.openxmlformats.org/officeDocument/2006/relationships/hyperlink" Id="rId91" Target="https://doi.org/10.1038/s41598-022-26010-7" TargetMode="External" /><Relationship Type="http://schemas.openxmlformats.org/officeDocument/2006/relationships/hyperlink" Id="rId311" Target="https://doi.org/10.1038/s41598-023-28497-0" TargetMode="External" /><Relationship Type="http://schemas.openxmlformats.org/officeDocument/2006/relationships/hyperlink" Id="rId196"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75" Target="https://doi.org/10.1073/pnas.1302642110" TargetMode="External" /><Relationship Type="http://schemas.openxmlformats.org/officeDocument/2006/relationships/hyperlink" Id="rId285" Target="https://doi.org/10.1073/pnas.1502803112" TargetMode="External" /><Relationship Type="http://schemas.openxmlformats.org/officeDocument/2006/relationships/hyperlink" Id="rId104" Target="https://doi.org/10.1073/pnas.1606868114"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2" Target="https://doi.org/10.1073/pnas.2006087117" TargetMode="External" /><Relationship Type="http://schemas.openxmlformats.org/officeDocument/2006/relationships/hyperlink" Id="rId303" Target="https://doi.org/10.1073/pnas.2122486119" TargetMode="External" /><Relationship Type="http://schemas.openxmlformats.org/officeDocument/2006/relationships/hyperlink" Id="rId251" Target="https://doi.org/10.1073/pnas.2220672120" TargetMode="External" /><Relationship Type="http://schemas.openxmlformats.org/officeDocument/2006/relationships/hyperlink" Id="rId281" Target="https://doi.org/10.1073/pnas.2307629121" TargetMode="External" /><Relationship Type="http://schemas.openxmlformats.org/officeDocument/2006/relationships/hyperlink" Id="rId325" Target="https://doi.org/10.1073/pnas.2309945120" TargetMode="External" /><Relationship Type="http://schemas.openxmlformats.org/officeDocument/2006/relationships/hyperlink" Id="rId186" Target="https://doi.org/10.1073/pnas.2317795121" TargetMode="External" /><Relationship Type="http://schemas.openxmlformats.org/officeDocument/2006/relationships/hyperlink" Id="rId93" Target="https://doi.org/10.1073/pnas.2419520122" TargetMode="External" /><Relationship Type="http://schemas.openxmlformats.org/officeDocument/2006/relationships/hyperlink" Id="rId318" Target="https://doi.org/10.1073/pnas.70.7.1936" TargetMode="External" /><Relationship Type="http://schemas.openxmlformats.org/officeDocument/2006/relationships/hyperlink" Id="rId243" Target="https://doi.org/10.1080/02724634.2010.522432" TargetMode="External" /><Relationship Type="http://schemas.openxmlformats.org/officeDocument/2006/relationships/hyperlink" Id="rId260"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67" Target="https://doi.org/10.1093/botlinnean/boab098" TargetMode="External" /><Relationship Type="http://schemas.openxmlformats.org/officeDocument/2006/relationships/hyperlink" Id="rId234" Target="https://doi.org/10.1093/evolut/qpaf091" TargetMode="External" /><Relationship Type="http://schemas.openxmlformats.org/officeDocument/2006/relationships/hyperlink" Id="rId188" Target="https://doi.org/10.1093/isd/ixac017" TargetMode="External" /><Relationship Type="http://schemas.openxmlformats.org/officeDocument/2006/relationships/hyperlink" Id="rId236" Target="https://doi.org/10.1093/jeb/voaf043" TargetMode="External" /><Relationship Type="http://schemas.openxmlformats.org/officeDocument/2006/relationships/hyperlink" Id="rId269" Target="https://doi.org/10.1093/jmammal/gyz194" TargetMode="External" /><Relationship Type="http://schemas.openxmlformats.org/officeDocument/2006/relationships/hyperlink" Id="rId329" Target="https://doi.org/10.1093/molbev/msaa189" TargetMode="External" /><Relationship Type="http://schemas.openxmlformats.org/officeDocument/2006/relationships/hyperlink" Id="rId198" Target="https://doi.org/10.1093/sysbio/syq052" TargetMode="External" /><Relationship Type="http://schemas.openxmlformats.org/officeDocument/2006/relationships/hyperlink" Id="rId271" Target="https://doi.org/10.1093/sysbio/syq092" TargetMode="External" /><Relationship Type="http://schemas.openxmlformats.org/officeDocument/2006/relationships/hyperlink" Id="rId131" Target="https://doi.org/10.1093/sysbio/syw020" TargetMode="External" /><Relationship Type="http://schemas.openxmlformats.org/officeDocument/2006/relationships/hyperlink" Id="rId161"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218" Target="https://doi.org/10.1098/rspb.2007.1056" TargetMode="External" /><Relationship Type="http://schemas.openxmlformats.org/officeDocument/2006/relationships/hyperlink" Id="rId264" Target="https://doi.org/10.1098/rspb.2007.1645" TargetMode="External" /><Relationship Type="http://schemas.openxmlformats.org/officeDocument/2006/relationships/hyperlink" Id="rId137" Target="https://doi.org/10.1098/rspb.2011.1439" TargetMode="External" /><Relationship Type="http://schemas.openxmlformats.org/officeDocument/2006/relationships/hyperlink" Id="rId273" Target="https://doi.org/10.1098/rspb.2013.1071" TargetMode="External" /><Relationship Type="http://schemas.openxmlformats.org/officeDocument/2006/relationships/hyperlink" Id="rId275" Target="https://doi.org/10.1098/rspb.2014.2490" TargetMode="External" /><Relationship Type="http://schemas.openxmlformats.org/officeDocument/2006/relationships/hyperlink" Id="rId210" Target="https://doi.org/10.1098/rspb.2019.2806" TargetMode="External" /><Relationship Type="http://schemas.openxmlformats.org/officeDocument/2006/relationships/hyperlink" Id="rId206" Target="https://doi.org/10.1098/rspb.2024.2932" TargetMode="External" /><Relationship Type="http://schemas.openxmlformats.org/officeDocument/2006/relationships/hyperlink" Id="rId66" Target="https://doi.org/10.1098/rspb.2025.1418" TargetMode="External" /><Relationship Type="http://schemas.openxmlformats.org/officeDocument/2006/relationships/hyperlink" Id="rId135" Target="https://doi.org/10.1098/rspb.2025.2245" TargetMode="External" /><Relationship Type="http://schemas.openxmlformats.org/officeDocument/2006/relationships/hyperlink" Id="rId192" Target="https://doi.org/10.1098/rspb.2025.2272" TargetMode="External" /><Relationship Type="http://schemas.openxmlformats.org/officeDocument/2006/relationships/hyperlink" Id="rId100" Target="https://doi.org/10.1098/rspb.2025.2586" TargetMode="External" /><Relationship Type="http://schemas.openxmlformats.org/officeDocument/2006/relationships/hyperlink" Id="rId145" Target="https://doi.org/10.1098/rspb.2025.2732" TargetMode="External" /><Relationship Type="http://schemas.openxmlformats.org/officeDocument/2006/relationships/hyperlink" Id="rId291" Target="https://doi.org/10.1111/2041-210X.12263" TargetMode="External" /><Relationship Type="http://schemas.openxmlformats.org/officeDocument/2006/relationships/hyperlink" Id="rId118"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0" Target="https://doi.org/10.1111/ele.13382" TargetMode="External" /><Relationship Type="http://schemas.openxmlformats.org/officeDocument/2006/relationships/hyperlink" Id="rId204" Target="https://doi.org/10.1111/evo.13155" TargetMode="External" /><Relationship Type="http://schemas.openxmlformats.org/officeDocument/2006/relationships/hyperlink" Id="rId245" Target="https://doi.org/10.1111/evo.13680" TargetMode="External" /><Relationship Type="http://schemas.openxmlformats.org/officeDocument/2006/relationships/hyperlink" Id="rId220" Target="https://doi.org/10.1111/evo.13967" TargetMode="External" /><Relationship Type="http://schemas.openxmlformats.org/officeDocument/2006/relationships/hyperlink" Id="rId299" Target="https://doi.org/10.1111/geb.70024" TargetMode="External" /><Relationship Type="http://schemas.openxmlformats.org/officeDocument/2006/relationships/hyperlink" Id="rId279" Target="https://doi.org/10.1111/j.1469-185X.2010.00137.x" TargetMode="External" /><Relationship Type="http://schemas.openxmlformats.org/officeDocument/2006/relationships/hyperlink" Id="rId313" Target="https://doi.org/10.1111/j.1558-5646.1960.tb03121.x" TargetMode="External" /><Relationship Type="http://schemas.openxmlformats.org/officeDocument/2006/relationships/hyperlink" Id="rId253" Target="https://doi.org/10.1111/j.1558-5646.2009.00926.x" TargetMode="External" /><Relationship Type="http://schemas.openxmlformats.org/officeDocument/2006/relationships/hyperlink" Id="rId258"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87" Target="https://doi.org/10.1111/nph.13247" TargetMode="External" /><Relationship Type="http://schemas.openxmlformats.org/officeDocument/2006/relationships/hyperlink" Id="rId226" Target="https://doi.org/10.1111/pala.12586" TargetMode="External" /><Relationship Type="http://schemas.openxmlformats.org/officeDocument/2006/relationships/hyperlink" Id="rId184" Target="https://doi.org/10.1111/pala.70028" TargetMode="External" /><Relationship Type="http://schemas.openxmlformats.org/officeDocument/2006/relationships/hyperlink" Id="rId180" Target="https://doi.org/10.1126/sciadv.1601693" TargetMode="External" /><Relationship Type="http://schemas.openxmlformats.org/officeDocument/2006/relationships/hyperlink" Id="rId222" Target="https://doi.org/10.1126/sciadv.aaz1346" TargetMode="External" /><Relationship Type="http://schemas.openxmlformats.org/officeDocument/2006/relationships/hyperlink" Id="rId163" Target="https://doi.org/10.1126/sciadv.adl2643" TargetMode="External" /><Relationship Type="http://schemas.openxmlformats.org/officeDocument/2006/relationships/hyperlink" Id="rId277" Target="https://doi.org/10.1126/science.1089332" TargetMode="External" /><Relationship Type="http://schemas.openxmlformats.org/officeDocument/2006/relationships/hyperlink" Id="rId262" Target="https://doi.org/10.1126/science.11542058" TargetMode="External" /><Relationship Type="http://schemas.openxmlformats.org/officeDocument/2006/relationships/hyperlink" Id="rId70" Target="https://doi.org/10.1126/science.1157719" TargetMode="External" /><Relationship Type="http://schemas.openxmlformats.org/officeDocument/2006/relationships/hyperlink" Id="rId173" Target="https://doi.org/10.1126/science.1194585" TargetMode="External" /><Relationship Type="http://schemas.openxmlformats.org/officeDocument/2006/relationships/hyperlink" Id="rId247" Target="https://doi.org/10.1126/science.1239431" TargetMode="External" /><Relationship Type="http://schemas.openxmlformats.org/officeDocument/2006/relationships/hyperlink" Id="rId98" Target="https://doi.org/10.1126/science.aag1772" TargetMode="External" /><Relationship Type="http://schemas.openxmlformats.org/officeDocument/2006/relationships/hyperlink" Id="rId327" Target="https://doi.org/10.1126/science.aba6853" TargetMode="External" /><Relationship Type="http://schemas.openxmlformats.org/officeDocument/2006/relationships/hyperlink" Id="rId159" Target="https://doi.org/10.1126/science.abn2080" TargetMode="External" /><Relationship Type="http://schemas.openxmlformats.org/officeDocument/2006/relationships/hyperlink" Id="rId83" Target="https://doi.org/10.1126/science.adu0704" TargetMode="External" /><Relationship Type="http://schemas.openxmlformats.org/officeDocument/2006/relationships/hyperlink" Id="rId169" Target="https://doi.org/10.1130/0091-7613(1995)023&lt;0237:ATAACF&gt;2.3.CO;2" TargetMode="External" /><Relationship Type="http://schemas.openxmlformats.org/officeDocument/2006/relationships/hyperlink" Id="rId133" Target="https://doi.org/10.1130/B30660.1" TargetMode="External" /><Relationship Type="http://schemas.openxmlformats.org/officeDocument/2006/relationships/hyperlink" Id="rId283" Target="https://doi.org/10.1130/G36664.1" TargetMode="External" /><Relationship Type="http://schemas.openxmlformats.org/officeDocument/2006/relationships/hyperlink" Id="rId125" Target="https://doi.org/10.1144/jgs2020-188" TargetMode="External" /><Relationship Type="http://schemas.openxmlformats.org/officeDocument/2006/relationships/hyperlink" Id="rId123" Target="https://doi.org/10.1146/annurev-earth-072619-060126" TargetMode="External" /><Relationship Type="http://schemas.openxmlformats.org/officeDocument/2006/relationships/hyperlink" Id="rId171" Target="https://doi.org/10.1146/annurev-earth-081522-090454" TargetMode="External" /><Relationship Type="http://schemas.openxmlformats.org/officeDocument/2006/relationships/hyperlink" Id="rId230" Target="https://doi.org/10.1146/annurev-ecolsys-102722-020508" TargetMode="External" /><Relationship Type="http://schemas.openxmlformats.org/officeDocument/2006/relationships/hyperlink" Id="rId216" Target="https://doi.org/10.1146/annurev.ecolsys.28.1.495" TargetMode="External" /><Relationship Type="http://schemas.openxmlformats.org/officeDocument/2006/relationships/hyperlink" Id="rId200" Target="https://doi.org/10.1146/annurev.ecolsys.31.1.33" TargetMode="External" /><Relationship Type="http://schemas.openxmlformats.org/officeDocument/2006/relationships/hyperlink" Id="rId60" Target="https://doi.org/10.1146/annurev.ecolsys.33.010802.150500" TargetMode="External" /><Relationship Type="http://schemas.openxmlformats.org/officeDocument/2006/relationships/hyperlink" Id="rId202" Target="https://doi.org/10.1206/0003-0090-363.1.1" TargetMode="External" /><Relationship Type="http://schemas.openxmlformats.org/officeDocument/2006/relationships/hyperlink" Id="rId305" Target="https://doi.org/10.1371/journal.pbio.3000494" TargetMode="External" /><Relationship Type="http://schemas.openxmlformats.org/officeDocument/2006/relationships/hyperlink" Id="rId155" Target="https://doi.org/10.1590/1809-4392202103601" TargetMode="External" /><Relationship Type="http://schemas.openxmlformats.org/officeDocument/2006/relationships/hyperlink" Id="rId68"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90" Target="https://doi.org/10.2307/2291091" TargetMode="External" /><Relationship Type="http://schemas.openxmlformats.org/officeDocument/2006/relationships/hyperlink" Id="rId297" Target="https://doi.org/10.2307/2398811" TargetMode="External" /><Relationship Type="http://schemas.openxmlformats.org/officeDocument/2006/relationships/hyperlink" Id="rId316" Target="https://doi.org/10.2307/2412953" TargetMode="External" /><Relationship Type="http://schemas.openxmlformats.org/officeDocument/2006/relationships/hyperlink" Id="rId81" Target="https://doi.org/10.5252/geodiversitas2019v41a4" TargetMode="External" /><Relationship Type="http://schemas.openxmlformats.org/officeDocument/2006/relationships/hyperlink" Id="rId307" Target="https://doi.org/10.5281/zenodo.18135819" TargetMode="External" /><Relationship Type="http://schemas.openxmlformats.org/officeDocument/2006/relationships/hyperlink" Id="rId232" Target="https://doi.org/10.5710/AMGH.07.07.2023.3551" TargetMode="External" /><Relationship Type="http://schemas.openxmlformats.org/officeDocument/2006/relationships/hyperlink" Id="rId141" Target="https://doi.org/10.5710/PEAPA.01.11.2019.309" TargetMode="External" /><Relationship Type="http://schemas.openxmlformats.org/officeDocument/2006/relationships/hyperlink" Id="rId157" Target="https://doi.org/10.64898/2026.02.27.708174" TargetMode="External" /><Relationship Type="http://schemas.openxmlformats.org/officeDocument/2006/relationships/hyperlink" Id="rId151" Target="https://doi.org/10.64898/2026.04.08.716966" TargetMode="External" /><Relationship Type="http://schemas.openxmlformats.org/officeDocument/2006/relationships/hyperlink" Id="rId309" Target="https://doi.org/10.7717/peerj.19897" TargetMode="External" /><Relationship Type="http://schemas.openxmlformats.org/officeDocument/2006/relationships/hyperlink" Id="rId77"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41" Target="https://press.uchicago.edu/ucp/books/book/chicago/M/bo18553844.html" TargetMode="External" /><Relationship Type="http://schemas.openxmlformats.org/officeDocument/2006/relationships/hyperlink" Id="rId212" Target="https://www.jstor.org/stable/1688046" TargetMode="External" /><Relationship Type="http://schemas.openxmlformats.org/officeDocument/2006/relationships/hyperlink" Id="rId143" Target="https://www.jstor.org/stable/20445597" TargetMode="External" /><Relationship Type="http://schemas.openxmlformats.org/officeDocument/2006/relationships/hyperlink" Id="rId139" Target="https://www.jstor.org/stable/2461605" TargetMode="External" /><Relationship Type="http://schemas.openxmlformats.org/officeDocument/2006/relationships/hyperlink" Id="rId340"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spp2.70064" TargetMode="External" /><Relationship Type="http://schemas.openxmlformats.org/officeDocument/2006/relationships/hyperlink" Id="rId214" Target="https://doi.org/10.1006/qres.1998.1977" TargetMode="External" /><Relationship Type="http://schemas.openxmlformats.org/officeDocument/2006/relationships/hyperlink" Id="rId228" Target="https://doi.org/10.1007/BF02988789" TargetMode="External" /><Relationship Type="http://schemas.openxmlformats.org/officeDocument/2006/relationships/hyperlink" Id="rId52" Target="https://doi.org/10.1007/s10914-016-9333-1" TargetMode="External" /><Relationship Type="http://schemas.openxmlformats.org/officeDocument/2006/relationships/hyperlink" Id="rId208" Target="https://doi.org/10.1007/s10914-022-09631-7" TargetMode="External" /><Relationship Type="http://schemas.openxmlformats.org/officeDocument/2006/relationships/hyperlink" Id="rId127"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77" Target="https://doi.org/10.1007/s11692-017-9434-7" TargetMode="External" /><Relationship Type="http://schemas.openxmlformats.org/officeDocument/2006/relationships/hyperlink" Id="rId224" Target="https://doi.org/10.1007/s11692-022-09596-8" TargetMode="External" /><Relationship Type="http://schemas.openxmlformats.org/officeDocument/2006/relationships/hyperlink" Id="rId89" Target="https://doi.org/10.1007/s12542-016-0306-8" TargetMode="External" /><Relationship Type="http://schemas.openxmlformats.org/officeDocument/2006/relationships/hyperlink" Id="rId239"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87" Target="https://doi.org/10.1016/j.gloplacha.2021.103704" TargetMode="External" /><Relationship Type="http://schemas.openxmlformats.org/officeDocument/2006/relationships/hyperlink" Id="rId295" Target="https://doi.org/10.1016/j.gr.2024.08.002" TargetMode="External" /><Relationship Type="http://schemas.openxmlformats.org/officeDocument/2006/relationships/hyperlink" Id="rId165" Target="https://doi.org/10.1016/j.jsames.2005.06.007" TargetMode="External" /><Relationship Type="http://schemas.openxmlformats.org/officeDocument/2006/relationships/hyperlink" Id="rId75" Target="https://doi.org/10.1016/j.palaeo.2009.01.004" TargetMode="External" /><Relationship Type="http://schemas.openxmlformats.org/officeDocument/2006/relationships/hyperlink" Id="rId182" Target="https://doi.org/10.1016/j.palaeo.2012.09.001" TargetMode="External" /><Relationship Type="http://schemas.openxmlformats.org/officeDocument/2006/relationships/hyperlink" Id="rId62" Target="https://doi.org/10.1016/j.palaeo.2026.113585" TargetMode="External" /><Relationship Type="http://schemas.openxmlformats.org/officeDocument/2006/relationships/hyperlink" Id="rId266" Target="https://doi.org/10.1016/j.palaeo.2026.113767" TargetMode="External" /><Relationship Type="http://schemas.openxmlformats.org/officeDocument/2006/relationships/hyperlink" Id="rId153" Target="https://doi.org/10.1017/S0094837300005224" TargetMode="External" /><Relationship Type="http://schemas.openxmlformats.org/officeDocument/2006/relationships/hyperlink" Id="rId149" Target="https://doi.org/10.1017/S0094837300015864" TargetMode="External" /><Relationship Type="http://schemas.openxmlformats.org/officeDocument/2006/relationships/hyperlink" Id="rId289" Target="https://doi.org/10.1017/pab.2019.23" TargetMode="External" /><Relationship Type="http://schemas.openxmlformats.org/officeDocument/2006/relationships/hyperlink" Id="rId322" Target="https://doi.org/10.1017/pab.2020.12" TargetMode="External" /><Relationship Type="http://schemas.openxmlformats.org/officeDocument/2006/relationships/hyperlink" Id="rId129" Target="https://doi.org/10.1038/365748a0" TargetMode="External" /><Relationship Type="http://schemas.openxmlformats.org/officeDocument/2006/relationships/hyperlink" Id="rId255" Target="https://doi.org/10.1038/ncomms2958" TargetMode="External" /><Relationship Type="http://schemas.openxmlformats.org/officeDocument/2006/relationships/hyperlink" Id="rId147" Target="https://doi.org/10.1038/s41467-022-30507-0" TargetMode="External" /><Relationship Type="http://schemas.openxmlformats.org/officeDocument/2006/relationships/hyperlink" Id="rId120" Target="https://doi.org/10.1038/s41467-024-48434-7" TargetMode="External" /><Relationship Type="http://schemas.openxmlformats.org/officeDocument/2006/relationships/hyperlink" Id="rId116" Target="https://doi.org/10.1038/s41559-020-01321-y" TargetMode="External" /><Relationship Type="http://schemas.openxmlformats.org/officeDocument/2006/relationships/hyperlink" Id="rId249" Target="https://doi.org/10.1038/s41559-025-02873-7" TargetMode="External" /><Relationship Type="http://schemas.openxmlformats.org/officeDocument/2006/relationships/hyperlink" Id="rId56" Target="https://doi.org/10.1038/s41561-018-0236-z" TargetMode="External" /><Relationship Type="http://schemas.openxmlformats.org/officeDocument/2006/relationships/hyperlink" Id="rId72" Target="https://doi.org/10.1038/s41586-023-06381-1" TargetMode="External" /><Relationship Type="http://schemas.openxmlformats.org/officeDocument/2006/relationships/hyperlink" Id="rId194" Target="https://doi.org/10.1038/s41598-017-05263-7" TargetMode="External" /><Relationship Type="http://schemas.openxmlformats.org/officeDocument/2006/relationships/hyperlink" Id="rId301" Target="https://doi.org/10.1038/s41598-022-05266-z" TargetMode="External" /><Relationship Type="http://schemas.openxmlformats.org/officeDocument/2006/relationships/hyperlink" Id="rId91" Target="https://doi.org/10.1038/s41598-022-26010-7" TargetMode="External" /><Relationship Type="http://schemas.openxmlformats.org/officeDocument/2006/relationships/hyperlink" Id="rId311" Target="https://doi.org/10.1038/s41598-023-28497-0" TargetMode="External" /><Relationship Type="http://schemas.openxmlformats.org/officeDocument/2006/relationships/hyperlink" Id="rId196"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75" Target="https://doi.org/10.1073/pnas.1302642110" TargetMode="External" /><Relationship Type="http://schemas.openxmlformats.org/officeDocument/2006/relationships/hyperlink" Id="rId285" Target="https://doi.org/10.1073/pnas.1502803112" TargetMode="External" /><Relationship Type="http://schemas.openxmlformats.org/officeDocument/2006/relationships/hyperlink" Id="rId104" Target="https://doi.org/10.1073/pnas.1606868114"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2" Target="https://doi.org/10.1073/pnas.2006087117" TargetMode="External" /><Relationship Type="http://schemas.openxmlformats.org/officeDocument/2006/relationships/hyperlink" Id="rId303" Target="https://doi.org/10.1073/pnas.2122486119" TargetMode="External" /><Relationship Type="http://schemas.openxmlformats.org/officeDocument/2006/relationships/hyperlink" Id="rId251" Target="https://doi.org/10.1073/pnas.2220672120" TargetMode="External" /><Relationship Type="http://schemas.openxmlformats.org/officeDocument/2006/relationships/hyperlink" Id="rId281" Target="https://doi.org/10.1073/pnas.2307629121" TargetMode="External" /><Relationship Type="http://schemas.openxmlformats.org/officeDocument/2006/relationships/hyperlink" Id="rId325" Target="https://doi.org/10.1073/pnas.2309945120" TargetMode="External" /><Relationship Type="http://schemas.openxmlformats.org/officeDocument/2006/relationships/hyperlink" Id="rId186" Target="https://doi.org/10.1073/pnas.2317795121" TargetMode="External" /><Relationship Type="http://schemas.openxmlformats.org/officeDocument/2006/relationships/hyperlink" Id="rId93" Target="https://doi.org/10.1073/pnas.2419520122" TargetMode="External" /><Relationship Type="http://schemas.openxmlformats.org/officeDocument/2006/relationships/hyperlink" Id="rId318" Target="https://doi.org/10.1073/pnas.70.7.1936" TargetMode="External" /><Relationship Type="http://schemas.openxmlformats.org/officeDocument/2006/relationships/hyperlink" Id="rId243" Target="https://doi.org/10.1080/02724634.2010.522432" TargetMode="External" /><Relationship Type="http://schemas.openxmlformats.org/officeDocument/2006/relationships/hyperlink" Id="rId260"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67" Target="https://doi.org/10.1093/botlinnean/boab098" TargetMode="External" /><Relationship Type="http://schemas.openxmlformats.org/officeDocument/2006/relationships/hyperlink" Id="rId234" Target="https://doi.org/10.1093/evolut/qpaf091" TargetMode="External" /><Relationship Type="http://schemas.openxmlformats.org/officeDocument/2006/relationships/hyperlink" Id="rId188" Target="https://doi.org/10.1093/isd/ixac017" TargetMode="External" /><Relationship Type="http://schemas.openxmlformats.org/officeDocument/2006/relationships/hyperlink" Id="rId236" Target="https://doi.org/10.1093/jeb/voaf043" TargetMode="External" /><Relationship Type="http://schemas.openxmlformats.org/officeDocument/2006/relationships/hyperlink" Id="rId269" Target="https://doi.org/10.1093/jmammal/gyz194" TargetMode="External" /><Relationship Type="http://schemas.openxmlformats.org/officeDocument/2006/relationships/hyperlink" Id="rId329" Target="https://doi.org/10.1093/molbev/msaa189" TargetMode="External" /><Relationship Type="http://schemas.openxmlformats.org/officeDocument/2006/relationships/hyperlink" Id="rId198" Target="https://doi.org/10.1093/sysbio/syq052" TargetMode="External" /><Relationship Type="http://schemas.openxmlformats.org/officeDocument/2006/relationships/hyperlink" Id="rId271" Target="https://doi.org/10.1093/sysbio/syq092" TargetMode="External" /><Relationship Type="http://schemas.openxmlformats.org/officeDocument/2006/relationships/hyperlink" Id="rId131" Target="https://doi.org/10.1093/sysbio/syw020" TargetMode="External" /><Relationship Type="http://schemas.openxmlformats.org/officeDocument/2006/relationships/hyperlink" Id="rId161"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218" Target="https://doi.org/10.1098/rspb.2007.1056" TargetMode="External" /><Relationship Type="http://schemas.openxmlformats.org/officeDocument/2006/relationships/hyperlink" Id="rId264" Target="https://doi.org/10.1098/rspb.2007.1645" TargetMode="External" /><Relationship Type="http://schemas.openxmlformats.org/officeDocument/2006/relationships/hyperlink" Id="rId137" Target="https://doi.org/10.1098/rspb.2011.1439" TargetMode="External" /><Relationship Type="http://schemas.openxmlformats.org/officeDocument/2006/relationships/hyperlink" Id="rId273" Target="https://doi.org/10.1098/rspb.2013.1071" TargetMode="External" /><Relationship Type="http://schemas.openxmlformats.org/officeDocument/2006/relationships/hyperlink" Id="rId275" Target="https://doi.org/10.1098/rspb.2014.2490" TargetMode="External" /><Relationship Type="http://schemas.openxmlformats.org/officeDocument/2006/relationships/hyperlink" Id="rId210" Target="https://doi.org/10.1098/rspb.2019.2806" TargetMode="External" /><Relationship Type="http://schemas.openxmlformats.org/officeDocument/2006/relationships/hyperlink" Id="rId206" Target="https://doi.org/10.1098/rspb.2024.2932" TargetMode="External" /><Relationship Type="http://schemas.openxmlformats.org/officeDocument/2006/relationships/hyperlink" Id="rId66" Target="https://doi.org/10.1098/rspb.2025.1418" TargetMode="External" /><Relationship Type="http://schemas.openxmlformats.org/officeDocument/2006/relationships/hyperlink" Id="rId135" Target="https://doi.org/10.1098/rspb.2025.2245" TargetMode="External" /><Relationship Type="http://schemas.openxmlformats.org/officeDocument/2006/relationships/hyperlink" Id="rId192" Target="https://doi.org/10.1098/rspb.2025.2272" TargetMode="External" /><Relationship Type="http://schemas.openxmlformats.org/officeDocument/2006/relationships/hyperlink" Id="rId100" Target="https://doi.org/10.1098/rspb.2025.2586" TargetMode="External" /><Relationship Type="http://schemas.openxmlformats.org/officeDocument/2006/relationships/hyperlink" Id="rId145" Target="https://doi.org/10.1098/rspb.2025.2732" TargetMode="External" /><Relationship Type="http://schemas.openxmlformats.org/officeDocument/2006/relationships/hyperlink" Id="rId291" Target="https://doi.org/10.1111/2041-210X.12263" TargetMode="External" /><Relationship Type="http://schemas.openxmlformats.org/officeDocument/2006/relationships/hyperlink" Id="rId118"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0" Target="https://doi.org/10.1111/ele.13382" TargetMode="External" /><Relationship Type="http://schemas.openxmlformats.org/officeDocument/2006/relationships/hyperlink" Id="rId204" Target="https://doi.org/10.1111/evo.13155" TargetMode="External" /><Relationship Type="http://schemas.openxmlformats.org/officeDocument/2006/relationships/hyperlink" Id="rId245" Target="https://doi.org/10.1111/evo.13680" TargetMode="External" /><Relationship Type="http://schemas.openxmlformats.org/officeDocument/2006/relationships/hyperlink" Id="rId220" Target="https://doi.org/10.1111/evo.13967" TargetMode="External" /><Relationship Type="http://schemas.openxmlformats.org/officeDocument/2006/relationships/hyperlink" Id="rId299" Target="https://doi.org/10.1111/geb.70024" TargetMode="External" /><Relationship Type="http://schemas.openxmlformats.org/officeDocument/2006/relationships/hyperlink" Id="rId279" Target="https://doi.org/10.1111/j.1469-185X.2010.00137.x" TargetMode="External" /><Relationship Type="http://schemas.openxmlformats.org/officeDocument/2006/relationships/hyperlink" Id="rId313" Target="https://doi.org/10.1111/j.1558-5646.1960.tb03121.x" TargetMode="External" /><Relationship Type="http://schemas.openxmlformats.org/officeDocument/2006/relationships/hyperlink" Id="rId253" Target="https://doi.org/10.1111/j.1558-5646.2009.00926.x" TargetMode="External" /><Relationship Type="http://schemas.openxmlformats.org/officeDocument/2006/relationships/hyperlink" Id="rId258"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87" Target="https://doi.org/10.1111/nph.13247" TargetMode="External" /><Relationship Type="http://schemas.openxmlformats.org/officeDocument/2006/relationships/hyperlink" Id="rId226" Target="https://doi.org/10.1111/pala.12586" TargetMode="External" /><Relationship Type="http://schemas.openxmlformats.org/officeDocument/2006/relationships/hyperlink" Id="rId184" Target="https://doi.org/10.1111/pala.70028" TargetMode="External" /><Relationship Type="http://schemas.openxmlformats.org/officeDocument/2006/relationships/hyperlink" Id="rId180" Target="https://doi.org/10.1126/sciadv.1601693" TargetMode="External" /><Relationship Type="http://schemas.openxmlformats.org/officeDocument/2006/relationships/hyperlink" Id="rId222" Target="https://doi.org/10.1126/sciadv.aaz1346" TargetMode="External" /><Relationship Type="http://schemas.openxmlformats.org/officeDocument/2006/relationships/hyperlink" Id="rId163" Target="https://doi.org/10.1126/sciadv.adl2643" TargetMode="External" /><Relationship Type="http://schemas.openxmlformats.org/officeDocument/2006/relationships/hyperlink" Id="rId277" Target="https://doi.org/10.1126/science.1089332" TargetMode="External" /><Relationship Type="http://schemas.openxmlformats.org/officeDocument/2006/relationships/hyperlink" Id="rId262" Target="https://doi.org/10.1126/science.11542058" TargetMode="External" /><Relationship Type="http://schemas.openxmlformats.org/officeDocument/2006/relationships/hyperlink" Id="rId70" Target="https://doi.org/10.1126/science.1157719" TargetMode="External" /><Relationship Type="http://schemas.openxmlformats.org/officeDocument/2006/relationships/hyperlink" Id="rId173" Target="https://doi.org/10.1126/science.1194585" TargetMode="External" /><Relationship Type="http://schemas.openxmlformats.org/officeDocument/2006/relationships/hyperlink" Id="rId247" Target="https://doi.org/10.1126/science.1239431" TargetMode="External" /><Relationship Type="http://schemas.openxmlformats.org/officeDocument/2006/relationships/hyperlink" Id="rId98" Target="https://doi.org/10.1126/science.aag1772" TargetMode="External" /><Relationship Type="http://schemas.openxmlformats.org/officeDocument/2006/relationships/hyperlink" Id="rId327" Target="https://doi.org/10.1126/science.aba6853" TargetMode="External" /><Relationship Type="http://schemas.openxmlformats.org/officeDocument/2006/relationships/hyperlink" Id="rId159" Target="https://doi.org/10.1126/science.abn2080" TargetMode="External" /><Relationship Type="http://schemas.openxmlformats.org/officeDocument/2006/relationships/hyperlink" Id="rId83" Target="https://doi.org/10.1126/science.adu0704" TargetMode="External" /><Relationship Type="http://schemas.openxmlformats.org/officeDocument/2006/relationships/hyperlink" Id="rId169" Target="https://doi.org/10.1130/0091-7613(1995)023&lt;0237:ATAACF&gt;2.3.CO;2" TargetMode="External" /><Relationship Type="http://schemas.openxmlformats.org/officeDocument/2006/relationships/hyperlink" Id="rId133" Target="https://doi.org/10.1130/B30660.1" TargetMode="External" /><Relationship Type="http://schemas.openxmlformats.org/officeDocument/2006/relationships/hyperlink" Id="rId283" Target="https://doi.org/10.1130/G36664.1" TargetMode="External" /><Relationship Type="http://schemas.openxmlformats.org/officeDocument/2006/relationships/hyperlink" Id="rId125" Target="https://doi.org/10.1144/jgs2020-188" TargetMode="External" /><Relationship Type="http://schemas.openxmlformats.org/officeDocument/2006/relationships/hyperlink" Id="rId123" Target="https://doi.org/10.1146/annurev-earth-072619-060126" TargetMode="External" /><Relationship Type="http://schemas.openxmlformats.org/officeDocument/2006/relationships/hyperlink" Id="rId171" Target="https://doi.org/10.1146/annurev-earth-081522-090454" TargetMode="External" /><Relationship Type="http://schemas.openxmlformats.org/officeDocument/2006/relationships/hyperlink" Id="rId230" Target="https://doi.org/10.1146/annurev-ecolsys-102722-020508" TargetMode="External" /><Relationship Type="http://schemas.openxmlformats.org/officeDocument/2006/relationships/hyperlink" Id="rId216" Target="https://doi.org/10.1146/annurev.ecolsys.28.1.495" TargetMode="External" /><Relationship Type="http://schemas.openxmlformats.org/officeDocument/2006/relationships/hyperlink" Id="rId200" Target="https://doi.org/10.1146/annurev.ecolsys.31.1.33" TargetMode="External" /><Relationship Type="http://schemas.openxmlformats.org/officeDocument/2006/relationships/hyperlink" Id="rId60" Target="https://doi.org/10.1146/annurev.ecolsys.33.010802.150500" TargetMode="External" /><Relationship Type="http://schemas.openxmlformats.org/officeDocument/2006/relationships/hyperlink" Id="rId202" Target="https://doi.org/10.1206/0003-0090-363.1.1" TargetMode="External" /><Relationship Type="http://schemas.openxmlformats.org/officeDocument/2006/relationships/hyperlink" Id="rId305" Target="https://doi.org/10.1371/journal.pbio.3000494" TargetMode="External" /><Relationship Type="http://schemas.openxmlformats.org/officeDocument/2006/relationships/hyperlink" Id="rId155" Target="https://doi.org/10.1590/1809-4392202103601" TargetMode="External" /><Relationship Type="http://schemas.openxmlformats.org/officeDocument/2006/relationships/hyperlink" Id="rId68"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90" Target="https://doi.org/10.2307/2291091" TargetMode="External" /><Relationship Type="http://schemas.openxmlformats.org/officeDocument/2006/relationships/hyperlink" Id="rId297" Target="https://doi.org/10.2307/2398811" TargetMode="External" /><Relationship Type="http://schemas.openxmlformats.org/officeDocument/2006/relationships/hyperlink" Id="rId316" Target="https://doi.org/10.2307/2412953" TargetMode="External" /><Relationship Type="http://schemas.openxmlformats.org/officeDocument/2006/relationships/hyperlink" Id="rId81" Target="https://doi.org/10.5252/geodiversitas2019v41a4" TargetMode="External" /><Relationship Type="http://schemas.openxmlformats.org/officeDocument/2006/relationships/hyperlink" Id="rId307" Target="https://doi.org/10.5281/zenodo.18135819" TargetMode="External" /><Relationship Type="http://schemas.openxmlformats.org/officeDocument/2006/relationships/hyperlink" Id="rId232" Target="https://doi.org/10.5710/AMGH.07.07.2023.3551" TargetMode="External" /><Relationship Type="http://schemas.openxmlformats.org/officeDocument/2006/relationships/hyperlink" Id="rId141" Target="https://doi.org/10.5710/PEAPA.01.11.2019.309" TargetMode="External" /><Relationship Type="http://schemas.openxmlformats.org/officeDocument/2006/relationships/hyperlink" Id="rId157" Target="https://doi.org/10.64898/2026.02.27.708174" TargetMode="External" /><Relationship Type="http://schemas.openxmlformats.org/officeDocument/2006/relationships/hyperlink" Id="rId151" Target="https://doi.org/10.64898/2026.04.08.716966" TargetMode="External" /><Relationship Type="http://schemas.openxmlformats.org/officeDocument/2006/relationships/hyperlink" Id="rId309" Target="https://doi.org/10.7717/peerj.19897" TargetMode="External" /><Relationship Type="http://schemas.openxmlformats.org/officeDocument/2006/relationships/hyperlink" Id="rId77"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41" Target="https://press.uchicago.edu/ucp/books/book/chicago/M/bo18553844.html" TargetMode="External" /><Relationship Type="http://schemas.openxmlformats.org/officeDocument/2006/relationships/hyperlink" Id="rId212" Target="https://www.jstor.org/stable/1688046" TargetMode="External" /><Relationship Type="http://schemas.openxmlformats.org/officeDocument/2006/relationships/hyperlink" Id="rId143" Target="https://www.jstor.org/stable/20445597" TargetMode="External" /><Relationship Type="http://schemas.openxmlformats.org/officeDocument/2006/relationships/hyperlink" Id="rId139" Target="https://www.jstor.org/stable/2461605" TargetMode="External" /><Relationship Type="http://schemas.openxmlformats.org/officeDocument/2006/relationships/hyperlink" Id="rId340"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demise of the largest rodents that ever lived?</dc:title>
  <dc:creator>Lucas Buffan¹*, Myriam Boivin^{2,3}*, Alicia Álvarez^{2,3}, Fabien L. Condamine¹, Laurent Marivaux¹</dc:creator>
  <cp:keywords/>
  <dcterms:created xsi:type="dcterms:W3CDTF">2026-06-06T16:49:11Z</dcterms:created>
  <dcterms:modified xsi:type="dcterms:W3CDTF">2026-06-06T16:49:11Z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