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9.png" ContentType="image/png"/>
  <Override PartName="/word/media/rId311.png" ContentType="image/png"/>
  <Override PartName="/word/media/rId323.png" ContentType="image/png"/>
  <Override PartName="/word/media/rId302.png" ContentType="image/png"/>
  <Override PartName="/word/media/rId315.png" ContentType="image/png"/>
  <Override PartName="/word/media/rId3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emergence</w:t>
      </w:r>
      <w:r>
        <w:t xml:space="preserve"> </w:t>
      </w:r>
      <w:r>
        <w:t xml:space="preserve">and</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Environment-dependent Diversification; Extinction Selectivity; Gigantism; South America; Trait-dependent Diversification</w:t>
      </w:r>
    </w:p>
    <w:bookmarkStart w:id="20" w:name="abstract"/>
    <w:p>
      <w:pPr>
        <w:pStyle w:val="Heading1"/>
      </w:pPr>
      <w:r>
        <w:t xml:space="preserve">Abstract</w:t>
      </w:r>
    </w:p>
    <w:p>
      <w:pPr>
        <w:pStyle w:val="FirstParagraph"/>
      </w:pPr>
      <w:r>
        <w:t xml:space="preserve">Our quantitative analyses of the fossil record evidenced that chinchilloids experienced a demise that resulted in a late Miocene change in extinction regime. This increase in extinction rate was selective against large-sized, extratropical taxa, and was likely mediated by the Andean uplift and sea-level changes, thus suggesting that continent-wide variations in hydrographic patterns, with the demise of particular wet ecosystems, selectively shaped the decline of Chinchilloidea. Interestingly, no effect of temperature or diversity dependence was found in our analyses.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respectively inhabit the Argentinian and the West-Amazonian plains.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Mio-Pliocene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Despite all this, our understanding of the evolutionary dynamics of Chinchilloidea, and particularly of their drastic evolutionary decline, remains fragmentary. Previous studies relying on a phylogenetic framework illustrated that the dynamics of caviomorph diversity and body mass evolution were decoupled</w:t>
      </w:r>
      <w:r>
        <w:t xml:space="preserve"> </w:t>
      </w:r>
      <w:r>
        <w:t xml:space="preserve">(Álvarez et al. 2017; Carrillo et al. 2026)</w:t>
      </w:r>
      <w:r>
        <w:t xml:space="preserve">. However,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an environment-dependent diversification framework.</w:t>
      </w:r>
    </w:p>
    <w:p>
      <w:pPr>
        <w:pStyle w:val="BodyText"/>
      </w:pPr>
      <w:r>
        <w:t xml:space="preserve">Here, we investigate the evolutionary history of Chinchilloidea and highlight its environmental correlates, with an emphasis on phenotypic evolution.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w:t>
      </w:r>
      <w:r>
        <w:rPr>
          <w:i/>
          <w:iCs/>
        </w:rPr>
        <w:t xml:space="preserve">cf</w:t>
      </w:r>
      <w:r>
        <w:t xml:space="preserve">.,</w:t>
      </w:r>
      <w:r>
        <w:t xml:space="preserve"> </w:t>
      </w:r>
      <w:r>
        <w:rPr>
          <w:i/>
          <w:iCs/>
        </w:rPr>
        <w:t xml:space="preserve">aff</w:t>
      </w:r>
      <w:r>
        <w:t xml:space="preserve">.,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w:t>
      </w:r>
      <w:r>
        <w:t xml:space="preserve">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for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w:r>
        <w:rPr>
          <w:i/>
          <w:iCs/>
        </w:rPr>
        <w:t xml:space="preserve">Borikenomys praecursor</w:t>
      </w:r>
      <w:r>
        <w:t xml:space="preserve">,</w:t>
      </w:r>
      <w:r>
        <w:t xml:space="preserve"> </w:t>
      </w:r>
      <w:r>
        <w:rPr>
          <w:i/>
          <w:iCs/>
        </w:rPr>
        <w:t xml:space="preserve">Amblyrhiza inundata</w:t>
      </w:r>
      <w:r>
        <w:t xml:space="preserve">,</w:t>
      </w:r>
      <w:r>
        <w:t xml:space="preserve"> </w:t>
      </w:r>
      <w:r>
        <w:rPr>
          <w:i/>
          <w:iCs/>
        </w:rPr>
        <w:t xml:space="preserve">Elasmodontomys obliquus</w:t>
      </w:r>
      <w:r>
        <w:t xml:space="preserve">,</w:t>
      </w:r>
      <w:r>
        <w:t xml:space="preserve"> </w:t>
      </w:r>
      <w:r>
        <w:rPr>
          <w:i/>
          <w:iCs/>
        </w:rPr>
        <w:t xml:space="preserve">Clidomys osborni</w:t>
      </w:r>
      <w:r>
        <w:t xml:space="preserve"> </w:t>
      </w:r>
      <w:r>
        <w:t xml:space="preserve">and</w:t>
      </w:r>
      <w:r>
        <w:t xml:space="preserve"> </w:t>
      </w:r>
      <w:r>
        <w:rPr>
          <w:i/>
          <w:iCs/>
        </w:rPr>
        <w:t xml:space="preserve">Quemisia gravis</w:t>
      </w:r>
      <w:r>
        <w:t xml:space="preserve"> </w:t>
      </w:r>
      <w:r>
        <w:t xml:space="preserve">– was very structured in time, only covering the Quaternary, with the notable exception of a single late early Oligocene taxon (</w:t>
      </w:r>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rPr>
          <w:i/>
          <w:iCs/>
        </w:rP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a1af8f99655f7af24f039c0e546ac07b26e5eba"/>
    <w:p>
      <w:pPr>
        <w:pStyle w:val="Heading2"/>
      </w:pPr>
      <w:r>
        <w:t xml:space="preserve">The waxing-and-waning 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(94%)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w:r>
        <w:rPr>
          <w:i/>
          <w:iCs/>
        </w:rPr>
        <w:t xml:space="preserve">Peruchinchilla prima</w:t>
      </w:r>
      <w:r>
        <w:t xml:space="preserve">,</w:t>
      </w:r>
      <w:r>
        <w:t xml:space="preserve"> </w:t>
      </w:r>
      <w:r>
        <w:rPr>
          <w:i/>
          <w:iCs/>
        </w:rPr>
        <w:t xml:space="preserve">Pliolagostomus notatus</w:t>
      </w:r>
      <w:r>
        <w:t xml:space="preserve"> </w:t>
      </w:r>
      <w:r>
        <w:t xml:space="preserve">and</w:t>
      </w:r>
      <w:r>
        <w:t xml:space="preserve"> </w:t>
      </w:r>
      <w:r>
        <w:rPr>
          <w:i/>
          <w:iCs/>
        </w:rPr>
        <w:t xml:space="preserve">Pl. obliquidens</w:t>
      </w:r>
      <w:r>
        <w:t xml:space="preserve">) and neoepiblemids (</w:t>
      </w:r>
      <w:r>
        <w:rPr>
          <w:i/>
          <w:iCs/>
        </w:rPr>
        <w:t xml:space="preserve">Perimys dissimilis</w:t>
      </w:r>
      <w:r>
        <w:t xml:space="preserve">,</w:t>
      </w:r>
      <w:r>
        <w:t xml:space="preserve"> </w:t>
      </w:r>
      <w:r>
        <w:rPr>
          <w:i/>
          <w:iCs/>
        </w:rPr>
        <w:t xml:space="preserve">P. erutus</w:t>
      </w:r>
      <w:r>
        <w:t xml:space="preserve"> </w:t>
      </w:r>
      <w:r>
        <w:t xml:space="preserve">and</w:t>
      </w:r>
      <w:r>
        <w:t xml:space="preserve"> </w:t>
      </w:r>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updates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Incorporating this sampling scheme instead of assigning an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to extant taxa had a pronounced effect on diversification rate estimation (Figure S2). In particular, assigning modern-aged occurrences to the seven species lacking fossil evidence yielded to a massive speciation rate increase (going up to 3 events/lineage/Myr) in the early Pleistocene (</w:t>
      </w:r>
      <w:r>
        <w:rPr>
          <w:i/>
          <w:iCs/>
        </w:rPr>
        <w:t xml:space="preserve">ca</w:t>
      </w:r>
      <w:r>
        <w:t xml:space="preserve">. 2.5 Ma, Figure S2 A), which totally disappeared when considering the ages obtained from our sampling scheme (</w:t>
      </w:r>
      <w:hyperlink w:anchor="fig-diversification">
        <w:r>
          <w:rPr>
            <w:rStyle w:val="Hyperlink"/>
          </w:rPr>
          <w:t xml:space="preserve">Figure 5</w:t>
        </w:r>
      </w:hyperlink>
      <w:r>
        <w:t xml:space="preserve"> </w:t>
      </w:r>
      <w:r>
        <w:t xml:space="preserve">A and Figure S2 B). Also noteworthy, the magnitude of the late Miocene increase in chinchilloid extinction rate was three times higher in the analysis of the dataset in which extant species with no fossil record were assigned a modern-aged occurrence than in our final dataset (</w:t>
      </w:r>
      <w:hyperlink w:anchor="fig-diversification">
        <w:r>
          <w:rPr>
            <w:rStyle w:val="Hyperlink"/>
          </w:rPr>
          <w:t xml:space="preserve">Figure 5</w:t>
        </w:r>
      </w:hyperlink>
      <w:r>
        <w:t xml:space="preserve"> </w:t>
      </w:r>
      <w:r>
        <w:t xml:space="preserve">B and Figure S2 C-D).</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diversification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7"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elegantly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That being said, our occurrence-based chinchilloid diversity-through-time reconstruction does not substantially differ from theirs. Consequently,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S5).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The size selectivity of extinction over chinchilloid evolution explains the 32 kg-decline in median body size quantified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S24–S25; Table S6). The uplift of the Andes, by generating new niches and re-distributing climatic advections at the continent scale, had major repercussions on South American palaeoenvironments</w:t>
      </w:r>
      <w:r>
        <w:t xml:space="preserve"> </w:t>
      </w:r>
      <w:r>
        <w:t xml:space="preserve">(Hoorn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variations in extinction rates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System, recognised to have greatly favoured lineage diversification in tropical South America</w:t>
      </w:r>
      <w:r>
        <w:t xml:space="preserve"> </w:t>
      </w:r>
      <w:r>
        <w:t xml:space="preserve">(Antoine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hydrographic changes in the diversification of Chinchilloidea. That being said, the Late Miocene demise of the Pebas System, a by-product of tectonic (Andean) and eustatic factors</w:t>
      </w:r>
      <w:r>
        <w:t xml:space="preserve"> </w:t>
      </w:r>
      <w:r>
        <w:t xml:space="preserve">(Hoorn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unique South American wet ecosystems.</w:t>
      </w:r>
    </w:p>
    <w:p>
      <w:pPr>
        <w:pStyle w:val="BodyText"/>
      </w:pPr>
      <w:r>
        <w:t xml:space="preserve">The ecologically-selective demise of chinchilloids somewhat mirrors that of sloths (Xenarthra: Folivora), that also experienced a massive decline in both species diversity and body mass disparity over their evolutionary history</w:t>
      </w:r>
      <w:r>
        <w:t xml:space="preserve"> </w:t>
      </w:r>
      <w:r>
        <w:t xml:space="preserve">(Boscaini et al. 2025)</w:t>
      </w:r>
      <w:r>
        <w:t xml:space="preserve">. This decline was characterised by the extinction of all species with terrestrial or semi-arboreal (and aquatic,</w:t>
      </w:r>
      <w:r>
        <w:t xml:space="preserve"> </w:t>
      </w:r>
      <w:r>
        <w:rPr>
          <w:i/>
          <w:iCs/>
        </w:rPr>
        <w:t xml:space="preserve">e.g.,</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Growing evidence increasingly suggests that, instead of being related to grass consumption – as it has been historically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 hypsodonty (at least in South American mammals) might be promoted by external sources of abrasive materials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to conclude on the drivers that underlay the notable success of euhypsodont chinchilloids. However, by making euhypsodont taxa less prone to extinction, they add another piece of evidence suggesting that this morpho-functional innovation had an adaptive value at macroevolutionary scales.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wide importance of (self-)diversity-dependent effects in the macroevolutionary fate of the clades</w:t>
      </w:r>
      <w:r>
        <w:t xml:space="preserve"> </w:t>
      </w:r>
      <w:r>
        <w:t xml:space="preserve">(Etienne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6" w:name="limitations-and-perspectives"/>
    <w:p>
      <w:pPr>
        <w:pStyle w:val="Heading2"/>
      </w:pPr>
      <w:r>
        <w:t xml:space="preserve">Limitations and perspectives</w:t>
      </w:r>
    </w:p>
    <w:p>
      <w:pPr>
        <w:pStyle w:val="FirstParagraph"/>
      </w:pPr>
      <w:r>
        <w:t xml:space="preserve">Complete lineage sampling assumption made by PyRate : should we relax it?</w:t>
      </w:r>
    </w:p>
    <w:bookmarkStart w:id="42" w:name="taxonomic-uncertainties"/>
    <w:p>
      <w:pPr>
        <w:pStyle w:val="Heading3"/>
      </w:pPr>
      <w:r>
        <w:t xml:space="preserve">Taxonomic uncertainties</w:t>
      </w:r>
    </w:p>
    <w:p>
      <w:pPr>
        <w:pStyle w:val="FirstParagraph"/>
      </w:pPr>
      <w:r>
        <w:t xml:space="preserve">Cautionary tale on the importance of input data, affecting subsequent pipeline. In our case, incorporating the taxonomic revisions of</w:t>
      </w:r>
      <w:r>
        <w:t xml:space="preserve"> </w:t>
      </w:r>
      <w:r>
        <w:t xml:space="preserve">Rasia (2026)</w:t>
      </w:r>
      <w:r>
        <w:t xml:space="preserve"> </w:t>
      </w:r>
      <w:r>
        <w:t xml:space="preserve">on</w:t>
      </w:r>
      <w:r>
        <w:t xml:space="preserve"> </w:t>
      </w:r>
      <w:r>
        <w:t xml:space="preserve">‘</w:t>
      </w:r>
      <w:r>
        <w:t xml:space="preserve">Mesopotamiense</w:t>
      </w:r>
      <w:r>
        <w:t xml:space="preserve">’</w:t>
      </w:r>
      <w:r>
        <w:t xml:space="preserve"> </w:t>
      </w:r>
      <w:r>
        <w:t xml:space="preserve">fauna (Ituzaingó Fm.), formerely considered hyperdiverse but with many synonymies</w:t>
      </w:r>
    </w:p>
    <w:p>
      <w:pPr>
        <w:pStyle w:val="BodyText"/>
      </w:pPr>
      <w:r>
        <w:t xml:space="preserve">In the framework of Chinchilloidea, taxonomic uncertainties regarding key taxa (or faunas) surely hampers our appreciation of their evolutionary history. As most of the taxa considered in this study were described on the basis of morphological characters, biases such as cryptic diversity or intra-specific variation</w:t>
      </w:r>
    </w:p>
    <w:p>
      <w:pPr>
        <w:pStyle w:val="BodyText"/>
      </w:pPr>
      <w:r>
        <w:t xml:space="preserve">Our fossil record is biased westwards, likely exacerbating the prominence of the role of the Andes for chinchilloid diversification</w:t>
      </w:r>
    </w:p>
    <w:p>
      <w:pPr>
        <w:pStyle w:val="BodyText"/>
      </w:pPr>
      <w:r>
        <w:t xml:space="preserve">Comparison with</w:t>
      </w:r>
      <w:r>
        <w:t xml:space="preserve"> </w:t>
      </w:r>
      <w:r>
        <w:t xml:space="preserve">Carrillo et al. (2026)</w:t>
      </w:r>
    </w:p>
    <w:p>
      <w:pPr>
        <w:pStyle w:val="BodyText"/>
      </w:pPr>
      <w:r>
        <w:rPr>
          <w:b/>
          <w:bCs/>
        </w:rPr>
        <w:t xml:space="preserve">A new avenue for combining palaeontological and neontological data</w:t>
      </w:r>
    </w:p>
    <w:p>
      <w:pPr>
        <w:pStyle w:val="BodyText"/>
      </w:pPr>
      <w:r>
        <w:t xml:space="preserve">Our method cannot be validated with simulations and has some part of arbitrary in the sense that the user is expected to define the</w:t>
      </w:r>
      <w:r>
        <w:t xml:space="preserve"> </w:t>
      </w:r>
      <m:oMath>
        <m:r>
          <m:t>α</m:t>
        </m:r>
      </m:oMath>
      <w:r>
        <w:t xml:space="preserve">-threshold</w:t>
      </w:r>
    </w:p>
    <w:bookmarkEnd w:id="42"/>
    <w:bookmarkStart w:id="43" w:name="phylogeny"/>
    <w:p>
      <w:pPr>
        <w:pStyle w:val="Heading3"/>
      </w:pPr>
      <w:r>
        <w:t xml:space="preserve">Phylogeny</w:t>
      </w:r>
    </w:p>
    <w:p>
      <w:pPr>
        <w:pStyle w:val="FirstParagraph"/>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was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The effect of competition may also be evaluated on diversification.</w:t>
      </w:r>
    </w:p>
    <w:bookmarkEnd w:id="43"/>
    <w:bookmarkStart w:id="44" w:name="size-increase-pattern"/>
    <w:p>
      <w:pPr>
        <w:pStyle w:val="Heading3"/>
      </w:pPr>
      <w:r>
        <w:t xml:space="preserve">Size-increase pattern</w:t>
      </w:r>
    </w:p>
    <w:p>
      <w:pPr>
        <w:pStyle w:val="FirstParagraph"/>
      </w:pPr>
      <w:r>
        <w:t xml:space="preserve">Body mass evolution = disparity?</w:t>
      </w:r>
    </w:p>
    <w:p>
      <w:pPr>
        <w:pStyle w:val="BodyText"/>
      </w:pPr>
      <w:r>
        <w:t xml:space="preserve">On the other hand, the trend towards general size increase could also come from a sampling artifact, where larger taxa are easier to spot and sample in the end, whereas sampling smaller taxa is usually more resource-demanding, involves screenwashing, which is not always possible to carry out easily based on the sampling area (</w:t>
      </w:r>
      <w:r>
        <w:rPr>
          <w:i/>
          <w:iCs/>
        </w:rPr>
        <w:t xml:space="preserve">e</w:t>
      </w:r>
      <w:r>
        <w:t xml:space="preserve">.</w:t>
      </w:r>
      <w:r>
        <w:rPr>
          <w:i/>
          <w:iCs/>
        </w:rPr>
        <w:t xml:space="preserve">g</w:t>
      </w:r>
      <w:r>
        <w:t xml:space="preserve">., proximity with a river).</w:t>
      </w:r>
    </w:p>
    <w:p>
      <w:pPr>
        <w:pStyle w:val="BodyText"/>
      </w:pPr>
      <w:r>
        <w:t xml:space="preserve">Challenge to infer body sizes of extinct taxa with little extant representatives =&gt; Estimates can vary significantly based on the proxy or the modelling system used</w:t>
      </w:r>
      <w:r>
        <w:t xml:space="preserve"> </w:t>
      </w:r>
      <w:r>
        <w:t xml:space="preserve">(Boivin et al. 2024; Paiva et al. 2026)</w:t>
      </w:r>
      <w:r>
        <w:t xml:space="preserve">.</w:t>
      </w:r>
    </w:p>
    <w:p>
      <w:pPr>
        <w:pStyle w:val="BodyText"/>
      </w:pPr>
      <w:r>
        <w:t xml:space="preserve">Size-selectivity of extiction still relevant to consider as small species (XS, S) were absent from Late Miocene faunas? On the other hand, we no longer find large-sized chinchilloids at present.</w:t>
      </w:r>
    </w:p>
    <w:p>
      <w:pPr>
        <w:pStyle w:val="BodyText"/>
      </w:pPr>
      <w:r>
        <w:t xml:space="preserve">Being large implies additional energetic requirements =&gt; diet. Need for additional studies to quantify diet shifts in large forms using quantitative methods like microwear texture analysis</w:t>
      </w:r>
      <w:r>
        <w:t xml:space="preserve"> </w:t>
      </w:r>
      <w:r>
        <w:t xml:space="preserve">(</w:t>
      </w:r>
      <w:r>
        <w:rPr>
          <w:i/>
          <w:iCs/>
        </w:rPr>
        <w:t xml:space="preserve">e</w:t>
      </w:r>
      <w:r>
        <w:t xml:space="preserve">.</w:t>
      </w:r>
      <w:r>
        <w:rPr>
          <w:i/>
          <w:iCs/>
        </w:rPr>
        <w:t xml:space="preserve">g</w:t>
      </w:r>
      <w:r>
        <w:t xml:space="preserve">., Robinet et al. 2020; Hullot et al. 2025)</w:t>
      </w:r>
      <w:r>
        <w:t xml:space="preserve">.</w:t>
      </w:r>
    </w:p>
    <w:p>
      <w:pPr>
        <w:pStyle w:val="BodyText"/>
      </w:pPr>
      <w:r>
        <w:t xml:space="preserve">Many questions persists, for instance, related to the drivers of the spectacular and unique increase in body mass among this clade. Whether this unique trajectory stems from intrinsic developmental capability, ecological opportunity or a combination of both remains an open question</w:t>
      </w:r>
      <w:r>
        <w:t xml:space="preserve"> </w:t>
      </w:r>
      <w:r>
        <w:t xml:space="preserve">(Vucetich et al. 2015)</w:t>
      </w:r>
      <w:r>
        <w:t xml:space="preserve">. Generalised size-increase pattern in the Miocene of South America, for instance among sloths</w:t>
      </w:r>
      <w:r>
        <w:t xml:space="preserve"> </w:t>
      </w:r>
      <w:r>
        <w:t xml:space="preserve">(Boscaini et al. 2025)</w:t>
      </w:r>
      <w:r>
        <w:t xml:space="preserve">, native ungulates</w:t>
      </w:r>
      <w:r>
        <w:t xml:space="preserve"> </w:t>
      </w:r>
      <w:r>
        <w:t xml:space="preserve">(Solórzano and Núñez-Flores 2021)</w:t>
      </w:r>
    </w:p>
    <w:bookmarkEnd w:id="44"/>
    <w:bookmarkStart w:id="45" w:name="additional-perspectives"/>
    <w:p>
      <w:pPr>
        <w:pStyle w:val="Heading3"/>
      </w:pPr>
      <w:r>
        <w:t xml:space="preserve">Additional perspectives</w:t>
      </w:r>
    </w:p>
    <w:p>
      <w:pPr>
        <w:pStyle w:val="FirstParagraph"/>
      </w:pPr>
      <w:r>
        <w:t xml:space="preserve">given that the time frame of the demise of the Chinchilloidea matches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horses, elephants) or preying on native species (</w:t>
      </w:r>
      <w:r>
        <w:rPr>
          <w:i/>
          <w:iCs/>
        </w:rPr>
        <w:t xml:space="preserve">e</w:t>
      </w:r>
      <w:r>
        <w:t xml:space="preserve">.</w:t>
      </w:r>
      <w:r>
        <w:rPr>
          <w:i/>
          <w:iCs/>
        </w:rPr>
        <w:t xml:space="preserve">g</w:t>
      </w:r>
      <w:r>
        <w:t xml:space="preserve">., carnivorans).</w:t>
      </w:r>
    </w:p>
    <w:bookmarkEnd w:id="45"/>
    <w:bookmarkEnd w:id="46"/>
    <w:bookmarkEnd w:id="47"/>
    <w:bookmarkStart w:id="48" w:name="conclusions"/>
    <w:p>
      <w:pPr>
        <w:pStyle w:val="Heading1"/>
      </w:pPr>
      <w:r>
        <w:t xml:space="preserve">Conclusions</w:t>
      </w:r>
    </w:p>
    <w:bookmarkEnd w:id="48"/>
    <w:bookmarkStart w:id="49"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sharing some useful thoughts and feedbacks on the present project. L.B. was funded by a grant offered by the École Normale Supérieure de Lyon.</w:t>
      </w:r>
    </w:p>
    <w:p>
      <w:r>
        <w:br w:type="page"/>
      </w:r>
    </w:p>
    <w:bookmarkEnd w:id="49"/>
    <w:bookmarkStart w:id="301" w:name="references"/>
    <w:p>
      <w:pPr>
        <w:pStyle w:val="Heading1"/>
      </w:pPr>
      <w:r>
        <w:t xml:space="preserve">References</w:t>
      </w:r>
    </w:p>
    <w:bookmarkStart w:id="300" w:name="refs"/>
    <w:bookmarkStart w:id="51" w:name="ref-alhajeri2016"/>
    <w:p>
      <w:pPr>
        <w:pStyle w:val="Bibliography"/>
      </w:pPr>
      <w:r>
        <w:t xml:space="preserve">Alhajeri, B. H., J. J. Schenk, and S. J. Steppan. 2016.</w:t>
      </w:r>
      <w:r>
        <w:t xml:space="preserve"> </w:t>
      </w:r>
      <w:hyperlink r:id="rId50">
        <w:r>
          <w:rPr>
            <w:rStyle w:val="Hyperlink"/>
          </w:rPr>
          <w:t xml:space="preserve">Ecomorphological diversification following continental colonization in muroid rodents (rodentia: muroidea)</w:t>
        </w:r>
      </w:hyperlink>
      <w:r>
        <w:t xml:space="preserve">. Biological Journal of the Linnean Society 117:463–481.</w:t>
      </w:r>
    </w:p>
    <w:bookmarkEnd w:id="51"/>
    <w:bookmarkStart w:id="53" w:name="ref-álvarez2017"/>
    <w:p>
      <w:pPr>
        <w:pStyle w:val="Bibliography"/>
      </w:pPr>
      <w:r>
        <w:t xml:space="preserve">Álvarez, A., R. L. M. Arévalo, and D. H. Verzi. 2017.</w:t>
      </w:r>
      <w:r>
        <w:t xml:space="preserve"> </w:t>
      </w:r>
      <w:hyperlink r:id="rId52">
        <w:r>
          <w:rPr>
            <w:rStyle w:val="Hyperlink"/>
          </w:rPr>
          <w:t xml:space="preserve">Diversification patterns and size evolution in caviomorph rodents</w:t>
        </w:r>
      </w:hyperlink>
      <w:r>
        <w:t xml:space="preserve">. Biological Journal of the Linnean Society 121:907–922.</w:t>
      </w:r>
    </w:p>
    <w:bookmarkEnd w:id="53"/>
    <w:bookmarkStart w:id="55" w:name="ref-antoine2017"/>
    <w:p>
      <w:pPr>
        <w:pStyle w:val="Bibliography"/>
      </w:pPr>
      <w:r>
        <w:t xml:space="preserve">Antoine, P.-O., R. Salas-Gismondi, F. Pujos, M. Ganerød, and L. Marivaux. 2017.</w:t>
      </w:r>
      <w:r>
        <w:t xml:space="preserve"> </w:t>
      </w:r>
      <w:hyperlink r:id="rId54">
        <w:r>
          <w:rPr>
            <w:rStyle w:val="Hyperlink"/>
          </w:rPr>
          <w:t xml:space="preserve">Western Amazonia as a Hotspot of Mammalian Biodiversity Throughout the Cenozoic</w:t>
        </w:r>
      </w:hyperlink>
      <w:r>
        <w:t xml:space="preserve">. Journal of Mammalian Evolution 24:5–17.</w:t>
      </w:r>
    </w:p>
    <w:bookmarkEnd w:id="55"/>
    <w:bookmarkStart w:id="57"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6">
        <w:r>
          <w:rPr>
            <w:rStyle w:val="Hyperlink"/>
          </w:rPr>
          <w:t xml:space="preserve">Biotic community and landscape changes around the Eocene</w:t>
        </w:r>
        <w:r>
          <w:rPr>
            <w:rStyle w:val="Hyperlink"/>
          </w:rPr>
          <w:t xml:space="preserve">Oligocene transition at Shapaja, Peruvian Amazonia: Regional or global drivers?</w:t>
        </w:r>
      </w:hyperlink>
      <w:r>
        <w:t xml:space="preserve"> Global and Planetary Change 202:103512.</w:t>
      </w:r>
    </w:p>
    <w:bookmarkEnd w:id="57"/>
    <w:bookmarkStart w:id="59"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8">
        <w:r>
          <w:rPr>
            <w:rStyle w:val="Hyperlink"/>
          </w:rPr>
          <w:t xml:space="preserve">Geological and climatic influences on mountain biodiversity</w:t>
        </w:r>
      </w:hyperlink>
      <w:r>
        <w:t xml:space="preserve">. Nature Geoscience 11:718–725.</w:t>
      </w:r>
    </w:p>
    <w:bookmarkEnd w:id="59"/>
    <w:bookmarkStart w:id="61" w:name="ref-antonelli2009"/>
    <w:p>
      <w:pPr>
        <w:pStyle w:val="Bibliography"/>
      </w:pPr>
      <w:r>
        <w:t xml:space="preserve">Antonelli, A., J. A. A. Nylander, C. Persson, and I. Sanmartín. 2009.</w:t>
      </w:r>
      <w:r>
        <w:t xml:space="preserve"> </w:t>
      </w:r>
      <w:hyperlink r:id="rId60">
        <w:r>
          <w:rPr>
            <w:rStyle w:val="Hyperlink"/>
          </w:rPr>
          <w:t xml:space="preserve">Tracing the impact of the andean uplift on neotropical plant evolution</w:t>
        </w:r>
      </w:hyperlink>
      <w:r>
        <w:t xml:space="preserve">. Proceedings of the National Academy of Sciences 106:9749–9754.</w:t>
      </w:r>
    </w:p>
    <w:bookmarkEnd w:id="61"/>
    <w:bookmarkStart w:id="63" w:name="ref-armella2026"/>
    <w:p>
      <w:pPr>
        <w:pStyle w:val="Bibliography"/>
      </w:pPr>
      <w:r>
        <w:t xml:space="preserve">Armella, M. A., and D. A. Croft. 2026.</w:t>
      </w:r>
      <w:r>
        <w:t xml:space="preserve"> </w:t>
      </w:r>
      <w:hyperlink r:id="rId62">
        <w:r>
          <w:rPr>
            <w:rStyle w:val="Hyperlink"/>
          </w:rPr>
          <w:t xml:space="preserve">Pass on the grass? The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 pachyrukhinae (notoungulata, mammalia) from the late neogene of northwestern argentina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New Early Miocene hystricognath rodents (Caviomorpha) from the Madre de Dios River in the southeastern Peruvian Amazon</w:t>
        </w:r>
      </w:hyperlink>
      <w:r>
        <w:t xml:space="preserve">. Papers in Palaeontology 12:e70064.</w:t>
      </w:r>
    </w:p>
    <w:bookmarkEnd w:id="65"/>
    <w:bookmarkStart w:id="67" w:name="ref-balseiro2025"/>
    <w:p>
      <w:pPr>
        <w:pStyle w:val="Bibliography"/>
      </w:pPr>
      <w:r>
        <w:t xml:space="preserve">Balseiro, D., F. Serra, and A. Bignon. 2025. 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Distinguishing the effects of the red queen and court jester on miocene mammal evolution in the northern rocky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The red queen and the court jester: Species diversity and the role of biotic and abiotic factors through time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 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 Body size in amblyrhiza inundata (rodentia: Caviomorpha), an extinct megafaunal rodent from the anguilla bank, west indies: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Dental microwear analysis of notoungulates (mammalia) from salla (late oligocene, bolivia) and discussion on their precocious hypsodonty</w:t>
        </w:r>
      </w:hyperlink>
      <w:r>
        <w:t xml:space="preserve">. Palaeogeography, Palaeoclimatology, Palaeoecology 274:114–124.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The Early Pliocene extinction of the mega-toothed shark Otodus megalodon: a view from the eastern North Pacific</w:t>
        </w:r>
      </w:hyperlink>
      <w:r>
        <w:t xml:space="preserve">. PeerJ 7:e6088.</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Body mass estimation from cheek tooth measurements in extinct caviomorphs (Ctenohystrica, Hystricognathi):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L’apport du registre paléogène d’amazonie sur la diversification initiale des caviomorpha (hystricognathi, rodentia):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Andean mountain building since the late cretaceous: A paleoelevation reconstruction</w:t>
        </w:r>
      </w:hyperlink>
      <w:r>
        <w:t xml:space="preserve">. Earth-Science Reviews 220:103640.</w:t>
      </w:r>
    </w:p>
    <w:bookmarkEnd w:id="86"/>
    <w:bookmarkStart w:id="88" w:name="ref-boschman2022"/>
    <w:p>
      <w:pPr>
        <w:pStyle w:val="Bibliography"/>
      </w:pPr>
      <w:r>
        <w:t xml:space="preserve">Boschman, L. M., and F. L. Condamine. 2022.</w:t>
      </w:r>
      <w:r>
        <w:t xml:space="preserve"> </w:t>
      </w:r>
      <w:hyperlink r:id="rId87">
        <w:r>
          <w:rPr>
            <w:rStyle w:val="Hyperlink"/>
          </w:rPr>
          <w:t xml:space="preserve">Mountain radiations are not only rapid and recent: Ancient diversification of South American frog and lizard families related to Paleogene Andean orogeny and Cenozoic climate variations</w:t>
        </w:r>
      </w:hyperlink>
      <w:r>
        <w:t xml:space="preserve">. Global and Planetary Change 208:103704.</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Megatherioidea (Mammalia, Xenarthra, Tardigrada) from the Pinturas Formation (Early Miocene), Santa Cruz Province (Argentina)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Combining palaeontological and neontological data shows a delayed diversification burst of carcharhiniform sharks likely mediated by environmental change</w:t>
        </w:r>
      </w:hyperlink>
      <w:r>
        <w:t xml:space="preserve">. Scientific Reports 12:21906.</w:t>
      </w:r>
    </w:p>
    <w:bookmarkEnd w:id="92"/>
    <w:bookmarkStart w:id="94" w:name="ref-buffan2025"/>
    <w:p>
      <w:pPr>
        <w:pStyle w:val="Bibliography"/>
      </w:pPr>
      <w:r>
        <w:t xml:space="preserve">Buffan, L., F. L. Condamine, N. S. Stutz, F. Pujos, P.-O. Antoine, and L. Marivaux. 2025.</w:t>
      </w:r>
      <w:r>
        <w:t xml:space="preserve"> </w:t>
      </w:r>
      <w:hyperlink r:id="rId93">
        <w:r>
          <w:rPr>
            <w:rStyle w:val="Hyperlink"/>
          </w:rPr>
          <w:t xml:space="preserve">The fate of south america</w:t>
        </w:r>
        <w:r>
          <w:rPr>
            <w:rStyle w:val="Hyperlink"/>
          </w:rPr>
          <w:t xml:space="preserve">’</w:t>
        </w:r>
        <w:r>
          <w:rPr>
            <w:rStyle w:val="Hyperlink"/>
          </w:rPr>
          <w:t xml:space="preserve">s endemic mammalian fauna in response to the most dramatic cenozoic climate disruption</w:t>
        </w:r>
      </w:hyperlink>
      <w:r>
        <w:t xml:space="preserve">. Proceedings of the National Academy of Sciences 122:e2419520122.</w:t>
      </w:r>
    </w:p>
    <w:bookmarkEnd w:id="94"/>
    <w:bookmarkStart w:id="95" w:name="ref-candela2005"/>
    <w:p>
      <w:pPr>
        <w:pStyle w:val="Bibliography"/>
      </w:pPr>
      <w:r>
        <w:t xml:space="preserve">Candela, A. M. 2005. Los roedores del mesopotamiense (mioceno tardí</w:t>
      </w:r>
      <w:r>
        <w:softHyphen/>
      </w:r>
      <w:r>
        <w:t xml:space="preserve">o, formación ituzaingó) de la provincia de entre rí</w:t>
      </w:r>
      <w:r>
        <w:softHyphen/>
      </w:r>
      <w:r>
        <w:t xml:space="preserve">os (argentina).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Fractal dimension and cheek teeth crown complexity in the giant rodent eumegamys paranensis</w:t>
        </w:r>
      </w:hyperlink>
      <w:r>
        <w:t xml:space="preserve">. Lethaia 46:369–377.</w:t>
      </w:r>
    </w:p>
    <w:bookmarkEnd w:id="97"/>
    <w:bookmarkStart w:id="99" w:name="ref-cantalapiedra2017"/>
    <w:p>
      <w:pPr>
        <w:pStyle w:val="Bibliography"/>
      </w:pPr>
      <w:r>
        <w:t xml:space="preserve">Cantalapiedra, J. L., J. L. Prado, M. Hernández Fernández, and M. T. Alberdi. 2017.</w:t>
      </w:r>
      <w:r>
        <w:t xml:space="preserve"> </w:t>
      </w:r>
      <w:hyperlink r:id="rId98">
        <w:r>
          <w:rPr>
            <w:rStyle w:val="Hyperlink"/>
          </w:rPr>
          <w:t xml:space="preserve">Decoupled ecomorphological evolution and diversification in neogene-quaternary horses</w:t>
        </w:r>
      </w:hyperlink>
      <w:r>
        <w:t xml:space="preserve">. Science 355:627–630.</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Asteroid impact, not volcanism, caused the end-cretaceous dinosaur extinction</w:t>
        </w:r>
      </w:hyperlink>
      <w:r>
        <w:t xml:space="preserve">. Proceedings of the National Academy of Sciences 117:17084–17093.</w:t>
      </w:r>
    </w:p>
    <w:bookmarkEnd w:id="103"/>
    <w:bookmarkStart w:id="105" w:name="ref-clavel2017"/>
    <w:p>
      <w:pPr>
        <w:pStyle w:val="Bibliography"/>
      </w:pPr>
      <w:r>
        <w:t xml:space="preserve">Clavel, J., and H. Morlon. 2017.</w:t>
      </w:r>
      <w:r>
        <w:t xml:space="preserve"> </w:t>
      </w:r>
      <w:hyperlink r:id="rId104">
        <w:r>
          <w:rPr>
            <w:rStyle w:val="Hyperlink"/>
          </w:rPr>
          <w:t xml:space="preserve">Accelerated body size evolution during cold climatic periods in the cenozoic</w:t>
        </w:r>
      </w:hyperlink>
      <w:r>
        <w:t xml:space="preserve">. Proceedings of the National Academy of Sciences 114:4183–4188.</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The ICS 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Testing the role of the red queen and court jester as drivers of the macroevolution of apollo butterflies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The rise of angiosperms pushed conifers to decline during global cooling</w:t>
        </w:r>
      </w:hyperlink>
      <w:r>
        <w:t xml:space="preserve">. Proceedings of the National Academy of Sciences 117:28867–28875.</w:t>
      </w:r>
    </w:p>
    <w:bookmarkEnd w:id="115"/>
    <w:bookmarkStart w:id="117" w:name="ref-cooney2021"/>
    <w:p>
      <w:pPr>
        <w:pStyle w:val="Bibliography"/>
      </w:pPr>
      <w:r>
        <w:t xml:space="preserve">Cooney, C. R., and G. H. Thomas. 2021.</w:t>
      </w:r>
      <w:r>
        <w:t xml:space="preserve"> </w:t>
      </w:r>
      <w:hyperlink r:id="rId116">
        <w:r>
          <w:rPr>
            <w:rStyle w:val="Hyperlink"/>
          </w:rPr>
          <w:t xml:space="preserve">Heterogeneous relationships between rates of speciation and body size evolution across vertebrate clades</w:t>
        </w:r>
      </w:hyperlink>
      <w:r>
        <w:t xml:space="preserve">. Nature Ecology &amp; Evolution 5:101–110.</w:t>
      </w:r>
    </w:p>
    <w:bookmarkEnd w:id="117"/>
    <w:bookmarkStart w:id="119" w:name="ref-cooper2025"/>
    <w:p>
      <w:pPr>
        <w:pStyle w:val="Bibliography"/>
      </w:pPr>
      <w:r>
        <w:t xml:space="preserve">Cooper, R. B., B. J. Allen, and D. Silvestro. 2025.</w:t>
      </w:r>
      <w:r>
        <w:t xml:space="preserve"> </w:t>
      </w:r>
      <w:hyperlink r:id="rId118">
        <w:r>
          <w:rPr>
            <w:rStyle w:val="Hyperlink"/>
          </w:rPr>
          <w:t xml:space="preserve">DeepDiveR</w:t>
        </w:r>
        <w:r>
          <w:rPr>
            <w:rStyle w:val="Hyperlink"/>
          </w:rPr>
          <w:t xml:space="preserve">A software for deep learning estimation of palaeodiversity from fossil occurrences</w:t>
        </w:r>
      </w:hyperlink>
      <w:r>
        <w:t xml:space="preserve">. Methods in Ecology and Evolution 16:1923–1934.</w:t>
      </w:r>
    </w:p>
    <w:bookmarkEnd w:id="119"/>
    <w:bookmarkStart w:id="121" w:name="ref-cooper2024"/>
    <w:p>
      <w:pPr>
        <w:pStyle w:val="Bibliography"/>
      </w:pPr>
      <w:r>
        <w:t xml:space="preserve">Cooper, R. B., J. T. Flannery-Sutherland, and D. Silvestro. 2024.</w:t>
      </w:r>
      <w:r>
        <w:t xml:space="preserve"> </w:t>
      </w:r>
      <w:hyperlink r:id="rId120">
        <w:r>
          <w:rPr>
            <w:rStyle w:val="Hyperlink"/>
          </w:rPr>
          <w:t xml:space="preserve">DeepDive: estimating global biodiversity patterns through time using deep learning</w:t>
        </w:r>
      </w:hyperlink>
      <w:r>
        <w:t xml:space="preserve">. Nature Communications 15:4199.</w:t>
      </w:r>
    </w:p>
    <w:bookmarkEnd w:id="121"/>
    <w:bookmarkStart w:id="122" w:name="ref-cope1896"/>
    <w:p>
      <w:pPr>
        <w:pStyle w:val="Bibliography"/>
      </w:pPr>
      <w:r>
        <w:t xml:space="preserve">Cope, E. D. 1896. The primary factors of organic evolution. The Open Court Publishing Company.</w:t>
      </w:r>
    </w:p>
    <w:bookmarkEnd w:id="122"/>
    <w:bookmarkStart w:id="124" w:name="ref-croft2020"/>
    <w:p>
      <w:pPr>
        <w:pStyle w:val="Bibliography"/>
      </w:pPr>
      <w:r>
        <w:t xml:space="preserve">Croft, D. A., J. N. Gelfo, and G. M. López. 2020.</w:t>
      </w:r>
      <w:r>
        <w:t xml:space="preserve"> </w:t>
      </w:r>
      <w:hyperlink r:id="rId123">
        <w:r>
          <w:rPr>
            <w:rStyle w:val="Hyperlink"/>
          </w:rPr>
          <w:t xml:space="preserve">Splendid innovation: The extinct south american native ungulates</w:t>
        </w:r>
      </w:hyperlink>
      <w:r>
        <w:t xml:space="preserve">. Annual Review of Earth and Planetary Sciences 48:259–290.</w:t>
      </w:r>
    </w:p>
    <w:bookmarkEnd w:id="124"/>
    <w:bookmarkStart w:id="126" w:name="ref-cuitiño2021"/>
    <w:p>
      <w:pPr>
        <w:pStyle w:val="Bibliography"/>
      </w:pPr>
      <w:r>
        <w:t xml:space="preserve">Cuitiño, J. I., M. Sol Raigemborn, M. Susana Bargo, S. F. Vizcaíno, N. A. Muñoz, M. J. Kohn, and R. F. Kay. 2021.</w:t>
      </w:r>
      <w:r>
        <w:t xml:space="preserve"> </w:t>
      </w:r>
      <w:hyperlink r:id="rId125">
        <w:r>
          <w:rPr>
            <w:rStyle w:val="Hyperlink"/>
          </w:rPr>
          <w:t xml:space="preserve">Insights on the controls on floodplain-dominated fluvial successions: A perspective from the early</w:t>
        </w:r>
        <w:r>
          <w:rPr>
            <w:rStyle w:val="Hyperlink"/>
          </w:rPr>
          <w:t xml:space="preserve">middle miocene santa cruz formation in río chalía (patagonia, argentina)</w:t>
        </w:r>
      </w:hyperlink>
      <w:r>
        <w:t xml:space="preserve">. Journal of the Geological Society 178:jgs2020–188.</w:t>
      </w:r>
    </w:p>
    <w:bookmarkEnd w:id="126"/>
    <w:bookmarkStart w:id="128" w:name="ref-dacunha2023"/>
    <w:p>
      <w:pPr>
        <w:pStyle w:val="Bibliography"/>
      </w:pPr>
      <w:r>
        <w:t xml:space="preserve">Da Cunha, L., L. W. Viñola-López, R. D. E. MacPhee, L. Kerber, J. Vélez-Juarbe, P.-O. Antoine, M. Boivin, L. Hautier, R. Lebrun, L. Marivaux, and P.-H. Fabre. 2023.</w:t>
      </w:r>
      <w:r>
        <w:t xml:space="preserve"> </w:t>
      </w:r>
      <w:hyperlink r:id="rId127">
        <w:r>
          <w:rPr>
            <w:rStyle w:val="Hyperlink"/>
          </w:rPr>
          <w:t xml:space="preserve">The inner ear of caviomorph rodents: Phylogenetic implications and application to extinct West Indian taxa</w:t>
        </w:r>
      </w:hyperlink>
      <w:r>
        <w:t xml:space="preserve">. Journal of Mammalian Evolution 30:1155–1176.</w:t>
      </w:r>
    </w:p>
    <w:bookmarkEnd w:id="128"/>
    <w:bookmarkStart w:id="130" w:name="ref-drury2016"/>
    <w:p>
      <w:pPr>
        <w:pStyle w:val="Bibliography"/>
      </w:pPr>
      <w:r>
        <w:t xml:space="preserve">Drury, J., J. Clavel, M. Manceau, and H. Morlon. 2016.</w:t>
      </w:r>
      <w:r>
        <w:t xml:space="preserve"> </w:t>
      </w:r>
      <w:hyperlink r:id="rId129">
        <w:r>
          <w:rPr>
            <w:rStyle w:val="Hyperlink"/>
          </w:rPr>
          <w:t xml:space="preserve">Estimating the effect of competition on trait evolution using maximum likelihood inference</w:t>
        </w:r>
      </w:hyperlink>
      <w:r>
        <w:t xml:space="preserve">. Systematic Biology 65:700–710.</w:t>
      </w:r>
    </w:p>
    <w:bookmarkEnd w:id="130"/>
    <w:bookmarkStart w:id="132" w:name="ref-dunn2013"/>
    <w:p>
      <w:pPr>
        <w:pStyle w:val="Bibliography"/>
      </w:pPr>
      <w:r>
        <w:t xml:space="preserve">Dunn, R. E., R. H. Madden, M. J. Kohn, M. D. Schmitz, C. A. E. Strömberg, A. A. Carlini, G. H. Ré, and J. Crowley. 2013.</w:t>
      </w:r>
      <w:r>
        <w:t xml:space="preserve"> </w:t>
      </w:r>
      <w:hyperlink r:id="rId131">
        <w:r>
          <w:rPr>
            <w:rStyle w:val="Hyperlink"/>
          </w:rPr>
          <w:t xml:space="preserve">A new chronology for middle eocene</w:t>
        </w:r>
        <w:r>
          <w:rPr>
            <w:rStyle w:val="Hyperlink"/>
          </w:rPr>
          <w:t xml:space="preserve">early miocene south american land mammal ages</w:t>
        </w:r>
      </w:hyperlink>
      <w:r>
        <w:t xml:space="preserve">. GSA Bulletin 125:539–555.</w:t>
      </w:r>
    </w:p>
    <w:bookmarkEnd w:id="132"/>
    <w:bookmarkStart w:id="134" w:name="ref-esteve2025"/>
    <w:p>
      <w:pPr>
        <w:pStyle w:val="Bibliography"/>
      </w:pPr>
      <w:r>
        <w:t xml:space="preserve">Esteve, J. 2025.</w:t>
      </w:r>
      <w:r>
        <w:t xml:space="preserve"> </w:t>
      </w:r>
      <w:hyperlink r:id="rId133">
        <w:r>
          <w:rPr>
            <w:rStyle w:val="Hyperlink"/>
          </w:rPr>
          <w:t xml:space="preserve">When extinction expands morphospace: Lessons from trilobites</w:t>
        </w:r>
      </w:hyperlink>
      <w:r>
        <w:t xml:space="preserve">. Proceedings of the Royal Society B: Biological Sciences 292:20252245.</w:t>
      </w:r>
    </w:p>
    <w:bookmarkEnd w:id="134"/>
    <w:bookmarkStart w:id="136" w:name="ref-etienne2011"/>
    <w:p>
      <w:pPr>
        <w:pStyle w:val="Bibliography"/>
      </w:pPr>
      <w:r>
        <w:t xml:space="preserve">Etienne, R. S., B. Haegeman, T. Stadler, T. Aze, P. N. Pearson, A. Purvis, and A. B. Phillimore. 2011.</w:t>
      </w:r>
      <w:r>
        <w:t xml:space="preserve"> </w:t>
      </w:r>
      <w:hyperlink r:id="rId135">
        <w:r>
          <w:rPr>
            <w:rStyle w:val="Hyperlink"/>
          </w:rPr>
          <w:t xml:space="preserve">Diversity-dependence brings molecular phylogenies closer to agreement with the fossil record</w:t>
        </w:r>
      </w:hyperlink>
      <w:r>
        <w:t xml:space="preserve">. Proceedings of the Royal Society B: Biological Sciences 279:1300–1309.</w:t>
      </w:r>
    </w:p>
    <w:bookmarkEnd w:id="136"/>
    <w:bookmarkStart w:id="138" w:name="ref-felsenstein1985"/>
    <w:p>
      <w:pPr>
        <w:pStyle w:val="Bibliography"/>
      </w:pPr>
      <w:r>
        <w:t xml:space="preserve">Felsenstein, J. 1985.</w:t>
      </w:r>
      <w:r>
        <w:t xml:space="preserve"> </w:t>
      </w:r>
      <w:hyperlink r:id="rId137">
        <w:r>
          <w:rPr>
            <w:rStyle w:val="Hyperlink"/>
          </w:rPr>
          <w:t xml:space="preserve">Phylogenies and the comparative method</w:t>
        </w:r>
      </w:hyperlink>
      <w:r>
        <w:t xml:space="preserve">. The American Naturalist 125:1–15.</w:t>
      </w:r>
    </w:p>
    <w:bookmarkEnd w:id="138"/>
    <w:bookmarkStart w:id="140" w:name="ref-fernicola2019"/>
    <w:p>
      <w:pPr>
        <w:pStyle w:val="Bibliography"/>
      </w:pPr>
      <w:r>
        <w:t xml:space="preserve">Fernicola, J. C., S. F. Vizcaíno, M. S. Bargo, R. F. Kay, and J. I. Cuitiño. 2019.</w:t>
      </w:r>
      <w:r>
        <w:t xml:space="preserve"> </w:t>
      </w:r>
      <w:hyperlink r:id="rId139">
        <w:r>
          <w:rPr>
            <w:rStyle w:val="Hyperlink"/>
          </w:rPr>
          <w:t xml:space="preserve">Analysis of the Early</w:t>
        </w:r>
        <w:r>
          <w:rPr>
            <w:rStyle w:val="Hyperlink"/>
          </w:rPr>
          <w:t xml:space="preserve">Middle Miocene mammal associations at the río Santa Cruz (Patagonia, Argentina)</w:t>
        </w:r>
      </w:hyperlink>
      <w:r>
        <w:t xml:space="preserve">. Publicación Electrónica de la Asociación Paleontológica Argentina 19.</w:t>
      </w:r>
    </w:p>
    <w:bookmarkEnd w:id="140"/>
    <w:bookmarkStart w:id="142" w:name="ref-flannery-sutherland2022"/>
    <w:p>
      <w:pPr>
        <w:pStyle w:val="Bibliography"/>
      </w:pPr>
      <w:r>
        <w:t xml:space="preserve">Flannery-Sutherland, J. T., D. Silvestro, and M. J. Benton. 2022.</w:t>
      </w:r>
      <w:r>
        <w:t xml:space="preserve"> </w:t>
      </w:r>
      <w:hyperlink r:id="rId141">
        <w:r>
          <w:rPr>
            <w:rStyle w:val="Hyperlink"/>
          </w:rPr>
          <w:t xml:space="preserve">Global diversity dynamics in the fossil record are regionally heterogeneous</w:t>
        </w:r>
      </w:hyperlink>
      <w:r>
        <w:t xml:space="preserve">. Nature Communications 13:2751.</w:t>
      </w:r>
    </w:p>
    <w:bookmarkEnd w:id="142"/>
    <w:bookmarkStart w:id="144" w:name="ref-foote1993"/>
    <w:p>
      <w:pPr>
        <w:pStyle w:val="Bibliography"/>
      </w:pPr>
      <w:r>
        <w:t xml:space="preserve">Foote, M. 1993.</w:t>
      </w:r>
      <w:r>
        <w:t xml:space="preserve"> </w:t>
      </w:r>
      <w:hyperlink r:id="rId143">
        <w:r>
          <w:rPr>
            <w:rStyle w:val="Hyperlink"/>
          </w:rPr>
          <w:t xml:space="preserve">Discordance and concordance between morphological and taxonomic diversity</w:t>
        </w:r>
      </w:hyperlink>
      <w:r>
        <w:t xml:space="preserve">. Paleobiology 19:185–204.</w:t>
      </w:r>
    </w:p>
    <w:bookmarkEnd w:id="144"/>
    <w:bookmarkStart w:id="146" w:name="ref-gould1977"/>
    <w:p>
      <w:pPr>
        <w:pStyle w:val="Bibliography"/>
      </w:pPr>
      <w:r>
        <w:t xml:space="preserve">Gould, S. J., and N. Eldredge. 1977.</w:t>
      </w:r>
      <w:r>
        <w:t xml:space="preserve"> </w:t>
      </w:r>
      <w:hyperlink r:id="rId145">
        <w:r>
          <w:rPr>
            <w:rStyle w:val="Hyperlink"/>
          </w:rPr>
          <w:t xml:space="preserve">Punctuated equilibria: the tempo and mode of evolution reconsidered</w:t>
        </w:r>
      </w:hyperlink>
      <w:r>
        <w:t xml:space="preserve">. Paleobiology 3:115–151.</w:t>
      </w:r>
    </w:p>
    <w:bookmarkEnd w:id="146"/>
    <w:bookmarkStart w:id="148" w:name="ref-guayasamin2024"/>
    <w:p>
      <w:pPr>
        <w:pStyle w:val="Bibliography"/>
      </w:pPr>
      <w:r>
        <w:t xml:space="preserve">Guayasamin, J. M., C. C. Ribas, A. C. Carnaval, J. D. Carrillo, C. Hoorn, L. G. Lohmann, D. Riff, C. Ulloa Ulloa, and J. S. Albert. 2024.</w:t>
      </w:r>
      <w:r>
        <w:t xml:space="preserve"> </w:t>
      </w:r>
      <w:hyperlink r:id="rId147">
        <w:r>
          <w:rPr>
            <w:rStyle w:val="Hyperlink"/>
          </w:rPr>
          <w:t xml:space="preserve">Evolution of Amazonian biodiversity: A review</w:t>
        </w:r>
      </w:hyperlink>
      <w:r>
        <w:t xml:space="preserve">. Acta Amazonica 54:e54bc21360.</w:t>
      </w:r>
    </w:p>
    <w:bookmarkEnd w:id="148"/>
    <w:bookmarkStart w:id="150" w:name="ref-hagen2018"/>
    <w:p>
      <w:pPr>
        <w:pStyle w:val="Bibliography"/>
      </w:pPr>
      <w:r>
        <w:t xml:space="preserve">Hagen, O., T. Andermann, T. B. Quental, A. Antonelli, and D. Silvestro. 2018.</w:t>
      </w:r>
      <w:r>
        <w:t xml:space="preserve"> </w:t>
      </w:r>
      <w:hyperlink r:id="rId149">
        <w:r>
          <w:rPr>
            <w:rStyle w:val="Hyperlink"/>
          </w:rPr>
          <w:t xml:space="preserve">Estimating age-dependent extinction: Contrasting evidence from fossils and phylogenies</w:t>
        </w:r>
      </w:hyperlink>
      <w:r>
        <w:t xml:space="preserve">. Systematic Biology 67:458–474.</w:t>
      </w:r>
    </w:p>
    <w:bookmarkEnd w:id="150"/>
    <w:bookmarkStart w:id="152" w:name="ref-hauffe2024"/>
    <w:p>
      <w:pPr>
        <w:pStyle w:val="Bibliography"/>
      </w:pPr>
      <w:r>
        <w:t xml:space="preserve">Hauffe, T., J. L. Cantalapiedra, and D. Silvestro. 2024.</w:t>
      </w:r>
      <w:r>
        <w:t xml:space="preserve"> </w:t>
      </w:r>
      <w:hyperlink r:id="rId151">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52"/>
    <w:bookmarkStart w:id="154" w:name="ref-hernández2005"/>
    <w:p>
      <w:pPr>
        <w:pStyle w:val="Bibliography"/>
      </w:pPr>
      <w:r>
        <w:t xml:space="preserve">Hernández, R. M., T. E. Jordan, A. Dalenz Farjat, L. Echavarría, B. D. Idleman, and J. H. Reynolds. 2005.</w:t>
      </w:r>
      <w:r>
        <w:t xml:space="preserve"> </w:t>
      </w:r>
      <w:hyperlink r:id="rId153">
        <w:r>
          <w:rPr>
            <w:rStyle w:val="Hyperlink"/>
          </w:rPr>
          <w:t xml:space="preserve">Age, distribution, tectonics, and eustatic controls of the paranense and caribbean marine transgressions in southern bolivia and argentina</w:t>
        </w:r>
      </w:hyperlink>
      <w:r>
        <w:t xml:space="preserve">. Journal of South American Earth Sciences 19:495–512.</w:t>
      </w:r>
    </w:p>
    <w:bookmarkEnd w:id="154"/>
    <w:bookmarkStart w:id="156" w:name="ref-hoorn2022"/>
    <w:p>
      <w:pPr>
        <w:pStyle w:val="Bibliography"/>
      </w:pPr>
      <w:r>
        <w:t xml:space="preserve">Hoorn, C., L. M. Boschman, T. Kukla, M. Sciumbata, and P. Val. 2022.</w:t>
      </w:r>
      <w:r>
        <w:t xml:space="preserve"> </w:t>
      </w:r>
      <w:hyperlink r:id="rId155">
        <w:r>
          <w:rPr>
            <w:rStyle w:val="Hyperlink"/>
          </w:rPr>
          <w:t xml:space="preserve">The miocene wetland of western amazonia and its role in neotropical biogeography</w:t>
        </w:r>
      </w:hyperlink>
      <w:r>
        <w:t xml:space="preserve">. Botanical Journal of the Linnean Society 199:25–35.</w:t>
      </w:r>
    </w:p>
    <w:bookmarkEnd w:id="156"/>
    <w:bookmarkStart w:id="158" w:name="ref-hoorn1995"/>
    <w:p>
      <w:pPr>
        <w:pStyle w:val="Bibliography"/>
      </w:pPr>
      <w:r>
        <w:t xml:space="preserve">Hoorn, C., J. Guerrero, G. A. Sarmiento, and M. A. Lorente. 1995.</w:t>
      </w:r>
      <w:r>
        <w:t xml:space="preserve"> </w:t>
      </w:r>
      <w:hyperlink r:id="rId157">
        <w:r>
          <w:rPr>
            <w:rStyle w:val="Hyperlink"/>
          </w:rPr>
          <w:t xml:space="preserve">Andean tectonics as a cause for changing drainage patterns in Miocene northern South America</w:t>
        </w:r>
      </w:hyperlink>
      <w:r>
        <w:t xml:space="preserve">. Geology 23:237.</w:t>
      </w:r>
    </w:p>
    <w:bookmarkEnd w:id="158"/>
    <w:bookmarkStart w:id="160" w:name="ref-hoorn2023"/>
    <w:p>
      <w:pPr>
        <w:pStyle w:val="Bibliography"/>
      </w:pPr>
      <w:r>
        <w:t xml:space="preserve">Hoorn, C., L. G. Lohmann, L. M. Boschman, and F. L. Condamine. 2023.</w:t>
      </w:r>
      <w:r>
        <w:t xml:space="preserve"> </w:t>
      </w:r>
      <w:hyperlink r:id="rId159">
        <w:r>
          <w:rPr>
            <w:rStyle w:val="Hyperlink"/>
          </w:rPr>
          <w:t xml:space="preserve">Neogene History of the Amazonian Flora: A Perspective Based on Geological, Palynological, and Molecular Phylogenetic Data</w:t>
        </w:r>
      </w:hyperlink>
      <w:r>
        <w:t xml:space="preserve">. Annual Review of Earth and Planetary Sciences 51:419–446.</w:t>
      </w:r>
    </w:p>
    <w:bookmarkEnd w:id="160"/>
    <w:bookmarkStart w:id="162"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61">
        <w:r>
          <w:rPr>
            <w:rStyle w:val="Hyperlink"/>
          </w:rPr>
          <w:t xml:space="preserve">Amazonia through time: Andean uplift, climate change, landscape evolution, and biodiversity</w:t>
        </w:r>
      </w:hyperlink>
      <w:r>
        <w:t xml:space="preserve">. Science 330:927–931.</w:t>
      </w:r>
    </w:p>
    <w:bookmarkEnd w:id="162"/>
    <w:bookmarkStart w:id="164" w:name="ref-hughes2013"/>
    <w:p>
      <w:pPr>
        <w:pStyle w:val="Bibliography"/>
      </w:pPr>
      <w:r>
        <w:t xml:space="preserve">Hughes, M., S. Gerber, and M. A. Wills. 2013.</w:t>
      </w:r>
      <w:r>
        <w:t xml:space="preserve"> </w:t>
      </w:r>
      <w:hyperlink r:id="rId163">
        <w:r>
          <w:rPr>
            <w:rStyle w:val="Hyperlink"/>
          </w:rPr>
          <w:t xml:space="preserve">Clades reach highest morphological disparity early in their evolution</w:t>
        </w:r>
      </w:hyperlink>
      <w:r>
        <w:t xml:space="preserve">. Proceedings of the National Academy of Sciences 110:13875–13879.</w:t>
      </w:r>
    </w:p>
    <w:bookmarkEnd w:id="164"/>
    <w:bookmarkStart w:id="166" w:name="ref-hullot2025"/>
    <w:p>
      <w:pPr>
        <w:pStyle w:val="Bibliography"/>
      </w:pPr>
      <w:r>
        <w:t xml:space="preserve">Hullot, M., C. Robinet, Q. Vautrin, R. Tabuce, P.-O. Antoine, G. Merceron, and F. Lihoreau. 2025.</w:t>
      </w:r>
      <w:r>
        <w:t xml:space="preserve"> </w:t>
      </w:r>
      <w:hyperlink r:id="rId165">
        <w:r>
          <w:rPr>
            <w:rStyle w:val="Hyperlink"/>
          </w:rPr>
          <w:t xml:space="preserve">Evolution of dietary preferences of the lophiodontidae (mammalia, perissodactyla) from southern france</w:t>
        </w:r>
      </w:hyperlink>
      <w:r>
        <w:t xml:space="preserve">. Palaeogeography, Palaeoclimatology, Palaeoecology 675:113076.</w:t>
      </w:r>
    </w:p>
    <w:bookmarkEnd w:id="166"/>
    <w:bookmarkStart w:id="168" w:name="ref-jablonski2017"/>
    <w:p>
      <w:pPr>
        <w:pStyle w:val="Bibliography"/>
      </w:pPr>
      <w:r>
        <w:t xml:space="preserve">Jablonski, D. 2017.</w:t>
      </w:r>
      <w:r>
        <w:t xml:space="preserve"> </w:t>
      </w:r>
      <w:hyperlink r:id="rId167">
        <w:r>
          <w:rPr>
            <w:rStyle w:val="Hyperlink"/>
          </w:rPr>
          <w:t xml:space="preserve">Approaches to Macroevolution: 2. Sorting of Variation, Some Overarching Issues, and General Conclusions</w:t>
        </w:r>
      </w:hyperlink>
      <w:r>
        <w:t xml:space="preserve">. Evolutionary Biology 44:451–475.</w:t>
      </w:r>
    </w:p>
    <w:bookmarkEnd w:id="168"/>
    <w:bookmarkStart w:id="169" w:name="ref-janis1988"/>
    <w:p>
      <w:pPr>
        <w:pStyle w:val="Bibliography"/>
      </w:pPr>
      <w:r>
        <w:t xml:space="preserve">Janis, C. M. 1988. An estimation of tooth volume and hypsodonty indices in ungulate mammals, and the correlation of these factors with dietary preferences. Mémoires du Moséum d’Histoire Naturelle de Paris 367–387.</w:t>
      </w:r>
    </w:p>
    <w:bookmarkEnd w:id="169"/>
    <w:bookmarkStart w:id="171"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70">
        <w:r>
          <w:rPr>
            <w:rStyle w:val="Hyperlink"/>
          </w:rPr>
          <w:t xml:space="preserve">Miocene flooding events of western amazonia</w:t>
        </w:r>
      </w:hyperlink>
      <w:r>
        <w:t xml:space="preserve">. Science Advances 3:e1601693.</w:t>
      </w:r>
    </w:p>
    <w:bookmarkEnd w:id="171"/>
    <w:bookmarkStart w:id="173" w:name="ref-jardine2012"/>
    <w:p>
      <w:pPr>
        <w:pStyle w:val="Bibliography"/>
      </w:pPr>
      <w:r>
        <w:t xml:space="preserve">Jardine, P. E., C. M. Janis, S. Sahney, and M. J. Benton. 2012.</w:t>
      </w:r>
      <w:r>
        <w:t xml:space="preserve"> </w:t>
      </w:r>
      <w:hyperlink r:id="rId172">
        <w:r>
          <w:rPr>
            <w:rStyle w:val="Hyperlink"/>
          </w:rPr>
          <w:t xml:space="preserve">Grit not grass: Concordant patterns of early origin of hypsodonty in great plains ungulates and glires</w:t>
        </w:r>
      </w:hyperlink>
      <w:r>
        <w:t xml:space="preserve">. Palaeogeography, Palaeoclimatology, Palaeoecology 365-366:1–10.</w:t>
      </w:r>
    </w:p>
    <w:bookmarkEnd w:id="173"/>
    <w:bookmarkStart w:id="175" w:name="ref-jouault_ants_2024"/>
    <w:p>
      <w:pPr>
        <w:pStyle w:val="Bibliography"/>
      </w:pPr>
      <w:r>
        <w:t xml:space="preserve">Jouault, C., F. L. Condamine, F. Legendre, and V. Perrichot. 2024.</w:t>
      </w:r>
      <w:r>
        <w:t xml:space="preserve"> </w:t>
      </w:r>
      <w:hyperlink r:id="rId174">
        <w:r>
          <w:rPr>
            <w:rStyle w:val="Hyperlink"/>
          </w:rPr>
          <w:t xml:space="preserve">The angiosperm terrestrial revolution buffered ants against extinction</w:t>
        </w:r>
      </w:hyperlink>
      <w:r>
        <w:t xml:space="preserve">. Proc. Nat. Acad. Sc. U.S.A 121:e2317795121. Proceedings of the National Academy of Sciences.</w:t>
      </w:r>
    </w:p>
    <w:bookmarkEnd w:id="175"/>
    <w:bookmarkStart w:id="177" w:name="ref-kass1995"/>
    <w:p>
      <w:pPr>
        <w:pStyle w:val="Bibliography"/>
      </w:pPr>
      <w:r>
        <w:t xml:space="preserve">Kass, R. E., and A. E. Raftery. 1995.</w:t>
      </w:r>
      <w:r>
        <w:t xml:space="preserve"> </w:t>
      </w:r>
      <w:hyperlink r:id="rId176">
        <w:r>
          <w:rPr>
            <w:rStyle w:val="Hyperlink"/>
          </w:rPr>
          <w:t xml:space="preserve">Bayes factors</w:t>
        </w:r>
      </w:hyperlink>
      <w:r>
        <w:t xml:space="preserve">. Journal of the American Statistical Association 90:773–795.</w:t>
      </w:r>
    </w:p>
    <w:bookmarkEnd w:id="177"/>
    <w:bookmarkStart w:id="179" w:name="ref-lehtonen2017"/>
    <w:p>
      <w:pPr>
        <w:pStyle w:val="Bibliography"/>
      </w:pPr>
      <w:r>
        <w:t xml:space="preserve">Lehtonen, S., D. Silvestro, D. N. Karger, C. Scotese, H. Tuomisto, M. Kessler, C. Peña, N. Wahlberg, and A. Antonelli. 2017.</w:t>
      </w:r>
      <w:r>
        <w:t xml:space="preserve"> </w:t>
      </w:r>
      <w:hyperlink r:id="rId178">
        <w:r>
          <w:rPr>
            <w:rStyle w:val="Hyperlink"/>
          </w:rPr>
          <w:t xml:space="preserve">Environmentally driven extinction and opportunistic origination explain fern diversification patterns</w:t>
        </w:r>
      </w:hyperlink>
      <w:r>
        <w:t xml:space="preserve">. Scientific Reports 7:4831.</w:t>
      </w:r>
    </w:p>
    <w:bookmarkEnd w:id="179"/>
    <w:bookmarkStart w:id="181" w:name="ref-liow2008"/>
    <w:p>
      <w:pPr>
        <w:pStyle w:val="Bibliography"/>
      </w:pPr>
      <w:r>
        <w:t xml:space="preserve">Liow, L. H., M. Fortelius, E. Bingham, K. Lintulaakso, H. Mannila, L. Flynn, and N. Chr. Stenseth. 2008.</w:t>
      </w:r>
      <w:r>
        <w:t xml:space="preserve"> </w:t>
      </w:r>
      <w:hyperlink r:id="rId180">
        <w:r>
          <w:rPr>
            <w:rStyle w:val="Hyperlink"/>
          </w:rPr>
          <w:t xml:space="preserve">Higher origination and extinction rates in larger mammals</w:t>
        </w:r>
      </w:hyperlink>
      <w:r>
        <w:t xml:space="preserve">. Proceedings of the National Academy of Sciences 105:6097–6102.</w:t>
      </w:r>
    </w:p>
    <w:bookmarkEnd w:id="181"/>
    <w:bookmarkStart w:id="183" w:name="ref-liow2010"/>
    <w:p>
      <w:pPr>
        <w:pStyle w:val="Bibliography"/>
      </w:pPr>
      <w:r>
        <w:t xml:space="preserve">Liow, L. H., T. B. Quental, and C. R. Marshall. 2010.</w:t>
      </w:r>
      <w:r>
        <w:t xml:space="preserve"> </w:t>
      </w:r>
      <w:hyperlink r:id="rId182">
        <w:r>
          <w:rPr>
            <w:rStyle w:val="Hyperlink"/>
          </w:rPr>
          <w:t xml:space="preserve">When can decreasing diversification rates be detected with molecular phylogenies and the fossil record?</w:t>
        </w:r>
      </w:hyperlink>
      <w:r>
        <w:t xml:space="preserve"> Systematic Biology 59:646–659.</w:t>
      </w:r>
    </w:p>
    <w:bookmarkEnd w:id="183"/>
    <w:bookmarkStart w:id="185" w:name="ref-macfadden2000"/>
    <w:p>
      <w:pPr>
        <w:pStyle w:val="Bibliography"/>
      </w:pPr>
      <w:r>
        <w:t xml:space="preserve">MacFadden, B. J. 2000.</w:t>
      </w:r>
      <w:r>
        <w:t xml:space="preserve"> </w:t>
      </w:r>
      <w:hyperlink r:id="rId184">
        <w:r>
          <w:rPr>
            <w:rStyle w:val="Hyperlink"/>
          </w:rPr>
          <w:t xml:space="preserve">Cenozoic mammalian herbivores from the americas: Reconstructing ancient diets and terrestrial communities</w:t>
        </w:r>
      </w:hyperlink>
      <w:r>
        <w:t xml:space="preserve">. Annual Review of Ecology and Systematics 31:33–59.</w:t>
      </w:r>
    </w:p>
    <w:bookmarkEnd w:id="185"/>
    <w:bookmarkStart w:id="187" w:name="ref-macphee2011"/>
    <w:p>
      <w:pPr>
        <w:pStyle w:val="Bibliography"/>
      </w:pPr>
      <w:r>
        <w:t xml:space="preserve">MacPhee, R. D. E. 2011.</w:t>
      </w:r>
      <w:r>
        <w:t xml:space="preserve"> </w:t>
      </w:r>
      <w:hyperlink r:id="rId186">
        <w:r>
          <w:rPr>
            <w:rStyle w:val="Hyperlink"/>
          </w:rPr>
          <w:t xml:space="preserve">Basicranial morphology and relationships of antillean heptaxodontidae (rodentia, ctenohystrica, caviomorpha)</w:t>
        </w:r>
      </w:hyperlink>
      <w:r>
        <w:t xml:space="preserve">. Bulletin of the American Museum of Natural History 2011:1–70.</w:t>
      </w:r>
    </w:p>
    <w:bookmarkEnd w:id="187"/>
    <w:bookmarkStart w:id="189" w:name="ref-maestri2017"/>
    <w:p>
      <w:pPr>
        <w:pStyle w:val="Bibliography"/>
      </w:pPr>
      <w:r>
        <w:t xml:space="preserve">Maestri, R., L. R. Monteiro, R. Fornel, N. S. Upham, B. D. Patterson, and T. R. O. de Freitas. 2017.</w:t>
      </w:r>
      <w:r>
        <w:t xml:space="preserve"> </w:t>
      </w:r>
      <w:hyperlink r:id="rId188">
        <w:r>
          <w:rPr>
            <w:rStyle w:val="Hyperlink"/>
          </w:rPr>
          <w:t xml:space="preserve">The ecology of a continental evolutionary radiation: Is the radiation of sigmodontine rodents adaptive?</w:t>
        </w:r>
      </w:hyperlink>
      <w:r>
        <w:t xml:space="preserve"> Evolution 71:610–632.</w:t>
      </w:r>
    </w:p>
    <w:bookmarkEnd w:id="189"/>
    <w:bookmarkStart w:id="191" w:name="ref-marion_bioluminescence_2025"/>
    <w:p>
      <w:pPr>
        <w:pStyle w:val="Bibliography"/>
      </w:pPr>
      <w:r>
        <w:t xml:space="preserve">Marion, A. F. P., F. L. Condamine, and G. Guinot. 2025.</w:t>
      </w:r>
      <w:r>
        <w:t xml:space="preserve"> </w:t>
      </w:r>
      <w:hyperlink r:id="rId190">
        <w:r>
          <w:rPr>
            <w:rStyle w:val="Hyperlink"/>
          </w:rPr>
          <w:t xml:space="preserve">Bioluminescence and repeated deep-sea colonization shaped the diversification and body size evolution of squaliform sharks</w:t>
        </w:r>
      </w:hyperlink>
      <w:r>
        <w:t xml:space="preserve">. Proceedings of the Royal Society B: Biological Sciences 292:20242932. Royal Society.</w:t>
      </w:r>
    </w:p>
    <w:bookmarkEnd w:id="191"/>
    <w:bookmarkStart w:id="193" w:name="ref-marivaux2022"/>
    <w:p>
      <w:pPr>
        <w:pStyle w:val="Bibliography"/>
      </w:pPr>
      <w:r>
        <w:t xml:space="preserve">Marivaux, L., L. W. V. López, M. Boivin, L. Da Cunha, P.-H. Fabre, R. Joannes-Boyau, G. Maincent, P. Münch, N. S. Stutz, J. Vélez-Juarbe, and P.-O. Antoine. 2022.</w:t>
      </w:r>
      <w:r>
        <w:t xml:space="preserve"> </w:t>
      </w:r>
      <w:hyperlink r:id="rId192">
        <w:r>
          <w:rPr>
            <w:rStyle w:val="Hyperlink"/>
          </w:rPr>
          <w:t xml:space="preserve">Incisor enamel microstructure of West Indian caviomorph hystricognathous rodents (Octodontoidea and Chinchilloidea)</w:t>
        </w:r>
      </w:hyperlink>
      <w:r>
        <w:t xml:space="preserve">. Journal of Mammalian Evolution 29:969–995.</w:t>
      </w:r>
    </w:p>
    <w:bookmarkEnd w:id="193"/>
    <w:bookmarkStart w:id="19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194">
        <w:r>
          <w:rPr>
            <w:rStyle w:val="Hyperlink"/>
          </w:rPr>
          <w:t xml:space="preserve">Early oligocene chinchilloid caviomorphs from puerto rico and the initial rodent colonization of the west indies</w:t>
        </w:r>
      </w:hyperlink>
      <w:r>
        <w:t xml:space="preserve">. Proceedings of the Royal Society B: Biological Sciences 287:20192806.</w:t>
      </w:r>
    </w:p>
    <w:bookmarkEnd w:id="195"/>
    <w:bookmarkStart w:id="197" w:name="ref-marshall1982"/>
    <w:p>
      <w:pPr>
        <w:pStyle w:val="Bibliography"/>
      </w:pPr>
      <w:r>
        <w:t xml:space="preserve">Marshall, L. G., S. D. Webb, J. J. Sepkoski, and D. M. Raup. 1982.</w:t>
      </w:r>
      <w:r>
        <w:t xml:space="preserve"> </w:t>
      </w:r>
      <w:hyperlink r:id="rId196">
        <w:r>
          <w:rPr>
            <w:rStyle w:val="Hyperlink"/>
          </w:rPr>
          <w:t xml:space="preserve">Mammalian evolution and the great american interchange</w:t>
        </w:r>
      </w:hyperlink>
      <w:r>
        <w:t xml:space="preserve">. Science 215:1351–1357.</w:t>
      </w:r>
    </w:p>
    <w:bookmarkEnd w:id="197"/>
    <w:bookmarkStart w:id="199" w:name="ref-mcfarlane1998"/>
    <w:p>
      <w:pPr>
        <w:pStyle w:val="Bibliography"/>
      </w:pPr>
      <w:r>
        <w:t xml:space="preserve">McFarlane, D. A., R. D. E. MacPhee, and D. C. Ford. 1998.</w:t>
      </w:r>
      <w:r>
        <w:t xml:space="preserve"> </w:t>
      </w:r>
      <w:hyperlink r:id="rId198">
        <w:r>
          <w:rPr>
            <w:rStyle w:val="Hyperlink"/>
          </w:rPr>
          <w:t xml:space="preserve">Body Size Variability and a Sangamonian Extinction Model for Amblyrhiza,a West Indian Megafaunal Rodent</w:t>
        </w:r>
      </w:hyperlink>
      <w:r>
        <w:t xml:space="preserve">. Quaternary Research 50:80–89.</w:t>
      </w:r>
    </w:p>
    <w:bookmarkEnd w:id="199"/>
    <w:bookmarkStart w:id="201" w:name="ref-meiri2007"/>
    <w:p>
      <w:pPr>
        <w:pStyle w:val="Bibliography"/>
      </w:pPr>
      <w:r>
        <w:t xml:space="preserve">Meiri, S., N. Cooper, and A. Purvis. 2007.</w:t>
      </w:r>
      <w:r>
        <w:t xml:space="preserve"> </w:t>
      </w:r>
      <w:hyperlink r:id="rId200">
        <w:r>
          <w:rPr>
            <w:rStyle w:val="Hyperlink"/>
          </w:rPr>
          <w:t xml:space="preserve">The island rule: Made to be broken?</w:t>
        </w:r>
      </w:hyperlink>
      <w:r>
        <w:t xml:space="preserve"> Proceedings of the Royal Society B: Biological Sciences 275:141–148.</w:t>
      </w:r>
    </w:p>
    <w:bookmarkEnd w:id="201"/>
    <w:bookmarkStart w:id="203" w:name="ref-meseguer2020"/>
    <w:p>
      <w:pPr>
        <w:pStyle w:val="Bibliography"/>
      </w:pPr>
      <w:r>
        <w:t xml:space="preserve">Meseguer, A. S., and F. L. Condamine. 2020.</w:t>
      </w:r>
      <w:r>
        <w:t xml:space="preserve"> </w:t>
      </w:r>
      <w:hyperlink r:id="rId202">
        <w:r>
          <w:rPr>
            <w:rStyle w:val="Hyperlink"/>
          </w:rPr>
          <w:t xml:space="preserve">Ancient tropical extinctions at high latitudes contributed to the latitudinal diversity gradient</w:t>
        </w:r>
      </w:hyperlink>
      <w:r>
        <w:t xml:space="preserve">. Evolution 74:1966–1987.</w:t>
      </w:r>
    </w:p>
    <w:bookmarkEnd w:id="203"/>
    <w:bookmarkStart w:id="205" w:name="ref-miller2020"/>
    <w:p>
      <w:pPr>
        <w:pStyle w:val="Bibliography"/>
      </w:pPr>
      <w:r>
        <w:t xml:space="preserve">Miller, K. G., J. V. Browning, W. J. Schmelz, R. E. Kopp, G. S. Mountain, and J. D. Wright. 2020.</w:t>
      </w:r>
      <w:r>
        <w:t xml:space="preserve"> </w:t>
      </w:r>
      <w:hyperlink r:id="rId204">
        <w:r>
          <w:rPr>
            <w:rStyle w:val="Hyperlink"/>
          </w:rPr>
          <w:t xml:space="preserve">Cenozoic sea-level and cryospheric evolution from deep-sea geochemical and continental margin records</w:t>
        </w:r>
      </w:hyperlink>
      <w:r>
        <w:t xml:space="preserve">. Science Advances 6:eaaz1346.</w:t>
      </w:r>
    </w:p>
    <w:bookmarkEnd w:id="205"/>
    <w:bookmarkStart w:id="207" w:name="ref-missagia2023"/>
    <w:p>
      <w:pPr>
        <w:pStyle w:val="Bibliography"/>
      </w:pPr>
      <w:r>
        <w:t xml:space="preserve">Missagia, R. V., D. M. Casali, B. D. Patterson, and F. A. Perini. 2023.</w:t>
      </w:r>
      <w:r>
        <w:t xml:space="preserve"> </w:t>
      </w:r>
      <w:hyperlink r:id="rId206">
        <w:r>
          <w:rPr>
            <w:rStyle w:val="Hyperlink"/>
          </w:rPr>
          <w:t xml:space="preserve">Decoupled Patterns of Diversity and Disparity Characterize an Ecologically Specialized Lineage of Neotropical Cricetids</w:t>
        </w:r>
      </w:hyperlink>
      <w:r>
        <w:t xml:space="preserve">. Evolutionary Biology 50:181–196.</w:t>
      </w:r>
    </w:p>
    <w:bookmarkEnd w:id="207"/>
    <w:bookmarkStart w:id="209" w:name="ref-mones1982"/>
    <w:p>
      <w:pPr>
        <w:pStyle w:val="Bibliography"/>
      </w:pPr>
      <w:r>
        <w:t xml:space="preserve">Mones, A. 1982.</w:t>
      </w:r>
      <w:r>
        <w:t xml:space="preserve"> </w:t>
      </w:r>
      <w:hyperlink r:id="rId208">
        <w:r>
          <w:rPr>
            <w:rStyle w:val="Hyperlink"/>
          </w:rPr>
          <w:t xml:space="preserve">An equivocal nomenclature: What means hypsodonty?</w:t>
        </w:r>
      </w:hyperlink>
      <w:r>
        <w:t xml:space="preserve"> Paläontologische Zeitschrift 56:107–111.</w:t>
      </w:r>
    </w:p>
    <w:bookmarkEnd w:id="209"/>
    <w:bookmarkStart w:id="211" w:name="ref-morlon2024"/>
    <w:p>
      <w:pPr>
        <w:pStyle w:val="Bibliography"/>
      </w:pPr>
      <w:r>
        <w:t xml:space="preserve">Morlon, H., J. Andréoletti, J. Barido-Sottani, S. Lambert, B. Perez-Lamarque, I. Quintero, V. Senderov, and P. Veron. 2024. Phylogenetic Insights into Diversification. Annual Review of Ecology, Evolution, and Systematics, doi:</w:t>
      </w:r>
      <w:r>
        <w:t xml:space="preserve"> </w:t>
      </w:r>
      <w:hyperlink r:id="rId210">
        <w:r>
          <w:rPr>
            <w:rStyle w:val="Hyperlink"/>
          </w:rPr>
          <w:t xml:space="preserve">10.1146/annurev-ecolsys-102722-020508</w:t>
        </w:r>
      </w:hyperlink>
      <w:r>
        <w:t xml:space="preserve">.</w:t>
      </w:r>
    </w:p>
    <w:bookmarkEnd w:id="211"/>
    <w:bookmarkStart w:id="213" w:name="ref-muñoz2023"/>
    <w:p>
      <w:pPr>
        <w:pStyle w:val="Bibliography"/>
      </w:pPr>
      <w:r>
        <w:t xml:space="preserve">Muñoz, C. O. R., R. Bonini, S. Hemming, M. Cenizo, U. F. J. Pardiñas, and F. J. Prevosti. 2023.</w:t>
      </w:r>
      <w:r>
        <w:t xml:space="preserve"> </w:t>
      </w:r>
      <w:hyperlink r:id="rId212">
        <w:r>
          <w:rPr>
            <w:rStyle w:val="Hyperlink"/>
          </w:rPr>
          <w:t xml:space="preserve">Advances in the understanding of Neogene mammalian fauna in the pampean region (Central Argentina)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13"/>
    <w:bookmarkStart w:id="214" w:name="ref-nasif2013"/>
    <w:p>
      <w:pPr>
        <w:pStyle w:val="Bibliography"/>
      </w:pPr>
      <w:r>
        <w:t xml:space="preserve">Nasif, N. L., A. M. Candela, L. Rasia, and M. C. M. Jaén. 2013. Actualización del conocimiento de los roedores del Mioceno tardío de la Mesopotamia argentina: aspectos sistemáticos, evolutivos y paleobiogeográficos. Pp. 147–163</w:t>
      </w:r>
      <w:r>
        <w:t xml:space="preserve"> </w:t>
      </w:r>
      <w:r>
        <w:rPr>
          <w:i/>
          <w:iCs/>
        </w:rPr>
        <w:t xml:space="preserve">in</w:t>
      </w:r>
      <w:r>
        <w:t xml:space="preserve">.</w:t>
      </w:r>
    </w:p>
    <w:bookmarkEnd w:id="214"/>
    <w:bookmarkStart w:id="216" w:name="ref-ogg2020"/>
    <w:p>
      <w:pPr>
        <w:pStyle w:val="Bibliography"/>
      </w:pPr>
      <w:r>
        <w:t xml:space="preserve">Ogg, J. G. 2020.</w:t>
      </w:r>
      <w:r>
        <w:t xml:space="preserve"> </w:t>
      </w:r>
      <w:hyperlink r:id="rId215">
        <w:r>
          <w:rPr>
            <w:rStyle w:val="Hyperlink"/>
          </w:rPr>
          <w:t xml:space="preserve">Geomagnetic polarity time scale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16"/>
    <w:bookmarkStart w:id="218" w:name="ref-paiva2026"/>
    <w:p>
      <w:pPr>
        <w:pStyle w:val="Bibliography"/>
      </w:pPr>
      <w:r>
        <w:t xml:space="preserve">Paiva, A. L., P. Godoy, D. dos Santos, M. Langer, and P. Mannion. 2026.</w:t>
      </w:r>
      <w:r>
        <w:t xml:space="preserve"> </w:t>
      </w:r>
      <w:hyperlink r:id="rId217">
        <w:r>
          <w:rPr>
            <w:rStyle w:val="Hyperlink"/>
          </w:rPr>
          <w:t xml:space="preserve">Phylogenetically-informed estimates of notosuchian (Archosauria, Crocodylomorpha) body size and the challenges of inferring macroevolutionary patterns in extinct groups</w:t>
        </w:r>
      </w:hyperlink>
      <w:r>
        <w:t xml:space="preserve">. Palaeontology.</w:t>
      </w:r>
    </w:p>
    <w:bookmarkEnd w:id="218"/>
    <w:bookmarkStart w:id="220" w:name="ref-patton2015"/>
    <w:p>
      <w:pPr>
        <w:pStyle w:val="Bibliography"/>
      </w:pPr>
      <w:r>
        <w:t xml:space="preserve">Patton, J. L., U. F. J. Pardiñas, and G. D’Elía. 2015.</w:t>
      </w:r>
      <w:r>
        <w:t xml:space="preserve"> </w:t>
      </w:r>
      <w:hyperlink r:id="rId219">
        <w:r>
          <w:rPr>
            <w:rStyle w:val="Hyperlink"/>
          </w:rPr>
          <w:t xml:space="preserve">Mammals of South America, Volume 2: Rodents</w:t>
        </w:r>
      </w:hyperlink>
      <w:r>
        <w:t xml:space="preserve">. University of Chicago Press, Chicago, IL.</w:t>
      </w:r>
    </w:p>
    <w:bookmarkEnd w:id="220"/>
    <w:bookmarkStart w:id="222" w:name="ref-pérez_new_2010"/>
    <w:p>
      <w:pPr>
        <w:pStyle w:val="Bibliography"/>
      </w:pPr>
      <w:r>
        <w:t xml:space="preserve">Pérez, M. E. 2010.</w:t>
      </w:r>
      <w:r>
        <w:t xml:space="preserve"> </w:t>
      </w:r>
      <w:hyperlink r:id="rId221">
        <w:r>
          <w:rPr>
            <w:rStyle w:val="Hyperlink"/>
          </w:rPr>
          <w:t xml:space="preserve">A new rodent (cavioidea, hystricognathi) from the middle miocene of patagonia, mandibular homologies, and the origin of the crown group cavioidea sensu stricto</w:t>
        </w:r>
      </w:hyperlink>
      <w:r>
        <w:t xml:space="preserve">. Journal of Vertebrate Paleontology 30:1848–1859.</w:t>
      </w:r>
    </w:p>
    <w:bookmarkEnd w:id="222"/>
    <w:bookmarkStart w:id="224" w:name="ref-pimiento2019"/>
    <w:p>
      <w:pPr>
        <w:pStyle w:val="Bibliography"/>
      </w:pPr>
      <w:r>
        <w:t xml:space="preserve">Pimiento, C., J. L. Cantalapiedra, K. Shimada, D. J. Field, and J. B. Smaers. 2019.</w:t>
      </w:r>
      <w:r>
        <w:t xml:space="preserve"> </w:t>
      </w:r>
      <w:hyperlink r:id="rId223">
        <w:r>
          <w:rPr>
            <w:rStyle w:val="Hyperlink"/>
          </w:rPr>
          <w:t xml:space="preserve">Evolutionary pathways toward gigantism in sharks and rays</w:t>
        </w:r>
      </w:hyperlink>
      <w:r>
        <w:t xml:space="preserve">. Evolution 73:588–599.</w:t>
      </w:r>
    </w:p>
    <w:bookmarkEnd w:id="224"/>
    <w:bookmarkStart w:id="226" w:name="ref-quental2013"/>
    <w:p>
      <w:pPr>
        <w:pStyle w:val="Bibliography"/>
      </w:pPr>
      <w:r>
        <w:t xml:space="preserve">Quental, T. B., and C. R. Marshall. 2013.</w:t>
      </w:r>
      <w:r>
        <w:t xml:space="preserve"> </w:t>
      </w:r>
      <w:hyperlink r:id="rId225">
        <w:r>
          <w:rPr>
            <w:rStyle w:val="Hyperlink"/>
          </w:rPr>
          <w:t xml:space="preserve">How the red queen drives terrestrial mammals to extinction</w:t>
        </w:r>
      </w:hyperlink>
      <w:r>
        <w:t xml:space="preserve">. Science 341:290–292.</w:t>
      </w:r>
    </w:p>
    <w:bookmarkEnd w:id="226"/>
    <w:bookmarkStart w:id="228" w:name="ref-quintero_loss_2025"/>
    <w:p>
      <w:pPr>
        <w:pStyle w:val="Bibliography"/>
      </w:pPr>
      <w:r>
        <w:t xml:space="preserve">Quintero, I., J. Andréoletti, D. Silvestro, and H. Morlon. 2025.</w:t>
      </w:r>
      <w:r>
        <w:t xml:space="preserve"> </w:t>
      </w:r>
      <w:hyperlink r:id="rId227">
        <w:r>
          <w:rPr>
            <w:rStyle w:val="Hyperlink"/>
          </w:rPr>
          <w:t xml:space="preserve">Loss of macroevolutionary species fitness explains the rise and fall of clades</w:t>
        </w:r>
      </w:hyperlink>
      <w:r>
        <w:t xml:space="preserve">. Nat Ecol Evol 1–12. Nature Publishing Group.</w:t>
      </w:r>
    </w:p>
    <w:bookmarkEnd w:id="228"/>
    <w:bookmarkStart w:id="230" w:name="ref-quintero2023"/>
    <w:p>
      <w:pPr>
        <w:pStyle w:val="Bibliography"/>
      </w:pPr>
      <w:r>
        <w:t xml:space="preserve">Quintero, I., M. J. Landis, W. Jetz, and H. Morlon. 2023.</w:t>
      </w:r>
      <w:r>
        <w:t xml:space="preserve"> </w:t>
      </w:r>
      <w:hyperlink r:id="rId229">
        <w:r>
          <w:rPr>
            <w:rStyle w:val="Hyperlink"/>
          </w:rPr>
          <w:t xml:space="preserve">The build-up of the present-day tropical diversity of tetrapods</w:t>
        </w:r>
      </w:hyperlink>
      <w:r>
        <w:t xml:space="preserve">. Proceedings of the National Academy of Sciences 120:e2220672120.</w:t>
      </w:r>
    </w:p>
    <w:bookmarkEnd w:id="230"/>
    <w:bookmarkStart w:id="232" w:name="ref-rabosky2013"/>
    <w:p>
      <w:pPr>
        <w:pStyle w:val="Bibliography"/>
      </w:pPr>
      <w:r>
        <w:t xml:space="preserve">Rabosky, D. L., F. Santini, J. Eastman, S. A. Smith, B. Sidlauskas, J. Chang, and M. E. Alfaro. 2013.</w:t>
      </w:r>
      <w:r>
        <w:t xml:space="preserve"> </w:t>
      </w:r>
      <w:hyperlink r:id="rId231">
        <w:r>
          <w:rPr>
            <w:rStyle w:val="Hyperlink"/>
          </w:rPr>
          <w:t xml:space="preserve">Rates of speciation and morphological evolution are correlated across the largest vertebrate radiation</w:t>
        </w:r>
      </w:hyperlink>
      <w:r>
        <w:t xml:space="preserve">. Nature Communications 4:1958.</w:t>
      </w:r>
    </w:p>
    <w:bookmarkEnd w:id="232"/>
    <w:bookmarkStart w:id="233" w:name="ref-rasia2026"/>
    <w:p>
      <w:pPr>
        <w:pStyle w:val="Bibliography"/>
      </w:pPr>
      <w:r>
        <w:t xml:space="preserve">Rasia, L. L. 2026. Reassessing the hyperdiverse dinomyid (rodentia, caviomorpha) assemblage from the late miocene ituzaingó formation (entre ríos province, argentina). Ameghiniana.</w:t>
      </w:r>
    </w:p>
    <w:bookmarkEnd w:id="233"/>
    <w:bookmarkStart w:id="235" w:name="ref-rasia_comprehensive_2021"/>
    <w:p>
      <w:pPr>
        <w:pStyle w:val="Bibliography"/>
      </w:pPr>
      <w:r>
        <w:t xml:space="preserve">Rasia, L. L., A. M. Candela, and C. Cañón. 2021.</w:t>
      </w:r>
      <w:r>
        <w:t xml:space="preserve"> </w:t>
      </w:r>
      <w:hyperlink r:id="rId234">
        <w:r>
          <w:rPr>
            <w:rStyle w:val="Hyperlink"/>
          </w:rPr>
          <w:t xml:space="preserve">Comprehensive total evidence phylogeny of chinchillids (rodentia, caviomorpha): Cheek teeth anatomy and evolution</w:t>
        </w:r>
      </w:hyperlink>
      <w:r>
        <w:t xml:space="preserve">. Journal of Anatomy 239:405–423.</w:t>
      </w:r>
    </w:p>
    <w:bookmarkEnd w:id="235"/>
    <w:bookmarkStart w:id="237" w:name="ref-rasia2024"/>
    <w:p>
      <w:pPr>
        <w:pStyle w:val="Bibliography"/>
      </w:pPr>
      <w:r>
        <w:t xml:space="preserve">Rasia, L. L., C. I. Montalvo, R. Sostillo, L. Kerber, and R. L. Tomassini. 2024.</w:t>
      </w:r>
      <w:r>
        <w:t xml:space="preserve"> </w:t>
      </w:r>
      <w:hyperlink r:id="rId236">
        <w:r>
          <w:rPr>
            <w:rStyle w:val="Hyperlink"/>
          </w:rPr>
          <w:t xml:space="preserve">Dinomyid (rodentia, caviomorpha) diversity from the late miocene (chasicoan stage/age) cerro azul formation at the classical arroyo chasicó locality (argentina)</w:t>
        </w:r>
      </w:hyperlink>
      <w:r>
        <w:t xml:space="preserve">. Historical Biology 37:1902–1914.</w:t>
      </w:r>
    </w:p>
    <w:bookmarkEnd w:id="237"/>
    <w:bookmarkStart w:id="239" w:name="ref-raup1986"/>
    <w:p>
      <w:pPr>
        <w:pStyle w:val="Bibliography"/>
      </w:pPr>
      <w:r>
        <w:t xml:space="preserve">Raup, D. M. 1986.</w:t>
      </w:r>
      <w:r>
        <w:t xml:space="preserve"> </w:t>
      </w:r>
      <w:hyperlink r:id="rId238">
        <w:r>
          <w:rPr>
            <w:rStyle w:val="Hyperlink"/>
          </w:rPr>
          <w:t xml:space="preserve">Biological extinction in earth history</w:t>
        </w:r>
      </w:hyperlink>
      <w:r>
        <w:t xml:space="preserve">. Science 231:1528–1533.</w:t>
      </w:r>
    </w:p>
    <w:bookmarkEnd w:id="239"/>
    <w:bookmarkStart w:id="241" w:name="ref-rinderknecht2008"/>
    <w:p>
      <w:pPr>
        <w:pStyle w:val="Bibliography"/>
      </w:pPr>
      <w:r>
        <w:t xml:space="preserve">Rinderknecht, A., and R. E. Blanco. 2008.</w:t>
      </w:r>
      <w:r>
        <w:t xml:space="preserve"> </w:t>
      </w:r>
      <w:hyperlink r:id="rId240">
        <w:r>
          <w:rPr>
            <w:rStyle w:val="Hyperlink"/>
          </w:rPr>
          <w:t xml:space="preserve">The largest fossil rodent</w:t>
        </w:r>
      </w:hyperlink>
      <w:r>
        <w:t xml:space="preserve">. Proceedings of the Royal Society B: Biological Sciences 275:923–928.</w:t>
      </w:r>
    </w:p>
    <w:bookmarkEnd w:id="241"/>
    <w:bookmarkStart w:id="243" w:name="ref-robinet2020"/>
    <w:p>
      <w:pPr>
        <w:pStyle w:val="Bibliography"/>
      </w:pPr>
      <w:r>
        <w:t xml:space="preserve">Robinet, C., G. Merceron, A. M. Candela, and L. Marivaux. 2020.</w:t>
      </w:r>
      <w:r>
        <w:t xml:space="preserve"> </w:t>
      </w:r>
      <w:hyperlink r:id="rId242">
        <w:r>
          <w:rPr>
            <w:rStyle w:val="Hyperlink"/>
          </w:rPr>
          <w:t xml:space="preserve">Dental microwear texture analysis and diet in caviomorphs (rodentia) from the serra do mar atlantic forest (brazil)</w:t>
        </w:r>
      </w:hyperlink>
      <w:r>
        <w:t xml:space="preserve">. Journal of Mammalogy 101:386–402.</w:t>
      </w:r>
    </w:p>
    <w:bookmarkEnd w:id="243"/>
    <w:bookmarkStart w:id="245" w:name="ref-rowe2011"/>
    <w:p>
      <w:pPr>
        <w:pStyle w:val="Bibliography"/>
      </w:pPr>
      <w:r>
        <w:t xml:space="preserve">Rowe, K. C., K. P. Aplin, P. R. Baverstock, and C. Moritz. 2011.</w:t>
      </w:r>
      <w:r>
        <w:t xml:space="preserve"> </w:t>
      </w:r>
      <w:hyperlink r:id="rId244">
        <w:r>
          <w:rPr>
            <w:rStyle w:val="Hyperlink"/>
          </w:rPr>
          <w:t xml:space="preserve">Recent and rapid speciation with limited morphological disparity in the genus rattus</w:t>
        </w:r>
      </w:hyperlink>
      <w:r>
        <w:t xml:space="preserve">. Systematic Biology 60:188–203.</w:t>
      </w:r>
    </w:p>
    <w:bookmarkEnd w:id="245"/>
    <w:bookmarkStart w:id="247" w:name="ref-ruta2013"/>
    <w:p>
      <w:pPr>
        <w:pStyle w:val="Bibliography"/>
      </w:pPr>
      <w:r>
        <w:t xml:space="preserve">Ruta, M., K. D. Angielczyk, J. Fröbisch, and M. J. Benton. 2013.</w:t>
      </w:r>
      <w:r>
        <w:t xml:space="preserve"> </w:t>
      </w:r>
      <w:hyperlink r:id="rId246">
        <w:r>
          <w:rPr>
            <w:rStyle w:val="Hyperlink"/>
          </w:rPr>
          <w:t xml:space="preserve">Decoupling of morphological disparity and taxic diversity during the adaptive radiation of anomodont therapsids</w:t>
        </w:r>
      </w:hyperlink>
      <w:r>
        <w:t xml:space="preserve">. Proceedings of the Royal Society B: Biological Sciences 280:20131071.</w:t>
      </w:r>
    </w:p>
    <w:bookmarkEnd w:id="247"/>
    <w:bookmarkStart w:id="249" w:name="ref-salas-gismondi2015"/>
    <w:p>
      <w:pPr>
        <w:pStyle w:val="Bibliography"/>
      </w:pPr>
      <w:r>
        <w:t xml:space="preserve">Salas-Gismondi, R., J. J. Flynn, P. Baby, J. V. Tejada-Lara, F. P. Wesselingh, and P.-O. Antoine. 2015.</w:t>
      </w:r>
      <w:r>
        <w:t xml:space="preserve"> </w:t>
      </w:r>
      <w:hyperlink r:id="rId248">
        <w:r>
          <w:rPr>
            <w:rStyle w:val="Hyperlink"/>
          </w:rPr>
          <w:t xml:space="preserve">A miocene hyperdiverse crocodylian community reveals peculiar trophic dynamics in proto-amazonian mega-wetlands</w:t>
        </w:r>
      </w:hyperlink>
      <w:r>
        <w:t xml:space="preserve">. Proceedings of the Royal Society B: Biological Sciences 282:20142490.</w:t>
      </w:r>
    </w:p>
    <w:bookmarkEnd w:id="249"/>
    <w:bookmarkStart w:id="251" w:name="ref-sánchez-villagra2003"/>
    <w:p>
      <w:pPr>
        <w:pStyle w:val="Bibliography"/>
      </w:pPr>
      <w:r>
        <w:t xml:space="preserve">Sánchez-Villagra, M. R., O. Aguilera, and I. Horovitz. 2003.</w:t>
      </w:r>
      <w:r>
        <w:t xml:space="preserve"> </w:t>
      </w:r>
      <w:hyperlink r:id="rId250">
        <w:r>
          <w:rPr>
            <w:rStyle w:val="Hyperlink"/>
          </w:rPr>
          <w:t xml:space="preserve">The anatomy of the world’s largest extinct rodent</w:t>
        </w:r>
      </w:hyperlink>
      <w:r>
        <w:t xml:space="preserve">. Science 301:1708–1710.</w:t>
      </w:r>
    </w:p>
    <w:bookmarkEnd w:id="251"/>
    <w:bookmarkStart w:id="253"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52">
        <w:r>
          <w:rPr>
            <w:rStyle w:val="Hyperlink"/>
          </w:rPr>
          <w:t xml:space="preserve">Biology of the sauropod dinosaurs: the evolution of gigantism</w:t>
        </w:r>
      </w:hyperlink>
      <w:r>
        <w:t xml:space="preserve">. Biological Reviews 86:117–155.</w:t>
      </w:r>
    </w:p>
    <w:bookmarkEnd w:id="253"/>
    <w:bookmarkStart w:id="255" w:name="ref-selkin2015"/>
    <w:p>
      <w:pPr>
        <w:pStyle w:val="Bibliography"/>
      </w:pPr>
      <w:r>
        <w:t xml:space="preserve">Selkin, P. A., C. A. E. Strömberg, R. Dunn, M. J. Kohn, A. A. Carlini, K. S. Davies-Vollum, and R. H. Madden. 2015.</w:t>
      </w:r>
      <w:r>
        <w:t xml:space="preserve"> </w:t>
      </w:r>
      <w:hyperlink r:id="rId254">
        <w:r>
          <w:rPr>
            <w:rStyle w:val="Hyperlink"/>
          </w:rPr>
          <w:t xml:space="preserve">Climate, dust, and fire across the eocene-oligocene transition, patagonia</w:t>
        </w:r>
      </w:hyperlink>
      <w:r>
        <w:t xml:space="preserve">. Geology 43:567–570.</w:t>
      </w:r>
    </w:p>
    <w:bookmarkEnd w:id="255"/>
    <w:bookmarkStart w:id="257" w:name="ref-silvestro_angiosperm_2015"/>
    <w:p>
      <w:pPr>
        <w:pStyle w:val="Bibliography"/>
      </w:pPr>
      <w:r>
        <w:t xml:space="preserve">Silvestro, D., B. Cascales-Miñana, C. D. Bacon, and A. Antonelli. 2015.</w:t>
      </w:r>
      <w:r>
        <w:t xml:space="preserve"> </w:t>
      </w:r>
      <w:hyperlink r:id="rId256">
        <w:r>
          <w:rPr>
            <w:rStyle w:val="Hyperlink"/>
          </w:rPr>
          <w:t xml:space="preserve">Revisiting the origin and diversification of vascular plants through a comprehensive bayesian analysis of the fossil record</w:t>
        </w:r>
      </w:hyperlink>
      <w:r>
        <w:t xml:space="preserve">. New Phytologist 207:425–436.</w:t>
      </w:r>
    </w:p>
    <w:bookmarkEnd w:id="257"/>
    <w:bookmarkStart w:id="259" w:name="ref-silvestro2019"/>
    <w:p>
      <w:pPr>
        <w:pStyle w:val="Bibliography"/>
      </w:pPr>
      <w:r>
        <w:t xml:space="preserve">Silvestro, D., N. Salamin, A. Antonelli, and X. Meyer. 2019.</w:t>
      </w:r>
      <w:r>
        <w:t xml:space="preserve"> </w:t>
      </w:r>
      <w:hyperlink r:id="rId258">
        <w:r>
          <w:rPr>
            <w:rStyle w:val="Hyperlink"/>
          </w:rPr>
          <w:t xml:space="preserve">Improved estimation of macroevolutionary rates from fossil data using a Bayesian framework</w:t>
        </w:r>
      </w:hyperlink>
      <w:r>
        <w:t xml:space="preserve">. Paleobiology 45:546–570.</w:t>
      </w:r>
    </w:p>
    <w:bookmarkEnd w:id="259"/>
    <w:bookmarkStart w:id="261" w:name="ref-silvestro2014"/>
    <w:p>
      <w:pPr>
        <w:pStyle w:val="Bibliography"/>
      </w:pPr>
      <w:r>
        <w:t xml:space="preserve">Silvestro, D., N. Salamin, and J. Schnitzler. 2014.</w:t>
      </w:r>
      <w:r>
        <w:t xml:space="preserve"> </w:t>
      </w:r>
      <w:hyperlink r:id="rId260">
        <w:r>
          <w:rPr>
            <w:rStyle w:val="Hyperlink"/>
          </w:rPr>
          <w:t xml:space="preserve">PyRate: a new program to estimate speciation and extinction rates from incomplete fossil data</w:t>
        </w:r>
      </w:hyperlink>
      <w:r>
        <w:t xml:space="preserve">. Methods in Ecology and Evolution 5:1126–1131.</w:t>
      </w:r>
    </w:p>
    <w:bookmarkEnd w:id="261"/>
    <w:bookmarkStart w:id="262" w:name="ref-simpson1980"/>
    <w:p>
      <w:pPr>
        <w:pStyle w:val="Bibliography"/>
      </w:pPr>
      <w:r>
        <w:t xml:space="preserve">Simpson, G. G. 1980. Splendid isolation : The curious history of south american mammals. Yale University Press, New Haven.</w:t>
      </w:r>
    </w:p>
    <w:bookmarkEnd w:id="262"/>
    <w:bookmarkStart w:id="263" w:name="ref-simpson1953"/>
    <w:p>
      <w:pPr>
        <w:pStyle w:val="Bibliography"/>
      </w:pPr>
      <w:r>
        <w:t xml:space="preserve">Simpson, G. G. 1953. The major features of evolution. Columbia University Press.</w:t>
      </w:r>
    </w:p>
    <w:bookmarkEnd w:id="263"/>
    <w:bookmarkStart w:id="265" w:name="ref-solórzano2021"/>
    <w:p>
      <w:pPr>
        <w:pStyle w:val="Bibliography"/>
      </w:pPr>
      <w:r>
        <w:t xml:space="preserve">Solórzano, A., and M. Núñez-Flores. 2021.</w:t>
      </w:r>
      <w:r>
        <w:t xml:space="preserve"> </w:t>
      </w:r>
      <w:hyperlink r:id="rId264">
        <w:r>
          <w:rPr>
            <w:rStyle w:val="Hyperlink"/>
          </w:rPr>
          <w:t xml:space="preserve">Evolutionary trends of body size and hypsodonty in notoungulates and their probable drivers</w:t>
        </w:r>
      </w:hyperlink>
      <w:r>
        <w:t xml:space="preserve">. Palaeogeography, Palaeoclimatology, Palaeoecology 568:110306.</w:t>
      </w:r>
    </w:p>
    <w:bookmarkEnd w:id="265"/>
    <w:bookmarkStart w:id="267" w:name="ref-solórzano2024"/>
    <w:p>
      <w:pPr>
        <w:pStyle w:val="Bibliography"/>
      </w:pPr>
      <w:r>
        <w:t xml:space="preserve">Solórzano, A., M. Núñez-Flores, and E. Rodríguez-Serrano. 2024.</w:t>
      </w:r>
      <w:r>
        <w:t xml:space="preserve"> </w:t>
      </w:r>
      <w:hyperlink r:id="rId266">
        <w:r>
          <w:rPr>
            <w:rStyle w:val="Hyperlink"/>
          </w:rPr>
          <w:t xml:space="preserve">The rise and fall of notoungulates: How andean uplift, available land area, competition, and depredation driven its diversification dynamics</w:t>
        </w:r>
      </w:hyperlink>
      <w:r>
        <w:t xml:space="preserve">. Gondwana Research 116–132.</w:t>
      </w:r>
    </w:p>
    <w:bookmarkEnd w:id="267"/>
    <w:bookmarkStart w:id="269" w:name="ref-stebbins1981"/>
    <w:p>
      <w:pPr>
        <w:pStyle w:val="Bibliography"/>
      </w:pPr>
      <w:r>
        <w:t xml:space="preserve">Stebbins, G. L. 1981.</w:t>
      </w:r>
      <w:r>
        <w:t xml:space="preserve"> </w:t>
      </w:r>
      <w:hyperlink r:id="rId268">
        <w:r>
          <w:rPr>
            <w:rStyle w:val="Hyperlink"/>
          </w:rPr>
          <w:t xml:space="preserve">Coevolution of grasses and herbivores</w:t>
        </w:r>
      </w:hyperlink>
      <w:r>
        <w:t xml:space="preserve">. Annals of the Missouri Botanical Garden 68:75–86.</w:t>
      </w:r>
    </w:p>
    <w:bookmarkEnd w:id="269"/>
    <w:bookmarkStart w:id="271" w:name="ref-tardif2025"/>
    <w:p>
      <w:pPr>
        <w:pStyle w:val="Bibliography"/>
      </w:pPr>
      <w:r>
        <w:t xml:space="preserve">Tardif, D., F. L. Condamine, S. J. R. Streiff, P. Sepulchre, and T. L. P. Couvreur. 2025.</w:t>
      </w:r>
      <w:r>
        <w:t xml:space="preserve"> </w:t>
      </w:r>
      <w:hyperlink r:id="rId270">
        <w:r>
          <w:rPr>
            <w:rStyle w:val="Hyperlink"/>
          </w:rPr>
          <w:t xml:space="preserve">Generating Spatialised and Seasonal Deep-Time Palaeoclimatic Information: Integration Into an Environmental-Dependent Diversification Model</w:t>
        </w:r>
      </w:hyperlink>
      <w:r>
        <w:t xml:space="preserve">. Global Ecology and Biogeography 34:e70024.</w:t>
      </w:r>
    </w:p>
    <w:bookmarkEnd w:id="271"/>
    <w:bookmarkStart w:id="273" w:name="ref-tarquini2022"/>
    <w:p>
      <w:pPr>
        <w:pStyle w:val="Bibliography"/>
      </w:pPr>
      <w:r>
        <w:t xml:space="preserve">Tarquini, S. D., S. Ladevèze, and F. J. Prevosti. 2022.</w:t>
      </w:r>
      <w:r>
        <w:t xml:space="preserve"> </w:t>
      </w:r>
      <w:hyperlink r:id="rId272">
        <w:r>
          <w:rPr>
            <w:rStyle w:val="Hyperlink"/>
          </w:rPr>
          <w:t xml:space="preserve">The multicausal twilight of South American native mammalian predators (Metatheria, Sparassodonta)</w:t>
        </w:r>
      </w:hyperlink>
      <w:r>
        <w:t xml:space="preserve">. Scientific Reports 12:1224.</w:t>
      </w:r>
    </w:p>
    <w:bookmarkEnd w:id="273"/>
    <w:bookmarkStart w:id="275"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274">
        <w:r>
          <w:rPr>
            <w:rStyle w:val="Hyperlink"/>
          </w:rPr>
          <w:t xml:space="preserve">The impact of paleoclimatic changes on body size evolution in marine fishes</w:t>
        </w:r>
      </w:hyperlink>
      <w:r>
        <w:t xml:space="preserve">. Proceedings of the National Academy of Sciences 119:e2122486119.</w:t>
      </w:r>
    </w:p>
    <w:bookmarkEnd w:id="275"/>
    <w:bookmarkStart w:id="277" w:name="ref-upham2019"/>
    <w:p>
      <w:pPr>
        <w:pStyle w:val="Bibliography"/>
      </w:pPr>
      <w:r>
        <w:t xml:space="preserve">Upham, N. S., J. A. Esselstyn, and W. Jetz. 2019.</w:t>
      </w:r>
      <w:r>
        <w:t xml:space="preserve"> </w:t>
      </w:r>
      <w:hyperlink r:id="rId276">
        <w:r>
          <w:rPr>
            <w:rStyle w:val="Hyperlink"/>
          </w:rPr>
          <w:t xml:space="preserve">Inferring the mammal tree: Species-level sets of phylogenies for questions in ecology, evolution, and conservation</w:t>
        </w:r>
      </w:hyperlink>
      <w:r>
        <w:t xml:space="preserve">. PLOS Biology 17:e3000494.</w:t>
      </w:r>
    </w:p>
    <w:bookmarkEnd w:id="277"/>
    <w:bookmarkStart w:id="279" w:name="ref-upham2026"/>
    <w:p>
      <w:pPr>
        <w:pStyle w:val="Bibliography"/>
      </w:pPr>
      <w:r>
        <w:t xml:space="preserve">Upham, N., C. Burgin, J. Widness, S. Liphardt, C. Parker, M. Becker, I. Rochon, D. Huckaby, and J. Zijlstra. 2026.</w:t>
      </w:r>
      <w:r>
        <w:t xml:space="preserve"> </w:t>
      </w:r>
      <w:hyperlink r:id="rId278">
        <w:r>
          <w:rPr>
            <w:rStyle w:val="Hyperlink"/>
          </w:rPr>
          <w:t xml:space="preserve">Mammal Diversity Database v2.4</w:t>
        </w:r>
      </w:hyperlink>
      <w:r>
        <w:t xml:space="preserve">.</w:t>
      </w:r>
    </w:p>
    <w:bookmarkEnd w:id="279"/>
    <w:bookmarkStart w:id="281" w:name="ref-valenzuela-toro2025"/>
    <w:p>
      <w:pPr>
        <w:pStyle w:val="Bibliography"/>
      </w:pPr>
      <w:r>
        <w:t xml:space="preserve">Valenzuela-Toro, A. M., N. D. Pyenson, J. Velez-Juarbe, and M. E. Suárez. 2025.</w:t>
      </w:r>
      <w:r>
        <w:t xml:space="preserve"> </w:t>
      </w:r>
      <w:hyperlink r:id="rId280">
        <w:r>
          <w:rPr>
            <w:rStyle w:val="Hyperlink"/>
          </w:rPr>
          <w:t xml:space="preserve">Aquatic sloths (Thalassocnus) from the Miocene of Chile and the evolution of marine mammal herbivory in the Pacific Ocean</w:t>
        </w:r>
      </w:hyperlink>
      <w:r>
        <w:t xml:space="preserve">. PeerJ 13:e19897.</w:t>
      </w:r>
    </w:p>
    <w:bookmarkEnd w:id="281"/>
    <w:bookmarkStart w:id="283"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282">
        <w:r>
          <w:rPr>
            <w:rStyle w:val="Hyperlink"/>
          </w:rPr>
          <w:t xml:space="preserve">The importance of the Andes in the evolutionary radiation of Sigmodontinae (Rodentia, Cricetidae), the most diverse group of mammals in the Neotropics</w:t>
        </w:r>
      </w:hyperlink>
      <w:r>
        <w:t xml:space="preserve">. Scientific Reports 13:2207.</w:t>
      </w:r>
    </w:p>
    <w:bookmarkEnd w:id="283"/>
    <w:bookmarkStart w:id="285" w:name="ref-vanvalen1960"/>
    <w:p>
      <w:pPr>
        <w:pStyle w:val="Bibliography"/>
      </w:pPr>
      <w:r>
        <w:t xml:space="preserve">Van Valen, L. 1960.</w:t>
      </w:r>
      <w:r>
        <w:t xml:space="preserve"> </w:t>
      </w:r>
      <w:hyperlink r:id="rId284">
        <w:r>
          <w:rPr>
            <w:rStyle w:val="Hyperlink"/>
          </w:rPr>
          <w:t xml:space="preserve">A functional index of hypsodonty</w:t>
        </w:r>
      </w:hyperlink>
      <w:r>
        <w:t xml:space="preserve">. Evolution 14:531–532.</w:t>
      </w:r>
    </w:p>
    <w:bookmarkEnd w:id="285"/>
    <w:bookmarkStart w:id="286" w:name="ref-vanvalen1973"/>
    <w:p>
      <w:pPr>
        <w:pStyle w:val="Bibliography"/>
      </w:pPr>
      <w:r>
        <w:t xml:space="preserve">Van Valen, L. 1973. A new evolutionary law. Evolutionary Theory 1–30.</w:t>
      </w:r>
    </w:p>
    <w:bookmarkEnd w:id="286"/>
    <w:bookmarkStart w:id="288" w:name="ref-vermeij1973"/>
    <w:p>
      <w:pPr>
        <w:pStyle w:val="Bibliography"/>
      </w:pPr>
      <w:r>
        <w:t xml:space="preserve">Vermeij, G. J. 1973a.</w:t>
      </w:r>
      <w:r>
        <w:t xml:space="preserve"> </w:t>
      </w:r>
      <w:hyperlink r:id="rId287">
        <w:r>
          <w:rPr>
            <w:rStyle w:val="Hyperlink"/>
          </w:rPr>
          <w:t xml:space="preserve">Adaptation, versatility, and evolution</w:t>
        </w:r>
      </w:hyperlink>
      <w:r>
        <w:t xml:space="preserve">. Systematic Zoology 22:466–477.</w:t>
      </w:r>
    </w:p>
    <w:bookmarkEnd w:id="288"/>
    <w:bookmarkStart w:id="290" w:name="ref-vermeij_pnas_1973"/>
    <w:p>
      <w:pPr>
        <w:pStyle w:val="Bibliography"/>
      </w:pPr>
      <w:r>
        <w:t xml:space="preserve">Vermeij, G. J. 1973b.</w:t>
      </w:r>
      <w:r>
        <w:t xml:space="preserve"> </w:t>
      </w:r>
      <w:hyperlink r:id="rId289">
        <w:r>
          <w:rPr>
            <w:rStyle w:val="Hyperlink"/>
          </w:rPr>
          <w:t xml:space="preserve">Biological versatility and earth history</w:t>
        </w:r>
      </w:hyperlink>
      <w:r>
        <w:t xml:space="preserve">. Proceedings of the National Academy of Sciences 70:1936–1938. Proceedings of the National Academy of Sciences.</w:t>
      </w:r>
    </w:p>
    <w:bookmarkEnd w:id="290"/>
    <w:bookmarkStart w:id="291" w:name="ref-vucetich2015"/>
    <w:p>
      <w:pPr>
        <w:pStyle w:val="Bibliography"/>
      </w:pPr>
      <w:r>
        <w:t xml:space="preserve">Vucetich, M. G., M. Arnal, C. M. Deschamps, and M. E. Pérez. 2015. A 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291"/>
    <w:bookmarkStart w:id="292" w:name="ref-wallace1878"/>
    <w:p>
      <w:pPr>
        <w:pStyle w:val="Bibliography"/>
      </w:pPr>
      <w:r>
        <w:t xml:space="preserve">Wallace, A. R. 1878. Tropical Nature, and Other Essays. Macmillan; Company.</w:t>
      </w:r>
    </w:p>
    <w:bookmarkEnd w:id="292"/>
    <w:bookmarkStart w:id="293" w:name="ref-webb1985"/>
    <w:p>
      <w:pPr>
        <w:pStyle w:val="Bibliography"/>
      </w:pPr>
      <w:r>
        <w:t xml:space="preserve">Webb, S. D. 1985. Late cenozoic mammal dispersals between the americas.</w:t>
      </w:r>
      <w:r>
        <w:t xml:space="preserve"> </w:t>
      </w:r>
      <w:r>
        <w:rPr>
          <w:i/>
          <w:iCs/>
        </w:rPr>
        <w:t xml:space="preserve">in</w:t>
      </w:r>
      <w:r>
        <w:t xml:space="preserve"> </w:t>
      </w:r>
      <w:r>
        <w:t xml:space="preserve">F. G. Stehli and S. D. Webb, eds. The great american biotic interchange.</w:t>
      </w:r>
    </w:p>
    <w:bookmarkEnd w:id="293"/>
    <w:bookmarkStart w:id="295" w:name="ref-weppe2023"/>
    <w:p>
      <w:pPr>
        <w:pStyle w:val="Bibliography"/>
      </w:pPr>
      <w:r>
        <w:t xml:space="preserve">Weppe, R., F. L. Condamine, G. Guinot, J. Maugoust, and M. J. Orliac. 2023.</w:t>
      </w:r>
      <w:r>
        <w:t xml:space="preserve"> </w:t>
      </w:r>
      <w:hyperlink r:id="rId294">
        <w:r>
          <w:rPr>
            <w:rStyle w:val="Hyperlink"/>
          </w:rPr>
          <w:t xml:space="preserve">Drivers of the artiodactyl turnover in insular western europe at the eocene</w:t>
        </w:r>
        <w:r>
          <w:rPr>
            <w:rStyle w:val="Hyperlink"/>
          </w:rPr>
          <w:t xml:space="preserve">oligocene transition</w:t>
        </w:r>
      </w:hyperlink>
      <w:r>
        <w:t xml:space="preserve">. Proceedings of the National Academy of Sciences 120:e2309945120.</w:t>
      </w:r>
    </w:p>
    <w:bookmarkEnd w:id="295"/>
    <w:bookmarkStart w:id="297"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296">
        <w:r>
          <w:rPr>
            <w:rStyle w:val="Hyperlink"/>
          </w:rPr>
          <w:t xml:space="preserve">An astronomically dated record of earth</w:t>
        </w:r>
        <w:r>
          <w:rPr>
            <w:rStyle w:val="Hyperlink"/>
          </w:rPr>
          <w:t xml:space="preserve">’</w:t>
        </w:r>
        <w:r>
          <w:rPr>
            <w:rStyle w:val="Hyperlink"/>
          </w:rPr>
          <w:t xml:space="preserve">s climate and its predictability over the last 66 million years</w:t>
        </w:r>
      </w:hyperlink>
      <w:r>
        <w:t xml:space="preserve">. Science 369:1383–1387.</w:t>
      </w:r>
    </w:p>
    <w:bookmarkEnd w:id="297"/>
    <w:bookmarkStart w:id="299" w:name="ref-woods2021"/>
    <w:p>
      <w:pPr>
        <w:pStyle w:val="Bibliography"/>
      </w:pPr>
      <w:r>
        <w:t xml:space="preserve">Woods, R., I. Barnes, S. Brace, and S. T. Turvey. 2021.</w:t>
      </w:r>
      <w:r>
        <w:t xml:space="preserve"> </w:t>
      </w:r>
      <w:hyperlink r:id="rId298">
        <w:r>
          <w:rPr>
            <w:rStyle w:val="Hyperlink"/>
          </w:rPr>
          <w:t xml:space="preserve">Ancient DNA suggests single colonization and within-archipelago diversification of caribbean caviomorph rodents</w:t>
        </w:r>
      </w:hyperlink>
      <w:r>
        <w:t xml:space="preserve">. Molecular Biology and Evolution 38:84–95.</w:t>
      </w:r>
    </w:p>
    <w:bookmarkEnd w:id="299"/>
    <w:bookmarkEnd w:id="300"/>
    <w:p>
      <w:r>
        <w:br w:type="page"/>
      </w:r>
    </w:p>
    <w:bookmarkEnd w:id="301"/>
    <w:bookmarkStart w:id="327"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05" w:name="fig-context"/>
          <w:p>
            <w:pPr>
              <w:pStyle w:val="Compact"/>
              <w:jc w:val="center"/>
            </w:pPr>
            <w:r>
              <w:drawing>
                <wp:inline>
                  <wp:extent cx="4679999" cy="5399999"/>
                  <wp:effectExtent b="0" l="0" r="0" t="0"/>
                  <wp:docPr descr="" title="" id="303" name="Picture"/>
                  <a:graphic>
                    <a:graphicData uri="http://schemas.openxmlformats.org/drawingml/2006/picture">
                      <pic:pic>
                        <pic:nvPicPr>
                          <pic:cNvPr descr="../Figures/Main/Figure_set_the_scene/Figure_context.png" id="304" name="Picture"/>
                          <pic:cNvPicPr>
                            <a:picLocks noChangeArrowheads="1" noChangeAspect="1"/>
                          </pic:cNvPicPr>
                        </pic:nvPicPr>
                        <pic:blipFill>
                          <a:blip r:embed="rId302"/>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05"/>
        </w:tc>
      </w:tr>
    </w:tbl>
    <w:tbl>
      <w:tblPr>
        <w:tblStyle w:val="Table"/>
        <w:tblW w:type="pct" w:w="5000"/>
        <w:tblLayout w:type="fixed"/>
        <w:tblLook w:firstRow="0" w:lastRow="0" w:firstColumn="0" w:lastColumn="0" w:noHBand="0" w:noVBand="0" w:val="0000"/>
      </w:tblPr>
      <w:tblGrid>
        <w:gridCol w:w="7920"/>
      </w:tblGrid>
      <w:tr>
        <w:tc>
          <w:tcPr/>
          <w:bookmarkStart w:id="310" w:name="fig-ExtSampl"/>
          <w:p>
            <w:pPr>
              <w:pStyle w:val="Compact"/>
              <w:jc w:val="center"/>
            </w:pPr>
            <w:r>
              <w:drawing>
                <wp:inline>
                  <wp:extent cx="5399999" cy="1486246"/>
                  <wp:effectExtent b="0" l="0" r="0" t="0"/>
                  <wp:docPr descr="" title="" id="307" name="Picture"/>
                  <a:graphic>
                    <a:graphicData uri="http://schemas.openxmlformats.org/drawingml/2006/picture">
                      <pic:pic>
                        <pic:nvPicPr>
                          <pic:cNvPr descr="../Figures/Main/extant_sampling/extant_sampling.png" id="308" name="Picture"/>
                          <pic:cNvPicPr>
                            <a:picLocks noChangeArrowheads="1" noChangeAspect="1"/>
                          </pic:cNvPicPr>
                        </pic:nvPicPr>
                        <pic:blipFill>
                          <a:blip r:embed="rId306"/>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09">
              <w:r>
                <w:rPr>
                  <w:rStyle w:val="Hyperlink"/>
                </w:rPr>
                <w:t xml:space="preserve">Phylopic</w:t>
              </w:r>
            </w:hyperlink>
            <w:r>
              <w:t xml:space="preserve">, see Tab. S3 for additional information.</w:t>
            </w:r>
          </w:p>
          <w:bookmarkEnd w:id="310"/>
        </w:tc>
      </w:tr>
    </w:tbl>
    <w:tbl>
      <w:tblPr>
        <w:tblStyle w:val="Table"/>
        <w:tblW w:type="pct" w:w="5000"/>
        <w:tblLayout w:type="fixed"/>
        <w:tblLook w:firstRow="0" w:lastRow="0" w:firstColumn="0" w:lastColumn="0" w:noHBand="0" w:noVBand="0" w:val="0000"/>
      </w:tblPr>
      <w:tblGrid>
        <w:gridCol w:w="7920"/>
      </w:tblGrid>
      <w:tr>
        <w:tc>
          <w:tcPr/>
          <w:bookmarkStart w:id="314" w:name="fig-diversityBM"/>
          <w:p>
            <w:pPr>
              <w:pStyle w:val="Compact"/>
              <w:jc w:val="center"/>
            </w:pPr>
            <w:r>
              <w:drawing>
                <wp:inline>
                  <wp:extent cx="1889999" cy="5399999"/>
                  <wp:effectExtent b="0" l="0" r="0" t="0"/>
                  <wp:docPr descr="" title="" id="312" name="Picture"/>
                  <a:graphic>
                    <a:graphicData uri="http://schemas.openxmlformats.org/drawingml/2006/picture">
                      <pic:pic>
                        <pic:nvPicPr>
                          <pic:cNvPr descr="../Figures/Main/Diversity_and_BM_through_time.png" id="313" name="Picture"/>
                          <pic:cNvPicPr>
                            <a:picLocks noChangeArrowheads="1" noChangeAspect="1"/>
                          </pic:cNvPicPr>
                        </pic:nvPicPr>
                        <pic:blipFill>
                          <a:blip r:embed="rId311"/>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14"/>
        </w:tc>
      </w:tr>
    </w:tbl>
    <w:tbl>
      <w:tblPr>
        <w:tblStyle w:val="Table"/>
        <w:tblW w:type="pct" w:w="5000"/>
        <w:tblLayout w:type="fixed"/>
        <w:tblLook w:firstRow="0" w:lastRow="0" w:firstColumn="0" w:lastColumn="0" w:noHBand="0" w:noVBand="0" w:val="0000"/>
      </w:tblPr>
      <w:tblGrid>
        <w:gridCol w:w="7920"/>
      </w:tblGrid>
      <w:tr>
        <w:tc>
          <w:tcPr/>
          <w:bookmarkStart w:id="318" w:name="fig-lifespans"/>
          <w:p>
            <w:pPr>
              <w:pStyle w:val="Compact"/>
              <w:jc w:val="center"/>
            </w:pPr>
            <w:r>
              <w:drawing>
                <wp:inline>
                  <wp:extent cx="5399999" cy="6839999"/>
                  <wp:effectExtent b="0" l="0" r="0" t="0"/>
                  <wp:docPr descr="" title="" id="316" name="Picture"/>
                  <a:graphic>
                    <a:graphicData uri="http://schemas.openxmlformats.org/drawingml/2006/picture">
                      <pic:pic>
                        <pic:nvPicPr>
                          <pic:cNvPr descr="../Figures/Main/Lifespans/lifespans_distribs.png" id="317" name="Picture"/>
                          <pic:cNvPicPr>
                            <a:picLocks noChangeArrowheads="1" noChangeAspect="1"/>
                          </pic:cNvPicPr>
                        </pic:nvPicPr>
                        <pic:blipFill>
                          <a:blip r:embed="rId315"/>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w:t>
            </w:r>
            <w:r>
              <w:t xml:space="preserve"> </w:t>
            </w:r>
            <w:r>
              <w:rPr>
                <w:i/>
                <w:iCs/>
              </w:rPr>
              <w:t xml:space="preserve">Borikenomys praecursor</w:t>
            </w:r>
            <w:r>
              <w:t xml:space="preserve">) were designed by L.M. for a previous work</w:t>
            </w:r>
            <w:r>
              <w:t xml:space="preserve"> </w:t>
            </w:r>
            <w:r>
              <w:t xml:space="preserve">(Marivaux et al. 2020)</w:t>
            </w:r>
            <w:r>
              <w:t xml:space="preserve">.</w:t>
            </w:r>
          </w:p>
          <w:bookmarkEnd w:id="318"/>
        </w:tc>
      </w:tr>
    </w:tbl>
    <w:tbl>
      <w:tblPr>
        <w:tblStyle w:val="Table"/>
        <w:tblW w:type="pct" w:w="5000"/>
        <w:tblLayout w:type="fixed"/>
        <w:tblLook w:firstRow="0" w:lastRow="0" w:firstColumn="0" w:lastColumn="0" w:noHBand="0" w:noVBand="0" w:val="0000"/>
      </w:tblPr>
      <w:tblGrid>
        <w:gridCol w:w="7920"/>
      </w:tblGrid>
      <w:tr>
        <w:tc>
          <w:tcPr/>
          <w:bookmarkStart w:id="322" w:name="fig-diversification"/>
          <w:p>
            <w:pPr>
              <w:pStyle w:val="Compact"/>
              <w:jc w:val="center"/>
            </w:pPr>
            <w:r>
              <w:drawing>
                <wp:inline>
                  <wp:extent cx="5399999" cy="2591634"/>
                  <wp:effectExtent b="0" l="0" r="0" t="0"/>
                  <wp:docPr descr="" title="" id="320" name="Picture"/>
                  <a:graphic>
                    <a:graphicData uri="http://schemas.openxmlformats.org/drawingml/2006/picture">
                      <pic:pic>
                        <pic:nvPicPr>
                          <pic:cNvPr descr="../Figures/Main/Diversification_rates.png" id="321" name="Picture"/>
                          <pic:cNvPicPr>
                            <a:picLocks noChangeArrowheads="1" noChangeAspect="1"/>
                          </pic:cNvPicPr>
                        </pic:nvPicPr>
                        <pic:blipFill>
                          <a:blip r:embed="rId319"/>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22"/>
        </w:tc>
      </w:tr>
    </w:tbl>
    <w:tbl>
      <w:tblPr>
        <w:tblStyle w:val="Table"/>
        <w:tblW w:type="pct" w:w="5000"/>
        <w:tblLayout w:type="fixed"/>
        <w:tblLook w:firstRow="0" w:lastRow="0" w:firstColumn="0" w:lastColumn="0" w:noHBand="0" w:noVBand="0" w:val="0000"/>
      </w:tblPr>
      <w:tblGrid>
        <w:gridCol w:w="7920"/>
      </w:tblGrid>
      <w:tr>
        <w:tc>
          <w:tcPr/>
          <w:bookmarkStart w:id="326" w:name="fig-ExtinctionDrivers"/>
          <w:p>
            <w:pPr>
              <w:pStyle w:val="Compact"/>
              <w:jc w:val="center"/>
            </w:pPr>
            <w:r>
              <w:drawing>
                <wp:inline>
                  <wp:extent cx="5305454" cy="5039999"/>
                  <wp:effectExtent b="0" l="0" r="0" t="0"/>
                  <wp:docPr descr="" title="" id="324" name="Picture"/>
                  <a:graphic>
                    <a:graphicData uri="http://schemas.openxmlformats.org/drawingml/2006/picture">
                      <pic:pic>
                        <pic:nvPicPr>
                          <pic:cNvPr descr="../Figures/Main/Drivers/Combined_driver_figure.png" id="325" name="Picture"/>
                          <pic:cNvPicPr>
                            <a:picLocks noChangeArrowheads="1" noChangeAspect="1"/>
                          </pic:cNvPicPr>
                        </pic:nvPicPr>
                        <pic:blipFill>
                          <a:blip r:embed="rId323"/>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26"/>
        </w:tc>
      </w:tr>
    </w:tbl>
    <w:bookmarkEnd w:id="327"/>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w:r>
        <w:rPr>
          <w:i/>
          <w:iCs/>
        </w:rPr>
        <w:t xml:space="preserve">Amblyrhiza inundata</w:t>
      </w:r>
      <w:r>
        <w:t xml:space="preserve">,</w:t>
      </w:r>
      <w:r>
        <w:t xml:space="preserve"> </w:t>
      </w:r>
      <w:r>
        <w:rPr>
          <w:i/>
          <w:iCs/>
        </w:rPr>
        <w:t xml:space="preserve">Borikenomys praecursor</w:t>
      </w:r>
      <w:r>
        <w:t xml:space="preserve">,</w:t>
      </w:r>
      <w:r>
        <w:t xml:space="preserve"> </w:t>
      </w:r>
      <w:r>
        <w:rPr>
          <w:i/>
          <w:iCs/>
        </w:rPr>
        <w:t xml:space="preserve">Clidomys osborni</w:t>
      </w:r>
      <w:r>
        <w:t xml:space="preserve">,</w:t>
      </w:r>
      <w:r>
        <w:t xml:space="preserve"> </w:t>
      </w:r>
      <w:r>
        <w:rPr>
          <w:i/>
          <w:iCs/>
        </w:rPr>
        <w:t xml:space="preserve">Elasmodontomys obliquus</w:t>
      </w:r>
      <w:r>
        <w:t xml:space="preserve">,</w:t>
      </w:r>
      <w:r>
        <w:t xml:space="preserve"> </w:t>
      </w:r>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w:r>
        <w:rPr>
          <w:i/>
          <w:iCs/>
        </w:rPr>
        <w:t xml:space="preserve">Agnomys formosus</w:t>
      </w:r>
      <w:r>
        <w:t xml:space="preserve">,</w:t>
      </w:r>
      <w:r>
        <w:t xml:space="preserve"> </w:t>
      </w:r>
      <w:r>
        <w:rPr>
          <w:i/>
          <w:iCs/>
        </w:rPr>
        <w:t xml:space="preserve">Eusigmomys friasensis</w:t>
      </w:r>
      <w:r>
        <w:t xml:space="preserve">,</w:t>
      </w:r>
      <w:r>
        <w:t xml:space="preserve"> </w:t>
      </w:r>
      <w:r>
        <w:rPr>
          <w:i/>
          <w:iCs/>
        </w:rPr>
        <w:t xml:space="preserve">Perimys pueraster</w:t>
      </w:r>
      <w:r>
        <w:t xml:space="preserve"> </w:t>
      </w:r>
      <w:r>
        <w:t xml:space="preserve">and</w:t>
      </w:r>
      <w:r>
        <w:t xml:space="preserve"> </w:t>
      </w:r>
      <w:r>
        <w:rPr>
          <w:i/>
          <w:iCs/>
        </w:rPr>
        <w:t xml:space="preserve">Perimys oemulus</w:t>
      </w:r>
      <w:r>
        <w:t xml:space="preserve">.</w:t>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9" Target="media/rId319.png" /><Relationship Type="http://schemas.openxmlformats.org/officeDocument/2006/relationships/image" Id="rId311" Target="media/rId311.png" /><Relationship Type="http://schemas.openxmlformats.org/officeDocument/2006/relationships/image" Id="rId323" Target="media/rId323.png" /><Relationship Type="http://schemas.openxmlformats.org/officeDocument/2006/relationships/image" Id="rId302" Target="media/rId302.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hyperlink" Id="rId217" Target="https://discovery.ucl.ac.uk/id/eprint/10220325/" TargetMode="External" /><Relationship Type="http://schemas.openxmlformats.org/officeDocument/2006/relationships/hyperlink" Id="rId64" Target="https://doi.org/10.1002/spp2.70064" TargetMode="External" /><Relationship Type="http://schemas.openxmlformats.org/officeDocument/2006/relationships/hyperlink" Id="rId198" Target="https://doi.org/10.1006/qres.1998.1977" TargetMode="External" /><Relationship Type="http://schemas.openxmlformats.org/officeDocument/2006/relationships/hyperlink" Id="rId208"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2" Target="https://doi.org/10.1007/s10914-022-09631-7" TargetMode="External" /><Relationship Type="http://schemas.openxmlformats.org/officeDocument/2006/relationships/hyperlink" Id="rId127"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206"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15"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66"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264" Target="https://doi.org/10.1016/j.palaeo.2021.110306" TargetMode="External" /><Relationship Type="http://schemas.openxmlformats.org/officeDocument/2006/relationships/hyperlink" Id="rId165" Target="https://doi.org/10.1016/j.palaeo.2025.113076" TargetMode="External" /><Relationship Type="http://schemas.openxmlformats.org/officeDocument/2006/relationships/hyperlink" Id="rId62" Target="https://doi.org/10.1016/j.palaeo.2026.113585" TargetMode="External" /><Relationship Type="http://schemas.openxmlformats.org/officeDocument/2006/relationships/hyperlink" Id="rId145" Target="https://doi.org/10.1017/S0094837300005224" TargetMode="External" /><Relationship Type="http://schemas.openxmlformats.org/officeDocument/2006/relationships/hyperlink" Id="rId143" Target="https://doi.org/10.1017/S0094837300015864" TargetMode="External" /><Relationship Type="http://schemas.openxmlformats.org/officeDocument/2006/relationships/hyperlink" Id="rId258" Target="https://doi.org/10.1017/pab.2019.23" TargetMode="External" /><Relationship Type="http://schemas.openxmlformats.org/officeDocument/2006/relationships/hyperlink" Id="rId231" Target="https://doi.org/10.1038/ncomms2958" TargetMode="External" /><Relationship Type="http://schemas.openxmlformats.org/officeDocument/2006/relationships/hyperlink" Id="rId141"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27"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72"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82" Target="https://doi.org/10.1038/s41598-023-28497-0" TargetMode="External" /><Relationship Type="http://schemas.openxmlformats.org/officeDocument/2006/relationships/hyperlink" Id="rId180"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3" Target="https://doi.org/10.1073/pnas.1302642110"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74" Target="https://doi.org/10.1073/pnas.2122486119" TargetMode="External" /><Relationship Type="http://schemas.openxmlformats.org/officeDocument/2006/relationships/hyperlink" Id="rId229" Target="https://doi.org/10.1073/pnas.2220672120" TargetMode="External" /><Relationship Type="http://schemas.openxmlformats.org/officeDocument/2006/relationships/hyperlink" Id="rId294"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289" Target="https://doi.org/10.1073/pnas.70.7.1936" TargetMode="External" /><Relationship Type="http://schemas.openxmlformats.org/officeDocument/2006/relationships/hyperlink" Id="rId221" Target="https://doi.org/10.1080/02724634.2010.522432" TargetMode="External" /><Relationship Type="http://schemas.openxmlformats.org/officeDocument/2006/relationships/hyperlink" Id="rId236"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5" Target="https://doi.org/10.1093/botlinnean/boab098" TargetMode="External" /><Relationship Type="http://schemas.openxmlformats.org/officeDocument/2006/relationships/hyperlink" Id="rId242" Target="https://doi.org/10.1093/jmammal/gyz194" TargetMode="External" /><Relationship Type="http://schemas.openxmlformats.org/officeDocument/2006/relationships/hyperlink" Id="rId298"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244" Target="https://doi.org/10.1093/sysbio/syq092" TargetMode="External" /><Relationship Type="http://schemas.openxmlformats.org/officeDocument/2006/relationships/hyperlink" Id="rId129"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200" Target="https://doi.org/10.1098/rspb.2007.1056" TargetMode="External" /><Relationship Type="http://schemas.openxmlformats.org/officeDocument/2006/relationships/hyperlink" Id="rId240"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46" Target="https://doi.org/10.1098/rspb.2013.1071" TargetMode="External" /><Relationship Type="http://schemas.openxmlformats.org/officeDocument/2006/relationships/hyperlink" Id="rId248"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260"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188" Target="https://doi.org/10.1111/evo.13155" TargetMode="External" /><Relationship Type="http://schemas.openxmlformats.org/officeDocument/2006/relationships/hyperlink" Id="rId223" Target="https://doi.org/10.1111/evo.13680" TargetMode="External" /><Relationship Type="http://schemas.openxmlformats.org/officeDocument/2006/relationships/hyperlink" Id="rId202" Target="https://doi.org/10.1111/evo.13967" TargetMode="External" /><Relationship Type="http://schemas.openxmlformats.org/officeDocument/2006/relationships/hyperlink" Id="rId270" Target="https://doi.org/10.1111/geb.70024" TargetMode="External" /><Relationship Type="http://schemas.openxmlformats.org/officeDocument/2006/relationships/hyperlink" Id="rId252" Target="https://doi.org/10.1111/j.1469-185X.2010.00137.x" TargetMode="External" /><Relationship Type="http://schemas.openxmlformats.org/officeDocument/2006/relationships/hyperlink" Id="rId284" Target="https://doi.org/10.1111/j.1558-5646.1960.tb03121.x" TargetMode="External" /><Relationship Type="http://schemas.openxmlformats.org/officeDocument/2006/relationships/hyperlink" Id="rId234"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56"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4"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50" Target="https://doi.org/10.1126/science.1089332" TargetMode="External" /><Relationship Type="http://schemas.openxmlformats.org/officeDocument/2006/relationships/hyperlink" Id="rId238"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25"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29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57"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254" Target="https://doi.org/10.1130/G36664.1" TargetMode="External" /><Relationship Type="http://schemas.openxmlformats.org/officeDocument/2006/relationships/hyperlink" Id="rId125" Target="https://doi.org/10.1144/jgs2020-188" TargetMode="External" /><Relationship Type="http://schemas.openxmlformats.org/officeDocument/2006/relationships/hyperlink" Id="rId123" Target="https://doi.org/10.1146/annurev-earth-072619-060126" TargetMode="External" /><Relationship Type="http://schemas.openxmlformats.org/officeDocument/2006/relationships/hyperlink" Id="rId159" Target="https://doi.org/10.1146/annurev-earth-081522-090454" TargetMode="External" /><Relationship Type="http://schemas.openxmlformats.org/officeDocument/2006/relationships/hyperlink" Id="rId210" Target="https://doi.org/10.1146/annurev-ecolsys-102722-020508"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76" Target="https://doi.org/10.1371/journal.pbio.3000494" TargetMode="External" /><Relationship Type="http://schemas.openxmlformats.org/officeDocument/2006/relationships/hyperlink" Id="rId14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268" Target="https://doi.org/10.2307/2398811" TargetMode="External" /><Relationship Type="http://schemas.openxmlformats.org/officeDocument/2006/relationships/hyperlink" Id="rId287"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278" Target="https://doi.org/10.5281/zenodo.18135819" TargetMode="External" /><Relationship Type="http://schemas.openxmlformats.org/officeDocument/2006/relationships/hyperlink" Id="rId212"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280"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219"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7" Target="https://www.jstor.org/stable/2461605" TargetMode="External" /><Relationship Type="http://schemas.openxmlformats.org/officeDocument/2006/relationships/hyperlink" Id="rId309"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17" Target="https://discovery.ucl.ac.uk/id/eprint/10220325/" TargetMode="External" /><Relationship Type="http://schemas.openxmlformats.org/officeDocument/2006/relationships/hyperlink" Id="rId64" Target="https://doi.org/10.1002/spp2.70064" TargetMode="External" /><Relationship Type="http://schemas.openxmlformats.org/officeDocument/2006/relationships/hyperlink" Id="rId198" Target="https://doi.org/10.1006/qres.1998.1977" TargetMode="External" /><Relationship Type="http://schemas.openxmlformats.org/officeDocument/2006/relationships/hyperlink" Id="rId208" Target="https://doi.org/10.1007/BF02988789" TargetMode="External" /><Relationship Type="http://schemas.openxmlformats.org/officeDocument/2006/relationships/hyperlink" Id="rId54" Target="https://doi.org/10.1007/s10914-016-9333-1" TargetMode="External" /><Relationship Type="http://schemas.openxmlformats.org/officeDocument/2006/relationships/hyperlink" Id="rId192" Target="https://doi.org/10.1007/s10914-022-09631-7" TargetMode="External" /><Relationship Type="http://schemas.openxmlformats.org/officeDocument/2006/relationships/hyperlink" Id="rId127"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67" Target="https://doi.org/10.1007/s11692-017-9434-7" TargetMode="External" /><Relationship Type="http://schemas.openxmlformats.org/officeDocument/2006/relationships/hyperlink" Id="rId206"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15"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6"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66" Target="https://doi.org/10.1016/j.gr.2024.08.002" TargetMode="External" /><Relationship Type="http://schemas.openxmlformats.org/officeDocument/2006/relationships/hyperlink" Id="rId153"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72" Target="https://doi.org/10.1016/j.palaeo.2012.09.001" TargetMode="External" /><Relationship Type="http://schemas.openxmlformats.org/officeDocument/2006/relationships/hyperlink" Id="rId264" Target="https://doi.org/10.1016/j.palaeo.2021.110306" TargetMode="External" /><Relationship Type="http://schemas.openxmlformats.org/officeDocument/2006/relationships/hyperlink" Id="rId165" Target="https://doi.org/10.1016/j.palaeo.2025.113076" TargetMode="External" /><Relationship Type="http://schemas.openxmlformats.org/officeDocument/2006/relationships/hyperlink" Id="rId62" Target="https://doi.org/10.1016/j.palaeo.2026.113585" TargetMode="External" /><Relationship Type="http://schemas.openxmlformats.org/officeDocument/2006/relationships/hyperlink" Id="rId145" Target="https://doi.org/10.1017/S0094837300005224" TargetMode="External" /><Relationship Type="http://schemas.openxmlformats.org/officeDocument/2006/relationships/hyperlink" Id="rId143" Target="https://doi.org/10.1017/S0094837300015864" TargetMode="External" /><Relationship Type="http://schemas.openxmlformats.org/officeDocument/2006/relationships/hyperlink" Id="rId258" Target="https://doi.org/10.1017/pab.2019.23" TargetMode="External" /><Relationship Type="http://schemas.openxmlformats.org/officeDocument/2006/relationships/hyperlink" Id="rId231" Target="https://doi.org/10.1038/ncomms2958" TargetMode="External" /><Relationship Type="http://schemas.openxmlformats.org/officeDocument/2006/relationships/hyperlink" Id="rId141"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27" Target="https://doi.org/10.1038/s41559-025-02873-7" TargetMode="External" /><Relationship Type="http://schemas.openxmlformats.org/officeDocument/2006/relationships/hyperlink" Id="rId58"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78" Target="https://doi.org/10.1038/s41598-017-05263-7" TargetMode="External" /><Relationship Type="http://schemas.openxmlformats.org/officeDocument/2006/relationships/hyperlink" Id="rId272"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282" Target="https://doi.org/10.1038/s41598-023-28497-0" TargetMode="External" /><Relationship Type="http://schemas.openxmlformats.org/officeDocument/2006/relationships/hyperlink" Id="rId180" Target="https://doi.org/10.1073/pnas.0709763105" TargetMode="External" /><Relationship Type="http://schemas.openxmlformats.org/officeDocument/2006/relationships/hyperlink" Id="rId60" Target="https://doi.org/10.1073/pnas.0811421106" TargetMode="External" /><Relationship Type="http://schemas.openxmlformats.org/officeDocument/2006/relationships/hyperlink" Id="rId163" Target="https://doi.org/10.1073/pnas.1302642110"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274" Target="https://doi.org/10.1073/pnas.2122486119" TargetMode="External" /><Relationship Type="http://schemas.openxmlformats.org/officeDocument/2006/relationships/hyperlink" Id="rId229" Target="https://doi.org/10.1073/pnas.2220672120" TargetMode="External" /><Relationship Type="http://schemas.openxmlformats.org/officeDocument/2006/relationships/hyperlink" Id="rId294" Target="https://doi.org/10.1073/pnas.2309945120" TargetMode="External" /><Relationship Type="http://schemas.openxmlformats.org/officeDocument/2006/relationships/hyperlink" Id="rId174"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289" Target="https://doi.org/10.1073/pnas.70.7.1936" TargetMode="External" /><Relationship Type="http://schemas.openxmlformats.org/officeDocument/2006/relationships/hyperlink" Id="rId221" Target="https://doi.org/10.1080/02724634.2010.522432" TargetMode="External" /><Relationship Type="http://schemas.openxmlformats.org/officeDocument/2006/relationships/hyperlink" Id="rId236" Target="https://doi.org/10.1080/08912963.2024.2390518" TargetMode="External" /><Relationship Type="http://schemas.openxmlformats.org/officeDocument/2006/relationships/hyperlink" Id="rId52" Target="https://doi.org/10.1093/biolinnean/blx026" TargetMode="External" /><Relationship Type="http://schemas.openxmlformats.org/officeDocument/2006/relationships/hyperlink" Id="rId155" Target="https://doi.org/10.1093/botlinnean/boab098" TargetMode="External" /><Relationship Type="http://schemas.openxmlformats.org/officeDocument/2006/relationships/hyperlink" Id="rId242" Target="https://doi.org/10.1093/jmammal/gyz194" TargetMode="External" /><Relationship Type="http://schemas.openxmlformats.org/officeDocument/2006/relationships/hyperlink" Id="rId298" Target="https://doi.org/10.1093/molbev/msaa189" TargetMode="External" /><Relationship Type="http://schemas.openxmlformats.org/officeDocument/2006/relationships/hyperlink" Id="rId182" Target="https://doi.org/10.1093/sysbio/syq052" TargetMode="External" /><Relationship Type="http://schemas.openxmlformats.org/officeDocument/2006/relationships/hyperlink" Id="rId244" Target="https://doi.org/10.1093/sysbio/syq092" TargetMode="External" /><Relationship Type="http://schemas.openxmlformats.org/officeDocument/2006/relationships/hyperlink" Id="rId129" Target="https://doi.org/10.1093/sysbio/syw020" TargetMode="External" /><Relationship Type="http://schemas.openxmlformats.org/officeDocument/2006/relationships/hyperlink" Id="rId149"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200" Target="https://doi.org/10.1098/rspb.2007.1056" TargetMode="External" /><Relationship Type="http://schemas.openxmlformats.org/officeDocument/2006/relationships/hyperlink" Id="rId240" Target="https://doi.org/10.1098/rspb.2007.1645" TargetMode="External" /><Relationship Type="http://schemas.openxmlformats.org/officeDocument/2006/relationships/hyperlink" Id="rId135" Target="https://doi.org/10.1098/rspb.2011.1439" TargetMode="External" /><Relationship Type="http://schemas.openxmlformats.org/officeDocument/2006/relationships/hyperlink" Id="rId246" Target="https://doi.org/10.1098/rspb.2013.1071" TargetMode="External" /><Relationship Type="http://schemas.openxmlformats.org/officeDocument/2006/relationships/hyperlink" Id="rId248" Target="https://doi.org/10.1098/rspb.2014.2490" TargetMode="External" /><Relationship Type="http://schemas.openxmlformats.org/officeDocument/2006/relationships/hyperlink" Id="rId194" Target="https://doi.org/10.1098/rspb.2019.2806" TargetMode="External" /><Relationship Type="http://schemas.openxmlformats.org/officeDocument/2006/relationships/hyperlink" Id="rId19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3" Target="https://doi.org/10.1098/rspb.2025.2245" TargetMode="External" /><Relationship Type="http://schemas.openxmlformats.org/officeDocument/2006/relationships/hyperlink" Id="rId100" Target="https://doi.org/10.1098/rspb.2025.2586" TargetMode="External" /><Relationship Type="http://schemas.openxmlformats.org/officeDocument/2006/relationships/hyperlink" Id="rId260"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50"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188" Target="https://doi.org/10.1111/evo.13155" TargetMode="External" /><Relationship Type="http://schemas.openxmlformats.org/officeDocument/2006/relationships/hyperlink" Id="rId223" Target="https://doi.org/10.1111/evo.13680" TargetMode="External" /><Relationship Type="http://schemas.openxmlformats.org/officeDocument/2006/relationships/hyperlink" Id="rId202" Target="https://doi.org/10.1111/evo.13967" TargetMode="External" /><Relationship Type="http://schemas.openxmlformats.org/officeDocument/2006/relationships/hyperlink" Id="rId270" Target="https://doi.org/10.1111/geb.70024" TargetMode="External" /><Relationship Type="http://schemas.openxmlformats.org/officeDocument/2006/relationships/hyperlink" Id="rId252" Target="https://doi.org/10.1111/j.1469-185X.2010.00137.x" TargetMode="External" /><Relationship Type="http://schemas.openxmlformats.org/officeDocument/2006/relationships/hyperlink" Id="rId284" Target="https://doi.org/10.1111/j.1558-5646.1960.tb03121.x" TargetMode="External" /><Relationship Type="http://schemas.openxmlformats.org/officeDocument/2006/relationships/hyperlink" Id="rId234"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56" Target="https://doi.org/10.1111/nph.13247" TargetMode="External" /><Relationship Type="http://schemas.openxmlformats.org/officeDocument/2006/relationships/hyperlink" Id="rId170" Target="https://doi.org/10.1126/sciadv.1601693" TargetMode="External" /><Relationship Type="http://schemas.openxmlformats.org/officeDocument/2006/relationships/hyperlink" Id="rId204" Target="https://doi.org/10.1126/sciadv.aaz1346" TargetMode="External" /><Relationship Type="http://schemas.openxmlformats.org/officeDocument/2006/relationships/hyperlink" Id="rId151" Target="https://doi.org/10.1126/sciadv.adl2643" TargetMode="External" /><Relationship Type="http://schemas.openxmlformats.org/officeDocument/2006/relationships/hyperlink" Id="rId250" Target="https://doi.org/10.1126/science.1089332" TargetMode="External" /><Relationship Type="http://schemas.openxmlformats.org/officeDocument/2006/relationships/hyperlink" Id="rId238"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61" Target="https://doi.org/10.1126/science.1194585" TargetMode="External" /><Relationship Type="http://schemas.openxmlformats.org/officeDocument/2006/relationships/hyperlink" Id="rId225"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296" Target="https://doi.org/10.1126/science.aba6853" TargetMode="External" /><Relationship Type="http://schemas.openxmlformats.org/officeDocument/2006/relationships/hyperlink" Id="rId83" Target="https://doi.org/10.1126/science.adu0704" TargetMode="External" /><Relationship Type="http://schemas.openxmlformats.org/officeDocument/2006/relationships/hyperlink" Id="rId157" Target="https://doi.org/10.1130/0091-7613(1995)023&lt;0237:ATAACF&gt;2.3.CO;2" TargetMode="External" /><Relationship Type="http://schemas.openxmlformats.org/officeDocument/2006/relationships/hyperlink" Id="rId131" Target="https://doi.org/10.1130/B30660.1" TargetMode="External" /><Relationship Type="http://schemas.openxmlformats.org/officeDocument/2006/relationships/hyperlink" Id="rId254" Target="https://doi.org/10.1130/G36664.1" TargetMode="External" /><Relationship Type="http://schemas.openxmlformats.org/officeDocument/2006/relationships/hyperlink" Id="rId125" Target="https://doi.org/10.1144/jgs2020-188" TargetMode="External" /><Relationship Type="http://schemas.openxmlformats.org/officeDocument/2006/relationships/hyperlink" Id="rId123" Target="https://doi.org/10.1146/annurev-earth-072619-060126" TargetMode="External" /><Relationship Type="http://schemas.openxmlformats.org/officeDocument/2006/relationships/hyperlink" Id="rId159" Target="https://doi.org/10.1146/annurev-earth-081522-090454" TargetMode="External" /><Relationship Type="http://schemas.openxmlformats.org/officeDocument/2006/relationships/hyperlink" Id="rId210" Target="https://doi.org/10.1146/annurev-ecolsys-102722-020508" TargetMode="External" /><Relationship Type="http://schemas.openxmlformats.org/officeDocument/2006/relationships/hyperlink" Id="rId184" Target="https://doi.org/10.1146/annurev.ecolsys.31.1.33" TargetMode="External" /><Relationship Type="http://schemas.openxmlformats.org/officeDocument/2006/relationships/hyperlink" Id="rId186" Target="https://doi.org/10.1206/0003-0090-363.1.1" TargetMode="External" /><Relationship Type="http://schemas.openxmlformats.org/officeDocument/2006/relationships/hyperlink" Id="rId276" Target="https://doi.org/10.1371/journal.pbio.3000494" TargetMode="External" /><Relationship Type="http://schemas.openxmlformats.org/officeDocument/2006/relationships/hyperlink" Id="rId14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76" Target="https://doi.org/10.2307/2291091" TargetMode="External" /><Relationship Type="http://schemas.openxmlformats.org/officeDocument/2006/relationships/hyperlink" Id="rId268" Target="https://doi.org/10.2307/2398811" TargetMode="External" /><Relationship Type="http://schemas.openxmlformats.org/officeDocument/2006/relationships/hyperlink" Id="rId287"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278" Target="https://doi.org/10.5281/zenodo.18135819" TargetMode="External" /><Relationship Type="http://schemas.openxmlformats.org/officeDocument/2006/relationships/hyperlink" Id="rId212" Target="https://doi.org/10.5710/AMGH.07.07.2023.3551" TargetMode="External" /><Relationship Type="http://schemas.openxmlformats.org/officeDocument/2006/relationships/hyperlink" Id="rId139" Target="https://doi.org/10.5710/PEAPA.01.11.2019.309" TargetMode="External" /><Relationship Type="http://schemas.openxmlformats.org/officeDocument/2006/relationships/hyperlink" Id="rId280"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219" Target="https://press.uchicago.edu/ucp/books/book/chicago/M/bo18553844.html" TargetMode="External" /><Relationship Type="http://schemas.openxmlformats.org/officeDocument/2006/relationships/hyperlink" Id="rId196" Target="https://www.jstor.org/stable/1688046" TargetMode="External" /><Relationship Type="http://schemas.openxmlformats.org/officeDocument/2006/relationships/hyperlink" Id="rId137" Target="https://www.jstor.org/stable/2461605" TargetMode="External" /><Relationship Type="http://schemas.openxmlformats.org/officeDocument/2006/relationships/hyperlink" Id="rId309"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emergence and demise of the largest rodents that ever lived?</dc:title>
  <dc:creator>Lucas Buffan¹*, Myriam Boivin^{2,3}*, Alicia Álvarez^{2,3}, Fabien L. Condamine¹, Laurent Marivaux¹</dc:creator>
  <cp:keywords/>
  <dcterms:created xsi:type="dcterms:W3CDTF">2026-06-04T09:56:51Z</dcterms:created>
  <dcterms:modified xsi:type="dcterms:W3CDTF">2026-06-04T09:56:51Z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