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5.png" ContentType="image/png"/>
  <Override PartName="/word/media/rId287.png" ContentType="image/png"/>
  <Override PartName="/word/media/rId299.png" ContentType="image/png"/>
  <Override PartName="/word/media/rId278.png" ContentType="image/png"/>
  <Override PartName="/word/media/rId291.png" ContentType="image/png"/>
  <Override PartName="/word/media/rId2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r>
              <m:rPr>
                <m:sty m:val="p"/>
              </m:rPr>
              <m:t>*</m:t>
            </m:r>
          </m:sup>
        </m:sSup>
      </m:oMath>
      <w:r>
        <w:t xml:space="preserve">,</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Fossil Record; Gigantism; Macroevolution; South America; Trait-dependent Diversification</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w:t>
      </w:r>
      <w:r>
        <w:rPr>
          <w:i/>
          <w:iCs/>
        </w:rPr>
        <w:t xml:space="preserve">e</w:t>
      </w:r>
      <w:r>
        <w:t xml:space="preserve">.</w:t>
      </w:r>
      <w:r>
        <w:rPr>
          <w:i/>
          <w:iCs/>
        </w:rPr>
        <w:t xml:space="preserve">g</w:t>
      </w:r>
      <w:r>
        <w:t xml:space="preserve">., Pimiento et al. 2019; Boessenecker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w:t>
      </w:r>
      <w:r>
        <w:t xml:space="preserve">. 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small-to-moderate-sized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In addition, 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2026)</w:t>
      </w:r>
      <w:r>
        <w:t xml:space="preserve">.</w:t>
      </w:r>
    </w:p>
    <w:p>
      <w:pPr>
        <w:pStyle w:val="BodyText"/>
      </w:pPr>
      <w:r>
        <w:t xml:space="preserve">Several hypotheses have been advocated to explain chinchilloid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(McFarlane et al. 1998;</w:t>
      </w:r>
      <w:r>
        <w:t xml:space="preserve"> </w:t>
      </w:r>
      <w:r>
        <w:rPr>
          <w:i/>
          <w:iCs/>
        </w:rPr>
        <w:t xml:space="preserve">e</w:t>
      </w:r>
      <w:r>
        <w:t xml:space="preserve">.</w:t>
      </w:r>
      <w:r>
        <w:rPr>
          <w:i/>
          <w:iCs/>
        </w:rPr>
        <w:t xml:space="preserve">g</w:t>
      </w:r>
      <w:r>
        <w:t xml:space="preserve">.,</w:t>
      </w:r>
      <w:r>
        <w:t xml:space="preserve"> </w:t>
      </w:r>
      <w:r>
        <w:rPr>
          <w:b/>
          <w:bCs/>
        </w:rPr>
        <w:t xml:space="preserve">bikneviciuS2093?</w:t>
      </w:r>
      <w:r>
        <w:t xml:space="preserve">)</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fragmentary. Previous studies relying on a phylogenetic framework illustrated that the dynamics of chinchilloid diversity and body mass evolution were decoupled</w:t>
      </w:r>
      <w:r>
        <w:t xml:space="preserve"> </w:t>
      </w:r>
      <w:r>
        <w:t xml:space="preserve">(Álvarez et al. 2017; Carrillo et al. 2026)</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Hauffe et al. 2024; Morlon et al. 2024 and literature therein)</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to carry out body mass estimations based on recently-published sets of predictive equations, and to determine cheek teeth crown height categories based on hypsodonty indices.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and the incorporation of missing published data. We excluded occurrences with open nomenclature names (</w:t>
      </w:r>
      <w:r>
        <w:rPr>
          <w:i/>
          <w:iCs/>
        </w:rPr>
        <w:t xml:space="preserve">cf</w:t>
      </w:r>
      <w:r>
        <w:t xml:space="preserve">.,</w:t>
      </w:r>
      <w:r>
        <w:t xml:space="preserve"> </w:t>
      </w:r>
      <w:r>
        <w:rPr>
          <w:i/>
          <w:iCs/>
        </w:rPr>
        <w:t xml:space="preserve">aff</w:t>
      </w:r>
      <w:r>
        <w:t xml:space="preserve">., ?) from upstream analyses. Additional details on our data cleaning procedure may be found in Supplementary materials.</w:t>
      </w:r>
    </w:p>
    <w:p>
      <w:pPr>
        <w:pStyle w:val="BodyText"/>
      </w:pPr>
      <w:r>
        <w:t xml:space="preserve">We then obtained an exhaustive dated caviomorph phylogeny from VertLife (http://vertlife.org/phylosubsets). This tree was extracted from the credible set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(Brée et al. 2022; Jouault et al. 2024;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and carried out their macroevolutionary inference out of a single combined origination and extinction times dataset − acknowledging that the extinction times of extant species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w:t>
      </w:r>
      <w:r>
        <w:t xml:space="preserve">(Figure S3).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(536 occurrences, 124 species, including 56 singletons) and one genus-level database (769 occurrences, 61 genera, including 13 singletons), spanning the entire lifespan of the clade (from the latest Eocene to present), spread across South America and the West Indies (Figure S1).</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pipeline that we went to describe)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for potential heterogeneities in diversification rates across latitude, occurrences were binned into three spatial domains on the basis of their sampling location: Tropical, Extratropical and Caribbean.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taxon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 (</w:t>
      </w:r>
      <w:hyperlink w:anchor="fig-lifespans">
        <w:r>
          <w:rPr>
            <w:rStyle w:val="Hyperlink"/>
          </w:rPr>
          <w:t xml:space="preserve">Figure 4</w:t>
        </w:r>
      </w:hyperlink>
      <w:r>
        <w:t xml:space="preserve">).</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w:t>
      </w:r>
      <w:r>
        <w:t xml:space="preserve"> </w:t>
      </w:r>
      <w:r>
        <w:rPr>
          <w:b/>
          <w:bCs/>
        </w:rPr>
        <w:t xml:space="preserve">janiS2088?</w:t>
      </w:r>
      <w:r>
        <w:t xml:space="preserve">)</w:t>
      </w:r>
      <w:r>
        <w:t xml:space="preserve">. We recognized four categories: brachydont (HI &lt; 0.9, rooted), mesodont (0.9 &lt; HI &lt; 1.1, rooted), protohypsodont (HI &gt; 1.1, rooted), and euhypsodont [HI &gt; 1.1, unrooted;</w:t>
      </w:r>
      <w:r>
        <w:t xml:space="preserve"> </w:t>
      </w:r>
      <w:r>
        <w:t xml:space="preserve">(</w:t>
      </w:r>
      <w:r>
        <w:rPr>
          <w:b/>
          <w:bCs/>
        </w:rPr>
        <w:t xml:space="preserve">moneS2082?</w:t>
      </w:r>
      <w:r>
        <w:t xml:space="preserve">)</w:t>
      </w:r>
      <w:r>
        <w:t xml:space="preserve">;</w:t>
      </w:r>
      <w:r>
        <w:t xml:space="preserve"> </w:t>
      </w:r>
      <w:r>
        <w:t xml:space="preserve">Pérez (2010)</w:t>
      </w:r>
      <w:r>
        <w:t xml:space="preserve">]. The category scoring was derived from literature sources, observations and unpublished measurements made by the authors (Figure S7).</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S4). In parallel, the same database was analysed using the Birth–Death model with Constrained Shifts (BDCS)</w:t>
      </w:r>
      <w:r>
        <w:t xml:space="preserve"> </w:t>
      </w:r>
      <w:r>
        <w:t xml:space="preserve">(Silvestro et al. 2015)</w:t>
      </w:r>
      <w:r>
        <w:t xml:space="preserve">.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pPr>
      <w:r>
        <w:t xml:space="preserve">In either case, we used a time-dependent preservation process, in which preservation rate could vary between geological stages. We also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S5) were further combined. Several sensitivity analyses were conducted to assess the impact of (1) our new phylogeny-based sampling scheme for extant species lacking fossil record, (2) removing singletons and (3) incorporating recently-published taxonomic revision of a hyperdiverse dinomyid fauna located in North-East Argentina (Ituzaingó formation,</w:t>
      </w:r>
      <w:r>
        <w:t xml:space="preserve"> </w:t>
      </w:r>
      <w:r>
        <w:t xml:space="preserve">Rasia (2026)</w:t>
      </w:r>
      <w:r>
        <w:t xml:space="preserve">) on the reconstructed diversification pattern. We also carried out analyses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very nicely,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4" w:name="Xe57631aa6071154f2080e5d1af65f26f612edcb"/>
    <w:p>
      <w:pPr>
        <w:pStyle w:val="Heading2"/>
      </w:pPr>
      <w:r>
        <w:t xml:space="preserve">Drivers behind macroevolutionary patterns</w:t>
      </w:r>
    </w:p>
    <w:p>
      <w:pPr>
        <w:pStyle w:val="FirstParagraph"/>
      </w:pPr>
      <w:r>
        <w:rPr>
          <w:i/>
          <w:iCs/>
        </w:rPr>
        <w:t xml:space="preserve">Since insular and continental taxa are not subject to the same evolutionary constraints, we excluded the five West Indian taxa</w:t>
      </w:r>
      <w:r>
        <w:rPr>
          <w:rStyle w:val="FootnoteReference"/>
        </w:rPr>
        <w:footnoteReference w:id="28"/>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29"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(Figure S23).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2011; Condamine et al. 2019a, 2020)</w:t>
      </w:r>
      <w:r>
        <w:t xml:space="preserve"> </w:t>
      </w:r>
      <w:r>
        <w:t xml:space="preserve">in a wide range of clades. Therefore, we allowed for diversity-dependence in our environment-dependent diversification (EDD) analyses.</w:t>
      </w:r>
    </w:p>
    <w:bookmarkEnd w:id="29"/>
    <w:bookmarkStart w:id="30"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0"/>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Eocene–Rupelian (35–27.82 Ma), Chattian (27.82–23.04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31"/>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75db3102b6311903541c0c2dfd3db271caf4b60"/>
    <w:p>
      <w:pPr>
        <w:pStyle w:val="Heading2"/>
      </w:pPr>
      <w:r>
        <w:t xml:space="preserve">The coupled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 Ma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diversity was conserved when conducting genus-level analyses (Figure S10 C) or when excluding singletons from the species-level dataset (Figure S8 C), though we may report that the amplitude of changes in diversity was attenuated in either case when compared to the analysis of the complete species-level dataset.</w:t>
      </w:r>
    </w:p>
    <w:p>
      <w:pPr>
        <w:pStyle w:val="BodyText"/>
      </w:pPr>
      <w:r>
        <w:t xml:space="preserve">This diversity pattern elegantly matched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long-recognised coordinated temporal trend towards body mass increase among several chinchilloid lineages until the latest Miocene (</w:t>
      </w:r>
      <w:hyperlink w:anchor="fig-lifespans">
        <w:r>
          <w:rPr>
            <w:rStyle w:val="Hyperlink"/>
          </w:rPr>
          <w:t xml:space="preserve">Figure 4</w:t>
        </w:r>
      </w:hyperlink>
      <w:r>
        <w:t xml:space="preserve">). Small-bodied species (&lt; 1kg) are mostly restricted to Palaeogene–Early Miocene basal (</w:t>
      </w:r>
      <w:r>
        <w:t xml:space="preserve">‘</w:t>
      </w:r>
      <w:r>
        <w:t xml:space="preserve">stem</w:t>
      </w:r>
      <w:r>
        <w:t xml:space="preserve">’</w:t>
      </w:r>
      <w:r>
        <w:t xml:space="preserve">) forms, with the notable exception of Early Miocene chinchillids (</w:t>
      </w:r>
      <w:r>
        <w:rPr>
          <w:i/>
          <w:iCs/>
        </w:rPr>
        <w:t xml:space="preserve">Peruchinchilla prima</w:t>
      </w:r>
      <w:r>
        <w:t xml:space="preserve">,</w:t>
      </w:r>
      <w:r>
        <w:t xml:space="preserve"> </w:t>
      </w:r>
      <w:r>
        <w:rPr>
          <w:i/>
          <w:iCs/>
        </w:rPr>
        <w:t xml:space="preserve">Pliolagostomus notatus</w:t>
      </w:r>
      <w:r>
        <w:t xml:space="preserve"> </w:t>
      </w:r>
      <w:r>
        <w:t xml:space="preserve">and</w:t>
      </w:r>
      <w:r>
        <w:t xml:space="preserve"> </w:t>
      </w:r>
      <w:r>
        <w:rPr>
          <w:i/>
          <w:iCs/>
        </w:rPr>
        <w:t xml:space="preserve">Pl. obliquidens</w:t>
      </w:r>
      <w:r>
        <w:t xml:space="preserve">) and Neoepiblemids (</w:t>
      </w:r>
      <w:r>
        <w:rPr>
          <w:i/>
          <w:iCs/>
        </w:rPr>
        <w:t xml:space="preserve">Perimys dissimilis</w:t>
      </w:r>
      <w:r>
        <w:t xml:space="preserve">,</w:t>
      </w:r>
      <w:r>
        <w:t xml:space="preserve"> </w:t>
      </w:r>
      <w:r>
        <w:rPr>
          <w:i/>
          <w:iCs/>
        </w:rPr>
        <w:t xml:space="preserve">P. erutus</w:t>
      </w:r>
      <w:r>
        <w:t xml:space="preserve"> </w:t>
      </w:r>
      <w:r>
        <w:t xml:space="preserve">and</w:t>
      </w:r>
      <w:r>
        <w:t xml:space="preserve"> </w:t>
      </w:r>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6.5 Ma, and only persisted the lineages that gave birth to the extant moderate-sized representatives of the group. In the West Indies, Quaternary deposits yielded remains of large-sized taxa (grouped into the likely paraphyletic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 a cautionary tale on extant sampling scheme and taxonomy</w:t>
      </w:r>
    </w:p>
    <w:p>
      <w:pPr>
        <w:pStyle w:val="FirstParagraph"/>
      </w:pPr>
      <w:r>
        <w:t xml:space="preserve">Our findings revealed that the aforementioned changes in diversity were due to changes in extinction, not speciation rate during the evolutionary history of the clade.</w:t>
      </w:r>
    </w:p>
    <w:p>
      <w:pPr>
        <w:pStyle w:val="BodyText"/>
      </w:pPr>
      <w:r>
        <w:t xml:space="preserve">Indeed, the analyses we conducted using PyRate (rjMCMC algorithm and BDCS model) suggest that the speciation rate of Chinchilloidea remained constant during their evolutionary history (</w:t>
      </w:r>
      <w:hyperlink w:anchor="fig-diversification">
        <w:r>
          <w:rPr>
            <w:rStyle w:val="Hyperlink"/>
          </w:rPr>
          <w:t xml:space="preserve">Figure 5</w:t>
        </w:r>
      </w:hyperlink>
      <w:r>
        <w:t xml:space="preserve"> </w:t>
      </w:r>
      <w:r>
        <w:t xml:space="preserve">A and C, Figure S6 A). This result aligns with the output of the MBD model, where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G), and was not found significantly associated with any of the variables (Figure S20). The results obtained with the BDNN model also corroborate this conclusion. Indeed, when plotted against time, BDNN-inferred marginal speciation rate remained overall stable across the study period (</w:t>
      </w:r>
      <w:hyperlink w:anchor="fig-diversification">
        <w:r>
          <w:rPr>
            <w:rStyle w:val="Hyperlink"/>
          </w:rPr>
          <w:t xml:space="preserve">Figure 5</w:t>
        </w:r>
      </w:hyperlink>
      <w:r>
        <w:t xml:space="preserve"> </w:t>
      </w:r>
      <w:r>
        <w:t xml:space="preserve">E, Figure S16-S17). Also, the coefficients of rate variation across the ten imputation replicates, not differing from expectations under a constant-rate birth–death model (0.25</w:t>
      </w:r>
      <w:r>
        <w:t xml:space="preserve"> </w:t>
      </w:r>
      <w:r>
        <w:rPr>
          <w:i/>
          <w:iCs/>
        </w:rPr>
        <w:t xml:space="preserve">vs</w:t>
      </w:r>
      <w:r>
        <w:t xml:space="preserve">. 0.23, Table S4), suggested an absence of significant speciation rate variation across lineages. It should be noted that the overall speciation rate value was conserved across the three methods, nearing 0.6 event per lineage per million years (</w:t>
      </w:r>
      <w:hyperlink w:anchor="fig-diversification">
        <w:r>
          <w:rPr>
            <w:rStyle w:val="Hyperlink"/>
          </w:rPr>
          <w:t xml:space="preserve">Figure 5</w:t>
        </w:r>
      </w:hyperlink>
      <w:r>
        <w:t xml:space="preserve"> </w:t>
      </w:r>
      <w:r>
        <w:t xml:space="preserve">A, C, E, G).</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H)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recent taxonomic updates among the Late Miocene rodent fauna of the Ituzaingó formation (Entre Ríos Province, Argentina, Figure S12)</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S10-S11). This shift was also detected by the BDCS, BDNN and the MBD models, but these three models captured an additional increase in extinction rate during the Middle Miocene (labelled</w:t>
      </w:r>
      <w:r>
        <w:t xml:space="preserve"> </w:t>
      </w:r>
      <w:r>
        <w:t xml:space="preserve">‘</w:t>
      </w:r>
      <w:r>
        <w:t xml:space="preserve">?</w:t>
      </w:r>
      <w:r>
        <w:t xml:space="preserve">’</w:t>
      </w:r>
      <w:r>
        <w:t xml:space="preserve"> </w:t>
      </w:r>
      <w:r>
        <w:t xml:space="preserve">on</w:t>
      </w:r>
      <w:r>
        <w:t xml:space="preserve"> </w:t>
      </w:r>
      <w:hyperlink w:anchor="fig-diversification">
        <w:r>
          <w:rPr>
            <w:rStyle w:val="Hyperlink"/>
          </w:rPr>
          <w:t xml:space="preserve">Figure 5</w:t>
        </w:r>
      </w:hyperlink>
      <w:r>
        <w:t xml:space="preserve"> </w:t>
      </w:r>
      <w:r>
        <w:t xml:space="preserve">D, F, H). That being said, removing singleton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 except for</w:t>
      </w:r>
      <w:r>
        <w:t xml:space="preserve"> </w:t>
      </w:r>
      <w:r>
        <w:rPr>
          <w:i/>
          <w:iCs/>
        </w:rPr>
        <w:t xml:space="preserve">D. branickii</w:t>
      </w:r>
      <w:r>
        <w:t xml:space="preserve">, for which the difference was way more pronounced, as we tailored our sampling scheme to (Figure S3 and</w:t>
      </w:r>
      <w:r>
        <w:t xml:space="preserve"> </w:t>
      </w:r>
      <w:r>
        <w:rPr>
          <w:i/>
          <w:iCs/>
        </w:rPr>
        <w:t xml:space="preserve">Methods</w:t>
      </w:r>
      <w:r>
        <w:t xml:space="preserve">). Incorporating this sampling scheme instead of assigning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extant taxa had a pronounced effect on diversification rate estimation (Figure S2). In particular, assigning modern-aged occurrences to the seven species lacking fossil evidence yielded to a massive speciation rate increase (going up to 3 events/lineage/Myr) in the early Pleistocene (</w:t>
      </w:r>
      <w:r>
        <w:rPr>
          <w:i/>
          <w:iCs/>
        </w:rPr>
        <w:t xml:space="preserve">ca</w:t>
      </w:r>
      <w:r>
        <w:t xml:space="preserve">. 2.5 Ma, Figure S2 A), which totally disappeared when considering the ages obtained from our sampling scheme (</w:t>
      </w:r>
      <w:hyperlink w:anchor="fig-diversification">
        <w:r>
          <w:rPr>
            <w:rStyle w:val="Hyperlink"/>
          </w:rPr>
          <w:t xml:space="preserve">Figure 5</w:t>
        </w:r>
      </w:hyperlink>
      <w:r>
        <w:t xml:space="preserve"> </w:t>
      </w:r>
      <w:r>
        <w:t xml:space="preserve">A and Figure S2 B). Also noteworthy, the magnitude of the late Miocene increase in chinchilloid extinction rate was three times higher in the analysis of the dataset in which extant species with no fossil record were assigned a modern-aged occurrence than in our final dataset (</w:t>
      </w:r>
      <w:hyperlink w:anchor="fig-diversification">
        <w:r>
          <w:rPr>
            <w:rStyle w:val="Hyperlink"/>
          </w:rPr>
          <w:t xml:space="preserve">Figure 5</w:t>
        </w:r>
      </w:hyperlink>
      <w:r>
        <w:t xml:space="preserve"> </w:t>
      </w:r>
      <w:r>
        <w:t xml:space="preserve">B and Figure S2 C-D).</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(&gt;1500 m,</w:t>
      </w:r>
      <w:r>
        <w:t xml:space="preserve"> </w:t>
      </w:r>
      <w:hyperlink w:anchor="fig-ExtinctionDrivers">
        <w:r>
          <w:rPr>
            <w:rStyle w:val="Hyperlink"/>
          </w:rPr>
          <w:t xml:space="preserve">Figure 6</w:t>
        </w:r>
      </w:hyperlink>
      <w:r>
        <w:t xml:space="preserve"> </w:t>
      </w:r>
      <w:r>
        <w:t xml:space="preserve">C). Tropical and extratropical species respectively show similar response to increasing uplift (Figure S24). This overall pattern of uplift-dependent extinction was also conserved across body size classes, except for the smallest taxa (XS, Figure S25). Furthermore, we evidenced that larger-bodied species had higher extinction rates than smaller-bodied species, with up to a 1.91-fold difference in average values (</w:t>
      </w:r>
      <w:hyperlink w:anchor="fig-ExtinctionDrivers">
        <w:r>
          <w:rPr>
            <w:rStyle w:val="Hyperlink"/>
          </w:rPr>
          <w:t xml:space="preserve">Figure 6</w:t>
        </w:r>
      </w:hyperlink>
      <w:r>
        <w:t xml:space="preserve"> </w:t>
      </w:r>
      <w:r>
        <w:t xml:space="preserve">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w:t>
      </w:r>
      <w:r>
        <w:t xml:space="preserve"> </w:t>
      </w:r>
      <w:r>
        <w:rPr>
          <w:i/>
          <w:iCs/>
        </w:rPr>
        <w:t xml:space="preserve">ca</w:t>
      </w:r>
      <w:r>
        <w:t xml:space="preserve">. 6 Ma were mostly composed of large taxa (</w:t>
      </w:r>
      <w:hyperlink w:anchor="fig-diversityBM">
        <w:r>
          <w:rPr>
            <w:rStyle w:val="Hyperlink"/>
          </w:rPr>
          <w:t xml:space="preserve">Figure 3</w:t>
        </w:r>
      </w:hyperlink>
      <w:r>
        <w:t xml:space="preserve"> </w:t>
      </w:r>
      <w:r>
        <w:t xml:space="preserve">C and</w:t>
      </w:r>
      <w:r>
        <w:t xml:space="preserve"> </w:t>
      </w:r>
      <w:hyperlink w:anchor="fig-lifespans">
        <w:r>
          <w:rPr>
            <w:rStyle w:val="Hyperlink"/>
          </w:rPr>
          <w:t xml:space="preserve">Figure 4</w:t>
        </w:r>
      </w:hyperlink>
      <w:r>
        <w:t xml:space="preserve">). Last, on average, tropical species were found to have 1.52-times lower extinction rates than extra-tropical species (</w:t>
      </w:r>
      <w:hyperlink w:anchor="fig-ExtinctionDrivers">
        <w:r>
          <w:rPr>
            <w:rStyle w:val="Hyperlink"/>
          </w:rPr>
          <w:t xml:space="preserve">Figure 6</w:t>
        </w:r>
      </w:hyperlink>
      <w:r>
        <w:t xml:space="preserve"> </w:t>
      </w:r>
      <w:r>
        <w:t xml:space="preserve">C, Table S8). This difference in extinction rate between tropical and extratropical taxa were particularly pronounced in moderate to large classes (</w:t>
      </w:r>
      <w:r>
        <w:rPr>
          <w:i/>
          <w:iCs/>
        </w:rPr>
        <w:t xml:space="preserve">i</w:t>
      </w:r>
      <w:r>
        <w:t xml:space="preserve">.</w:t>
      </w:r>
      <w:r>
        <w:rPr>
          <w:i/>
          <w:iCs/>
        </w:rPr>
        <w:t xml:space="preserve">e</w:t>
      </w:r>
      <w:r>
        <w:t xml:space="preserve">., M, L, XL; Figure S26). We might precise that, in our BDNN analyses, time was always ranked as the least important predictor (Table S6), suggesting our environmental and trait variables effectively captured signals of rate variation.</w:t>
      </w:r>
    </w:p>
    <w:p>
      <w:pPr>
        <w:pStyle w:val="BodyText"/>
      </w:pPr>
      <w:r>
        <w:t xml:space="preserve">The best predictor for inter-lineage extinction rate variations in the Chinchilloidea drastically differ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 xml:space="preserve">Figure 6</w:t>
        </w:r>
      </w:hyperlink>
      <w:r>
        <w:t xml:space="preserve"> </w:t>
      </w:r>
      <w:r>
        <w:t xml:space="preserve">D). This factor was always ranked as the second-to-least important predictor by BDNN (Table S6).</w:t>
      </w:r>
    </w:p>
    <w:p>
      <w:pPr>
        <w:pStyle w:val="BodyText"/>
      </w:pPr>
      <w:r>
        <w:t xml:space="preserve">Last, our analyses revealed a sustained age-dependent extinction pattern over chinchilloid evolutionary history, in which extinction rate decreases with increasing species age (Weibull shape</w:t>
      </w:r>
      <w:r>
        <w:t xml:space="preserve"> </w:t>
      </w:r>
      <m:oMath>
        <m:r>
          <m:t>Φ</m:t>
        </m:r>
        <m:r>
          <m:rPr>
            <m:sty m:val="p"/>
          </m:rPr>
          <m:t>&lt;</m:t>
        </m:r>
        <m:r>
          <m:t>1</m:t>
        </m:r>
      </m:oMath>
      <w:r>
        <w:t xml:space="preserve">), both before and after the extinction rate shift that we detected</w:t>
      </w:r>
      <w:r>
        <w:t xml:space="preserve"> </w:t>
      </w:r>
      <w:r>
        <w:rPr>
          <w:i/>
          <w:iCs/>
        </w:rPr>
        <w:t xml:space="preserve">ca</w:t>
      </w:r>
      <w:r>
        <w:t xml:space="preserve">. 6 Ma.</w:t>
      </w:r>
    </w:p>
    <w:bookmarkEnd w:id="38"/>
    <w:bookmarkEnd w:id="39"/>
    <w:bookmarkStart w:id="49" w:name="discussion"/>
    <w:p>
      <w:pPr>
        <w:pStyle w:val="Heading1"/>
      </w:pPr>
      <w:r>
        <w:t xml:space="preserve">Discussion</w:t>
      </w:r>
    </w:p>
    <w:p>
      <w:pPr>
        <w:pStyle w:val="FirstParagraph"/>
      </w:pP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(Nasif et al. 2013; 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(McFarlane et al. 1998;</w:t>
      </w:r>
      <w:r>
        <w:t xml:space="preserve"> </w:t>
      </w:r>
      <w:r>
        <w:rPr>
          <w:i/>
          <w:iCs/>
        </w:rPr>
        <w:t xml:space="preserve">e</w:t>
      </w:r>
      <w:r>
        <w:t xml:space="preserve">.</w:t>
      </w:r>
      <w:r>
        <w:rPr>
          <w:i/>
          <w:iCs/>
        </w:rPr>
        <w:t xml:space="preserve">g</w:t>
      </w:r>
      <w:r>
        <w:t xml:space="preserve">.,</w:t>
      </w:r>
      <w:r>
        <w:t xml:space="preserve"> </w:t>
      </w:r>
      <w:r>
        <w:rPr>
          <w:b/>
          <w:bCs/>
        </w:rPr>
        <w:t xml:space="preserve">bikneviciuS2093?</w:t>
      </w:r>
      <w:r>
        <w:t xml:space="preserve">)</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(Nasif et al. 2013; 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2026)</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(2026)</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40" w:name="X1c85fa43b735b363d5a6571363e311d56701ff8"/>
    <w:p>
      <w:pPr>
        <w:pStyle w:val="Heading2"/>
      </w:pPr>
      <w:r>
        <w:t xml:space="preserve">A coupled diversity-disparity dynamic in the Chinchilloidea</w:t>
      </w:r>
    </w:p>
    <w:p>
      <w:pPr>
        <w:pStyle w:val="FirstParagraph"/>
      </w:pPr>
      <w:r>
        <w:t xml:space="preserve">Our results corroborate the long-described synchronous character of body mass evolution and diversity dynamics throughout the evolutionary history of Chinchilloidea (refs)</w:t>
      </w:r>
    </w:p>
    <w:p>
      <w:pPr>
        <w:pStyle w:val="BodyText"/>
      </w:pPr>
      <w:r>
        <w:t xml:space="preserve">The question of what governs clade-wise diversity dynamics remains hotly debated</w:t>
      </w:r>
      <w:r>
        <w:t xml:space="preserve"> </w:t>
      </w:r>
      <w:r>
        <w:t xml:space="preserve">(see Quintero et al. 2025 and literature therein)</w:t>
      </w:r>
      <w:r>
        <w:t xml:space="preserve">, and gains an additional layer of complexity when incorporating the dynamics of morphological disparity. Seminal works highlighted that clades could experience coordinated or decoupled diversity and disparity trajectories linked to biological diversification</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 Here, our clade offers an example of coupled dynamics of disparity and diversity</w:t>
      </w:r>
      <w:r>
        <w:t xml:space="preserve"> </w:t>
      </w:r>
      <w:hyperlink w:anchor="fig-diversityBM">
        <w:r>
          <w:rPr>
            <w:rStyle w:val="Hyperlink"/>
          </w:rPr>
          <w:t xml:space="preserve">Figure 3</w:t>
        </w:r>
      </w:hyperlink>
      <w:r>
        <w:t xml:space="preserve">.</w:t>
      </w:r>
    </w:p>
    <w:p>
      <w:pPr>
        <w:pStyle w:val="BodyText"/>
      </w:pPr>
      <w:r>
        <w:t xml:space="preserve">Conspicuousness of the waxing-and-waning diversity pattern</w:t>
      </w:r>
      <w:r>
        <w:t xml:space="preserve"> </w:t>
      </w:r>
      <w:r>
        <w:t xml:space="preserve">(</w:t>
      </w:r>
      <w:r>
        <w:rPr>
          <w:i/>
          <w:iCs/>
        </w:rPr>
        <w:t xml:space="preserve">e</w:t>
      </w:r>
      <w:r>
        <w:t xml:space="preserve">.</w:t>
      </w:r>
      <w:r>
        <w:rPr>
          <w:i/>
          <w:iCs/>
        </w:rPr>
        <w:t xml:space="preserve">g</w:t>
      </w:r>
      <w:r>
        <w:t xml:space="preserve">., Foote 2007; Hohmann and Jarochowska 2019; Billaud et al. 2020; Quintero et al. 2025)</w:t>
      </w:r>
      <w:r>
        <w:t xml:space="preserve"> </w:t>
      </w:r>
      <m:oMath>
        <m:r>
          <m:rPr>
            <m:sty m:val="p"/>
          </m:rPr>
          <m:t>→</m:t>
        </m:r>
      </m:oMath>
      <w:r>
        <w:t xml:space="preserve"> </w:t>
      </w:r>
      <w:r>
        <w:rPr>
          <w:b/>
          <w:bCs/>
        </w:rPr>
        <w:t xml:space="preserve">read</w:t>
      </w:r>
      <w:r>
        <w:rPr>
          <w:b/>
          <w:bCs/>
        </w:rPr>
        <w:t xml:space="preserve"> </w:t>
      </w:r>
      <w:r>
        <w:rPr>
          <w:b/>
          <w:bCs/>
        </w:rPr>
        <w:t xml:space="preserve">(Foote 2007; Hohmann and Jarochowska 2019)</w:t>
      </w:r>
    </w:p>
    <w:p>
      <w:pPr>
        <w:pStyle w:val="BodyText"/>
      </w:pPr>
      <w:r>
        <w:t xml:space="preserve">Could the phylogenetic scale affect our perception of coupling/decoupling between diversity and disparity? Intra super-family: coupled. Inter-superfamilies: decoupled</w:t>
      </w:r>
      <w:r>
        <w:t xml:space="preserve"> </w:t>
      </w:r>
      <w:r>
        <w:t xml:space="preserve">(Carrillo et al. 2026)</w:t>
      </w:r>
    </w:p>
    <w:p>
      <w:pPr>
        <w:pStyle w:val="BodyText"/>
      </w:pPr>
      <w:r>
        <w:t xml:space="preserve">Whether this unique trajectory stems from intrinsic developmental capability, ecological opportunity or a combination of both remains an open question</w:t>
      </w:r>
      <w:r>
        <w:t xml:space="preserve"> </w:t>
      </w:r>
      <w:r>
        <w:t xml:space="preserve">(Vucetich et al. 2015)</w:t>
      </w:r>
    </w:p>
    <w:p>
      <w:pPr>
        <w:pStyle w:val="BodyText"/>
      </w:pPr>
      <w:r>
        <w:t xml:space="preserve">Are we detecting mid-late Miocene pulses of diversification that lead to the differenciation of extant lineages postulated from the fossil record ?</w:t>
      </w:r>
      <w:r>
        <w:t xml:space="preserve"> </w:t>
      </w:r>
      <w:r>
        <w:t xml:space="preserve">Vucetich et al. (2015)</w:t>
      </w:r>
    </w:p>
    <w:p>
      <w:pPr>
        <w:pStyle w:val="BodyText"/>
      </w:pPr>
      <w:r>
        <w:t xml:space="preserve">Clade with a rich fossil record that underwent a taxonomic and possibly ecological decline: parallel with proboscids</w:t>
      </w:r>
      <w:r>
        <w:t xml:space="preserve"> </w:t>
      </w:r>
      <w:r>
        <w:t xml:space="preserve">(Cantalapiedra et al. 2021)</w:t>
      </w:r>
      <w:r>
        <w:t xml:space="preserve">, hippopotamoids</w:t>
      </w:r>
      <w:r>
        <w:t xml:space="preserve"> </w:t>
      </w:r>
      <w:r>
        <w:t xml:space="preserve">(Boisserie et al. 2005; Boisserie 2005)</w:t>
      </w:r>
      <w:r>
        <w:t xml:space="preserve">, rhinocerotids</w:t>
      </w:r>
      <w:r>
        <w:t xml:space="preserve"> </w:t>
      </w:r>
      <w:r>
        <w:t xml:space="preserve">(Antoine et al. 2025)</w:t>
      </w:r>
      <w:r>
        <w:t xml:space="preserve"> </w:t>
      </w:r>
      <w:r>
        <w:t xml:space="preserve">or lamniform sharks</w:t>
      </w:r>
      <w:r>
        <w:t xml:space="preserve"> </w:t>
      </w:r>
      <w:r>
        <w:t xml:space="preserve">(Condamine et al. 2019b)</w:t>
      </w:r>
      <w:r>
        <w:t xml:space="preserve">.</w:t>
      </w:r>
    </w:p>
    <w:bookmarkEnd w:id="40"/>
    <w:bookmarkStart w:id="43" w:name="drivers"/>
    <w:p>
      <w:pPr>
        <w:pStyle w:val="Heading2"/>
      </w:pPr>
      <w:r>
        <w:t xml:space="preserve">Drivers</w:t>
      </w:r>
    </w:p>
    <w:p>
      <w:pPr>
        <w:pStyle w:val="FirstParagraph"/>
      </w:pPr>
      <w:r>
        <w:t xml:space="preserve">Absence of diversity-dependent effect raised by</w:t>
      </w:r>
      <w:r>
        <w:t xml:space="preserve"> </w:t>
      </w:r>
      <w:r>
        <w:t xml:space="preserve">Quintero et al. (2025)</w:t>
      </w:r>
    </w:p>
    <w:p>
      <w:pPr>
        <w:pStyle w:val="BodyText"/>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w:t>
      </w:r>
      <w:r>
        <w:rPr>
          <w:b/>
          <w:bCs/>
        </w:rPr>
        <w:t xml:space="preserve">stebbinS2074?</w:t>
      </w:r>
      <w:r>
        <w:t xml:space="preserve">)</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t xml:space="preserve">Hypsodonty appears close to the podium. However, the imbalance in the size of the different crown height classes potentially challenge accurate estimations of diversification rates in the lower crown classes (Figure Supp hypsoclass).</w:t>
      </w:r>
    </w:p>
    <w:p>
      <w:pPr>
        <w:pStyle w:val="BodyText"/>
      </w:pPr>
      <w:r>
        <w:rPr>
          <w:b/>
          <w:bCs/>
        </w:rPr>
        <w:t xml:space="preserve">Cope’s rule: what drives patters of size increase throughout the history of the clades?</w:t>
      </w:r>
    </w:p>
    <w:bookmarkStart w:id="41"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41"/>
    <w:bookmarkStart w:id="42"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p>
      <w:pPr>
        <w:pStyle w:val="BodyText"/>
      </w:pPr>
      <w:r>
        <w:t xml:space="preserve">Giants either from high or low latitudes found in association with estuarine/deltaic forested environments</w:t>
      </w:r>
      <w:r>
        <w:t xml:space="preserve"> </w:t>
      </w:r>
      <w:r>
        <w:t xml:space="preserve">(Carrillo et al. 2026 and literature therein)</w:t>
      </w:r>
    </w:p>
    <w:bookmarkEnd w:id="42"/>
    <w:bookmarkEnd w:id="43"/>
    <w:bookmarkStart w:id="44" w:name="body-mass"/>
    <w:p>
      <w:pPr>
        <w:pStyle w:val="Heading2"/>
      </w:pPr>
      <w:r>
        <w:t xml:space="preserve">Body mass</w:t>
      </w:r>
    </w:p>
    <w:p>
      <w:pPr>
        <w:pStyle w:val="FirstParagraph"/>
      </w:pPr>
      <w:r>
        <w:t xml:space="preserve">Body size has long been assumed as a strong determinant of extinction selectivity, under the classical view that larger taxa would have higher extinction rates</w:t>
      </w:r>
      <w:r>
        <w:t xml:space="preserve"> </w:t>
      </w:r>
      <w:r>
        <w:t xml:space="preserve">(Raup 1986)</w:t>
      </w:r>
    </w:p>
    <w:p>
      <w:pPr>
        <w:pStyle w:val="BodyText"/>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p>
      <w:pPr>
        <w:pStyle w:val="BodyText"/>
      </w:pPr>
      <w:r>
        <w:t xml:space="preserve">Traits influence extinction selectivity, a trend visible in the deep time as well as in the shallow time</w:t>
      </w:r>
      <w:r>
        <w:t xml:space="preserve"> </w:t>
      </w:r>
      <w:r>
        <w:t xml:space="preserve">Birskis-Barros et al. (2026)</w:t>
      </w:r>
    </w:p>
    <w:bookmarkEnd w:id="44"/>
    <w:bookmarkStart w:id="45" w:name="Xd2c0d53595e778095dbeec4b0f1d2e20be5af53"/>
    <w:p>
      <w:pPr>
        <w:pStyle w:val="Heading2"/>
      </w:pPr>
      <w:r>
        <w:t xml:space="preserve">A new avenue for combining palaeontological and neontological data</w:t>
      </w:r>
    </w:p>
    <w:p>
      <w:pPr>
        <w:pStyle w:val="FirstParagraph"/>
      </w:pPr>
      <w:r>
        <w:t xml:space="preserve">Our method cannot be validated with simulations and has some part of arbitrary in the sense that the user is expected to define the</w:t>
      </w:r>
      <w:r>
        <w:t xml:space="preserve"> </w:t>
      </w:r>
      <m:oMath>
        <m:r>
          <m:t>α</m:t>
        </m:r>
      </m:oMath>
      <w:r>
        <w:t xml:space="preserve">-threshold</w:t>
      </w:r>
    </w:p>
    <w:bookmarkEnd w:id="45"/>
    <w:bookmarkStart w:id="48" w:name="limitations-and-perspectives"/>
    <w:p>
      <w:pPr>
        <w:pStyle w:val="Heading2"/>
      </w:pPr>
      <w:r>
        <w:t xml:space="preserve">Limitations and perspectives</w:t>
      </w:r>
    </w:p>
    <w:p>
      <w:pPr>
        <w:pStyle w:val="FirstParagraph"/>
      </w:pPr>
      <w:r>
        <w:t xml:space="preserve">Complete lineage sampling assumption made by PyRate : should we relax it?</w:t>
      </w:r>
    </w:p>
    <w:bookmarkStart w:id="46" w:name="taxonomic-uncertainties"/>
    <w:p>
      <w:pPr>
        <w:pStyle w:val="Heading3"/>
      </w:pPr>
      <w:r>
        <w:t xml:space="preserve">Taxonomic uncertainties</w:t>
      </w:r>
    </w:p>
    <w:p>
      <w:pPr>
        <w:pStyle w:val="FirstParagraph"/>
      </w:pPr>
      <w:r>
        <w:t xml:space="preserve">Cautionary tale on the importance of input data, affecting subsequent pipeline. In our case, incorporating the taxonomic revisions of</w:t>
      </w:r>
      <w:r>
        <w:t xml:space="preserve"> </w:t>
      </w:r>
      <w:r>
        <w:t xml:space="preserve">Rasia (2026)</w:t>
      </w:r>
      <w:r>
        <w:t xml:space="preserve"> </w:t>
      </w:r>
      <w:r>
        <w:t xml:space="preserve">on</w:t>
      </w:r>
      <w:r>
        <w:t xml:space="preserve"> </w:t>
      </w:r>
      <w:r>
        <w:t xml:space="preserve">‘</w:t>
      </w:r>
      <w:r>
        <w:t xml:space="preserve">Mesopotamiense</w:t>
      </w:r>
      <w:r>
        <w:t xml:space="preserve">’</w:t>
      </w:r>
      <w:r>
        <w:t xml:space="preserve"> </w:t>
      </w:r>
      <w:r>
        <w:t xml:space="preserve">fauna (Ituzaingó Fm.), formerely considered hyperdiverse but with many synonymies</w:t>
      </w:r>
    </w:p>
    <w:p>
      <w:pPr>
        <w:pStyle w:val="BodyText"/>
      </w:pPr>
      <w:r>
        <w:t xml:space="preserve">In the framework of Chinchilloidea, taxonomic uncertainties regarding key taxa (or faunas) surely hampers our appreciation of their evolutionary history. As most of the taxa considered in this study were described on the basis of morphological characters, biases such as cryptic diversity or intra-specific variation</w:t>
      </w:r>
    </w:p>
    <w:p>
      <w:pPr>
        <w:pStyle w:val="BodyText"/>
      </w:pPr>
      <w:r>
        <w:t xml:space="preserve">Lack of phylogenetic framework, hence ignoring phylogenetic relatedness, though proven relevant in previous analyses as we cannot exclude that the relationship that we find between traits (here body size) and diversification rates to be an artefact of phylogenetic inertia</w:t>
      </w:r>
      <w:r>
        <w:t xml:space="preserve"> </w:t>
      </w:r>
      <w:r>
        <w:t xml:space="preserve">(</w:t>
      </w:r>
      <w:r>
        <w:rPr>
          <w:i/>
          <w:iCs/>
        </w:rPr>
        <w:t xml:space="preserve">e</w:t>
      </w:r>
      <w:r>
        <w:t xml:space="preserve">.</w:t>
      </w:r>
      <w:r>
        <w:rPr>
          <w:i/>
          <w:iCs/>
        </w:rPr>
        <w:t xml:space="preserve">g</w:t>
      </w:r>
      <w:r>
        <w:t xml:space="preserve">., 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r>
        <w:t xml:space="preserve"> </w:t>
      </w:r>
      <w:r>
        <w:rPr>
          <w:b/>
          <w:bCs/>
        </w:rPr>
        <w:t xml:space="preserve">work in progress</w:t>
      </w:r>
      <w:r>
        <w:t xml:space="preserve">)</w:t>
      </w:r>
      <w:r>
        <w:t xml:space="preserve">.</w:t>
      </w:r>
    </w:p>
    <w:p>
      <w:pPr>
        <w:pStyle w:val="BodyText"/>
      </w:pPr>
      <w:r>
        <w:t xml:space="preserve">Phylogenetic framework:</w:t>
      </w:r>
    </w:p>
    <w:p>
      <w:pPr>
        <w:pStyle w:val="Compact"/>
        <w:numPr>
          <w:ilvl w:val="0"/>
          <w:numId w:val="1001"/>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1"/>
        </w:numPr>
      </w:pPr>
      <w:r>
        <w:t xml:space="preserve">Assess whether larger (or larger-crowned) species have different pace of diversification (SSE model)</w:t>
      </w:r>
    </w:p>
    <w:bookmarkEnd w:id="46"/>
    <w:bookmarkStart w:id="47"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7"/>
    <w:bookmarkEnd w:id="48"/>
    <w:bookmarkEnd w:id="49"/>
    <w:bookmarkStart w:id="50" w:name="conclusions"/>
    <w:p>
      <w:pPr>
        <w:pStyle w:val="Heading1"/>
      </w:pPr>
      <w:r>
        <w:t xml:space="preserve">Conclusions</w:t>
      </w:r>
    </w:p>
    <w:bookmarkEnd w:id="50"/>
    <w:bookmarkStart w:id="51"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51"/>
    <w:bookmarkStart w:id="277" w:name="references"/>
    <w:p>
      <w:pPr>
        <w:pStyle w:val="Heading1"/>
      </w:pPr>
      <w:r>
        <w:t xml:space="preserve">References</w:t>
      </w:r>
    </w:p>
    <w:bookmarkStart w:id="276" w:name="refs"/>
    <w:bookmarkStart w:id="53" w:name="ref-álvarez2017"/>
    <w:p>
      <w:pPr>
        <w:pStyle w:val="Bibliography"/>
      </w:pPr>
      <w:r>
        <w:t xml:space="preserve">Álvarez, A., R. L. M. Arévalo, and D. H. Verzi. 2017.</w:t>
      </w:r>
      <w:r>
        <w:t xml:space="preserve"> </w:t>
      </w:r>
      <w:hyperlink r:id="rId52">
        <w:r>
          <w:rPr>
            <w:rStyle w:val="Hyperlink"/>
          </w:rPr>
          <w:t xml:space="preserve">Diversification patterns and size evolution in caviomorph rodents</w:t>
        </w:r>
      </w:hyperlink>
      <w:r>
        <w:t xml:space="preserve">. Biological Journal of the Linnean Society 121:907–922.</w:t>
      </w:r>
    </w:p>
    <w:bookmarkEnd w:id="53"/>
    <w:bookmarkStart w:id="55" w:name="ref-antoine2025"/>
    <w:p>
      <w:pPr>
        <w:pStyle w:val="Bibliography"/>
      </w:pPr>
      <w:r>
        <w:t xml:space="preserve">Antoine, P.-O., D. Becker, L. Pandolfi, and D. Geraads. 2025.</w:t>
      </w:r>
      <w:r>
        <w:t xml:space="preserve"> </w:t>
      </w:r>
      <w:hyperlink r:id="rId54">
        <w:r>
          <w:rPr>
            <w:rStyle w:val="Hyperlink"/>
          </w:rPr>
          <w:t xml:space="preserve">Evolution and Fossil Record of Old World Rhinocerotidae</w:t>
        </w:r>
      </w:hyperlink>
      <w:r>
        <w:t xml:space="preserve">. Pp. 31–48</w:t>
      </w:r>
      <w:r>
        <w:t xml:space="preserve"> </w:t>
      </w:r>
      <w:r>
        <w:rPr>
          <w:i/>
          <w:iCs/>
        </w:rPr>
        <w:t xml:space="preserve">in</w:t>
      </w:r>
      <w:r>
        <w:t xml:space="preserve"> </w:t>
      </w:r>
      <w:r>
        <w:t xml:space="preserve">M. Melletti, B. Talukdar, and D. Balfour, eds. Springer Nature Switzerland, Cham.</w:t>
      </w:r>
    </w:p>
    <w:bookmarkEnd w:id="55"/>
    <w:bookmarkStart w:id="57"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6">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7"/>
    <w:bookmarkStart w:id="59" w:name="ref-antonelli2009"/>
    <w:p>
      <w:pPr>
        <w:pStyle w:val="Bibliography"/>
      </w:pPr>
      <w:r>
        <w:t xml:space="preserve">Antonelli, A., J. A. A. Nylander, C. Persson, and I. Sanmartín. 2009.</w:t>
      </w:r>
      <w:r>
        <w:t xml:space="preserve"> </w:t>
      </w:r>
      <w:hyperlink r:id="rId58">
        <w:r>
          <w:rPr>
            <w:rStyle w:val="Hyperlink"/>
          </w:rPr>
          <w:t xml:space="preserve">Tracing the impact of the andean uplift on neotropical plant evolution</w:t>
        </w:r>
      </w:hyperlink>
      <w:r>
        <w:t xml:space="preserve">. Proceedings of the National Academy of Sciences 106:9749–9754.</w:t>
      </w:r>
    </w:p>
    <w:bookmarkEnd w:id="59"/>
    <w:bookmarkStart w:id="61" w:name="ref-armella2026"/>
    <w:p>
      <w:pPr>
        <w:pStyle w:val="Bibliography"/>
      </w:pPr>
      <w:r>
        <w:t xml:space="preserve">Armella, M. A., and D. A. Croft. 2026.</w:t>
      </w:r>
      <w:r>
        <w:t xml:space="preserve"> </w:t>
      </w:r>
      <w:hyperlink r:id="rId60">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61"/>
    <w:bookmarkStart w:id="63" w:name="ref-balseiro2025"/>
    <w:p>
      <w:pPr>
        <w:pStyle w:val="Bibliography"/>
      </w:pPr>
      <w:r>
        <w:t xml:space="preserve">Balseiro, D., F. Serra, and A. Bignon. 2025. Extinction drives both expansion and contraction of morphological disparity in trilobites. Proceedings B, doi:</w:t>
      </w:r>
      <w:r>
        <w:t xml:space="preserve"> </w:t>
      </w:r>
      <w:hyperlink r:id="rId62">
        <w:r>
          <w:rPr>
            <w:rStyle w:val="Hyperlink"/>
          </w:rPr>
          <w:t xml:space="preserve">10.1098/rspb.2025.1418</w:t>
        </w:r>
      </w:hyperlink>
      <w:r>
        <w:t xml:space="preserve">.</w:t>
      </w:r>
    </w:p>
    <w:bookmarkEnd w:id="63"/>
    <w:bookmarkStart w:id="65" w:name="ref-barnosky2001"/>
    <w:p>
      <w:pPr>
        <w:pStyle w:val="Bibliography"/>
      </w:pPr>
      <w:r>
        <w:t xml:space="preserve">Barnosky, A. D. 2001.</w:t>
      </w:r>
      <w:r>
        <w:t xml:space="preserve"> </w:t>
      </w:r>
      <w:hyperlink r:id="rId64">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5"/>
    <w:bookmarkStart w:id="67" w:name="ref-benton2009"/>
    <w:p>
      <w:pPr>
        <w:pStyle w:val="Bibliography"/>
      </w:pPr>
      <w:r>
        <w:t xml:space="preserve">Benton, M. J. 2009.</w:t>
      </w:r>
      <w:r>
        <w:t xml:space="preserve"> </w:t>
      </w:r>
      <w:hyperlink r:id="rId66">
        <w:r>
          <w:rPr>
            <w:rStyle w:val="Hyperlink"/>
          </w:rPr>
          <w:t xml:space="preserve">The red queen and the court jester: Species diversity and the role of biotic and abiotic factors through time</w:t>
        </w:r>
      </w:hyperlink>
      <w:r>
        <w:t xml:space="preserve">. Science 323:728–732.</w:t>
      </w:r>
    </w:p>
    <w:bookmarkEnd w:id="67"/>
    <w:bookmarkStart w:id="69"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8">
        <w:r>
          <w:rPr>
            <w:rStyle w:val="Hyperlink"/>
          </w:rPr>
          <w:t xml:space="preserve">A heavyweight early whale pushes the boundaries of vertebrate morphology</w:t>
        </w:r>
      </w:hyperlink>
      <w:r>
        <w:t xml:space="preserve">. Nature 620:824–829.</w:t>
      </w:r>
    </w:p>
    <w:bookmarkEnd w:id="69"/>
    <w:bookmarkStart w:id="71" w:name="ref-billaud2020"/>
    <w:p>
      <w:pPr>
        <w:pStyle w:val="Bibliography"/>
      </w:pPr>
      <w:r>
        <w:t xml:space="preserve">Billaud, O., D. S. Moen, T. L. Parsons, and H. Morlon. 2020.</w:t>
      </w:r>
      <w:r>
        <w:t xml:space="preserve"> </w:t>
      </w:r>
      <w:hyperlink r:id="rId70">
        <w:r>
          <w:rPr>
            <w:rStyle w:val="Hyperlink"/>
          </w:rPr>
          <w:t xml:space="preserve">Estimating diversity through time using molecular phylogenies: Old and species-poor frog families are the remnants of a diverse past</w:t>
        </w:r>
      </w:hyperlink>
      <w:r>
        <w:t xml:space="preserve">. Systematic Biology 69:363–383.</w:t>
      </w:r>
    </w:p>
    <w:bookmarkEnd w:id="71"/>
    <w:bookmarkStart w:id="73" w:name="ref-billet2009"/>
    <w:p>
      <w:pPr>
        <w:pStyle w:val="Bibliography"/>
      </w:pPr>
      <w:r>
        <w:t xml:space="preserve">Billet, G., C. Blondel, and C. de Muizon. 2009.</w:t>
      </w:r>
      <w:r>
        <w:t xml:space="preserve"> </w:t>
      </w:r>
      <w:hyperlink r:id="rId72">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3"/>
    <w:bookmarkStart w:id="75" w:name="ref-birskis-barros2026"/>
    <w:p>
      <w:pPr>
        <w:pStyle w:val="Bibliography"/>
      </w:pPr>
      <w:r>
        <w:t xml:space="preserve">Birskis-Barros, I., A. P. A. Assis, H. James, S. L. Kim, and J. D. Yeakel. 2026.</w:t>
      </w:r>
      <w:r>
        <w:t xml:space="preserve"> </w:t>
      </w:r>
      <w:hyperlink r:id="rId74">
        <w:r>
          <w:rPr>
            <w:rStyle w:val="Hyperlink"/>
          </w:rPr>
          <w:t xml:space="preserve">Morphological variability as a buffer against extinction: Insights from hawaiian honeycreepers</w:t>
        </w:r>
      </w:hyperlink>
      <w:r>
        <w:t xml:space="preserve">. Proceedings of the Royal Society B: Biological Sciences 293:20252594.</w:t>
      </w:r>
    </w:p>
    <w:bookmarkEnd w:id="75"/>
    <w:bookmarkStart w:id="77" w:name="ref-boessenecker2019"/>
    <w:p>
      <w:pPr>
        <w:pStyle w:val="Bibliography"/>
      </w:pPr>
      <w:r>
        <w:t xml:space="preserve">Boessenecker, R. W., D. J. Ehret, D. J. Long, M. Churchill, E. Martin, and S. J. Boessenecker. 2019.</w:t>
      </w:r>
      <w:r>
        <w:t xml:space="preserve"> </w:t>
      </w:r>
      <w:hyperlink r:id="rId76">
        <w:r>
          <w:rPr>
            <w:rStyle w:val="Hyperlink"/>
          </w:rPr>
          <w:t xml:space="preserve">The Early Pliocene extinction of the mega-toothed shark Otodus megalodon: a view from the eastern North Pacific</w:t>
        </w:r>
      </w:hyperlink>
      <w:r>
        <w:t xml:space="preserve">. PeerJ 7:e6088.</w:t>
      </w:r>
    </w:p>
    <w:bookmarkEnd w:id="77"/>
    <w:bookmarkStart w:id="79" w:name="ref-boisserie_phylogeny_2005"/>
    <w:p>
      <w:pPr>
        <w:pStyle w:val="Bibliography"/>
      </w:pPr>
      <w:r>
        <w:t xml:space="preserve">Boisserie, J.-R. 2005.</w:t>
      </w:r>
      <w:r>
        <w:t xml:space="preserve"> </w:t>
      </w:r>
      <w:hyperlink r:id="rId78">
        <w:r>
          <w:rPr>
            <w:rStyle w:val="Hyperlink"/>
          </w:rPr>
          <w:t xml:space="preserve">The phylogeny and taxonomy of hippopotamidae (mammalia: Artiodactyla): A review based on morphology and cladistic analysis</w:t>
        </w:r>
      </w:hyperlink>
      <w:r>
        <w:t xml:space="preserve">. Zool J Linn Soc 143:1–26.</w:t>
      </w:r>
    </w:p>
    <w:bookmarkEnd w:id="79"/>
    <w:bookmarkStart w:id="81" w:name="ref-boisserie2005"/>
    <w:p>
      <w:pPr>
        <w:pStyle w:val="Bibliography"/>
      </w:pPr>
      <w:r>
        <w:t xml:space="preserve">Boisserie, J.-R., F. Lihoreau, and M. Brunet. 2005.</w:t>
      </w:r>
      <w:r>
        <w:t xml:space="preserve"> </w:t>
      </w:r>
      <w:hyperlink r:id="rId80">
        <w:r>
          <w:rPr>
            <w:rStyle w:val="Hyperlink"/>
          </w:rPr>
          <w:t xml:space="preserve">The position of hippopotamidae within cetartiodactyla</w:t>
        </w:r>
      </w:hyperlink>
      <w:r>
        <w:t xml:space="preserve">. Proceedings of the National Academy of Sciences 102:1537–1541.</w:t>
      </w:r>
    </w:p>
    <w:bookmarkEnd w:id="81"/>
    <w:bookmarkStart w:id="83" w:name="ref-boivin2024"/>
    <w:p>
      <w:pPr>
        <w:pStyle w:val="Bibliography"/>
      </w:pPr>
      <w:r>
        <w:t xml:space="preserve">Boivin, M., A. Álvarez, M. D. Ercoli, S. R. Moyano, J. S. Salgado-Ahumada, A. M. O. Tejerina, and G. H. Cassini. 2024.</w:t>
      </w:r>
      <w:r>
        <w:t xml:space="preserve"> </w:t>
      </w:r>
      <w:hyperlink r:id="rId82">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3"/>
    <w:bookmarkStart w:id="85" w:name="ref-boivin2019"/>
    <w:p>
      <w:pPr>
        <w:pStyle w:val="Bibliography"/>
      </w:pPr>
      <w:r>
        <w:t xml:space="preserve">Boivin, M., L. Marivaux, and P.-O. Antoine. 2019.</w:t>
      </w:r>
      <w:r>
        <w:t xml:space="preserve"> </w:t>
      </w:r>
      <w:hyperlink r:id="rId84">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5"/>
    <w:bookmarkStart w:id="87"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6">
        <w:r>
          <w:rPr>
            <w:rStyle w:val="Hyperlink"/>
          </w:rPr>
          <w:t xml:space="preserve">The emergence and demise of giant sloths</w:t>
        </w:r>
      </w:hyperlink>
      <w:r>
        <w:t xml:space="preserve">. Science 388:864–868.</w:t>
      </w:r>
    </w:p>
    <w:bookmarkEnd w:id="87"/>
    <w:bookmarkStart w:id="89" w:name="ref-boschman2021"/>
    <w:p>
      <w:pPr>
        <w:pStyle w:val="Bibliography"/>
      </w:pPr>
      <w:r>
        <w:t xml:space="preserve">Boschman, L. M. 2021.</w:t>
      </w:r>
      <w:r>
        <w:t xml:space="preserve"> </w:t>
      </w:r>
      <w:hyperlink r:id="rId88">
        <w:r>
          <w:rPr>
            <w:rStyle w:val="Hyperlink"/>
          </w:rPr>
          <w:t xml:space="preserve">Andean mountain building since the late cretaceous: A paleoelevation reconstruction</w:t>
        </w:r>
      </w:hyperlink>
      <w:r>
        <w:t xml:space="preserve">. Earth-Science Reviews 220:103640.</w:t>
      </w:r>
    </w:p>
    <w:bookmarkEnd w:id="89"/>
    <w:bookmarkStart w:id="91" w:name="ref-brandoni2016"/>
    <w:p>
      <w:pPr>
        <w:pStyle w:val="Bibliography"/>
      </w:pPr>
      <w:r>
        <w:t xml:space="preserve">Brandoni, D., L. G. Ruiz, M. F. Tejedor, G. Martin, and J. G. Fleagle. 2016.</w:t>
      </w:r>
      <w:r>
        <w:t xml:space="preserve"> </w:t>
      </w:r>
      <w:hyperlink r:id="rId90">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91"/>
    <w:bookmarkStart w:id="93" w:name="ref-brée2022"/>
    <w:p>
      <w:pPr>
        <w:pStyle w:val="Bibliography"/>
      </w:pPr>
      <w:r>
        <w:t xml:space="preserve">Brée, B., F. L. Condamine, and G. Guinot. 2022.</w:t>
      </w:r>
      <w:r>
        <w:t xml:space="preserve"> </w:t>
      </w:r>
      <w:hyperlink r:id="rId92">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3"/>
    <w:bookmarkStart w:id="94"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4"/>
    <w:bookmarkStart w:id="96" w:name="ref-candela2013"/>
    <w:p>
      <w:pPr>
        <w:pStyle w:val="Bibliography"/>
      </w:pPr>
      <w:r>
        <w:t xml:space="preserve">Candela, A. M., G. H. Cassini, and N. L. Nasif. 2013.</w:t>
      </w:r>
      <w:r>
        <w:t xml:space="preserve"> </w:t>
      </w:r>
      <w:hyperlink r:id="rId95">
        <w:r>
          <w:rPr>
            <w:rStyle w:val="Hyperlink"/>
          </w:rPr>
          <w:t xml:space="preserve">Fractal dimension and cheek teeth crown complexity in the giant rodent eumegamys paranensis</w:t>
        </w:r>
      </w:hyperlink>
      <w:r>
        <w:t xml:space="preserve">. Lethaia 46:369–377.</w:t>
      </w:r>
    </w:p>
    <w:bookmarkEnd w:id="96"/>
    <w:bookmarkStart w:id="98" w:name="ref-cantalapiedra2021"/>
    <w:p>
      <w:pPr>
        <w:pStyle w:val="Bibliography"/>
      </w:pPr>
      <w:r>
        <w:t xml:space="preserve">Cantalapiedra, J. L., Ó. Sanisidro, H. Zhang, M. T. Alberdi, J. L. Prado, F. Blanco, and J. Saarinen. 2021.</w:t>
      </w:r>
      <w:r>
        <w:t xml:space="preserve"> </w:t>
      </w:r>
      <w:hyperlink r:id="rId97">
        <w:r>
          <w:rPr>
            <w:rStyle w:val="Hyperlink"/>
          </w:rPr>
          <w:t xml:space="preserve">The rise and fall of proboscidean ecological diversity</w:t>
        </w:r>
      </w:hyperlink>
      <w:r>
        <w:t xml:space="preserve">. Nature Ecology &amp; Evolution 5:1266–1272.</w:t>
      </w:r>
    </w:p>
    <w:bookmarkEnd w:id="98"/>
    <w:bookmarkStart w:id="100" w:name="ref-carrillo_giant_2015"/>
    <w:p>
      <w:pPr>
        <w:pStyle w:val="Bibliography"/>
      </w:pPr>
      <w:r>
        <w:t xml:space="preserve">Carrillo, J. D., and M. R. Sánchez-Villagra. 2015.</w:t>
      </w:r>
      <w:r>
        <w:t xml:space="preserve"> </w:t>
      </w:r>
      <w:hyperlink r:id="rId99">
        <w:r>
          <w:rPr>
            <w:rStyle w:val="Hyperlink"/>
          </w:rPr>
          <w:t xml:space="preserve">Giant rodents from the neotropics: Diversity and dental variation of late miocene neoepiblemid remains from urumaco, venezuela</w:t>
        </w:r>
      </w:hyperlink>
      <w:r>
        <w:t xml:space="preserve">. Paläontologische 89:1057–1071.</w:t>
      </w:r>
    </w:p>
    <w:bookmarkEnd w:id="100"/>
    <w:bookmarkStart w:id="102" w:name="ref-carrillo2026"/>
    <w:p>
      <w:pPr>
        <w:pStyle w:val="Bibliography"/>
      </w:pPr>
      <w:r>
        <w:t xml:space="preserve">Carrillo, J. D., M. F. Torres Jimenez, F. J. Urrea-Barreto, K. Pino, R. B. Cooper, A. Antonelli, C. D. Bacon, S. Faurby, and D. Silvestro. 2026.</w:t>
      </w:r>
      <w:r>
        <w:t xml:space="preserve"> </w:t>
      </w:r>
      <w:hyperlink r:id="rId101">
        <w:r>
          <w:rPr>
            <w:rStyle w:val="Hyperlink"/>
          </w:rPr>
          <w:t xml:space="preserve">Decoupled diversity and disparity after faunistic turnover in caviomorph rodents</w:t>
        </w:r>
      </w:hyperlink>
      <w:r>
        <w:t xml:space="preserve">. Proceedings of the Royal Society B: Biological Sciences 293:20252586.</w:t>
      </w:r>
    </w:p>
    <w:bookmarkEnd w:id="102"/>
    <w:bookmarkStart w:id="104" w:name="ref-chiarenza2020"/>
    <w:p>
      <w:pPr>
        <w:pStyle w:val="Bibliography"/>
      </w:pPr>
      <w:r>
        <w:t xml:space="preserve">Chiarenza, A. A., A. Farnsworth, P. D. Mannion, D. J. Lunt, P. J. Valdes, J. V. Morgan, and P. A. Allison. 2020.</w:t>
      </w:r>
      <w:r>
        <w:t xml:space="preserve"> </w:t>
      </w:r>
      <w:hyperlink r:id="rId103">
        <w:r>
          <w:rPr>
            <w:rStyle w:val="Hyperlink"/>
          </w:rPr>
          <w:t xml:space="preserve">Asteroid impact, not volcanism, caused the end-cretaceous dinosaur extinction</w:t>
        </w:r>
      </w:hyperlink>
      <w:r>
        <w:t xml:space="preserve">. Proceedings of the National Academy of Sciences 117:17084–17093.</w:t>
      </w:r>
    </w:p>
    <w:bookmarkEnd w:id="104"/>
    <w:bookmarkStart w:id="106" w:name="ref-cohen2025"/>
    <w:p>
      <w:pPr>
        <w:pStyle w:val="Bibliography"/>
      </w:pPr>
      <w:r>
        <w:t xml:space="preserve">Cohen, K., D. Harper, P. Gibbard, and N. Car. 2025.</w:t>
      </w:r>
      <w:r>
        <w:t xml:space="preserve"> </w:t>
      </w:r>
      <w:hyperlink r:id="rId105">
        <w:r>
          <w:rPr>
            <w:rStyle w:val="Hyperlink"/>
          </w:rPr>
          <w:t xml:space="preserve">The ICS international chronostratigraphic chart this decade</w:t>
        </w:r>
      </w:hyperlink>
      <w:r>
        <w:t xml:space="preserve">. Episodes Journal of International Geoscience 48:105–115.</w:t>
      </w:r>
    </w:p>
    <w:bookmarkEnd w:id="106"/>
    <w:bookmarkStart w:id="108" w:name="ref-condamine2018"/>
    <w:p>
      <w:pPr>
        <w:pStyle w:val="Bibliography"/>
      </w:pPr>
      <w:r>
        <w:t xml:space="preserve">Condamine, F. L., J. Rolland, S. Höhna, F. A. H. Sperling, and I. Sanmartín. 2018.</w:t>
      </w:r>
      <w:r>
        <w:t xml:space="preserve"> </w:t>
      </w:r>
      <w:hyperlink r:id="rId107">
        <w:r>
          <w:rPr>
            <w:rStyle w:val="Hyperlink"/>
          </w:rPr>
          <w:t xml:space="preserve">Testing the role of the red queen and court jester as drivers of the macroevolution of apollo butterflies</w:t>
        </w:r>
      </w:hyperlink>
      <w:r>
        <w:t xml:space="preserve">. Systematic Biology 67:940–964.</w:t>
      </w:r>
    </w:p>
    <w:bookmarkEnd w:id="108"/>
    <w:bookmarkStart w:id="110" w:name="ref-condamine2019"/>
    <w:p>
      <w:pPr>
        <w:pStyle w:val="Bibliography"/>
      </w:pPr>
      <w:r>
        <w:t xml:space="preserve">Condamine, F. L., J. Rolland, and H. Morlon. 2019a.</w:t>
      </w:r>
      <w:r>
        <w:t xml:space="preserve"> </w:t>
      </w:r>
      <w:hyperlink r:id="rId109">
        <w:r>
          <w:rPr>
            <w:rStyle w:val="Hyperlink"/>
          </w:rPr>
          <w:t xml:space="preserve">Assessing the causes of diversification slowdowns: temperature-dependent and diversity-dependent models receive equivalent support</w:t>
        </w:r>
      </w:hyperlink>
      <w:r>
        <w:t xml:space="preserve">. Ecology Letters 22:1900–1912.</w:t>
      </w:r>
    </w:p>
    <w:bookmarkEnd w:id="110"/>
    <w:bookmarkStart w:id="112" w:name="ref-condamine_climate_2019"/>
    <w:p>
      <w:pPr>
        <w:pStyle w:val="Bibliography"/>
      </w:pPr>
      <w:r>
        <w:t xml:space="preserve">Condamine, F. L., J. Romieu, and G. Guinot. 2019b.</w:t>
      </w:r>
      <w:r>
        <w:t xml:space="preserve"> </w:t>
      </w:r>
      <w:hyperlink r:id="rId111">
        <w:r>
          <w:rPr>
            <w:rStyle w:val="Hyperlink"/>
          </w:rPr>
          <w:t xml:space="preserve">Climate cooling and clade competition likely drove the decline of lamniform sharks</w:t>
        </w:r>
      </w:hyperlink>
      <w:r>
        <w:t xml:space="preserve">. Proc. Nat. Acad. Sc. U.S.A 116. Proceedings of the National Academy of Sciences.</w:t>
      </w:r>
    </w:p>
    <w:bookmarkEnd w:id="112"/>
    <w:bookmarkStart w:id="114" w:name="ref-condamine2020"/>
    <w:p>
      <w:pPr>
        <w:pStyle w:val="Bibliography"/>
      </w:pPr>
      <w:r>
        <w:t xml:space="preserve">Condamine, F. L., D. Silvestro, E. B. Koppelhus, and A. Antonelli. 2020.</w:t>
      </w:r>
      <w:r>
        <w:t xml:space="preserve"> </w:t>
      </w:r>
      <w:hyperlink r:id="rId113">
        <w:r>
          <w:rPr>
            <w:rStyle w:val="Hyperlink"/>
          </w:rPr>
          <w:t xml:space="preserve">The rise of angiosperms pushed conifers to decline during global cooling</w:t>
        </w:r>
      </w:hyperlink>
      <w:r>
        <w:t xml:space="preserve">. Proceedings of the National Academy of Sciences 117:28867–28875.</w:t>
      </w:r>
    </w:p>
    <w:bookmarkEnd w:id="114"/>
    <w:bookmarkStart w:id="116" w:name="ref-cooper2025"/>
    <w:p>
      <w:pPr>
        <w:pStyle w:val="Bibliography"/>
      </w:pPr>
      <w:r>
        <w:t xml:space="preserve">Cooper, R. B., B. J. Allen, and D. Silvestro. 2025.</w:t>
      </w:r>
      <w:r>
        <w:t xml:space="preserve"> </w:t>
      </w:r>
      <w:hyperlink r:id="rId115">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6"/>
    <w:bookmarkStart w:id="118" w:name="ref-cooper2024"/>
    <w:p>
      <w:pPr>
        <w:pStyle w:val="Bibliography"/>
      </w:pPr>
      <w:r>
        <w:t xml:space="preserve">Cooper, R. B., J. T. Flannery-Sutherland, and D. Silvestro. 2024.</w:t>
      </w:r>
      <w:r>
        <w:t xml:space="preserve"> </w:t>
      </w:r>
      <w:hyperlink r:id="rId117">
        <w:r>
          <w:rPr>
            <w:rStyle w:val="Hyperlink"/>
          </w:rPr>
          <w:t xml:space="preserve">DeepDive: estimating global biodiversity patterns through time using deep learning</w:t>
        </w:r>
      </w:hyperlink>
      <w:r>
        <w:t xml:space="preserve">. Nature Communications 15:4199.</w:t>
      </w:r>
    </w:p>
    <w:bookmarkEnd w:id="118"/>
    <w:bookmarkStart w:id="120" w:name="ref-cuitiño2021"/>
    <w:p>
      <w:pPr>
        <w:pStyle w:val="Bibliography"/>
      </w:pPr>
      <w:r>
        <w:t xml:space="preserve">Cuitiño, J. I., M. Sol Raigemborn, M. Susana Bargo, S. F. Vizcaíno, N. A. Muñoz, M. J. Kohn, and R. F. Kay. 2021.</w:t>
      </w:r>
      <w:r>
        <w:t xml:space="preserve"> </w:t>
      </w:r>
      <w:hyperlink r:id="rId119">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0"/>
    <w:bookmarkStart w:id="122" w:name="ref-dacunha2023"/>
    <w:p>
      <w:pPr>
        <w:pStyle w:val="Bibliography"/>
      </w:pPr>
      <w:r>
        <w:t xml:space="preserve">Da Cunha, L., L. W. Viñola-López, R. D. E. MacPhee, L. Kerber, J. Vélez-Juarbe, P.-O. Antoine, M. Boivin, L. Hautier, R. Lebrun, L. Marivaux, and P.-H. Fabre. 2023.</w:t>
      </w:r>
      <w:r>
        <w:t xml:space="preserve"> </w:t>
      </w:r>
      <w:hyperlink r:id="rId121">
        <w:r>
          <w:rPr>
            <w:rStyle w:val="Hyperlink"/>
          </w:rPr>
          <w:t xml:space="preserve">The inner ear of caviomorph rodents: Phylogenetic implications and application to extinct West Indian taxa</w:t>
        </w:r>
      </w:hyperlink>
      <w:r>
        <w:t xml:space="preserve">. Journal of Mammalian Evolution 30:1155–1176.</w:t>
      </w:r>
    </w:p>
    <w:bookmarkEnd w:id="122"/>
    <w:bookmarkStart w:id="124" w:name="ref-damuth1993"/>
    <w:p>
      <w:pPr>
        <w:pStyle w:val="Bibliography"/>
      </w:pPr>
      <w:r>
        <w:t xml:space="preserve">Damuth, J. 1993.</w:t>
      </w:r>
      <w:r>
        <w:t xml:space="preserve"> </w:t>
      </w:r>
      <w:hyperlink r:id="rId123">
        <w:r>
          <w:rPr>
            <w:rStyle w:val="Hyperlink"/>
          </w:rPr>
          <w:t xml:space="preserve">Cope’s rule, the island rule and the scaling of mammalian population density</w:t>
        </w:r>
      </w:hyperlink>
      <w:r>
        <w:t xml:space="preserve">. Nature 365:748–750.</w:t>
      </w:r>
    </w:p>
    <w:bookmarkEnd w:id="124"/>
    <w:bookmarkStart w:id="126" w:name="ref-damuth2011"/>
    <w:p>
      <w:pPr>
        <w:pStyle w:val="Bibliography"/>
      </w:pPr>
      <w:r>
        <w:t xml:space="preserve">Damuth, J., and C. M. Janis. 2011.</w:t>
      </w:r>
      <w:r>
        <w:t xml:space="preserve"> </w:t>
      </w:r>
      <w:hyperlink r:id="rId125">
        <w:r>
          <w:rPr>
            <w:rStyle w:val="Hyperlink"/>
          </w:rPr>
          <w:t xml:space="preserve">On the relationship between hypsodonty and feeding ecology in ungulate mammals, and its utility in palaeoecology</w:t>
        </w:r>
      </w:hyperlink>
      <w:r>
        <w:t xml:space="preserve">. Biological Reviews 86:733–758.</w:t>
      </w:r>
    </w:p>
    <w:bookmarkEnd w:id="126"/>
    <w:bookmarkStart w:id="128" w:name="ref-drury2016"/>
    <w:p>
      <w:pPr>
        <w:pStyle w:val="Bibliography"/>
      </w:pPr>
      <w:r>
        <w:t xml:space="preserve">Drury, J., J. Clavel, M. Manceau, and H. Morlon. 2016.</w:t>
      </w:r>
      <w:r>
        <w:t xml:space="preserve"> </w:t>
      </w:r>
      <w:hyperlink r:id="rId127">
        <w:r>
          <w:rPr>
            <w:rStyle w:val="Hyperlink"/>
          </w:rPr>
          <w:t xml:space="preserve">Estimating the effect of competition on trait evolution using maximum likelihood inference</w:t>
        </w:r>
      </w:hyperlink>
      <w:r>
        <w:t xml:space="preserve">. Systematic Biology 65:700–710.</w:t>
      </w:r>
    </w:p>
    <w:bookmarkEnd w:id="128"/>
    <w:bookmarkStart w:id="130" w:name="ref-dunn2013"/>
    <w:p>
      <w:pPr>
        <w:pStyle w:val="Bibliography"/>
      </w:pPr>
      <w:r>
        <w:t xml:space="preserve">Dunn, R. E., R. H. Madden, M. J. Kohn, M. D. Schmitz, C. A. E. Strömberg, A. A. Carlini, G. H. Ré, and J. Crowley. 2013.</w:t>
      </w:r>
      <w:r>
        <w:t xml:space="preserve"> </w:t>
      </w:r>
      <w:hyperlink r:id="rId129">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0"/>
    <w:bookmarkStart w:id="132" w:name="ref-esteve2025"/>
    <w:p>
      <w:pPr>
        <w:pStyle w:val="Bibliography"/>
      </w:pPr>
      <w:r>
        <w:t xml:space="preserve">Esteve, J. 2025.</w:t>
      </w:r>
      <w:r>
        <w:t xml:space="preserve"> </w:t>
      </w:r>
      <w:hyperlink r:id="rId131">
        <w:r>
          <w:rPr>
            <w:rStyle w:val="Hyperlink"/>
          </w:rPr>
          <w:t xml:space="preserve">When extinction expands morphospace: Lessons from trilobites</w:t>
        </w:r>
      </w:hyperlink>
      <w:r>
        <w:t xml:space="preserve">. Proceedings of the Royal Society B: Biological Sciences 292:20252245.</w:t>
      </w:r>
    </w:p>
    <w:bookmarkEnd w:id="132"/>
    <w:bookmarkStart w:id="134" w:name="ref-etienne2011"/>
    <w:p>
      <w:pPr>
        <w:pStyle w:val="Bibliography"/>
      </w:pPr>
      <w:r>
        <w:t xml:space="preserve">Etienne, R. S., B. Haegeman, T. Stadler, T. Aze, P. N. Pearson, A. Purvis, and A. B. Phillimore. 2011.</w:t>
      </w:r>
      <w:r>
        <w:t xml:space="preserve"> </w:t>
      </w:r>
      <w:hyperlink r:id="rId133">
        <w:r>
          <w:rPr>
            <w:rStyle w:val="Hyperlink"/>
          </w:rPr>
          <w:t xml:space="preserve">Diversity-dependence brings molecular phylogenies closer to agreement with the fossil record</w:t>
        </w:r>
      </w:hyperlink>
      <w:r>
        <w:t xml:space="preserve">. Proceedings of the Royal Society B: Biological Sciences 279:1300–1309.</w:t>
      </w:r>
    </w:p>
    <w:bookmarkEnd w:id="134"/>
    <w:bookmarkStart w:id="136" w:name="ref-faurby2016"/>
    <w:p>
      <w:pPr>
        <w:pStyle w:val="Bibliography"/>
      </w:pPr>
      <w:r>
        <w:t xml:space="preserve">Faurby, S., and J.-C. Svenning. 2016.</w:t>
      </w:r>
      <w:r>
        <w:t xml:space="preserve"> </w:t>
      </w:r>
      <w:hyperlink r:id="rId135">
        <w:r>
          <w:rPr>
            <w:rStyle w:val="Hyperlink"/>
          </w:rPr>
          <w:t xml:space="preserve">Resurrection of the island rule: Human-driven extinctions have obscured a basic evolutionary pattern</w:t>
        </w:r>
      </w:hyperlink>
      <w:r>
        <w:t xml:space="preserve">. The American Naturalist 187:812–820.</w:t>
      </w:r>
    </w:p>
    <w:bookmarkEnd w:id="136"/>
    <w:bookmarkStart w:id="138" w:name="ref-fernicola2019"/>
    <w:p>
      <w:pPr>
        <w:pStyle w:val="Bibliography"/>
      </w:pPr>
      <w:r>
        <w:t xml:space="preserve">Fernicola, J. C., S. F. Vizcaíno, M. S. Bargo, R. F. Kay, and J. I. Cuitiño. 2019.</w:t>
      </w:r>
      <w:r>
        <w:t xml:space="preserve"> </w:t>
      </w:r>
      <w:hyperlink r:id="rId137">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38"/>
    <w:bookmarkStart w:id="140" w:name="ref-flannery-sutherland2022"/>
    <w:p>
      <w:pPr>
        <w:pStyle w:val="Bibliography"/>
      </w:pPr>
      <w:r>
        <w:t xml:space="preserve">Flannery-Sutherland, J. T., D. Silvestro, and M. J. Benton. 2022.</w:t>
      </w:r>
      <w:r>
        <w:t xml:space="preserve"> </w:t>
      </w:r>
      <w:hyperlink r:id="rId139">
        <w:r>
          <w:rPr>
            <w:rStyle w:val="Hyperlink"/>
          </w:rPr>
          <w:t xml:space="preserve">Global diversity dynamics in the fossil record are regionally heterogeneous</w:t>
        </w:r>
      </w:hyperlink>
      <w:r>
        <w:t xml:space="preserve">. Nature Communications 13:2751.</w:t>
      </w:r>
    </w:p>
    <w:bookmarkEnd w:id="140"/>
    <w:bookmarkStart w:id="142" w:name="ref-foote1993"/>
    <w:p>
      <w:pPr>
        <w:pStyle w:val="Bibliography"/>
      </w:pPr>
      <w:r>
        <w:t xml:space="preserve">Foote, M. 1993.</w:t>
      </w:r>
      <w:r>
        <w:t xml:space="preserve"> </w:t>
      </w:r>
      <w:hyperlink r:id="rId141">
        <w:r>
          <w:rPr>
            <w:rStyle w:val="Hyperlink"/>
          </w:rPr>
          <w:t xml:space="preserve">Discordance and concordance between morphological and taxonomic diversity</w:t>
        </w:r>
      </w:hyperlink>
      <w:r>
        <w:t xml:space="preserve">. Paleobiology 19:185–204.</w:t>
      </w:r>
    </w:p>
    <w:bookmarkEnd w:id="142"/>
    <w:bookmarkStart w:id="144" w:name="ref-foote2007"/>
    <w:p>
      <w:pPr>
        <w:pStyle w:val="Bibliography"/>
      </w:pPr>
      <w:r>
        <w:t xml:space="preserve">Foote, M. 2007.</w:t>
      </w:r>
      <w:r>
        <w:t xml:space="preserve"> </w:t>
      </w:r>
      <w:hyperlink r:id="rId143">
        <w:r>
          <w:rPr>
            <w:rStyle w:val="Hyperlink"/>
          </w:rPr>
          <w:t xml:space="preserve">Symmetric waxing and waning of marine invertebrate genera</w:t>
        </w:r>
      </w:hyperlink>
      <w:r>
        <w:t xml:space="preserve">. Paleobiology 33:517–529.</w:t>
      </w:r>
    </w:p>
    <w:bookmarkEnd w:id="144"/>
    <w:bookmarkStart w:id="146" w:name="ref-foote1997"/>
    <w:p>
      <w:pPr>
        <w:pStyle w:val="Bibliography"/>
      </w:pPr>
      <w:r>
        <w:t xml:space="preserve">Foote, M. 1997.</w:t>
      </w:r>
      <w:r>
        <w:t xml:space="preserve"> </w:t>
      </w:r>
      <w:hyperlink r:id="rId145">
        <w:r>
          <w:rPr>
            <w:rStyle w:val="Hyperlink"/>
          </w:rPr>
          <w:t xml:space="preserve">The Evolution of Morphological Diversity</w:t>
        </w:r>
      </w:hyperlink>
      <w:r>
        <w:t xml:space="preserve">. Annual Review of Ecology, Evolution, and Systematics 28:129–152.</w:t>
      </w:r>
    </w:p>
    <w:bookmarkEnd w:id="146"/>
    <w:bookmarkStart w:id="148" w:name="ref-guayasamin2024"/>
    <w:p>
      <w:pPr>
        <w:pStyle w:val="Bibliography"/>
      </w:pPr>
      <w:r>
        <w:t xml:space="preserve">Guayasamin, J. M., C. C. Ribas, A. C. Carnaval, J. D. Carrillo, C. Hoorn, L. G. Lohmann, D. Riff, C. Ulloa Ulloa, and J. S. Albert. 2024.</w:t>
      </w:r>
      <w:r>
        <w:t xml:space="preserve"> </w:t>
      </w:r>
      <w:hyperlink r:id="rId147">
        <w:r>
          <w:rPr>
            <w:rStyle w:val="Hyperlink"/>
          </w:rPr>
          <w:t xml:space="preserve">Evolution of Amazonian biodiversity: A review</w:t>
        </w:r>
      </w:hyperlink>
      <w:r>
        <w:t xml:space="preserve">. Acta Amazonica 54:e54bc21360.</w:t>
      </w:r>
    </w:p>
    <w:bookmarkEnd w:id="148"/>
    <w:bookmarkStart w:id="150" w:name="ref-hagen2018"/>
    <w:p>
      <w:pPr>
        <w:pStyle w:val="Bibliography"/>
      </w:pPr>
      <w:r>
        <w:t xml:space="preserve">Hagen, O., T. Andermann, T. B. Quental, A. Antonelli, and D. Silvestro. 2018.</w:t>
      </w:r>
      <w:r>
        <w:t xml:space="preserve"> </w:t>
      </w:r>
      <w:hyperlink r:id="rId149">
        <w:r>
          <w:rPr>
            <w:rStyle w:val="Hyperlink"/>
          </w:rPr>
          <w:t xml:space="preserve">Estimating age-dependent extinction: Contrasting evidence from fossils and phylogenies</w:t>
        </w:r>
      </w:hyperlink>
      <w:r>
        <w:t xml:space="preserve">. Systematic Biology 67:458–474.</w:t>
      </w:r>
    </w:p>
    <w:bookmarkEnd w:id="150"/>
    <w:bookmarkStart w:id="152" w:name="ref-hauffe2024"/>
    <w:p>
      <w:pPr>
        <w:pStyle w:val="Bibliography"/>
      </w:pPr>
      <w:r>
        <w:t xml:space="preserve">Hauffe, T., J. L. Cantalapiedra, and D. Silvestro. 2024.</w:t>
      </w:r>
      <w:r>
        <w:t xml:space="preserve"> </w:t>
      </w:r>
      <w:hyperlink r:id="rId151">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2"/>
    <w:bookmarkStart w:id="154" w:name="ref-hernández2005"/>
    <w:p>
      <w:pPr>
        <w:pStyle w:val="Bibliography"/>
      </w:pPr>
      <w:r>
        <w:t xml:space="preserve">Hernández, R. M., T. E. Jordan, A. Dalenz Farjat, L. Echavarría, B. D. Idleman, and J. H. Reynolds. 2005.</w:t>
      </w:r>
      <w:r>
        <w:t xml:space="preserve"> </w:t>
      </w:r>
      <w:hyperlink r:id="rId153">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4"/>
    <w:bookmarkStart w:id="156" w:name="ref-hohmann2019"/>
    <w:p>
      <w:pPr>
        <w:pStyle w:val="Bibliography"/>
      </w:pPr>
      <w:r>
        <w:t xml:space="preserve">Hohmann, N., and E. Jarochowska. 2019.</w:t>
      </w:r>
      <w:r>
        <w:t xml:space="preserve"> </w:t>
      </w:r>
      <w:hyperlink r:id="rId155">
        <w:r>
          <w:rPr>
            <w:rStyle w:val="Hyperlink"/>
          </w:rPr>
          <w:t xml:space="preserve">Enforced symmetry: the necessity of symmetric waxing and waning</w:t>
        </w:r>
      </w:hyperlink>
      <w:r>
        <w:t xml:space="preserve">. PeerJ 7:e8011.</w:t>
      </w:r>
    </w:p>
    <w:bookmarkEnd w:id="156"/>
    <w:bookmarkStart w:id="157" w:name="ref-homerocamacho1967"/>
    <w:p>
      <w:pPr>
        <w:pStyle w:val="Bibliography"/>
      </w:pPr>
      <w:r>
        <w:t xml:space="preserve">Homero Camacho, H. 1967. Las transgresiones del cretácico superior y terciario de la argentina. Revista de la Asociación Geológica Argentina 22:253–280.</w:t>
      </w:r>
    </w:p>
    <w:bookmarkEnd w:id="157"/>
    <w:bookmarkStart w:id="159" w:name="ref-hoorn2022"/>
    <w:p>
      <w:pPr>
        <w:pStyle w:val="Bibliography"/>
      </w:pPr>
      <w:r>
        <w:t xml:space="preserve">Hoorn, C., L. M. Boschman, T. Kukla, M. Sciumbata, and P. Val. 2022.</w:t>
      </w:r>
      <w:r>
        <w:t xml:space="preserve"> </w:t>
      </w:r>
      <w:hyperlink r:id="rId158">
        <w:r>
          <w:rPr>
            <w:rStyle w:val="Hyperlink"/>
          </w:rPr>
          <w:t xml:space="preserve">The miocene wetland of western amazonia and its role in neotropical biogeography</w:t>
        </w:r>
      </w:hyperlink>
      <w:r>
        <w:t xml:space="preserve">. Botanical Journal of the Linnean Society 199:25–35.</w:t>
      </w:r>
    </w:p>
    <w:bookmarkEnd w:id="159"/>
    <w:bookmarkStart w:id="161" w:name="ref-hoorn1995"/>
    <w:p>
      <w:pPr>
        <w:pStyle w:val="Bibliography"/>
      </w:pPr>
      <w:r>
        <w:t xml:space="preserve">Hoorn, C., J. Guerrero, G. A. Sarmiento, and M. A. Lorente. 1995.</w:t>
      </w:r>
      <w:r>
        <w:t xml:space="preserve"> </w:t>
      </w:r>
      <w:hyperlink r:id="rId160">
        <w:r>
          <w:rPr>
            <w:rStyle w:val="Hyperlink"/>
          </w:rPr>
          <w:t xml:space="preserve">Andean tectonics as a cause for changing drainage patterns in Miocene northern South America</w:t>
        </w:r>
      </w:hyperlink>
      <w:r>
        <w:t xml:space="preserve">. Geology 23:237.</w:t>
      </w:r>
    </w:p>
    <w:bookmarkEnd w:id="161"/>
    <w:bookmarkStart w:id="163"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2">
        <w:r>
          <w:rPr>
            <w:rStyle w:val="Hyperlink"/>
          </w:rPr>
          <w:t xml:space="preserve">Amazonia through time: Andean uplift, climate change, landscape evolution, and biodiversity</w:t>
        </w:r>
      </w:hyperlink>
      <w:r>
        <w:t xml:space="preserve">. Science 330:927–931.</w:t>
      </w:r>
    </w:p>
    <w:bookmarkEnd w:id="163"/>
    <w:bookmarkStart w:id="165" w:name="ref-hullot2025"/>
    <w:p>
      <w:pPr>
        <w:pStyle w:val="Bibliography"/>
      </w:pPr>
      <w:r>
        <w:t xml:space="preserve">Hullot, M., C. Robinet, Q. Vautrin, R. Tabuce, P.-O. Antoine, G. Merceron, and F. Lihoreau. 2025.</w:t>
      </w:r>
      <w:r>
        <w:t xml:space="preserve"> </w:t>
      </w:r>
      <w:hyperlink r:id="rId164">
        <w:r>
          <w:rPr>
            <w:rStyle w:val="Hyperlink"/>
          </w:rPr>
          <w:t xml:space="preserve">Evolution of dietary preferences of the lophiodontidae (mammalia, perissodactyla) from southern france</w:t>
        </w:r>
      </w:hyperlink>
      <w:r>
        <w:t xml:space="preserve">. Palaeogeography, Palaeoclimatology, Palaeoecology 675:113076.</w:t>
      </w:r>
    </w:p>
    <w:bookmarkEnd w:id="165"/>
    <w:bookmarkStart w:id="167" w:name="ref-jablonski2017"/>
    <w:p>
      <w:pPr>
        <w:pStyle w:val="Bibliography"/>
      </w:pPr>
      <w:r>
        <w:t xml:space="preserve">Jablonski, D. 2017.</w:t>
      </w:r>
      <w:r>
        <w:t xml:space="preserve"> </w:t>
      </w:r>
      <w:hyperlink r:id="rId166">
        <w:r>
          <w:rPr>
            <w:rStyle w:val="Hyperlink"/>
          </w:rPr>
          <w:t xml:space="preserve">Approaches to Macroevolution: 2. Sorting of Variation, Some Overarching Issues, and General Conclusions</w:t>
        </w:r>
      </w:hyperlink>
      <w:r>
        <w:t xml:space="preserve">. Evolutionary Biology 44:451–475.</w:t>
      </w:r>
    </w:p>
    <w:bookmarkEnd w:id="167"/>
    <w:bookmarkStart w:id="169"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68">
        <w:r>
          <w:rPr>
            <w:rStyle w:val="Hyperlink"/>
          </w:rPr>
          <w:t xml:space="preserve">Miocene flooding events of western amazonia</w:t>
        </w:r>
      </w:hyperlink>
      <w:r>
        <w:t xml:space="preserve">. Science Advances 3:e1601693.</w:t>
      </w:r>
    </w:p>
    <w:bookmarkEnd w:id="169"/>
    <w:bookmarkStart w:id="171" w:name="ref-jardine2012"/>
    <w:p>
      <w:pPr>
        <w:pStyle w:val="Bibliography"/>
      </w:pPr>
      <w:r>
        <w:t xml:space="preserve">Jardine, P. E., C. M. Janis, S. Sahney, and M. J. Benton. 2012.</w:t>
      </w:r>
      <w:r>
        <w:t xml:space="preserve"> </w:t>
      </w:r>
      <w:hyperlink r:id="rId170">
        <w:r>
          <w:rPr>
            <w:rStyle w:val="Hyperlink"/>
          </w:rPr>
          <w:t xml:space="preserve">Grit not grass: Concordant patterns of early origin of hypsodonty in great plains ungulates and glires</w:t>
        </w:r>
      </w:hyperlink>
      <w:r>
        <w:t xml:space="preserve">. Palaeogeography, Palaeoclimatology, Palaeoecology 365-366:1–10.</w:t>
      </w:r>
    </w:p>
    <w:bookmarkEnd w:id="171"/>
    <w:bookmarkStart w:id="173" w:name="ref-jouault_ants_2024"/>
    <w:p>
      <w:pPr>
        <w:pStyle w:val="Bibliography"/>
      </w:pPr>
      <w:r>
        <w:t xml:space="preserve">Jouault, C., F. L. Condamine, F. Legendre, and V. Perrichot. 2024.</w:t>
      </w:r>
      <w:r>
        <w:t xml:space="preserve"> </w:t>
      </w:r>
      <w:hyperlink r:id="rId172">
        <w:r>
          <w:rPr>
            <w:rStyle w:val="Hyperlink"/>
          </w:rPr>
          <w:t xml:space="preserve">The angiosperm terrestrial revolution buffered ants against extinction</w:t>
        </w:r>
      </w:hyperlink>
      <w:r>
        <w:t xml:space="preserve">. Proc. Nat. Acad. Sc. U.S.A 121:e2317795121. Proceedings of the National Academy of Sciences.</w:t>
      </w:r>
    </w:p>
    <w:bookmarkEnd w:id="173"/>
    <w:bookmarkStart w:id="175" w:name="ref-kass1995"/>
    <w:p>
      <w:pPr>
        <w:pStyle w:val="Bibliography"/>
      </w:pPr>
      <w:r>
        <w:t xml:space="preserve">Kass, R. E., and A. E. Raftery. 1995.</w:t>
      </w:r>
      <w:r>
        <w:t xml:space="preserve"> </w:t>
      </w:r>
      <w:hyperlink r:id="rId174">
        <w:r>
          <w:rPr>
            <w:rStyle w:val="Hyperlink"/>
          </w:rPr>
          <w:t xml:space="preserve">Bayes factors</w:t>
        </w:r>
      </w:hyperlink>
      <w:r>
        <w:t xml:space="preserve">. Journal of the American Statistical Association 90:773–795.</w:t>
      </w:r>
    </w:p>
    <w:bookmarkEnd w:id="175"/>
    <w:bookmarkStart w:id="177" w:name="ref-lehtonen2017"/>
    <w:p>
      <w:pPr>
        <w:pStyle w:val="Bibliography"/>
      </w:pPr>
      <w:r>
        <w:t xml:space="preserve">Lehtonen, S., D. Silvestro, D. N. Karger, C. Scotese, H. Tuomisto, M. Kessler, C. Peña, N. Wahlberg, and A. Antonelli. 2017.</w:t>
      </w:r>
      <w:r>
        <w:t xml:space="preserve"> </w:t>
      </w:r>
      <w:hyperlink r:id="rId176">
        <w:r>
          <w:rPr>
            <w:rStyle w:val="Hyperlink"/>
          </w:rPr>
          <w:t xml:space="preserve">Environmentally driven extinction and opportunistic origination explain fern diversification patterns</w:t>
        </w:r>
      </w:hyperlink>
      <w:r>
        <w:t xml:space="preserve">. Scientific Reports 7:4831.</w:t>
      </w:r>
    </w:p>
    <w:bookmarkEnd w:id="177"/>
    <w:bookmarkStart w:id="179" w:name="ref-liow2008"/>
    <w:p>
      <w:pPr>
        <w:pStyle w:val="Bibliography"/>
      </w:pPr>
      <w:r>
        <w:t xml:space="preserve">Liow, L. H., M. Fortelius, E. Bingham, K. Lintulaakso, H. Mannila, L. Flynn, and N. Chr. Stenseth. 2008.</w:t>
      </w:r>
      <w:r>
        <w:t xml:space="preserve"> </w:t>
      </w:r>
      <w:hyperlink r:id="rId178">
        <w:r>
          <w:rPr>
            <w:rStyle w:val="Hyperlink"/>
          </w:rPr>
          <w:t xml:space="preserve">Higher origination and extinction rates in larger mammals</w:t>
        </w:r>
      </w:hyperlink>
      <w:r>
        <w:t xml:space="preserve">. Proceedings of the National Academy of Sciences 105:6097–6102.</w:t>
      </w:r>
    </w:p>
    <w:bookmarkEnd w:id="179"/>
    <w:bookmarkStart w:id="181" w:name="ref-liow2010"/>
    <w:p>
      <w:pPr>
        <w:pStyle w:val="Bibliography"/>
      </w:pPr>
      <w:r>
        <w:t xml:space="preserve">Liow, L. H., T. B. Quental, and C. R. Marshall. 2010.</w:t>
      </w:r>
      <w:r>
        <w:t xml:space="preserve"> </w:t>
      </w:r>
      <w:hyperlink r:id="rId180">
        <w:r>
          <w:rPr>
            <w:rStyle w:val="Hyperlink"/>
          </w:rPr>
          <w:t xml:space="preserve">When can decreasing diversification rates be detected with molecular phylogenies and the fossil record?</w:t>
        </w:r>
      </w:hyperlink>
      <w:r>
        <w:t xml:space="preserve"> Systematic Biology 59:646–659.</w:t>
      </w:r>
    </w:p>
    <w:bookmarkEnd w:id="181"/>
    <w:bookmarkStart w:id="183" w:name="ref-lomolino2005"/>
    <w:p>
      <w:pPr>
        <w:pStyle w:val="Bibliography"/>
      </w:pPr>
      <w:r>
        <w:t xml:space="preserve">Lomolino, M. V. 2005.</w:t>
      </w:r>
      <w:r>
        <w:t xml:space="preserve"> </w:t>
      </w:r>
      <w:hyperlink r:id="rId182">
        <w:r>
          <w:rPr>
            <w:rStyle w:val="Hyperlink"/>
          </w:rPr>
          <w:t xml:space="preserve">Body size evolution in insular vertebrates: Generality of the island rule</w:t>
        </w:r>
      </w:hyperlink>
      <w:r>
        <w:t xml:space="preserve">. Journal of Biogeography 32:1683–1699.</w:t>
      </w:r>
    </w:p>
    <w:bookmarkEnd w:id="183"/>
    <w:bookmarkStart w:id="185" w:name="ref-macfadden2000"/>
    <w:p>
      <w:pPr>
        <w:pStyle w:val="Bibliography"/>
      </w:pPr>
      <w:r>
        <w:t xml:space="preserve">MacFadden, B. J. 2000.</w:t>
      </w:r>
      <w:r>
        <w:t xml:space="preserve"> </w:t>
      </w:r>
      <w:hyperlink r:id="rId184">
        <w:r>
          <w:rPr>
            <w:rStyle w:val="Hyperlink"/>
          </w:rPr>
          <w:t xml:space="preserve">Cenozoic mammalian herbivores from the americas: Reconstructing ancient diets and terrestrial communities</w:t>
        </w:r>
      </w:hyperlink>
      <w:r>
        <w:t xml:space="preserve">. Annual Review of Ecology and Systematics 31:33–59.</w:t>
      </w:r>
    </w:p>
    <w:bookmarkEnd w:id="185"/>
    <w:bookmarkStart w:id="187" w:name="ref-macphee2011"/>
    <w:p>
      <w:pPr>
        <w:pStyle w:val="Bibliography"/>
      </w:pPr>
      <w:r>
        <w:t xml:space="preserve">MacPhee, R. D. E. 2011.</w:t>
      </w:r>
      <w:r>
        <w:t xml:space="preserve"> </w:t>
      </w:r>
      <w:hyperlink r:id="rId186">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87"/>
    <w:bookmarkStart w:id="189" w:name="ref-marion_bioluminescence_2025"/>
    <w:p>
      <w:pPr>
        <w:pStyle w:val="Bibliography"/>
      </w:pPr>
      <w:r>
        <w:t xml:space="preserve">Marion, A. F. P., F. L. Condamine, and G. Guinot. 2025.</w:t>
      </w:r>
      <w:r>
        <w:t xml:space="preserve"> </w:t>
      </w:r>
      <w:hyperlink r:id="rId188">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89"/>
    <w:bookmarkStart w:id="191" w:name="ref-marivaux2022"/>
    <w:p>
      <w:pPr>
        <w:pStyle w:val="Bibliography"/>
      </w:pPr>
      <w:r>
        <w:t xml:space="preserve">Marivaux, L., L. W. V. López, M. Boivin, L. Da Cunha, P.-H. Fabre, R. Joannes-Boyau, G. Maincent, P. Münch, N. S. Stutz, J. Vélez-Juarbe, and P.-O. Antoine. 2022.</w:t>
      </w:r>
      <w:r>
        <w:t xml:space="preserve"> </w:t>
      </w:r>
      <w:hyperlink r:id="rId190">
        <w:r>
          <w:rPr>
            <w:rStyle w:val="Hyperlink"/>
          </w:rPr>
          <w:t xml:space="preserve">Incisor enamel microstructure of West Indian caviomorph hystricognathous rodents (Octodontoidea and Chinchilloidea)</w:t>
        </w:r>
      </w:hyperlink>
      <w:r>
        <w:t xml:space="preserve">. Journal of Mammalian Evolution 29:969–995.</w:t>
      </w:r>
    </w:p>
    <w:bookmarkEnd w:id="191"/>
    <w:bookmarkStart w:id="193"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92">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93"/>
    <w:bookmarkStart w:id="195" w:name="ref-marshall1982"/>
    <w:p>
      <w:pPr>
        <w:pStyle w:val="Bibliography"/>
      </w:pPr>
      <w:r>
        <w:t xml:space="preserve">Marshall, L. G., S. D. Webb, J. J. Sepkoski, and D. M. Raup. 1982.</w:t>
      </w:r>
      <w:r>
        <w:t xml:space="preserve"> </w:t>
      </w:r>
      <w:hyperlink r:id="rId194">
        <w:r>
          <w:rPr>
            <w:rStyle w:val="Hyperlink"/>
          </w:rPr>
          <w:t xml:space="preserve">Mammalian evolution and the great american interchange</w:t>
        </w:r>
      </w:hyperlink>
      <w:r>
        <w:t xml:space="preserve">. Science 215:1351–1357.</w:t>
      </w:r>
    </w:p>
    <w:bookmarkEnd w:id="195"/>
    <w:bookmarkStart w:id="197" w:name="ref-mcfarlane1998"/>
    <w:p>
      <w:pPr>
        <w:pStyle w:val="Bibliography"/>
      </w:pPr>
      <w:r>
        <w:t xml:space="preserve">McFarlane, D. A., R. D. E. MacPhee, and D. C. Ford. 1998.</w:t>
      </w:r>
      <w:r>
        <w:t xml:space="preserve"> </w:t>
      </w:r>
      <w:hyperlink r:id="rId196">
        <w:r>
          <w:rPr>
            <w:rStyle w:val="Hyperlink"/>
          </w:rPr>
          <w:t xml:space="preserve">Body Size Variability and a Sangamonian Extinction Model for Amblyrhiza,a West Indian Megafaunal Rodent</w:t>
        </w:r>
      </w:hyperlink>
      <w:r>
        <w:t xml:space="preserve">. Quaternary Research 50:80–89.</w:t>
      </w:r>
    </w:p>
    <w:bookmarkEnd w:id="197"/>
    <w:bookmarkStart w:id="199" w:name="ref-meiri2007"/>
    <w:p>
      <w:pPr>
        <w:pStyle w:val="Bibliography"/>
      </w:pPr>
      <w:r>
        <w:t xml:space="preserve">Meiri, S., N. Cooper, and A. Purvis. 2007.</w:t>
      </w:r>
      <w:r>
        <w:t xml:space="preserve"> </w:t>
      </w:r>
      <w:hyperlink r:id="rId198">
        <w:r>
          <w:rPr>
            <w:rStyle w:val="Hyperlink"/>
          </w:rPr>
          <w:t xml:space="preserve">The island rule: Made to be broken?</w:t>
        </w:r>
      </w:hyperlink>
      <w:r>
        <w:t xml:space="preserve"> Proceedings of the Royal Society B: Biological Sciences 275:141–148.</w:t>
      </w:r>
    </w:p>
    <w:bookmarkEnd w:id="199"/>
    <w:bookmarkStart w:id="201" w:name="ref-miller2020"/>
    <w:p>
      <w:pPr>
        <w:pStyle w:val="Bibliography"/>
      </w:pPr>
      <w:r>
        <w:t xml:space="preserve">Miller, K. G., J. V. Browning, W. J. Schmelz, R. E. Kopp, G. S. Mountain, and J. D. Wright. 2020.</w:t>
      </w:r>
      <w:r>
        <w:t xml:space="preserve"> </w:t>
      </w:r>
      <w:hyperlink r:id="rId200">
        <w:r>
          <w:rPr>
            <w:rStyle w:val="Hyperlink"/>
          </w:rPr>
          <w:t xml:space="preserve">Cenozoic sea-level and cryospheric evolution from deep-sea geochemical and continental margin records</w:t>
        </w:r>
      </w:hyperlink>
      <w:r>
        <w:t xml:space="preserve">. Science Advances 6:eaaz1346.</w:t>
      </w:r>
    </w:p>
    <w:bookmarkEnd w:id="201"/>
    <w:bookmarkStart w:id="203"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02">
        <w:r>
          <w:rPr>
            <w:rStyle w:val="Hyperlink"/>
          </w:rPr>
          <w:t xml:space="preserve">10.1146/annurev-ecolsys-102722-020508</w:t>
        </w:r>
      </w:hyperlink>
      <w:r>
        <w:t xml:space="preserve">.</w:t>
      </w:r>
    </w:p>
    <w:bookmarkEnd w:id="203"/>
    <w:bookmarkStart w:id="205" w:name="ref-muñoz2023"/>
    <w:p>
      <w:pPr>
        <w:pStyle w:val="Bibliography"/>
      </w:pPr>
      <w:r>
        <w:t xml:space="preserve">Muñoz, C. O. R., R. Bonini, S. Hemming, M. Cenizo, U. F. J. Pardiñas, and F. J. Prevosti. 2023.</w:t>
      </w:r>
      <w:r>
        <w:t xml:space="preserve"> </w:t>
      </w:r>
      <w:hyperlink r:id="rId204">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05"/>
    <w:bookmarkStart w:id="206"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06"/>
    <w:bookmarkStart w:id="208" w:name="ref-neige2026"/>
    <w:p>
      <w:pPr>
        <w:pStyle w:val="Bibliography"/>
      </w:pPr>
      <w:r>
        <w:t xml:space="preserve">Neige, P., and T. van Tiel. 2026.</w:t>
      </w:r>
      <w:r>
        <w:t xml:space="preserve"> </w:t>
      </w:r>
      <w:hyperlink r:id="rId207">
        <w:r>
          <w:rPr>
            <w:rStyle w:val="Hyperlink"/>
          </w:rPr>
          <w:t xml:space="preserve">Background extinction due to species specialization? Insights from a high-resolution Jurassic ammonoid case study (Dactylioceratidae)</w:t>
        </w:r>
      </w:hyperlink>
      <w:r>
        <w:t xml:space="preserve">. Paleobiology 1–17.</w:t>
      </w:r>
    </w:p>
    <w:bookmarkEnd w:id="208"/>
    <w:bookmarkStart w:id="210" w:name="ref-ogg2020"/>
    <w:p>
      <w:pPr>
        <w:pStyle w:val="Bibliography"/>
      </w:pPr>
      <w:r>
        <w:t xml:space="preserve">Ogg, J. G. 2020.</w:t>
      </w:r>
      <w:r>
        <w:t xml:space="preserve"> </w:t>
      </w:r>
      <w:hyperlink r:id="rId209">
        <w:r>
          <w:rPr>
            <w:rStyle w:val="Hyperlink"/>
          </w:rPr>
          <w:t xml:space="preserve">Geomagnetic polarity time scale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10"/>
    <w:bookmarkStart w:id="212" w:name="ref-paiva2026"/>
    <w:p>
      <w:pPr>
        <w:pStyle w:val="Bibliography"/>
      </w:pPr>
      <w:r>
        <w:t xml:space="preserve">Paiva, A. L., P. Godoy, D. dos Santos, M. Langer, and P. Mannion. 2026.</w:t>
      </w:r>
      <w:r>
        <w:t xml:space="preserve"> </w:t>
      </w:r>
      <w:hyperlink r:id="rId211">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12"/>
    <w:bookmarkStart w:id="214" w:name="ref-palazzesi2012"/>
    <w:p>
      <w:pPr>
        <w:pStyle w:val="Bibliography"/>
      </w:pPr>
      <w:r>
        <w:t xml:space="preserve">Palazzesi, L., and V. Barreda. 2012.</w:t>
      </w:r>
      <w:r>
        <w:t xml:space="preserve"> </w:t>
      </w:r>
      <w:hyperlink r:id="rId213">
        <w:r>
          <w:rPr>
            <w:rStyle w:val="Hyperlink"/>
          </w:rPr>
          <w:t xml:space="preserve">Fossil pollen records reveal a late rise of open-habitat ecosystems in Patagonia</w:t>
        </w:r>
      </w:hyperlink>
      <w:r>
        <w:t xml:space="preserve">. Nature Communications 3:1294.</w:t>
      </w:r>
    </w:p>
    <w:bookmarkEnd w:id="214"/>
    <w:bookmarkStart w:id="215" w:name="ref-pascual1996"/>
    <w:p>
      <w:pPr>
        <w:pStyle w:val="Bibliography"/>
      </w:pPr>
      <w:r>
        <w:t xml:space="preserve">Pascual, R., E. Ortiz-Jaureguizar, and J. L. Prado. 1996. Land mammals: Paradigm for cenozoic south american geobiotic evolution. Pp. 265–319</w:t>
      </w:r>
      <w:r>
        <w:t xml:space="preserve"> </w:t>
      </w:r>
      <w:r>
        <w:rPr>
          <w:i/>
          <w:iCs/>
        </w:rPr>
        <w:t xml:space="preserve">in</w:t>
      </w:r>
      <w:r>
        <w:t xml:space="preserve">.</w:t>
      </w:r>
    </w:p>
    <w:bookmarkEnd w:id="215"/>
    <w:bookmarkStart w:id="217" w:name="ref-patton2015"/>
    <w:p>
      <w:pPr>
        <w:pStyle w:val="Bibliography"/>
      </w:pPr>
      <w:r>
        <w:t xml:space="preserve">Patton, J. L., U. F. J. Pardiñas, and G. D’Elía. 2015.</w:t>
      </w:r>
      <w:r>
        <w:t xml:space="preserve"> </w:t>
      </w:r>
      <w:hyperlink r:id="rId216">
        <w:r>
          <w:rPr>
            <w:rStyle w:val="Hyperlink"/>
          </w:rPr>
          <w:t xml:space="preserve">Mammals of South America, Volume 2: Rodents</w:t>
        </w:r>
      </w:hyperlink>
      <w:r>
        <w:t xml:space="preserve">. University of Chicago Press, Chicago, IL.</w:t>
      </w:r>
    </w:p>
    <w:bookmarkEnd w:id="217"/>
    <w:bookmarkStart w:id="219" w:name="ref-pérez_new_2010"/>
    <w:p>
      <w:pPr>
        <w:pStyle w:val="Bibliography"/>
      </w:pPr>
      <w:r>
        <w:t xml:space="preserve">Pérez, M. E. 2010.</w:t>
      </w:r>
      <w:r>
        <w:t xml:space="preserve"> </w:t>
      </w:r>
      <w:hyperlink r:id="rId218">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19"/>
    <w:bookmarkStart w:id="221" w:name="ref-pimiento2019"/>
    <w:p>
      <w:pPr>
        <w:pStyle w:val="Bibliography"/>
      </w:pPr>
      <w:r>
        <w:t xml:space="preserve">Pimiento, C., J. L. Cantalapiedra, K. Shimada, D. J. Field, and J. B. Smaers. 2019.</w:t>
      </w:r>
      <w:r>
        <w:t xml:space="preserve"> </w:t>
      </w:r>
      <w:hyperlink r:id="rId220">
        <w:r>
          <w:rPr>
            <w:rStyle w:val="Hyperlink"/>
          </w:rPr>
          <w:t xml:space="preserve">Evolutionary pathways toward gigantism in sharks and rays</w:t>
        </w:r>
      </w:hyperlink>
      <w:r>
        <w:t xml:space="preserve">. Evolution 73:588–599.</w:t>
      </w:r>
    </w:p>
    <w:bookmarkEnd w:id="221"/>
    <w:bookmarkStart w:id="223" w:name="ref-quintero_loss_2025"/>
    <w:p>
      <w:pPr>
        <w:pStyle w:val="Bibliography"/>
      </w:pPr>
      <w:r>
        <w:t xml:space="preserve">Quintero, I., J. Andréoletti, D. Silvestro, and H. Morlon. 2025.</w:t>
      </w:r>
      <w:r>
        <w:t xml:space="preserve"> </w:t>
      </w:r>
      <w:hyperlink r:id="rId222">
        <w:r>
          <w:rPr>
            <w:rStyle w:val="Hyperlink"/>
          </w:rPr>
          <w:t xml:space="preserve">Loss of macroevolutionary species fitness explains the rise and fall of clades</w:t>
        </w:r>
      </w:hyperlink>
      <w:r>
        <w:t xml:space="preserve">. Nat Ecol Evol 1–12. Nature Publishing Group.</w:t>
      </w:r>
    </w:p>
    <w:bookmarkEnd w:id="223"/>
    <w:bookmarkStart w:id="224" w:name="ref-rasia2026"/>
    <w:p>
      <w:pPr>
        <w:pStyle w:val="Bibliography"/>
      </w:pPr>
      <w:r>
        <w:t xml:space="preserve">Rasia, L. L. 2026. Reassessing the hyperdiverse dinomyid (rodentia, caviomorpha) assemblage from the late miocene ituzaingó formation (entre ríos province, argentina). Ameghiniana.</w:t>
      </w:r>
    </w:p>
    <w:bookmarkEnd w:id="224"/>
    <w:bookmarkStart w:id="226" w:name="ref-rasia_reappraisal_2018"/>
    <w:p>
      <w:pPr>
        <w:pStyle w:val="Bibliography"/>
      </w:pPr>
      <w:r>
        <w:t xml:space="preserve">Rasia, L. L., and A. M. Candela. 2018.</w:t>
      </w:r>
      <w:r>
        <w:t xml:space="preserve"> </w:t>
      </w:r>
      <w:hyperlink r:id="rId225">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226"/>
    <w:bookmarkStart w:id="228" w:name="ref-rasia_comprehensive_2021"/>
    <w:p>
      <w:pPr>
        <w:pStyle w:val="Bibliography"/>
      </w:pPr>
      <w:r>
        <w:t xml:space="preserve">Rasia, L. L., A. M. Candela, and C. Cañón. 2021.</w:t>
      </w:r>
      <w:r>
        <w:t xml:space="preserve"> </w:t>
      </w:r>
      <w:hyperlink r:id="rId227">
        <w:r>
          <w:rPr>
            <w:rStyle w:val="Hyperlink"/>
          </w:rPr>
          <w:t xml:space="preserve">Comprehensive total evidence phylogeny of chinchillids (rodentia, caviomorpha): Cheek teeth anatomy and evolution</w:t>
        </w:r>
      </w:hyperlink>
      <w:r>
        <w:t xml:space="preserve">. Journal of Anatomy 239:405–423.</w:t>
      </w:r>
    </w:p>
    <w:bookmarkEnd w:id="228"/>
    <w:bookmarkStart w:id="230" w:name="ref-rasia2024"/>
    <w:p>
      <w:pPr>
        <w:pStyle w:val="Bibliography"/>
      </w:pPr>
      <w:r>
        <w:t xml:space="preserve">Rasia, L. L., C. I. Montalvo, R. Sostillo, L. Kerber, and R. L. Tomassini. 2024.</w:t>
      </w:r>
      <w:r>
        <w:t xml:space="preserve"> </w:t>
      </w:r>
      <w:hyperlink r:id="rId229">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30"/>
    <w:bookmarkStart w:id="232" w:name="ref-raup1986"/>
    <w:p>
      <w:pPr>
        <w:pStyle w:val="Bibliography"/>
      </w:pPr>
      <w:r>
        <w:t xml:space="preserve">Raup, D. M. 1986.</w:t>
      </w:r>
      <w:r>
        <w:t xml:space="preserve"> </w:t>
      </w:r>
      <w:hyperlink r:id="rId231">
        <w:r>
          <w:rPr>
            <w:rStyle w:val="Hyperlink"/>
          </w:rPr>
          <w:t xml:space="preserve">Biological extinction in earth history</w:t>
        </w:r>
      </w:hyperlink>
      <w:r>
        <w:t xml:space="preserve">. Science 231:1528–1533.</w:t>
      </w:r>
    </w:p>
    <w:bookmarkEnd w:id="232"/>
    <w:bookmarkStart w:id="234" w:name="ref-rinderknecht2008"/>
    <w:p>
      <w:pPr>
        <w:pStyle w:val="Bibliography"/>
      </w:pPr>
      <w:r>
        <w:t xml:space="preserve">Rinderknecht, A., and R. E. Blanco. 2008.</w:t>
      </w:r>
      <w:r>
        <w:t xml:space="preserve"> </w:t>
      </w:r>
      <w:hyperlink r:id="rId233">
        <w:r>
          <w:rPr>
            <w:rStyle w:val="Hyperlink"/>
          </w:rPr>
          <w:t xml:space="preserve">The largest fossil rodent</w:t>
        </w:r>
      </w:hyperlink>
      <w:r>
        <w:t xml:space="preserve">. Proceedings of the Royal Society B: Biological Sciences 275:923–928.</w:t>
      </w:r>
    </w:p>
    <w:bookmarkEnd w:id="234"/>
    <w:bookmarkStart w:id="236" w:name="ref-robinet2020"/>
    <w:p>
      <w:pPr>
        <w:pStyle w:val="Bibliography"/>
      </w:pPr>
      <w:r>
        <w:t xml:space="preserve">Robinet, C., G. Merceron, A. M. Candela, and L. Marivaux. 2020.</w:t>
      </w:r>
      <w:r>
        <w:t xml:space="preserve"> </w:t>
      </w:r>
      <w:hyperlink r:id="rId235">
        <w:r>
          <w:rPr>
            <w:rStyle w:val="Hyperlink"/>
          </w:rPr>
          <w:t xml:space="preserve">Dental microwear texture analysis and diet in caviomorphs (rodentia) from the serra do mar atlantic forest (brazil)</w:t>
        </w:r>
      </w:hyperlink>
      <w:r>
        <w:t xml:space="preserve">. Journal of Mammalogy 101:386–402.</w:t>
      </w:r>
    </w:p>
    <w:bookmarkEnd w:id="236"/>
    <w:bookmarkStart w:id="238" w:name="ref-salas-gismondi2015"/>
    <w:p>
      <w:pPr>
        <w:pStyle w:val="Bibliography"/>
      </w:pPr>
      <w:r>
        <w:t xml:space="preserve">Salas-Gismondi, R., J. J. Flynn, P. Baby, J. V. Tejada-Lara, F. P. Wesselingh, and P.-O. Antoine. 2015.</w:t>
      </w:r>
      <w:r>
        <w:t xml:space="preserve"> </w:t>
      </w:r>
      <w:hyperlink r:id="rId237">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38"/>
    <w:bookmarkStart w:id="240" w:name="ref-sánchez-villagra2003"/>
    <w:p>
      <w:pPr>
        <w:pStyle w:val="Bibliography"/>
      </w:pPr>
      <w:r>
        <w:t xml:space="preserve">Sánchez-Villagra, M. R., O. Aguilera, and I. Horovitz. 2003.</w:t>
      </w:r>
      <w:r>
        <w:t xml:space="preserve"> </w:t>
      </w:r>
      <w:hyperlink r:id="rId239">
        <w:r>
          <w:rPr>
            <w:rStyle w:val="Hyperlink"/>
          </w:rPr>
          <w:t xml:space="preserve">The anatomy of the world’s largest extinct rodent</w:t>
        </w:r>
      </w:hyperlink>
      <w:r>
        <w:t xml:space="preserve">. Science 301:1708–1710.</w:t>
      </w:r>
    </w:p>
    <w:bookmarkEnd w:id="240"/>
    <w:bookmarkStart w:id="242"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41">
        <w:r>
          <w:rPr>
            <w:rStyle w:val="Hyperlink"/>
          </w:rPr>
          <w:t xml:space="preserve">Biology of the sauropod dinosaurs: the evolution of gigantism</w:t>
        </w:r>
      </w:hyperlink>
      <w:r>
        <w:t xml:space="preserve">. Biological Reviews 86:117–155.</w:t>
      </w:r>
    </w:p>
    <w:bookmarkEnd w:id="242"/>
    <w:bookmarkStart w:id="244" w:name="ref-silvestro_angiosperm_2015"/>
    <w:p>
      <w:pPr>
        <w:pStyle w:val="Bibliography"/>
      </w:pPr>
      <w:r>
        <w:t xml:space="preserve">Silvestro, D., B. Cascales-Miñana, C. D. Bacon, and A. Antonelli. 2015.</w:t>
      </w:r>
      <w:r>
        <w:t xml:space="preserve"> </w:t>
      </w:r>
      <w:hyperlink r:id="rId243">
        <w:r>
          <w:rPr>
            <w:rStyle w:val="Hyperlink"/>
          </w:rPr>
          <w:t xml:space="preserve">Revisiting the origin and diversification of vascular plants through a comprehensive bayesian analysis of the fossil record</w:t>
        </w:r>
      </w:hyperlink>
      <w:r>
        <w:t xml:space="preserve">. New Phytologist 207:425–436.</w:t>
      </w:r>
    </w:p>
    <w:bookmarkEnd w:id="244"/>
    <w:bookmarkStart w:id="246" w:name="ref-silvestro2019"/>
    <w:p>
      <w:pPr>
        <w:pStyle w:val="Bibliography"/>
      </w:pPr>
      <w:r>
        <w:t xml:space="preserve">Silvestro, D., N. Salamin, A. Antonelli, and X. Meyer. 2019.</w:t>
      </w:r>
      <w:r>
        <w:t xml:space="preserve"> </w:t>
      </w:r>
      <w:hyperlink r:id="rId245">
        <w:r>
          <w:rPr>
            <w:rStyle w:val="Hyperlink"/>
          </w:rPr>
          <w:t xml:space="preserve">Improved estimation of macroevolutionary rates from fossil data using a Bayesian framework</w:t>
        </w:r>
      </w:hyperlink>
      <w:r>
        <w:t xml:space="preserve">. Paleobiology 45:546–570.</w:t>
      </w:r>
    </w:p>
    <w:bookmarkEnd w:id="246"/>
    <w:bookmarkStart w:id="248" w:name="ref-silvestro2014"/>
    <w:p>
      <w:pPr>
        <w:pStyle w:val="Bibliography"/>
      </w:pPr>
      <w:r>
        <w:t xml:space="preserve">Silvestro, D., N. Salamin, and J. Schnitzler. 2014.</w:t>
      </w:r>
      <w:r>
        <w:t xml:space="preserve"> </w:t>
      </w:r>
      <w:hyperlink r:id="rId247">
        <w:r>
          <w:rPr>
            <w:rStyle w:val="Hyperlink"/>
          </w:rPr>
          <w:t xml:space="preserve">PyRate: a new program to estimate speciation and extinction rates from incomplete fossil data</w:t>
        </w:r>
      </w:hyperlink>
      <w:r>
        <w:t xml:space="preserve">. Methods in Ecology and Evolution 5:1126–1131.</w:t>
      </w:r>
    </w:p>
    <w:bookmarkEnd w:id="248"/>
    <w:bookmarkStart w:id="249" w:name="ref-simpson1980"/>
    <w:p>
      <w:pPr>
        <w:pStyle w:val="Bibliography"/>
      </w:pPr>
      <w:r>
        <w:t xml:space="preserve">Simpson, G. G. 1980. Splendid isolation : The curious history of south american mammals. Yale University Press, New Haven.</w:t>
      </w:r>
    </w:p>
    <w:bookmarkEnd w:id="249"/>
    <w:bookmarkStart w:id="251" w:name="ref-solórzano2024"/>
    <w:p>
      <w:pPr>
        <w:pStyle w:val="Bibliography"/>
      </w:pPr>
      <w:r>
        <w:t xml:space="preserve">Solórzano, A., M. Núñez-Flores, and E. Rodríguez-Serrano. 2024.</w:t>
      </w:r>
      <w:r>
        <w:t xml:space="preserve"> </w:t>
      </w:r>
      <w:hyperlink r:id="rId250">
        <w:r>
          <w:rPr>
            <w:rStyle w:val="Hyperlink"/>
          </w:rPr>
          <w:t xml:space="preserve">The rise and fall of notoungulates: How andean uplift, available land area, competition, and depredation driven its diversification dynamics</w:t>
        </w:r>
      </w:hyperlink>
      <w:r>
        <w:t xml:space="preserve">. Gondwana Research 116–132.</w:t>
      </w:r>
    </w:p>
    <w:bookmarkEnd w:id="251"/>
    <w:bookmarkStart w:id="253" w:name="ref-strömberg2013"/>
    <w:p>
      <w:pPr>
        <w:pStyle w:val="Bibliography"/>
      </w:pPr>
      <w:r>
        <w:t xml:space="preserve">Strömberg, C. A. E., R. E. Dunn, R. H. Madden, M. J. Kohn, and A. A. Carlini. 2013.</w:t>
      </w:r>
      <w:r>
        <w:t xml:space="preserve"> </w:t>
      </w:r>
      <w:hyperlink r:id="rId252">
        <w:r>
          <w:rPr>
            <w:rStyle w:val="Hyperlink"/>
          </w:rPr>
          <w:t xml:space="preserve">Decoupling the spread of grasslands from the evolution of grazer-type herbivores in South America</w:t>
        </w:r>
      </w:hyperlink>
      <w:r>
        <w:t xml:space="preserve">. Nature Communications 4:1478.</w:t>
      </w:r>
    </w:p>
    <w:bookmarkEnd w:id="253"/>
    <w:bookmarkStart w:id="255" w:name="ref-tardif2025"/>
    <w:p>
      <w:pPr>
        <w:pStyle w:val="Bibliography"/>
      </w:pPr>
      <w:r>
        <w:t xml:space="preserve">Tardif, D., F. L. Condamine, S. J. R. Streiff, P. Sepulchre, and T. L. P. Couvreur. 2025.</w:t>
      </w:r>
      <w:r>
        <w:t xml:space="preserve"> </w:t>
      </w:r>
      <w:hyperlink r:id="rId254">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55"/>
    <w:bookmarkStart w:id="257" w:name="ref-tarquini2022"/>
    <w:p>
      <w:pPr>
        <w:pStyle w:val="Bibliography"/>
      </w:pPr>
      <w:r>
        <w:t xml:space="preserve">Tarquini, S. D., S. Ladevèze, and F. J. Prevosti. 2022.</w:t>
      </w:r>
      <w:r>
        <w:t xml:space="preserve"> </w:t>
      </w:r>
      <w:hyperlink r:id="rId256">
        <w:r>
          <w:rPr>
            <w:rStyle w:val="Hyperlink"/>
          </w:rPr>
          <w:t xml:space="preserve">The multicausal twilight of South American native mammalian predators (Metatheria, Sparassodonta)</w:t>
        </w:r>
      </w:hyperlink>
      <w:r>
        <w:t xml:space="preserve">. Scientific Reports 12:1224.</w:t>
      </w:r>
    </w:p>
    <w:bookmarkEnd w:id="257"/>
    <w:bookmarkStart w:id="259" w:name="ref-upham2019"/>
    <w:p>
      <w:pPr>
        <w:pStyle w:val="Bibliography"/>
      </w:pPr>
      <w:r>
        <w:t xml:space="preserve">Upham, N. S., J. A. Esselstyn, and W. Jetz. 2019.</w:t>
      </w:r>
      <w:r>
        <w:t xml:space="preserve"> </w:t>
      </w:r>
      <w:hyperlink r:id="rId258">
        <w:r>
          <w:rPr>
            <w:rStyle w:val="Hyperlink"/>
          </w:rPr>
          <w:t xml:space="preserve">Inferring the mammal tree: Species-level sets of phylogenies for questions in ecology, evolution, and conservation</w:t>
        </w:r>
      </w:hyperlink>
      <w:r>
        <w:t xml:space="preserve">. PLOS Biology 17:e3000494.</w:t>
      </w:r>
    </w:p>
    <w:bookmarkEnd w:id="259"/>
    <w:bookmarkStart w:id="261" w:name="ref-upham2026"/>
    <w:p>
      <w:pPr>
        <w:pStyle w:val="Bibliography"/>
      </w:pPr>
      <w:r>
        <w:t xml:space="preserve">Upham, N., C. Burgin, J. Widness, S. Liphardt, C. Parker, M. Becker, I. Rochon, D. Huckaby, and J. Zijlstra. 2026.</w:t>
      </w:r>
      <w:r>
        <w:t xml:space="preserve"> </w:t>
      </w:r>
      <w:hyperlink r:id="rId260">
        <w:r>
          <w:rPr>
            <w:rStyle w:val="Hyperlink"/>
          </w:rPr>
          <w:t xml:space="preserve">Mammal Diversity Database v2.4</w:t>
        </w:r>
      </w:hyperlink>
      <w:r>
        <w:t xml:space="preserve">.</w:t>
      </w:r>
    </w:p>
    <w:bookmarkEnd w:id="261"/>
    <w:bookmarkStart w:id="263"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62">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63"/>
    <w:bookmarkStart w:id="265" w:name="ref-vanvalen1960"/>
    <w:p>
      <w:pPr>
        <w:pStyle w:val="Bibliography"/>
      </w:pPr>
      <w:r>
        <w:t xml:space="preserve">Van Valen, L. 1960.</w:t>
      </w:r>
      <w:r>
        <w:t xml:space="preserve"> </w:t>
      </w:r>
      <w:hyperlink r:id="rId264">
        <w:r>
          <w:rPr>
            <w:rStyle w:val="Hyperlink"/>
          </w:rPr>
          <w:t xml:space="preserve">A functional index of hypsodonty</w:t>
        </w:r>
      </w:hyperlink>
      <w:r>
        <w:t xml:space="preserve">. Evolution 14:531–532.</w:t>
      </w:r>
    </w:p>
    <w:bookmarkEnd w:id="265"/>
    <w:bookmarkStart w:id="266" w:name="ref-vanvalen1973"/>
    <w:p>
      <w:pPr>
        <w:pStyle w:val="Bibliography"/>
      </w:pPr>
      <w:r>
        <w:t xml:space="preserve">Van Valen, L. 1973a. A new evolutionary law. Evolutionary Theory 1–30.</w:t>
      </w:r>
    </w:p>
    <w:bookmarkEnd w:id="266"/>
    <w:bookmarkStart w:id="267" w:name="ref-van_valen_pattern_1973"/>
    <w:p>
      <w:pPr>
        <w:pStyle w:val="Bibliography"/>
      </w:pPr>
      <w:r>
        <w:t xml:space="preserve">Van Valen, L. 1973b. Pattern and the balance of nature. Evol. Theory 1:31–49.</w:t>
      </w:r>
    </w:p>
    <w:bookmarkEnd w:id="267"/>
    <w:bookmarkStart w:id="268"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268"/>
    <w:bookmarkStart w:id="269" w:name="ref-webb1985"/>
    <w:p>
      <w:pPr>
        <w:pStyle w:val="Bibliography"/>
      </w:pPr>
      <w:r>
        <w:t xml:space="preserve">Webb, S. D. 1985. Late cenozoic mammal dispersals between the americas.</w:t>
      </w:r>
      <w:r>
        <w:t xml:space="preserve"> </w:t>
      </w:r>
      <w:r>
        <w:rPr>
          <w:i/>
          <w:iCs/>
        </w:rPr>
        <w:t xml:space="preserve">in</w:t>
      </w:r>
      <w:r>
        <w:t xml:space="preserve"> </w:t>
      </w:r>
      <w:r>
        <w:t xml:space="preserve">F. G. Stehli and S. D. Webb, eds. The great american biotic interchange.</w:t>
      </w:r>
    </w:p>
    <w:bookmarkEnd w:id="269"/>
    <w:bookmarkStart w:id="271" w:name="ref-weppe2023"/>
    <w:p>
      <w:pPr>
        <w:pStyle w:val="Bibliography"/>
      </w:pPr>
      <w:r>
        <w:t xml:space="preserve">Weppe, R., F. L. Condamine, G. Guinot, J. Maugoust, and M. J. Orliac. 2023.</w:t>
      </w:r>
      <w:r>
        <w:t xml:space="preserve"> </w:t>
      </w:r>
      <w:hyperlink r:id="rId270">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71"/>
    <w:bookmarkStart w:id="273"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72">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73"/>
    <w:bookmarkStart w:id="275" w:name="ref-woods2021"/>
    <w:p>
      <w:pPr>
        <w:pStyle w:val="Bibliography"/>
      </w:pPr>
      <w:r>
        <w:t xml:space="preserve">Woods, R., I. Barnes, S. Brace, and S. T. Turvey. 2021.</w:t>
      </w:r>
      <w:r>
        <w:t xml:space="preserve"> </w:t>
      </w:r>
      <w:hyperlink r:id="rId274">
        <w:r>
          <w:rPr>
            <w:rStyle w:val="Hyperlink"/>
          </w:rPr>
          <w:t xml:space="preserve">Ancient DNA suggests single colonization and within-archipelago diversification of caribbean caviomorph rodents</w:t>
        </w:r>
      </w:hyperlink>
      <w:r>
        <w:t xml:space="preserve">. Molecular Biology and Evolution 38:84–95.</w:t>
      </w:r>
    </w:p>
    <w:bookmarkEnd w:id="275"/>
    <w:bookmarkEnd w:id="276"/>
    <w:p>
      <w:r>
        <w:br w:type="page"/>
      </w:r>
    </w:p>
    <w:bookmarkEnd w:id="277"/>
    <w:bookmarkStart w:id="303"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81" w:name="fig-context"/>
          <w:p>
            <w:pPr>
              <w:pStyle w:val="Compact"/>
              <w:jc w:val="center"/>
            </w:pPr>
            <w:r>
              <w:drawing>
                <wp:inline>
                  <wp:extent cx="4679999" cy="5399999"/>
                  <wp:effectExtent b="0" l="0" r="0" t="0"/>
                  <wp:docPr descr="" title="" id="279" name="Picture"/>
                  <a:graphic>
                    <a:graphicData uri="http://schemas.openxmlformats.org/drawingml/2006/picture">
                      <pic:pic>
                        <pic:nvPicPr>
                          <pic:cNvPr descr="../Figures/Main/Figure_set_the_scene/Figure_context.png" id="280" name="Picture"/>
                          <pic:cNvPicPr>
                            <a:picLocks noChangeArrowheads="1" noChangeAspect="1"/>
                          </pic:cNvPicPr>
                        </pic:nvPicPr>
                        <pic:blipFill>
                          <a:blip r:embed="rId278"/>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dated phylogenies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281"/>
        </w:tc>
      </w:tr>
    </w:tbl>
    <w:tbl>
      <w:tblPr>
        <w:tblStyle w:val="Table"/>
        <w:tblW w:type="pct" w:w="5000"/>
        <w:tblLayout w:type="fixed"/>
        <w:tblLook w:firstRow="0" w:lastRow="0" w:firstColumn="0" w:lastColumn="0" w:noHBand="0" w:noVBand="0" w:val="0000"/>
      </w:tblPr>
      <w:tblGrid>
        <w:gridCol w:w="7920"/>
      </w:tblGrid>
      <w:tr>
        <w:tc>
          <w:tcPr/>
          <w:bookmarkStart w:id="286" w:name="fig-ExtSampl"/>
          <w:p>
            <w:pPr>
              <w:pStyle w:val="Compact"/>
              <w:jc w:val="center"/>
            </w:pPr>
            <w:r>
              <w:drawing>
                <wp:inline>
                  <wp:extent cx="5399999" cy="1486246"/>
                  <wp:effectExtent b="0" l="0" r="0" t="0"/>
                  <wp:docPr descr="" title="" id="283" name="Picture"/>
                  <a:graphic>
                    <a:graphicData uri="http://schemas.openxmlformats.org/drawingml/2006/picture">
                      <pic:pic>
                        <pic:nvPicPr>
                          <pic:cNvPr descr="../Figures/Main/extant_sampling/extant_sampling.png" id="284" name="Picture"/>
                          <pic:cNvPicPr>
                            <a:picLocks noChangeArrowheads="1" noChangeAspect="1"/>
                          </pic:cNvPicPr>
                        </pic:nvPicPr>
                        <pic:blipFill>
                          <a:blip r:embed="rId282"/>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85">
              <w:r>
                <w:rPr>
                  <w:rStyle w:val="Hyperlink"/>
                </w:rPr>
                <w:t xml:space="preserve">Phylopic</w:t>
              </w:r>
            </w:hyperlink>
            <w:r>
              <w:t xml:space="preserve">, see Tab. S3 for additional information.</w:t>
            </w:r>
          </w:p>
          <w:bookmarkEnd w:id="286"/>
        </w:tc>
      </w:tr>
    </w:tbl>
    <w:tbl>
      <w:tblPr>
        <w:tblStyle w:val="Table"/>
        <w:tblW w:type="pct" w:w="5000"/>
        <w:tblLayout w:type="fixed"/>
        <w:tblLook w:firstRow="0" w:lastRow="0" w:firstColumn="0" w:lastColumn="0" w:noHBand="0" w:noVBand="0" w:val="0000"/>
      </w:tblPr>
      <w:tblGrid>
        <w:gridCol w:w="7920"/>
      </w:tblGrid>
      <w:tr>
        <w:tc>
          <w:tcPr/>
          <w:bookmarkStart w:id="290" w:name="fig-diversityBM"/>
          <w:p>
            <w:pPr>
              <w:pStyle w:val="Compact"/>
              <w:jc w:val="center"/>
            </w:pPr>
            <w:r>
              <w:drawing>
                <wp:inline>
                  <wp:extent cx="1889999" cy="5399999"/>
                  <wp:effectExtent b="0" l="0" r="0" t="0"/>
                  <wp:docPr descr="" title="" id="288" name="Picture"/>
                  <a:graphic>
                    <a:graphicData uri="http://schemas.openxmlformats.org/drawingml/2006/picture">
                      <pic:pic>
                        <pic:nvPicPr>
                          <pic:cNvPr descr="../Figures/Main/Diversity_and_BM_through_time.png" id="289" name="Picture"/>
                          <pic:cNvPicPr>
                            <a:picLocks noChangeArrowheads="1" noChangeAspect="1"/>
                          </pic:cNvPicPr>
                        </pic:nvPicPr>
                        <pic:blipFill>
                          <a:blip r:embed="rId287"/>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290"/>
        </w:tc>
      </w:tr>
    </w:tbl>
    <w:tbl>
      <w:tblPr>
        <w:tblStyle w:val="Table"/>
        <w:tblW w:type="pct" w:w="5000"/>
        <w:tblLayout w:type="fixed"/>
        <w:tblLook w:firstRow="0" w:lastRow="0" w:firstColumn="0" w:lastColumn="0" w:noHBand="0" w:noVBand="0" w:val="0000"/>
      </w:tblPr>
      <w:tblGrid>
        <w:gridCol w:w="7920"/>
      </w:tblGrid>
      <w:tr>
        <w:tc>
          <w:tcPr/>
          <w:bookmarkStart w:id="294" w:name="fig-lifespans"/>
          <w:p>
            <w:pPr>
              <w:pStyle w:val="Compact"/>
              <w:jc w:val="center"/>
            </w:pPr>
            <w:r>
              <w:drawing>
                <wp:inline>
                  <wp:extent cx="5399999" cy="6839999"/>
                  <wp:effectExtent b="0" l="0" r="0" t="0"/>
                  <wp:docPr descr="" title="" id="292" name="Picture"/>
                  <a:graphic>
                    <a:graphicData uri="http://schemas.openxmlformats.org/drawingml/2006/picture">
                      <pic:pic>
                        <pic:nvPicPr>
                          <pic:cNvPr descr="../Figures/Main/Lifespans/lifespans_distribs.png" id="293" name="Picture"/>
                          <pic:cNvPicPr>
                            <a:picLocks noChangeArrowheads="1" noChangeAspect="1"/>
                          </pic:cNvPicPr>
                        </pic:nvPicPr>
                        <pic:blipFill>
                          <a:blip r:embed="rId291"/>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94"/>
        </w:tc>
      </w:tr>
    </w:tbl>
    <w:tbl>
      <w:tblPr>
        <w:tblStyle w:val="Table"/>
        <w:tblW w:type="pct" w:w="5000"/>
        <w:tblLayout w:type="fixed"/>
        <w:tblLook w:firstRow="0" w:lastRow="0" w:firstColumn="0" w:lastColumn="0" w:noHBand="0" w:noVBand="0" w:val="0000"/>
      </w:tblPr>
      <w:tblGrid>
        <w:gridCol w:w="7920"/>
      </w:tblGrid>
      <w:tr>
        <w:tc>
          <w:tcPr/>
          <w:bookmarkStart w:id="298" w:name="fig-diversification"/>
          <w:p>
            <w:pPr>
              <w:pStyle w:val="Compact"/>
              <w:jc w:val="center"/>
            </w:pPr>
            <w:r>
              <w:drawing>
                <wp:inline>
                  <wp:extent cx="5399999" cy="2591634"/>
                  <wp:effectExtent b="0" l="0" r="0" t="0"/>
                  <wp:docPr descr="" title="" id="296" name="Picture"/>
                  <a:graphic>
                    <a:graphicData uri="http://schemas.openxmlformats.org/drawingml/2006/picture">
                      <pic:pic>
                        <pic:nvPicPr>
                          <pic:cNvPr descr="../Figures/Main/Diversification_rates.png" id="297" name="Picture"/>
                          <pic:cNvPicPr>
                            <a:picLocks noChangeArrowheads="1" noChangeAspect="1"/>
                          </pic:cNvPicPr>
                        </pic:nvPicPr>
                        <pic:blipFill>
                          <a:blip r:embed="rId295"/>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w:t>
            </w:r>
            <w:r>
              <w:t xml:space="preserve"> </w:t>
            </w:r>
            <w:r>
              <w:rPr>
                <w:b/>
                <w:bCs/>
              </w:rPr>
              <w:t xml:space="preserve">(A–B)</w:t>
            </w:r>
            <w:r>
              <w:t xml:space="preserve"> </w:t>
            </w:r>
            <w:r>
              <w:t xml:space="preserve">show the rates estimated by PyRate, using the rjMCMC algorithm</w:t>
            </w:r>
            <w:r>
              <w:t xml:space="preserve"> </w:t>
            </w:r>
            <w:r>
              <w:t xml:space="preserve">(Silvestro et al. 2019)</w:t>
            </w:r>
            <w:r>
              <w:t xml:space="preserve">. The star indicates a significant rate shift (see Figure S6).</w:t>
            </w:r>
            <w:r>
              <w:t xml:space="preserve"> </w:t>
            </w:r>
            <w:r>
              <w:rPr>
                <w:b/>
                <w:bCs/>
              </w:rPr>
              <w:t xml:space="preserve">(C–D)</w:t>
            </w:r>
            <w:r>
              <w:t xml:space="preserve"> </w:t>
            </w:r>
            <w:r>
              <w:t xml:space="preserve">show the rates estimated with the Birth–Death model with Constrained Shifts (BDCS)</w:t>
            </w:r>
            <w:r>
              <w:t xml:space="preserve"> </w:t>
            </w:r>
            <w:r>
              <w:t xml:space="preserve">(Silvestro et al. 2015)</w:t>
            </w:r>
            <w:r>
              <w:t xml:space="preserve">.</w:t>
            </w:r>
            <w:r>
              <w:t xml:space="preserve"> </w:t>
            </w:r>
            <w:r>
              <w:rPr>
                <w:b/>
                <w:bCs/>
              </w:rPr>
              <w:t xml:space="preserve">(E–F)</w:t>
            </w:r>
            <w:r>
              <w:t xml:space="preserve"> </w:t>
            </w:r>
            <w:r>
              <w:t xml:space="preserve">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S16–S17). Last,</w:t>
            </w:r>
            <w:r>
              <w:t xml:space="preserve"> </w:t>
            </w:r>
            <w:r>
              <w:rPr>
                <w:b/>
                <w:bCs/>
              </w:rPr>
              <w:t xml:space="preserve">(G–H)</w:t>
            </w:r>
            <w:r>
              <w:t xml:space="preserve"> </w:t>
            </w:r>
            <w:r>
              <w:t xml:space="preserve">show the rates through time estimated by the MBD model as linear combinations of environmental variables.</w:t>
            </w:r>
          </w:p>
          <w:bookmarkEnd w:id="298"/>
        </w:tc>
      </w:tr>
    </w:tbl>
    <w:tbl>
      <w:tblPr>
        <w:tblStyle w:val="Table"/>
        <w:tblW w:type="pct" w:w="5000"/>
        <w:tblLayout w:type="fixed"/>
        <w:tblLook w:firstRow="0" w:lastRow="0" w:firstColumn="0" w:lastColumn="0" w:noHBand="0" w:noVBand="0" w:val="0000"/>
      </w:tblPr>
      <w:tblGrid>
        <w:gridCol w:w="7920"/>
      </w:tblGrid>
      <w:tr>
        <w:tc>
          <w:tcPr/>
          <w:bookmarkStart w:id="302" w:name="fig-ExtinctionDrivers"/>
          <w:p>
            <w:pPr>
              <w:pStyle w:val="Compact"/>
              <w:jc w:val="center"/>
            </w:pPr>
            <w:r>
              <w:drawing>
                <wp:inline>
                  <wp:extent cx="5305454" cy="5039999"/>
                  <wp:effectExtent b="0" l="0" r="0" t="0"/>
                  <wp:docPr descr="" title="" id="300" name="Picture"/>
                  <a:graphic>
                    <a:graphicData uri="http://schemas.openxmlformats.org/drawingml/2006/picture">
                      <pic:pic>
                        <pic:nvPicPr>
                          <pic:cNvPr descr="../Figures/Main/Drivers/Combined_driver_figure.png" id="301" name="Picture"/>
                          <pic:cNvPicPr>
                            <a:picLocks noChangeArrowheads="1" noChangeAspect="1"/>
                          </pic:cNvPicPr>
                        </pic:nvPicPr>
                        <pic:blipFill>
                          <a:blip r:embed="rId299"/>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w:t>
            </w:r>
            <w:r>
              <w:t xml:space="preserve"> </w:t>
            </w:r>
            <w:r>
              <w:rPr>
                <w:b/>
                <w:bCs/>
              </w:rPr>
              <w:t xml:space="preserve">(A–C)</w:t>
            </w:r>
            <w:r>
              <w:t xml:space="preserve"> </w:t>
            </w:r>
            <w:r>
              <w:t xml:space="preserve">depict the effects of the three best predictors of extinction rate variations across lineages according to the BDNN model (Table S6). These include body mass</w:t>
            </w:r>
            <w:r>
              <w:t xml:space="preserve">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w:t>
            </w:r>
            <w:r>
              <w:t xml:space="preserve"> </w:t>
            </w:r>
            <w:r>
              <w:rPr>
                <w:b/>
                <w:bCs/>
              </w:rPr>
              <w:t xml:space="preserve">(B)</w:t>
            </w:r>
            <w:r>
              <w:t xml:space="preserve"> </w:t>
            </w:r>
            <w:r>
              <w:t xml:space="preserve">and the Andean uplift</w:t>
            </w:r>
            <w:r>
              <w:t xml:space="preserve">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w:t>
            </w:r>
            <w:r>
              <w:t xml:space="preserve">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2021)</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302"/>
        </w:tc>
      </w:tr>
    </w:tbl>
    <w:bookmarkEnd w:id="303"/>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8">
    <w:p>
      <w:pPr>
        <w:pStyle w:val="FootnoteText"/>
      </w:pPr>
      <w:r>
        <w:rPr>
          <w:rStyle w:val="FootnoteReference"/>
        </w:rPr>
        <w:footnoteRef/>
      </w:r>
      <w:r>
        <w:t xml:space="preserve"> </w:t>
      </w:r>
      <w:r>
        <w:rPr>
          <w:i/>
          <w:iCs/>
        </w:rPr>
        <w:t xml:space="preserve">Amblyrhiza inundata</w:t>
      </w:r>
      <w:r>
        <w:t xml:space="preserve">,</w:t>
      </w:r>
      <w:r>
        <w:t xml:space="preserve"> </w:t>
      </w:r>
      <w:r>
        <w:rPr>
          <w:i/>
          <w:iCs/>
        </w:rPr>
        <w:t xml:space="preserve">Borikenomys praecursor</w:t>
      </w:r>
      <w:r>
        <w:t xml:space="preserve">,</w:t>
      </w:r>
      <w:r>
        <w:t xml:space="preserve"> </w:t>
      </w:r>
      <w:r>
        <w:rPr>
          <w:i/>
          <w:iCs/>
        </w:rPr>
        <w:t xml:space="preserve">Clidomys osborni</w:t>
      </w:r>
      <w:r>
        <w:t xml:space="preserve">,</w:t>
      </w:r>
      <w:r>
        <w:t xml:space="preserve"> </w:t>
      </w:r>
      <w:r>
        <w:rPr>
          <w:i/>
          <w:iCs/>
        </w:rPr>
        <w:t xml:space="preserve">Elasmodontomys obliquus</w:t>
      </w:r>
      <w:r>
        <w:t xml:space="preserve">,</w:t>
      </w:r>
      <w:r>
        <w:t xml:space="preserve"> </w:t>
      </w:r>
      <w:r>
        <w:rPr>
          <w:i/>
          <w:iCs/>
        </w:rPr>
        <w:t xml:space="preserve">Quemisia gravis</w:t>
      </w:r>
      <w:r>
        <w:t xml:space="preserve">.</w:t>
      </w:r>
    </w:p>
  </w:footnote>
  <w:footnote w:id="31">
    <w:p>
      <w:pPr>
        <w:pStyle w:val="FootnoteText"/>
      </w:pPr>
      <w:r>
        <w:rPr>
          <w:rStyle w:val="FootnoteReference"/>
        </w:rPr>
        <w:footnoteRef/>
      </w:r>
      <w:r>
        <w:t xml:space="preserve"> </w:t>
      </w:r>
      <w:r>
        <w:t xml:space="preserve">The species that had missing body size and/or crown height category are:</w:t>
      </w:r>
      <w:r>
        <w:t xml:space="preserve"> </w:t>
      </w:r>
      <w:r>
        <w:rPr>
          <w:i/>
          <w:iCs/>
        </w:rPr>
        <w:t xml:space="preserve">Agnomys formosus</w:t>
      </w:r>
      <w:r>
        <w:t xml:space="preserve">,</w:t>
      </w:r>
      <w:r>
        <w:t xml:space="preserve"> </w:t>
      </w:r>
      <w:r>
        <w:rPr>
          <w:i/>
          <w:iCs/>
        </w:rPr>
        <w:t xml:space="preserve">Eusigmomys friasensis</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5" Target="media/rId295.png" /><Relationship Type="http://schemas.openxmlformats.org/officeDocument/2006/relationships/image" Id="rId287" Target="media/rId287.png" /><Relationship Type="http://schemas.openxmlformats.org/officeDocument/2006/relationships/image" Id="rId299" Target="media/rId299.png" /><Relationship Type="http://schemas.openxmlformats.org/officeDocument/2006/relationships/image" Id="rId278" Target="media/rId278.png" /><Relationship Type="http://schemas.openxmlformats.org/officeDocument/2006/relationships/image" Id="rId291" Target="media/rId291.png" /><Relationship Type="http://schemas.openxmlformats.org/officeDocument/2006/relationships/image" Id="rId282" Target="media/rId282.png" /><Relationship Type="http://schemas.openxmlformats.org/officeDocument/2006/relationships/hyperlink" Id="rId211" Target="https://discovery.ucl.ac.uk/id/eprint/10220325/" TargetMode="External" /><Relationship Type="http://schemas.openxmlformats.org/officeDocument/2006/relationships/hyperlink" Id="rId196" Target="https://doi.org/10.1006/qres.1998.1977" TargetMode="External" /><Relationship Type="http://schemas.openxmlformats.org/officeDocument/2006/relationships/hyperlink" Id="rId54" Target="https://doi.org/10.1007/978-3-031-67169-2_2" TargetMode="External" /><Relationship Type="http://schemas.openxmlformats.org/officeDocument/2006/relationships/hyperlink" Id="rId190" Target="https://doi.org/10.1007/s10914-022-09631-7" TargetMode="External" /><Relationship Type="http://schemas.openxmlformats.org/officeDocument/2006/relationships/hyperlink" Id="rId121" Target="https://doi.org/10.1007/s10914-023-09675-3" TargetMode="External" /><Relationship Type="http://schemas.openxmlformats.org/officeDocument/2006/relationships/hyperlink" Id="rId82" Target="https://doi.org/10.1007/s10914-024-09739-y" TargetMode="External" /><Relationship Type="http://schemas.openxmlformats.org/officeDocument/2006/relationships/hyperlink" Id="rId166" Target="https://doi.org/10.1007/s11692-017-9434-7" TargetMode="External" /><Relationship Type="http://schemas.openxmlformats.org/officeDocument/2006/relationships/hyperlink" Id="rId99" Target="https://doi.org/10.1007/s12542-015-0267-3" TargetMode="External" /><Relationship Type="http://schemas.openxmlformats.org/officeDocument/2006/relationships/hyperlink" Id="rId90" Target="https://doi.org/10.1007/s12542-016-0306-8" TargetMode="External" /><Relationship Type="http://schemas.openxmlformats.org/officeDocument/2006/relationships/hyperlink" Id="rId209" Target="https://doi.org/10.1016/B978-0-12-824360-2.00005-X" TargetMode="External" /><Relationship Type="http://schemas.openxmlformats.org/officeDocument/2006/relationships/hyperlink" Id="rId88"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250" Target="https://doi.org/10.1016/j.gr.2024.08.002" TargetMode="External" /><Relationship Type="http://schemas.openxmlformats.org/officeDocument/2006/relationships/hyperlink" Id="rId153" Target="https://doi.org/10.1016/j.jsames.2005.06.007" TargetMode="External" /><Relationship Type="http://schemas.openxmlformats.org/officeDocument/2006/relationships/hyperlink" Id="rId72" Target="https://doi.org/10.1016/j.palaeo.2009.01.004" TargetMode="External" /><Relationship Type="http://schemas.openxmlformats.org/officeDocument/2006/relationships/hyperlink" Id="rId170" Target="https://doi.org/10.1016/j.palaeo.2012.09.001" TargetMode="External" /><Relationship Type="http://schemas.openxmlformats.org/officeDocument/2006/relationships/hyperlink" Id="rId164" Target="https://doi.org/10.1016/j.palaeo.2025.113076" TargetMode="External" /><Relationship Type="http://schemas.openxmlformats.org/officeDocument/2006/relationships/hyperlink" Id="rId60" Target="https://doi.org/10.1016/j.palaeo.2026.113585" TargetMode="External" /><Relationship Type="http://schemas.openxmlformats.org/officeDocument/2006/relationships/hyperlink" Id="rId141" Target="https://doi.org/10.1017/S0094837300015864" TargetMode="External" /><Relationship Type="http://schemas.openxmlformats.org/officeDocument/2006/relationships/hyperlink" Id="rId245" Target="https://doi.org/10.1017/pab.2019.23" TargetMode="External" /><Relationship Type="http://schemas.openxmlformats.org/officeDocument/2006/relationships/hyperlink" Id="rId207" Target="https://doi.org/10.1017/pab.2025.10086" TargetMode="External" /><Relationship Type="http://schemas.openxmlformats.org/officeDocument/2006/relationships/hyperlink" Id="rId123" Target="https://doi.org/10.1038/365748a0" TargetMode="External" /><Relationship Type="http://schemas.openxmlformats.org/officeDocument/2006/relationships/hyperlink" Id="rId213" Target="https://doi.org/10.1038/ncomms2299" TargetMode="External" /><Relationship Type="http://schemas.openxmlformats.org/officeDocument/2006/relationships/hyperlink" Id="rId252" Target="https://doi.org/10.1038/ncomms2508" TargetMode="External" /><Relationship Type="http://schemas.openxmlformats.org/officeDocument/2006/relationships/hyperlink" Id="rId139" Target="https://doi.org/10.1038/s41467-022-30507-0" TargetMode="External" /><Relationship Type="http://schemas.openxmlformats.org/officeDocument/2006/relationships/hyperlink" Id="rId117" Target="https://doi.org/10.1038/s41467-024-48434-7" TargetMode="External" /><Relationship Type="http://schemas.openxmlformats.org/officeDocument/2006/relationships/hyperlink" Id="rId97" Target="https://doi.org/10.1038/s41559-021-01498-w" TargetMode="External" /><Relationship Type="http://schemas.openxmlformats.org/officeDocument/2006/relationships/hyperlink" Id="rId222" Target="https://doi.org/10.1038/s41559-025-02873-7" TargetMode="External" /><Relationship Type="http://schemas.openxmlformats.org/officeDocument/2006/relationships/hyperlink" Id="rId68" Target="https://doi.org/10.1038/s41586-023-06381-1" TargetMode="External" /><Relationship Type="http://schemas.openxmlformats.org/officeDocument/2006/relationships/hyperlink" Id="rId176" Target="https://doi.org/10.1038/s41598-017-05263-7" TargetMode="External" /><Relationship Type="http://schemas.openxmlformats.org/officeDocument/2006/relationships/hyperlink" Id="rId256" Target="https://doi.org/10.1038/s41598-022-05266-z" TargetMode="External" /><Relationship Type="http://schemas.openxmlformats.org/officeDocument/2006/relationships/hyperlink" Id="rId92" Target="https://doi.org/10.1038/s41598-022-26010-7" TargetMode="External" /><Relationship Type="http://schemas.openxmlformats.org/officeDocument/2006/relationships/hyperlink" Id="rId262" Target="https://doi.org/10.1038/s41598-023-28497-0" TargetMode="External" /><Relationship Type="http://schemas.openxmlformats.org/officeDocument/2006/relationships/hyperlink" Id="rId80" Target="https://doi.org/10.1073/pnas.0409518102" TargetMode="External" /><Relationship Type="http://schemas.openxmlformats.org/officeDocument/2006/relationships/hyperlink" Id="rId178"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11" Target="https://doi.org/10.1073/pnas.1902693116" TargetMode="External" /><Relationship Type="http://schemas.openxmlformats.org/officeDocument/2006/relationships/hyperlink" Id="rId113" Target="https://doi.org/10.1073/pnas.2005571117" TargetMode="External" /><Relationship Type="http://schemas.openxmlformats.org/officeDocument/2006/relationships/hyperlink" Id="rId103" Target="https://doi.org/10.1073/pnas.2006087117" TargetMode="External" /><Relationship Type="http://schemas.openxmlformats.org/officeDocument/2006/relationships/hyperlink" Id="rId270" Target="https://doi.org/10.1073/pnas.2309945120" TargetMode="External" /><Relationship Type="http://schemas.openxmlformats.org/officeDocument/2006/relationships/hyperlink" Id="rId172" Target="https://doi.org/10.1073/pnas.2317795121" TargetMode="External" /><Relationship Type="http://schemas.openxmlformats.org/officeDocument/2006/relationships/hyperlink" Id="rId218" Target="https://doi.org/10.1080/02724634.2010.522432" TargetMode="External" /><Relationship Type="http://schemas.openxmlformats.org/officeDocument/2006/relationships/hyperlink" Id="rId225" Target="https://doi.org/10.1080/08912963.2017.1294168" TargetMode="External" /><Relationship Type="http://schemas.openxmlformats.org/officeDocument/2006/relationships/hyperlink" Id="rId229"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58" Target="https://doi.org/10.1093/botlinnean/boab098" TargetMode="External" /><Relationship Type="http://schemas.openxmlformats.org/officeDocument/2006/relationships/hyperlink" Id="rId235" Target="https://doi.org/10.1093/jmammal/gyz194" TargetMode="External" /><Relationship Type="http://schemas.openxmlformats.org/officeDocument/2006/relationships/hyperlink" Id="rId274" Target="https://doi.org/10.1093/molbev/msaa189" TargetMode="External" /><Relationship Type="http://schemas.openxmlformats.org/officeDocument/2006/relationships/hyperlink" Id="rId180" Target="https://doi.org/10.1093/sysbio/syq052" TargetMode="External" /><Relationship Type="http://schemas.openxmlformats.org/officeDocument/2006/relationships/hyperlink" Id="rId127" Target="https://doi.org/10.1093/sysbio/syw020" TargetMode="External" /><Relationship Type="http://schemas.openxmlformats.org/officeDocument/2006/relationships/hyperlink" Id="rId149" Target="https://doi.org/10.1093/sysbio/syx082" TargetMode="External" /><Relationship Type="http://schemas.openxmlformats.org/officeDocument/2006/relationships/hyperlink" Id="rId107" Target="https://doi.org/10.1093/sysbio/syy009" TargetMode="External" /><Relationship Type="http://schemas.openxmlformats.org/officeDocument/2006/relationships/hyperlink" Id="rId70" Target="https://doi.org/10.1093/sysbio/syz057" TargetMode="External" /><Relationship Type="http://schemas.openxmlformats.org/officeDocument/2006/relationships/hyperlink" Id="rId198" Target="https://doi.org/10.1098/rspb.2007.1056" TargetMode="External" /><Relationship Type="http://schemas.openxmlformats.org/officeDocument/2006/relationships/hyperlink" Id="rId233" Target="https://doi.org/10.1098/rspb.2007.1645" TargetMode="External" /><Relationship Type="http://schemas.openxmlformats.org/officeDocument/2006/relationships/hyperlink" Id="rId133" Target="https://doi.org/10.1098/rspb.2011.1439" TargetMode="External" /><Relationship Type="http://schemas.openxmlformats.org/officeDocument/2006/relationships/hyperlink" Id="rId237" Target="https://doi.org/10.1098/rspb.2014.2490" TargetMode="External" /><Relationship Type="http://schemas.openxmlformats.org/officeDocument/2006/relationships/hyperlink" Id="rId192" Target="https://doi.org/10.1098/rspb.2019.2806" TargetMode="External" /><Relationship Type="http://schemas.openxmlformats.org/officeDocument/2006/relationships/hyperlink" Id="rId188" Target="https://doi.org/10.1098/rspb.2024.2932" TargetMode="External" /><Relationship Type="http://schemas.openxmlformats.org/officeDocument/2006/relationships/hyperlink" Id="rId62" Target="https://doi.org/10.1098/rspb.2025.1418" TargetMode="External" /><Relationship Type="http://schemas.openxmlformats.org/officeDocument/2006/relationships/hyperlink" Id="rId131" Target="https://doi.org/10.1098/rspb.2025.2245" TargetMode="External" /><Relationship Type="http://schemas.openxmlformats.org/officeDocument/2006/relationships/hyperlink" Id="rId101" Target="https://doi.org/10.1098/rspb.2025.2586" TargetMode="External" /><Relationship Type="http://schemas.openxmlformats.org/officeDocument/2006/relationships/hyperlink" Id="rId74" Target="https://doi.org/10.1098/rspb.2025.2594" TargetMode="External" /><Relationship Type="http://schemas.openxmlformats.org/officeDocument/2006/relationships/hyperlink" Id="rId247" Target="https://doi.org/10.1111/2041-210X.12263" TargetMode="External" /><Relationship Type="http://schemas.openxmlformats.org/officeDocument/2006/relationships/hyperlink" Id="rId115" Target="https://doi.org/10.1111/2041-210X.70070" TargetMode="External" /><Relationship Type="http://schemas.openxmlformats.org/officeDocument/2006/relationships/hyperlink" Id="rId109" Target="https://doi.org/10.1111/ele.13382" TargetMode="External" /><Relationship Type="http://schemas.openxmlformats.org/officeDocument/2006/relationships/hyperlink" Id="rId220" Target="https://doi.org/10.1111/evo.13680" TargetMode="External" /><Relationship Type="http://schemas.openxmlformats.org/officeDocument/2006/relationships/hyperlink" Id="rId254" Target="https://doi.org/10.1111/geb.70024" TargetMode="External" /><Relationship Type="http://schemas.openxmlformats.org/officeDocument/2006/relationships/hyperlink" Id="rId78" Target="https://doi.org/10.1111/j.1096-3642.2004.00138.x" TargetMode="External" /><Relationship Type="http://schemas.openxmlformats.org/officeDocument/2006/relationships/hyperlink" Id="rId182" Target="https://doi.org/10.1111/j.1365-2699.2005.01314.x" TargetMode="External" /><Relationship Type="http://schemas.openxmlformats.org/officeDocument/2006/relationships/hyperlink" Id="rId241" Target="https://doi.org/10.1111/j.1469-185X.2010.00137.x" TargetMode="External" /><Relationship Type="http://schemas.openxmlformats.org/officeDocument/2006/relationships/hyperlink" Id="rId125" Target="https://doi.org/10.1111/j.1469-185X.2011.00176.x" TargetMode="External" /><Relationship Type="http://schemas.openxmlformats.org/officeDocument/2006/relationships/hyperlink" Id="rId264" Target="https://doi.org/10.1111/j.1558-5646.1960.tb03121.x" TargetMode="External" /><Relationship Type="http://schemas.openxmlformats.org/officeDocument/2006/relationships/hyperlink" Id="rId227" Target="https://doi.org/10.1111/joa.13430" TargetMode="External" /><Relationship Type="http://schemas.openxmlformats.org/officeDocument/2006/relationships/hyperlink" Id="rId95" Target="https://doi.org/10.1111/let.12015" TargetMode="External" /><Relationship Type="http://schemas.openxmlformats.org/officeDocument/2006/relationships/hyperlink" Id="rId243" Target="https://doi.org/10.1111/nph.13247" TargetMode="External" /><Relationship Type="http://schemas.openxmlformats.org/officeDocument/2006/relationships/hyperlink" Id="rId168" Target="https://doi.org/10.1126/sciadv.1601693" TargetMode="External" /><Relationship Type="http://schemas.openxmlformats.org/officeDocument/2006/relationships/hyperlink" Id="rId200" Target="https://doi.org/10.1126/sciadv.aaz1346" TargetMode="External" /><Relationship Type="http://schemas.openxmlformats.org/officeDocument/2006/relationships/hyperlink" Id="rId151" Target="https://doi.org/10.1126/sciadv.adl2643" TargetMode="External" /><Relationship Type="http://schemas.openxmlformats.org/officeDocument/2006/relationships/hyperlink" Id="rId239" Target="https://doi.org/10.1126/science.1089332" TargetMode="External" /><Relationship Type="http://schemas.openxmlformats.org/officeDocument/2006/relationships/hyperlink" Id="rId231" Target="https://doi.org/10.1126/science.11542058" TargetMode="External" /><Relationship Type="http://schemas.openxmlformats.org/officeDocument/2006/relationships/hyperlink" Id="rId66" Target="https://doi.org/10.1126/science.1157719" TargetMode="External" /><Relationship Type="http://schemas.openxmlformats.org/officeDocument/2006/relationships/hyperlink" Id="rId162" Target="https://doi.org/10.1126/science.1194585" TargetMode="External" /><Relationship Type="http://schemas.openxmlformats.org/officeDocument/2006/relationships/hyperlink" Id="rId272" Target="https://doi.org/10.1126/science.aba6853" TargetMode="External" /><Relationship Type="http://schemas.openxmlformats.org/officeDocument/2006/relationships/hyperlink" Id="rId86" Target="https://doi.org/10.1126/science.adu0704" TargetMode="External" /><Relationship Type="http://schemas.openxmlformats.org/officeDocument/2006/relationships/hyperlink" Id="rId160" Target="https://doi.org/10.1130/0091-7613(1995)023&lt;0237:ATAACF&gt;2.3.CO;2" TargetMode="External" /><Relationship Type="http://schemas.openxmlformats.org/officeDocument/2006/relationships/hyperlink" Id="rId129" Target="https://doi.org/10.1130/B30660.1" TargetMode="External" /><Relationship Type="http://schemas.openxmlformats.org/officeDocument/2006/relationships/hyperlink" Id="rId119" Target="https://doi.org/10.1144/jgs2020-188" TargetMode="External" /><Relationship Type="http://schemas.openxmlformats.org/officeDocument/2006/relationships/hyperlink" Id="rId202" Target="https://doi.org/10.1146/annurev-ecolsys-102722-020508" TargetMode="External" /><Relationship Type="http://schemas.openxmlformats.org/officeDocument/2006/relationships/hyperlink" Id="rId145" Target="https://doi.org/10.1146/annurev.ecolsys.28.1.129" TargetMode="External" /><Relationship Type="http://schemas.openxmlformats.org/officeDocument/2006/relationships/hyperlink" Id="rId184" Target="https://doi.org/10.1146/annurev.ecolsys.31.1.33" TargetMode="External" /><Relationship Type="http://schemas.openxmlformats.org/officeDocument/2006/relationships/hyperlink" Id="rId186" Target="https://doi.org/10.1206/0003-0090-363.1.1" TargetMode="External" /><Relationship Type="http://schemas.openxmlformats.org/officeDocument/2006/relationships/hyperlink" Id="rId258" Target="https://doi.org/10.1371/journal.pbio.3000494" TargetMode="External" /><Relationship Type="http://schemas.openxmlformats.org/officeDocument/2006/relationships/hyperlink" Id="rId147" Target="https://doi.org/10.1590/1809-4392202103601" TargetMode="External" /><Relationship Type="http://schemas.openxmlformats.org/officeDocument/2006/relationships/hyperlink" Id="rId143" Target="https://doi.org/10.1666/06084.1" TargetMode="External" /><Relationship Type="http://schemas.openxmlformats.org/officeDocument/2006/relationships/hyperlink" Id="rId64" Target="https://doi.org/10.1671/0272-4634(2001)021[0172:DTEOTR]2.0.CO;2" TargetMode="External" /><Relationship Type="http://schemas.openxmlformats.org/officeDocument/2006/relationships/hyperlink" Id="rId105" Target="https://doi.org/10.18814/epiiugs/2025/025001" TargetMode="External" /><Relationship Type="http://schemas.openxmlformats.org/officeDocument/2006/relationships/hyperlink" Id="rId174" Target="https://doi.org/10.2307/2291091" TargetMode="External" /><Relationship Type="http://schemas.openxmlformats.org/officeDocument/2006/relationships/hyperlink" Id="rId84" Target="https://doi.org/10.5252/geodiversitas2019v41a4" TargetMode="External" /><Relationship Type="http://schemas.openxmlformats.org/officeDocument/2006/relationships/hyperlink" Id="rId260" Target="https://doi.org/10.5281/zenodo.18135819" TargetMode="External" /><Relationship Type="http://schemas.openxmlformats.org/officeDocument/2006/relationships/hyperlink" Id="rId204" Target="https://doi.org/10.5710/AMGH.07.07.2023.3551" TargetMode="External" /><Relationship Type="http://schemas.openxmlformats.org/officeDocument/2006/relationships/hyperlink" Id="rId137" Target="https://doi.org/10.5710/PEAPA.01.11.2019.309" TargetMode="External" /><Relationship Type="http://schemas.openxmlformats.org/officeDocument/2006/relationships/hyperlink" Id="rId76" Target="https://doi.org/10.7717/peerj.6088" TargetMode="External" /><Relationship Type="http://schemas.openxmlformats.org/officeDocument/2006/relationships/hyperlink" Id="rId155" Target="https://doi.org/10.7717/peerj.8011" TargetMode="External" /><Relationship Type="http://schemas.openxmlformats.org/officeDocument/2006/relationships/hyperlink" Id="rId216" Target="https://press.uchicago.edu/ucp/books/book/chicago/M/bo18553844.html" TargetMode="External" /><Relationship Type="http://schemas.openxmlformats.org/officeDocument/2006/relationships/hyperlink" Id="rId194" Target="https://www.jstor.org/stable/1688046" TargetMode="External" /><Relationship Type="http://schemas.openxmlformats.org/officeDocument/2006/relationships/hyperlink" Id="rId135" Target="https://www.jstor.org/stable/26519218" TargetMode="External" /><Relationship Type="http://schemas.openxmlformats.org/officeDocument/2006/relationships/hyperlink" Id="rId285"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11" Target="https://discovery.ucl.ac.uk/id/eprint/10220325/" TargetMode="External" /><Relationship Type="http://schemas.openxmlformats.org/officeDocument/2006/relationships/hyperlink" Id="rId196" Target="https://doi.org/10.1006/qres.1998.1977" TargetMode="External" /><Relationship Type="http://schemas.openxmlformats.org/officeDocument/2006/relationships/hyperlink" Id="rId54" Target="https://doi.org/10.1007/978-3-031-67169-2_2" TargetMode="External" /><Relationship Type="http://schemas.openxmlformats.org/officeDocument/2006/relationships/hyperlink" Id="rId190" Target="https://doi.org/10.1007/s10914-022-09631-7" TargetMode="External" /><Relationship Type="http://schemas.openxmlformats.org/officeDocument/2006/relationships/hyperlink" Id="rId121" Target="https://doi.org/10.1007/s10914-023-09675-3" TargetMode="External" /><Relationship Type="http://schemas.openxmlformats.org/officeDocument/2006/relationships/hyperlink" Id="rId82" Target="https://doi.org/10.1007/s10914-024-09739-y" TargetMode="External" /><Relationship Type="http://schemas.openxmlformats.org/officeDocument/2006/relationships/hyperlink" Id="rId166" Target="https://doi.org/10.1007/s11692-017-9434-7" TargetMode="External" /><Relationship Type="http://schemas.openxmlformats.org/officeDocument/2006/relationships/hyperlink" Id="rId99" Target="https://doi.org/10.1007/s12542-015-0267-3" TargetMode="External" /><Relationship Type="http://schemas.openxmlformats.org/officeDocument/2006/relationships/hyperlink" Id="rId90" Target="https://doi.org/10.1007/s12542-016-0306-8" TargetMode="External" /><Relationship Type="http://schemas.openxmlformats.org/officeDocument/2006/relationships/hyperlink" Id="rId209" Target="https://doi.org/10.1016/B978-0-12-824360-2.00005-X" TargetMode="External" /><Relationship Type="http://schemas.openxmlformats.org/officeDocument/2006/relationships/hyperlink" Id="rId88"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250" Target="https://doi.org/10.1016/j.gr.2024.08.002" TargetMode="External" /><Relationship Type="http://schemas.openxmlformats.org/officeDocument/2006/relationships/hyperlink" Id="rId153" Target="https://doi.org/10.1016/j.jsames.2005.06.007" TargetMode="External" /><Relationship Type="http://schemas.openxmlformats.org/officeDocument/2006/relationships/hyperlink" Id="rId72" Target="https://doi.org/10.1016/j.palaeo.2009.01.004" TargetMode="External" /><Relationship Type="http://schemas.openxmlformats.org/officeDocument/2006/relationships/hyperlink" Id="rId170" Target="https://doi.org/10.1016/j.palaeo.2012.09.001" TargetMode="External" /><Relationship Type="http://schemas.openxmlformats.org/officeDocument/2006/relationships/hyperlink" Id="rId164" Target="https://doi.org/10.1016/j.palaeo.2025.113076" TargetMode="External" /><Relationship Type="http://schemas.openxmlformats.org/officeDocument/2006/relationships/hyperlink" Id="rId60" Target="https://doi.org/10.1016/j.palaeo.2026.113585" TargetMode="External" /><Relationship Type="http://schemas.openxmlformats.org/officeDocument/2006/relationships/hyperlink" Id="rId141" Target="https://doi.org/10.1017/S0094837300015864" TargetMode="External" /><Relationship Type="http://schemas.openxmlformats.org/officeDocument/2006/relationships/hyperlink" Id="rId245" Target="https://doi.org/10.1017/pab.2019.23" TargetMode="External" /><Relationship Type="http://schemas.openxmlformats.org/officeDocument/2006/relationships/hyperlink" Id="rId207" Target="https://doi.org/10.1017/pab.2025.10086" TargetMode="External" /><Relationship Type="http://schemas.openxmlformats.org/officeDocument/2006/relationships/hyperlink" Id="rId123" Target="https://doi.org/10.1038/365748a0" TargetMode="External" /><Relationship Type="http://schemas.openxmlformats.org/officeDocument/2006/relationships/hyperlink" Id="rId213" Target="https://doi.org/10.1038/ncomms2299" TargetMode="External" /><Relationship Type="http://schemas.openxmlformats.org/officeDocument/2006/relationships/hyperlink" Id="rId252" Target="https://doi.org/10.1038/ncomms2508" TargetMode="External" /><Relationship Type="http://schemas.openxmlformats.org/officeDocument/2006/relationships/hyperlink" Id="rId139" Target="https://doi.org/10.1038/s41467-022-30507-0" TargetMode="External" /><Relationship Type="http://schemas.openxmlformats.org/officeDocument/2006/relationships/hyperlink" Id="rId117" Target="https://doi.org/10.1038/s41467-024-48434-7" TargetMode="External" /><Relationship Type="http://schemas.openxmlformats.org/officeDocument/2006/relationships/hyperlink" Id="rId97" Target="https://doi.org/10.1038/s41559-021-01498-w" TargetMode="External" /><Relationship Type="http://schemas.openxmlformats.org/officeDocument/2006/relationships/hyperlink" Id="rId222" Target="https://doi.org/10.1038/s41559-025-02873-7" TargetMode="External" /><Relationship Type="http://schemas.openxmlformats.org/officeDocument/2006/relationships/hyperlink" Id="rId68" Target="https://doi.org/10.1038/s41586-023-06381-1" TargetMode="External" /><Relationship Type="http://schemas.openxmlformats.org/officeDocument/2006/relationships/hyperlink" Id="rId176" Target="https://doi.org/10.1038/s41598-017-05263-7" TargetMode="External" /><Relationship Type="http://schemas.openxmlformats.org/officeDocument/2006/relationships/hyperlink" Id="rId256" Target="https://doi.org/10.1038/s41598-022-05266-z" TargetMode="External" /><Relationship Type="http://schemas.openxmlformats.org/officeDocument/2006/relationships/hyperlink" Id="rId92" Target="https://doi.org/10.1038/s41598-022-26010-7" TargetMode="External" /><Relationship Type="http://schemas.openxmlformats.org/officeDocument/2006/relationships/hyperlink" Id="rId262" Target="https://doi.org/10.1038/s41598-023-28497-0" TargetMode="External" /><Relationship Type="http://schemas.openxmlformats.org/officeDocument/2006/relationships/hyperlink" Id="rId80" Target="https://doi.org/10.1073/pnas.0409518102" TargetMode="External" /><Relationship Type="http://schemas.openxmlformats.org/officeDocument/2006/relationships/hyperlink" Id="rId178"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11" Target="https://doi.org/10.1073/pnas.1902693116" TargetMode="External" /><Relationship Type="http://schemas.openxmlformats.org/officeDocument/2006/relationships/hyperlink" Id="rId113" Target="https://doi.org/10.1073/pnas.2005571117" TargetMode="External" /><Relationship Type="http://schemas.openxmlformats.org/officeDocument/2006/relationships/hyperlink" Id="rId103" Target="https://doi.org/10.1073/pnas.2006087117" TargetMode="External" /><Relationship Type="http://schemas.openxmlformats.org/officeDocument/2006/relationships/hyperlink" Id="rId270" Target="https://doi.org/10.1073/pnas.2309945120" TargetMode="External" /><Relationship Type="http://schemas.openxmlformats.org/officeDocument/2006/relationships/hyperlink" Id="rId172" Target="https://doi.org/10.1073/pnas.2317795121" TargetMode="External" /><Relationship Type="http://schemas.openxmlformats.org/officeDocument/2006/relationships/hyperlink" Id="rId218" Target="https://doi.org/10.1080/02724634.2010.522432" TargetMode="External" /><Relationship Type="http://schemas.openxmlformats.org/officeDocument/2006/relationships/hyperlink" Id="rId225" Target="https://doi.org/10.1080/08912963.2017.1294168" TargetMode="External" /><Relationship Type="http://schemas.openxmlformats.org/officeDocument/2006/relationships/hyperlink" Id="rId229"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58" Target="https://doi.org/10.1093/botlinnean/boab098" TargetMode="External" /><Relationship Type="http://schemas.openxmlformats.org/officeDocument/2006/relationships/hyperlink" Id="rId235" Target="https://doi.org/10.1093/jmammal/gyz194" TargetMode="External" /><Relationship Type="http://schemas.openxmlformats.org/officeDocument/2006/relationships/hyperlink" Id="rId274" Target="https://doi.org/10.1093/molbev/msaa189" TargetMode="External" /><Relationship Type="http://schemas.openxmlformats.org/officeDocument/2006/relationships/hyperlink" Id="rId180" Target="https://doi.org/10.1093/sysbio/syq052" TargetMode="External" /><Relationship Type="http://schemas.openxmlformats.org/officeDocument/2006/relationships/hyperlink" Id="rId127" Target="https://doi.org/10.1093/sysbio/syw020" TargetMode="External" /><Relationship Type="http://schemas.openxmlformats.org/officeDocument/2006/relationships/hyperlink" Id="rId149" Target="https://doi.org/10.1093/sysbio/syx082" TargetMode="External" /><Relationship Type="http://schemas.openxmlformats.org/officeDocument/2006/relationships/hyperlink" Id="rId107" Target="https://doi.org/10.1093/sysbio/syy009" TargetMode="External" /><Relationship Type="http://schemas.openxmlformats.org/officeDocument/2006/relationships/hyperlink" Id="rId70" Target="https://doi.org/10.1093/sysbio/syz057" TargetMode="External" /><Relationship Type="http://schemas.openxmlformats.org/officeDocument/2006/relationships/hyperlink" Id="rId198" Target="https://doi.org/10.1098/rspb.2007.1056" TargetMode="External" /><Relationship Type="http://schemas.openxmlformats.org/officeDocument/2006/relationships/hyperlink" Id="rId233" Target="https://doi.org/10.1098/rspb.2007.1645" TargetMode="External" /><Relationship Type="http://schemas.openxmlformats.org/officeDocument/2006/relationships/hyperlink" Id="rId133" Target="https://doi.org/10.1098/rspb.2011.1439" TargetMode="External" /><Relationship Type="http://schemas.openxmlformats.org/officeDocument/2006/relationships/hyperlink" Id="rId237" Target="https://doi.org/10.1098/rspb.2014.2490" TargetMode="External" /><Relationship Type="http://schemas.openxmlformats.org/officeDocument/2006/relationships/hyperlink" Id="rId192" Target="https://doi.org/10.1098/rspb.2019.2806" TargetMode="External" /><Relationship Type="http://schemas.openxmlformats.org/officeDocument/2006/relationships/hyperlink" Id="rId188" Target="https://doi.org/10.1098/rspb.2024.2932" TargetMode="External" /><Relationship Type="http://schemas.openxmlformats.org/officeDocument/2006/relationships/hyperlink" Id="rId62" Target="https://doi.org/10.1098/rspb.2025.1418" TargetMode="External" /><Relationship Type="http://schemas.openxmlformats.org/officeDocument/2006/relationships/hyperlink" Id="rId131" Target="https://doi.org/10.1098/rspb.2025.2245" TargetMode="External" /><Relationship Type="http://schemas.openxmlformats.org/officeDocument/2006/relationships/hyperlink" Id="rId101" Target="https://doi.org/10.1098/rspb.2025.2586" TargetMode="External" /><Relationship Type="http://schemas.openxmlformats.org/officeDocument/2006/relationships/hyperlink" Id="rId74" Target="https://doi.org/10.1098/rspb.2025.2594" TargetMode="External" /><Relationship Type="http://schemas.openxmlformats.org/officeDocument/2006/relationships/hyperlink" Id="rId247" Target="https://doi.org/10.1111/2041-210X.12263" TargetMode="External" /><Relationship Type="http://schemas.openxmlformats.org/officeDocument/2006/relationships/hyperlink" Id="rId115" Target="https://doi.org/10.1111/2041-210X.70070" TargetMode="External" /><Relationship Type="http://schemas.openxmlformats.org/officeDocument/2006/relationships/hyperlink" Id="rId109" Target="https://doi.org/10.1111/ele.13382" TargetMode="External" /><Relationship Type="http://schemas.openxmlformats.org/officeDocument/2006/relationships/hyperlink" Id="rId220" Target="https://doi.org/10.1111/evo.13680" TargetMode="External" /><Relationship Type="http://schemas.openxmlformats.org/officeDocument/2006/relationships/hyperlink" Id="rId254" Target="https://doi.org/10.1111/geb.70024" TargetMode="External" /><Relationship Type="http://schemas.openxmlformats.org/officeDocument/2006/relationships/hyperlink" Id="rId78" Target="https://doi.org/10.1111/j.1096-3642.2004.00138.x" TargetMode="External" /><Relationship Type="http://schemas.openxmlformats.org/officeDocument/2006/relationships/hyperlink" Id="rId182" Target="https://doi.org/10.1111/j.1365-2699.2005.01314.x" TargetMode="External" /><Relationship Type="http://schemas.openxmlformats.org/officeDocument/2006/relationships/hyperlink" Id="rId241" Target="https://doi.org/10.1111/j.1469-185X.2010.00137.x" TargetMode="External" /><Relationship Type="http://schemas.openxmlformats.org/officeDocument/2006/relationships/hyperlink" Id="rId125" Target="https://doi.org/10.1111/j.1469-185X.2011.00176.x" TargetMode="External" /><Relationship Type="http://schemas.openxmlformats.org/officeDocument/2006/relationships/hyperlink" Id="rId264" Target="https://doi.org/10.1111/j.1558-5646.1960.tb03121.x" TargetMode="External" /><Relationship Type="http://schemas.openxmlformats.org/officeDocument/2006/relationships/hyperlink" Id="rId227" Target="https://doi.org/10.1111/joa.13430" TargetMode="External" /><Relationship Type="http://schemas.openxmlformats.org/officeDocument/2006/relationships/hyperlink" Id="rId95" Target="https://doi.org/10.1111/let.12015" TargetMode="External" /><Relationship Type="http://schemas.openxmlformats.org/officeDocument/2006/relationships/hyperlink" Id="rId243" Target="https://doi.org/10.1111/nph.13247" TargetMode="External" /><Relationship Type="http://schemas.openxmlformats.org/officeDocument/2006/relationships/hyperlink" Id="rId168" Target="https://doi.org/10.1126/sciadv.1601693" TargetMode="External" /><Relationship Type="http://schemas.openxmlformats.org/officeDocument/2006/relationships/hyperlink" Id="rId200" Target="https://doi.org/10.1126/sciadv.aaz1346" TargetMode="External" /><Relationship Type="http://schemas.openxmlformats.org/officeDocument/2006/relationships/hyperlink" Id="rId151" Target="https://doi.org/10.1126/sciadv.adl2643" TargetMode="External" /><Relationship Type="http://schemas.openxmlformats.org/officeDocument/2006/relationships/hyperlink" Id="rId239" Target="https://doi.org/10.1126/science.1089332" TargetMode="External" /><Relationship Type="http://schemas.openxmlformats.org/officeDocument/2006/relationships/hyperlink" Id="rId231" Target="https://doi.org/10.1126/science.11542058" TargetMode="External" /><Relationship Type="http://schemas.openxmlformats.org/officeDocument/2006/relationships/hyperlink" Id="rId66" Target="https://doi.org/10.1126/science.1157719" TargetMode="External" /><Relationship Type="http://schemas.openxmlformats.org/officeDocument/2006/relationships/hyperlink" Id="rId162" Target="https://doi.org/10.1126/science.1194585" TargetMode="External" /><Relationship Type="http://schemas.openxmlformats.org/officeDocument/2006/relationships/hyperlink" Id="rId272" Target="https://doi.org/10.1126/science.aba6853" TargetMode="External" /><Relationship Type="http://schemas.openxmlformats.org/officeDocument/2006/relationships/hyperlink" Id="rId86" Target="https://doi.org/10.1126/science.adu0704" TargetMode="External" /><Relationship Type="http://schemas.openxmlformats.org/officeDocument/2006/relationships/hyperlink" Id="rId160" Target="https://doi.org/10.1130/0091-7613(1995)023&lt;0237:ATAACF&gt;2.3.CO;2" TargetMode="External" /><Relationship Type="http://schemas.openxmlformats.org/officeDocument/2006/relationships/hyperlink" Id="rId129" Target="https://doi.org/10.1130/B30660.1" TargetMode="External" /><Relationship Type="http://schemas.openxmlformats.org/officeDocument/2006/relationships/hyperlink" Id="rId119" Target="https://doi.org/10.1144/jgs2020-188" TargetMode="External" /><Relationship Type="http://schemas.openxmlformats.org/officeDocument/2006/relationships/hyperlink" Id="rId202" Target="https://doi.org/10.1146/annurev-ecolsys-102722-020508" TargetMode="External" /><Relationship Type="http://schemas.openxmlformats.org/officeDocument/2006/relationships/hyperlink" Id="rId145" Target="https://doi.org/10.1146/annurev.ecolsys.28.1.129" TargetMode="External" /><Relationship Type="http://schemas.openxmlformats.org/officeDocument/2006/relationships/hyperlink" Id="rId184" Target="https://doi.org/10.1146/annurev.ecolsys.31.1.33" TargetMode="External" /><Relationship Type="http://schemas.openxmlformats.org/officeDocument/2006/relationships/hyperlink" Id="rId186" Target="https://doi.org/10.1206/0003-0090-363.1.1" TargetMode="External" /><Relationship Type="http://schemas.openxmlformats.org/officeDocument/2006/relationships/hyperlink" Id="rId258" Target="https://doi.org/10.1371/journal.pbio.3000494" TargetMode="External" /><Relationship Type="http://schemas.openxmlformats.org/officeDocument/2006/relationships/hyperlink" Id="rId147" Target="https://doi.org/10.1590/1809-4392202103601" TargetMode="External" /><Relationship Type="http://schemas.openxmlformats.org/officeDocument/2006/relationships/hyperlink" Id="rId143" Target="https://doi.org/10.1666/06084.1" TargetMode="External" /><Relationship Type="http://schemas.openxmlformats.org/officeDocument/2006/relationships/hyperlink" Id="rId64" Target="https://doi.org/10.1671/0272-4634(2001)021[0172:DTEOTR]2.0.CO;2" TargetMode="External" /><Relationship Type="http://schemas.openxmlformats.org/officeDocument/2006/relationships/hyperlink" Id="rId105" Target="https://doi.org/10.18814/epiiugs/2025/025001" TargetMode="External" /><Relationship Type="http://schemas.openxmlformats.org/officeDocument/2006/relationships/hyperlink" Id="rId174" Target="https://doi.org/10.2307/2291091" TargetMode="External" /><Relationship Type="http://schemas.openxmlformats.org/officeDocument/2006/relationships/hyperlink" Id="rId84" Target="https://doi.org/10.5252/geodiversitas2019v41a4" TargetMode="External" /><Relationship Type="http://schemas.openxmlformats.org/officeDocument/2006/relationships/hyperlink" Id="rId260" Target="https://doi.org/10.5281/zenodo.18135819" TargetMode="External" /><Relationship Type="http://schemas.openxmlformats.org/officeDocument/2006/relationships/hyperlink" Id="rId204" Target="https://doi.org/10.5710/AMGH.07.07.2023.3551" TargetMode="External" /><Relationship Type="http://schemas.openxmlformats.org/officeDocument/2006/relationships/hyperlink" Id="rId137" Target="https://doi.org/10.5710/PEAPA.01.11.2019.309" TargetMode="External" /><Relationship Type="http://schemas.openxmlformats.org/officeDocument/2006/relationships/hyperlink" Id="rId76" Target="https://doi.org/10.7717/peerj.6088" TargetMode="External" /><Relationship Type="http://schemas.openxmlformats.org/officeDocument/2006/relationships/hyperlink" Id="rId155" Target="https://doi.org/10.7717/peerj.8011" TargetMode="External" /><Relationship Type="http://schemas.openxmlformats.org/officeDocument/2006/relationships/hyperlink" Id="rId216" Target="https://press.uchicago.edu/ucp/books/book/chicago/M/bo18553844.html" TargetMode="External" /><Relationship Type="http://schemas.openxmlformats.org/officeDocument/2006/relationships/hyperlink" Id="rId194" Target="https://www.jstor.org/stable/1688046" TargetMode="External" /><Relationship Type="http://schemas.openxmlformats.org/officeDocument/2006/relationships/hyperlink" Id="rId135" Target="https://www.jstor.org/stable/26519218" TargetMode="External" /><Relationship Type="http://schemas.openxmlformats.org/officeDocument/2006/relationships/hyperlink" Id="rId285"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Boivin^{2,3*}, Alicia Álvarez², Fabien L. Condamine¹, Laurent Marivaux¹</dc:creator>
  <cp:keywords/>
  <dcterms:created xsi:type="dcterms:W3CDTF">2026-05-28T15:50:25Z</dcterms:created>
  <dcterms:modified xsi:type="dcterms:W3CDTF">2026-05-28T15:50:25Z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