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Paragraph for SI</w:t>
      </w:r>
    </w:p>
    <w:p>
      <w:pPr>
        <w:pStyle w:val="Normal"/>
        <w:rPr/>
      </w:pPr>
      <w:r>
        <w:rPr/>
        <w:t>The underlying philosophy of PALEO- PGEM (Holden et al, 2019) is firstly that complex non-linear Earth system model feedbacks to external forcings can be described by decomposing those responses into a collection of orthogonal patterns (principal components), and secondly that the relative magnitudes of those patterns can be estimated as scalar functions of the forcing (Holden and Edwards, 2010). The approach was motivated by the widely used method of pattern-scaling (Mitchell et al, 1999), but instead of approximating the response by a single pattern, it extends this idea by combining many patterns together, therefore allowing the capture of non-linear responses. Different patterns might, for instance, arise from the effects of changing CO</w:t>
      </w:r>
      <w:r>
        <w:rPr>
          <w:rFonts w:cs="Times New Roman (Body CS)"/>
          <w:vertAlign w:val="subscript"/>
        </w:rPr>
        <w:t>2</w:t>
      </w:r>
      <w:r>
        <w:rPr/>
        <w:t xml:space="preserve"> concentration, or changing orbit, or of interactions between those changes. In PALEO-PGEM, ten principal components were included for each emulated variable, sufficient to explain 99% of the variance of simulated temperature and 90% of the variance of simulated precipitation.</w:t>
      </w:r>
    </w:p>
    <w:p>
      <w:pPr>
        <w:pStyle w:val="Normal"/>
        <w:rPr/>
      </w:pPr>
      <w:r>
        <w:rPr/>
        <w:t>In detail, PALEO- PGEM applies Gaussian process emulation of the singular value decomposition of ensembles of runs from the intermediate complexity fully 3D atmosphere– ocean coupled model PLASIM- GENIE (Holden et al., 2016). The emulator was built from two 50-member quasi-equilibrium simulation ensembles, one of which varied orbital forcing and CO</w:t>
      </w:r>
      <w:r>
        <w:rPr>
          <w:rFonts w:cs="Times New Roman (Body CS)"/>
          <w:vertAlign w:val="subscript"/>
        </w:rPr>
        <w:t>2</w:t>
      </w:r>
      <w:r>
        <w:rPr/>
        <w:t>, while the other repeated this ensemble with the addition of a varying ice sheet, so that the effect of ice sheets was treated as a (non-linear) anomaly that was combined with the response to other forcings. Spatial fields of monthly temperature and precipitation were emulated at 1000-year intervals, driven by time series of scalar boundary-condition forcing of CO</w:t>
      </w:r>
      <w:r>
        <w:rPr>
          <w:rFonts w:cs="Times New Roman (Body CS)"/>
          <w:vertAlign w:val="subscript"/>
        </w:rPr>
        <w:t>2</w:t>
      </w:r>
      <w:r>
        <w:rPr/>
        <w:t xml:space="preserve"> concentration (Lüthi et al, 2008), the three orbital parameters (Berger &amp; Loutre, 1999) and ice volume (Stap et al, 2017). The native resolution climate data (~5° × 5°) was downscaled to a spatial resolution of 1°× 1° (Barreto et al 2023) using anomaly adjustments from the climate baseline of CHELSA (Karger et al., 2017). </w:t>
      </w:r>
    </w:p>
    <w:p>
      <w:pPr>
        <w:pStyle w:val="Normal"/>
        <w:rPr/>
      </w:pPr>
      <w:r>
        <w:rPr/>
        <w:t>All paleoclimate estimates are subject to limitations on their accuracy and applicability. Holden et al. (2019) include a discussion section on the main issues for PALEO-PGEM, considering the limitations of low-resolution and intermediate-complexity climate models, the use of limited climate forcing, the assumption of a fixed relationship between global sea-level reconstructions and the spatial configuration of ice sheets, and limitations of anomaly-based spatial downscaling.</w:t>
      </w:r>
    </w:p>
    <w:p>
      <w:pPr>
        <w:pStyle w:val="Normal"/>
        <w:rPr/>
      </w:pPr>
      <w:r>
        <w:rPr/>
        <w:t>Ideally, given these uncertainties, the robustness of the results from the application of this - or indeed any – climate model should be tested, for instance by using an alternative climate reconstruction. However, to our knowledge, PALEO-PGEM-Series is the only paleoclimate dataset that has both sub-orbital temporal resolution and extends back to 5 MA as needed for our study. One alternative dataset that comes close to our needs is the 3 Ma transient coupled simulation with CESM1.2 (Yun et al 2023), made tractable by splicing together 42 simulations that were run in parallel; unfortunately, this does not encompass the Pliocene, a period that is critical for our analysis. In contrast, the Oscillayers dataset (Gamisch, 2019) does extend back to 5MA, but the approach of pattern scaling LGM anomalies does not represent orbital variability – the dominant driver of climate variability at 10 ka - and furthermore it unrealistically assumes that Pliocene warming has the same spatial pattern as LGM cooling. Similar concerns were expressed by Brown et al (2020). Although Oscillayers superficially meets our requirements, this dataset is not fit for our purpose, and in our view should not be used in the Pliocene for any application.</w:t>
      </w:r>
    </w:p>
    <w:p>
      <w:pPr>
        <w:pStyle w:val="Normal"/>
        <w:rPr/>
      </w:pPr>
      <w:r>
        <w:rPr/>
      </w:r>
    </w:p>
    <w:p>
      <w:pPr>
        <w:pStyle w:val="Normal"/>
        <w:rPr/>
      </w:pPr>
      <w:r>
        <w:rPr/>
        <w:t>Berger, A. and Loutre, M.-F.: Insolation values for the climate of the last 10 million years, Quaternary Sci. Rev., 10, 297–317, 1991</w:t>
      </w:r>
    </w:p>
    <w:p>
      <w:pPr>
        <w:pStyle w:val="Normal"/>
        <w:rPr/>
      </w:pPr>
      <w:r>
        <w:rPr/>
        <w:t>Brown, J. L., Hill, D. J., &amp; Haywood, A. M. A critical evaluation of the Oscillayers methods and datasets. Global Ecology and Biogeography, 29, 1435– 1442, 2020</w:t>
      </w:r>
    </w:p>
    <w:p>
      <w:pPr>
        <w:pStyle w:val="Normal"/>
        <w:rPr/>
      </w:pPr>
      <w:r>
        <w:rPr/>
        <w:t>Holden, P.B. and Edwards, N.R., Dimensionally reduced emulation of an AOGCM for application to integrated assessment modelling, Geophysical Research Letters, 37, L21707, 2010. doi:10.1029/2010GL045137, 2010</w:t>
      </w:r>
    </w:p>
    <w:p>
      <w:pPr>
        <w:pStyle w:val="Normal"/>
        <w:rPr/>
      </w:pPr>
      <w:r>
        <w:rPr/>
        <w:t>Karger, D. N., Conrad, O., Böhner, J., Kawohl, T., Kreft, H., Soria- Auza, R. W., Zimmermann, N. E., Linder, H. P., &amp; Kessler, M. Climatologies at high resolution for the Earth's land surface areas. Scientific Data, 4, 170122, 2017</w:t>
      </w:r>
    </w:p>
    <w:p>
      <w:pPr>
        <w:pStyle w:val="Normal"/>
        <w:rPr/>
      </w:pPr>
      <w:r>
        <w:rPr/>
        <w:t>Lüthi, D., Le Floch, M., Bereiter, B., Blunier, T., Barnola, J.- M., Siegenthaler, U., Raynaud, D., Jouzel, J., Fischer, H., Kawamura, K., &amp; Stocker, T. F. High- resolution carbon dioxide concentration record 650,000– 800,000 years before present. Nature, 453, 379– 382, 2008</w:t>
      </w:r>
    </w:p>
    <w:p>
      <w:pPr>
        <w:pStyle w:val="Normal"/>
        <w:rPr/>
      </w:pPr>
      <w:r>
        <w:rPr/>
        <w:t>Mitchell, J. F. B., T. C. Johns, M. Eagles, W. J. Ingram, and R. A. Davis, Towards the construction of climate change scenarios, Clim. Change, 41, 547–581, 1999</w:t>
      </w:r>
    </w:p>
    <w:p>
      <w:pPr>
        <w:pStyle w:val="Normal"/>
        <w:rPr/>
      </w:pPr>
      <w:r>
        <w:rPr/>
        <w:t>Stap, L. B., van de Wal, R. S. W., de Boer, B., Bintanja, R., &amp; Lourens, L. J. The influence of ice sheets on temperature during the past 38 million years inferred from a one-dimensional ice sheet–climate model. Climate of the Past, 13(9), 1243– 1257, 2017</w:t>
      </w:r>
    </w:p>
    <w:p>
      <w:pPr>
        <w:pStyle w:val="Normal"/>
        <w:rPr/>
      </w:pPr>
      <w:r>
        <w:rPr/>
        <w:t>Yun, K.-S., Timmerman, A., Lee, S.-S., Willeit M, Ganopolski, A. and Jadhav, J. A transient coupled general circulation model (CGCM) simulation of the past 3 million years, Climate of the Past, 19, 1951–1974, 2023</w:t>
      </w:r>
    </w:p>
    <w:p>
      <w:pPr>
        <w:pStyle w:val="Normal"/>
        <w:rPr/>
      </w:pPr>
      <w:r>
        <w:rPr/>
      </w:r>
    </w:p>
    <w:p>
      <w:pPr>
        <w:pStyle w:val="Normal"/>
        <w:rPr/>
      </w:pPr>
      <w:r>
        <w:rPr/>
      </w:r>
    </w:p>
    <w:p>
      <w:pPr>
        <w:pStyle w:val="Normal"/>
        <w:rPr/>
      </w:pPr>
      <w:r>
        <w:rPr/>
      </w:r>
    </w:p>
    <w:p>
      <w:pPr>
        <w:pStyle w:val="Normal"/>
        <w:rPr>
          <w:b/>
          <w:bCs/>
        </w:rPr>
      </w:pPr>
      <w:r>
        <w:rPr>
          <w:b/>
          <w:bCs/>
        </w:rPr>
      </w:r>
      <w:r>
        <w:br w:type="page"/>
      </w:r>
    </w:p>
    <w:p>
      <w:pPr>
        <w:pStyle w:val="Normal"/>
        <w:spacing w:before="0" w:after="160"/>
        <w:rPr>
          <w:b/>
          <w:bCs/>
        </w:rPr>
      </w:pPr>
      <w:r>
        <w:rPr>
          <w:b/>
          <w:bCs/>
        </w:rPr>
        <w:t xml:space="preserve">Reviewer </w:t>
      </w:r>
    </w:p>
    <w:p>
      <w:pPr>
        <w:pStyle w:val="Normal"/>
        <w:rPr/>
      </w:pPr>
      <w:r>
        <w:rPr>
          <w:i/>
          <w:iCs/>
        </w:rPr>
        <w:t>Modeling climate is a difficult task. Consequently, Global Circulation Models have major prediction discrepancies for predicting future and past climates, especially precipitation in both the tropical band and in the center of large continents. The study used the PALEO-PGEM model, but there are many others (e.g.,bcc-csm1-1,CNRM-CM5, COSMOS-ASO, GISS-E2-R_p150, GISS-E2-R_p151, IPSL-CM5A-LR, FGOALS-g2, MIROC-ESM, MPI-ESM-P_p1, MRI-CGCM3, CCSM4, CSIRO-Mk3-6-0, CSIRO-Mk3L-1-2). Some of them predict that Panama was a savanna during the LGM, while others indicate that there was a rainforest. How dependent are the results on the chosen climatic model? That is a question that must be quantified for this study to be helpful. I think the study needs to select another climate model that predicts contrasting differences with PALEO-PGEM model, to assess if the pattern found in the study holds, or it is highly dependent on the climatic model.</w:t>
      </w:r>
    </w:p>
    <w:p>
      <w:pPr>
        <w:pStyle w:val="Normal"/>
        <w:rPr/>
      </w:pPr>
      <w:r>
        <w:rPr/>
        <w:t xml:space="preserve">Thank you for this very thoughtful comment. Our simulations are indeed exclusively tied to the assumptions and the outputs of a single GCM, PLASIM-GENIE (Holden </w:t>
      </w:r>
      <w:r>
        <w:rPr>
          <w:i/>
          <w:iCs/>
        </w:rPr>
        <w:t>et al.</w:t>
      </w:r>
      <w:r>
        <w:rPr/>
        <w:t xml:space="preserve"> 2016), statistically emulated by the PALEO-PGEM emulator (Holden </w:t>
      </w:r>
      <w:r>
        <w:rPr>
          <w:i/>
          <w:iCs/>
        </w:rPr>
        <w:t>et al.</w:t>
      </w:r>
      <w:r>
        <w:rPr/>
        <w:t xml:space="preserve"> 2019), and leading to the PALEO-PGEM series (Barreto </w:t>
      </w:r>
      <w:r>
        <w:rPr>
          <w:i/>
          <w:iCs/>
        </w:rPr>
        <w:t>et al.</w:t>
      </w:r>
      <w:r>
        <w:rPr/>
        <w:t xml:space="preserve"> 2023). As you stress, many different GCMs exist. These differ in their structural and parametric choices, and consequently in turn, they differ in their predictions. Testing the sensitivity of our results to the choice of palaeoclimate reconstruction used would indeed be powerful and, to our knowledge, this has never been done in eco-evolutionary studies using gen3sis.</w:t>
      </w:r>
    </w:p>
    <w:p>
      <w:pPr>
        <w:pStyle w:val="Normal"/>
        <w:rPr/>
      </w:pPr>
      <w:r>
        <w:rPr/>
        <w:t>However, the constraint that arises is that our eco-evolutionary simulation framework requires palaeoclimate layers at a high temporal resolution (10 ka) extending back to the early Pliocene (around 5MA), with high spatial resolution (1°× 1°), and forced by evolving CO</w:t>
      </w:r>
      <w:r>
        <w:rPr>
          <w:rFonts w:cs="Times New Roman (Body CS)"/>
          <w:vertAlign w:val="subscript"/>
        </w:rPr>
        <w:t>2</w:t>
      </w:r>
      <w:r>
        <w:rPr/>
        <w:t xml:space="preserve"> concentration, changing orbital configuration and the waxing and waning of ice sheets. It is important to note that neglecting any one of these three forcings would result in highly unrealistic climate variability on these timescales. Generating data of this kind is a specialised area of climate science, and there are very few datasets that exist. At present there are no alternatives to PALEO-PGEM that meet our requirements.</w:t>
      </w:r>
    </w:p>
    <w:p>
      <w:pPr>
        <w:pStyle w:val="Normal"/>
        <w:rPr/>
      </w:pPr>
      <w:r>
        <w:rPr/>
        <w:t>Most GCMs, including those listed by the reviewer, have only been used to generate ‘snapshot’ simulations, for instance of the Holocene, Last Glacial Maximum, Last Interglacial, and the mid Pliocene Warm Period. While these cover our period of interest, they do not meet our need for a continuously evolving climate reconstruction. To our knowledge, the only dataset which comes close to meeting our requirements is the 3 Ma transient coupled simulation of CESM1.2 (Yun et al 2023), an unprecedented achievement which was made tractable by splicing together 42 simulations that were run in parallel. Unfortunately for our purposes, this simulation does not extend back to the early Pliocene. Another dataset Oscillayers (Gamisch, 2019) does extend back to 5MA, but the approach of pattern scaling LGM anomalies does not capture orbital variability – the dominant driver of climate variability at 10 ka - and furthermore it unrealistically assumes that Pliocene warming has the same spatial pattern as LGM cooling. Similar concerns were expressed by Brown et al (2020).  Although it superficially meets our requirements, this dataset is not fit for our purpose, and in our view should not be used in the Pliocene for any application.</w:t>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09a6"/>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3f2a5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f2a5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f2a5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f2a5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f2a5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f2a5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2a5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2a5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2a5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f2a5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f2a5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f2a5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f2a5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f2a5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f2a5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2a5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2a5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2a5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2a5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2a5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2a59"/>
    <w:rPr>
      <w:i/>
      <w:iCs/>
      <w:color w:themeColor="text1" w:themeTint="bf" w:val="404040"/>
    </w:rPr>
  </w:style>
  <w:style w:type="character" w:styleId="IntenseEmphasis">
    <w:name w:val="Intense Emphasis"/>
    <w:basedOn w:val="DefaultParagraphFont"/>
    <w:uiPriority w:val="21"/>
    <w:qFormat/>
    <w:rsid w:val="003f2a59"/>
    <w:rPr>
      <w:i/>
      <w:iCs/>
      <w:color w:themeColor="accent1" w:themeShade="bf" w:val="0F4761"/>
    </w:rPr>
  </w:style>
  <w:style w:type="character" w:styleId="IntenseQuoteChar" w:customStyle="1">
    <w:name w:val="Intense Quote Char"/>
    <w:basedOn w:val="DefaultParagraphFont"/>
    <w:link w:val="IntenseQuote"/>
    <w:uiPriority w:val="30"/>
    <w:qFormat/>
    <w:rsid w:val="003f2a59"/>
    <w:rPr>
      <w:i/>
      <w:iCs/>
      <w:color w:themeColor="accent1" w:themeShade="bf" w:val="0F4761"/>
    </w:rPr>
  </w:style>
  <w:style w:type="character" w:styleId="IntenseReference">
    <w:name w:val="Intense Reference"/>
    <w:basedOn w:val="DefaultParagraphFont"/>
    <w:uiPriority w:val="32"/>
    <w:qFormat/>
    <w:rsid w:val="003f2a59"/>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3f2a5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2a5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2a59"/>
    <w:pPr>
      <w:spacing w:before="160" w:after="160"/>
      <w:jc w:val="center"/>
    </w:pPr>
    <w:rPr>
      <w:i/>
      <w:iCs/>
      <w:color w:themeColor="text1" w:themeTint="bf" w:val="404040"/>
    </w:rPr>
  </w:style>
  <w:style w:type="paragraph" w:styleId="ListParagraph">
    <w:name w:val="List Paragraph"/>
    <w:basedOn w:val="Normal"/>
    <w:uiPriority w:val="34"/>
    <w:qFormat/>
    <w:rsid w:val="003f2a59"/>
    <w:pPr>
      <w:spacing w:before="0" w:after="160"/>
      <w:ind w:left="720"/>
      <w:contextualSpacing/>
    </w:pPr>
    <w:rPr/>
  </w:style>
  <w:style w:type="paragraph" w:styleId="IntenseQuote">
    <w:name w:val="Intense Quote"/>
    <w:basedOn w:val="Normal"/>
    <w:next w:val="Normal"/>
    <w:link w:val="IntenseQuoteChar"/>
    <w:uiPriority w:val="30"/>
    <w:qFormat/>
    <w:rsid w:val="003f2a5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190</TotalTime>
  <Application>LibreOffice/24.2.7.2$Linux_X86_64 LibreOffice_project/420$Build-2</Application>
  <AppVersion>15.0000</AppVersion>
  <Pages>2</Pages>
  <Words>1385</Words>
  <Characters>7626</Characters>
  <CharactersWithSpaces>8995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2026-05-21T05:15:00Z</dcterms:created>
  <dc:creator>Philip.Holden</dc:creator>
  <dc:description/>
  <dc:language>en-GB</dc:language>
  <cp:lastModifiedBy>Philip.Holden</cp:lastModifiedBy>
  <dcterms:modified xsi:type="dcterms:W3CDTF">2026-05-22T04:40:00Z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