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Palaeoclimatic constraints behind the Great American Biotic Interchange: insights from eco-evolutionary simulations</w:t>
      </w:r>
    </w:p>
    <w:p>
      <w:pPr>
        <w:pStyle w:val="Author"/>
        <w:rPr/>
      </w:pPr>
      <w:r>
        <w:rPr/>
        <w:t>Lucas Buffan¹, Adrián Castro Insua², Fabien L. Condamine¹, Sara Varela²</w:t>
      </w:r>
    </w:p>
    <w:p>
      <w:pPr>
        <w:pStyle w:val="FirstParagraph"/>
        <w:ind w:hanging="0"/>
        <w:rPr/>
      </w:pPr>
      <w:r>
        <w:rPr/>
        <w:t>Affiliations:</w:t>
      </w:r>
    </w:p>
    <w:p>
      <w:pPr>
        <w:pStyle w:val="BodyText"/>
        <w:ind w:hanging="0"/>
        <w:rPr/>
      </w:pPr>
      <w:r>
        <w:rPr/>
        <w:t xml:space="preserve"> ¹ </w:t>
      </w:r>
      <w:r>
        <w:rPr/>
        <w:t>Institut des Sciences de l’Evolution de Montpellier, Université de Montpellier, CNRS, IRD, Place Eugène Bataillon, 34095 Montpellier cedex 5, France.</w:t>
      </w:r>
    </w:p>
    <w:p>
      <w:pPr>
        <w:pStyle w:val="BodyText"/>
        <w:ind w:hanging="0"/>
        <w:rPr/>
      </w:pPr>
      <w:r>
        <w:rPr/>
        <w:t xml:space="preserve"> ² </w:t>
      </w:r>
      <w:r>
        <w:rPr/>
        <w:t>Centro de Investigación Mariña, Departamento de Ecoloxía e Bioloxía Animal, Universidade de Vigo, Campus Lagoas-Marcosende, 36310 Vigo, Spain</w:t>
      </w:r>
    </w:p>
    <w:p>
      <w:pPr>
        <w:pStyle w:val="Heading1"/>
        <w:rPr/>
      </w:pPr>
      <w:bookmarkStart w:id="0" w:name="potential-journals"/>
      <w:bookmarkEnd w:id="0"/>
      <w:r>
        <w:rPr/>
        <w:t>Potential journals</w:t>
      </w:r>
    </w:p>
    <w:p>
      <w:pPr>
        <w:pStyle w:val="Heading2"/>
        <w:rPr/>
      </w:pPr>
      <w:r>
        <w:rPr/>
        <w:t>Primary aims</w:t>
      </w:r>
    </w:p>
    <w:p>
      <w:pPr>
        <w:pStyle w:val="FirstParagraph"/>
        <w:ind w:hanging="0"/>
        <w:rPr/>
      </w:pPr>
      <w:bookmarkStart w:id="1" w:name="primary-aims"/>
      <w:r>
        <w:rPr/>
        <w:t>Biology Letters or Current Biology</w:t>
      </w:r>
      <w:bookmarkEnd w:id="1"/>
    </w:p>
    <w:p>
      <w:pPr>
        <w:pStyle w:val="Heading2"/>
        <w:rPr/>
      </w:pPr>
      <w:bookmarkStart w:id="2" w:name="others-that-could-fit"/>
      <w:bookmarkEnd w:id="2"/>
      <w:r>
        <w:rPr/>
        <w:t>Others that could fit</w:t>
      </w:r>
    </w:p>
    <w:p>
      <w:pPr>
        <w:pStyle w:val="FirstParagraph"/>
        <w:ind w:hanging="0"/>
        <w:rPr/>
      </w:pPr>
      <w:r>
        <w:rPr/>
        <w:t>Proceedings B? Global ecology &amp; Biogeography? Journal of Biogeography?</w:t>
      </w:r>
    </w:p>
    <w:p>
      <w:pPr>
        <w:pStyle w:val="Normal"/>
        <w:rPr/>
      </w:pPr>
      <w:r>
        <w:rPr/>
      </w:r>
      <w:bookmarkStart w:id="3" w:name="others-that-could-fit_Copy_1"/>
      <w:bookmarkStart w:id="4" w:name="potential-journals_Copy_1"/>
      <w:bookmarkStart w:id="5" w:name="others-that-could-fit_Copy_1"/>
      <w:bookmarkStart w:id="6" w:name="potential-journals_Copy_1"/>
      <w:bookmarkEnd w:id="5"/>
      <w:bookmarkEnd w:id="6"/>
      <w:r>
        <w:br w:type="page"/>
      </w:r>
    </w:p>
    <w:p>
      <w:pPr>
        <w:pStyle w:val="Heading1"/>
        <w:spacing w:before="0" w:after="0"/>
        <w:rPr/>
      </w:pPr>
      <w:r>
        <w:rPr/>
        <w:t>Introduction</w:t>
      </w:r>
    </w:p>
    <w:p>
      <w:pPr>
        <w:pStyle w:val="FirstParagraph"/>
        <w:rPr/>
      </w:pPr>
      <w:r>
        <w:rPr/>
        <w:t xml:space="preserve">The Great American Biotic Interchange (GABI) refers to the large-scale faunal exchange – mostly affecting land mammals – that occurred between the Americas, favoured by the establishment of the isthmus of Panama [1]. Though the exact timing of the closure of the isthmus is still debated [2–4], palaeontological evidence and molecular phylogenies both agree with a late Miocene onset of land mammal exchange between the Americas, with most effective crossings occurring from </w:t>
      </w:r>
      <w:r>
        <w:rPr>
          <w:i/>
          <w:iCs/>
        </w:rPr>
        <w:t>c.</w:t>
      </w:r>
      <w:r>
        <w:rPr/>
        <w:t xml:space="preserve"> 3.5 Million years ago (Ma) onwards [5–8]. Despite its textbook nature, a puzzling feature of the GABI is that it impacted both continent’s mammalian faunas very differently. In fact, evidence from the fossil record indicates that the early phases of the GABI were marked by reciprocal exchanges between the Americas [1,9]. However, during the Quaternary, the ability of migrant lineages to maintain in the foreign area became greater in South America, and many native South American mammal lineages concomitantly declined, some of which even going totally extinct [10–14]. Hence, it turns out that this intercontinental faunal exchange has been strikingly asymmetric.</w:t>
      </w:r>
    </w:p>
    <w:p>
      <w:pPr>
        <w:pStyle w:val="BodyText"/>
        <w:rPr/>
      </w:pPr>
      <w:r>
        <w:rPr/>
        <w:t>Although this macroecological imbalance is unquestionable, so far, no clear consensus regarding the forces underlying this asymmetry has been established. On one hand, biotic interactions involving migrant and native species have often been proposed to this aim. These would include competition [9,15,16] or predation of predator-naive preys [9,17–19]. However, their contribution to the asymmetry of the GABI has been increasingly called into question [</w:t>
      </w:r>
      <w:r>
        <w:rPr>
          <w:i/>
          <w:iCs/>
        </w:rPr>
        <w:t>e</w:t>
      </w:r>
      <w:r>
        <w:rPr/>
        <w:t>.</w:t>
      </w:r>
      <w:r>
        <w:rPr>
          <w:i/>
          <w:iCs/>
        </w:rPr>
        <w:t>g</w:t>
      </w:r>
      <w:r>
        <w:rPr/>
        <w:t xml:space="preserve">., 20,21–23]. On the other hand, several studies proposed or found support for an implication of abiotic factors – </w:t>
      </w:r>
      <w:r>
        <w:rPr>
          <w:i/>
          <w:iCs/>
        </w:rPr>
        <w:t>i</w:t>
      </w:r>
      <w:r>
        <w:rPr/>
        <w:t>.</w:t>
      </w:r>
      <w:r>
        <w:rPr>
          <w:i/>
          <w:iCs/>
        </w:rPr>
        <w:t>e</w:t>
      </w:r>
      <w:r>
        <w:rPr/>
        <w:t>., related to species’ physical environment, such as climate – in the asymmetry of this widely-known exchange [8,10,</w:t>
      </w:r>
      <w:r>
        <w:rPr>
          <w:i/>
          <w:iCs/>
        </w:rPr>
        <w:t>e</w:t>
      </w:r>
      <w:r>
        <w:rPr/>
        <w:t>.</w:t>
      </w:r>
      <w:r>
        <w:rPr>
          <w:i/>
          <w:iCs/>
        </w:rPr>
        <w:t>g</w:t>
      </w:r>
      <w:r>
        <w:rPr/>
        <w:t>., 17,20,24]. However, so far, most of these works have only relied on statistical analyses of the fossil record, and there is a lack of studies tackling the issue from a mechanistic perspective.</w:t>
      </w:r>
    </w:p>
    <w:p>
      <w:pPr>
        <w:pStyle w:val="BodyText"/>
        <w:rPr/>
      </w:pPr>
      <w:r>
        <w:rPr/>
        <w:t>Recent improvements in process-explicit modelling have marked a turning point in the study of biodiversity [25]. By combining a landscape made up with palaeoenvironmental variables and a set of eco-evolutionary rules according to which virtual species are simulated, mechanistic eco-evolutionary models offer the unique opportunity to casually explore the way biodiversity patterns arise and are maintained through evolutionary times [26]. Recently, this family of models has provided unprecedented insights into the underlying forces behind widely-recognised biodiversity patterns, such as the latitudinal biodiversity gradient [27], the diversity desequilibrium between tropical rainforests across the globe [28], the build-up of the unique biodiversity along the Wallace line [29] and many others [</w:t>
      </w:r>
      <w:r>
        <w:rPr>
          <w:i/>
          <w:iCs/>
        </w:rPr>
        <w:t>e</w:t>
      </w:r>
      <w:r>
        <w:rPr/>
        <w:t>.</w:t>
      </w:r>
      <w:r>
        <w:rPr>
          <w:i/>
          <w:iCs/>
        </w:rPr>
        <w:t>g</w:t>
      </w:r>
      <w:r>
        <w:rPr/>
        <w:t>., 30,31,32].</w:t>
      </w:r>
    </w:p>
    <w:p>
      <w:pPr>
        <w:pStyle w:val="BodyText"/>
        <w:rPr/>
      </w:pPr>
      <w:bookmarkStart w:id="7" w:name="introduction"/>
      <w:r>
        <w:rPr/>
        <w:t xml:space="preserve">Here, we explore the implication of palaeoclimate change in the asymmetry of the GABI using a mechanistic biodiversity simulator coupled with palaeoclimate reconstructions across the last 5 million years. Our simulations tracked the diversification of a clade either originating in North or South America. The ability of a virtual species to maintain at a given place was only mediated by climatic factors. </w:t>
      </w:r>
      <w:commentRangeStart w:id="0"/>
      <w:r>
        <w:rPr/>
        <w:t>We hypothesise that (i) simulations starting from a North American ancestor would be more successful at reaching the other continent than the other way round, (ii) successful simulations starting from a North American ancestor would result in a more diverse and spatially spread radiation in the foreign continent and (iii) temperate-adapted species from North America would be the more successful, according to the historical predictions of Webb, Marshall and Simpson.</w:t>
      </w:r>
      <w:bookmarkEnd w:id="7"/>
      <w:commentRangeEnd w:id="0"/>
      <w:r>
        <w:commentReference w:id="0"/>
      </w:r>
      <w:r>
        <w:rPr/>
      </w:r>
    </w:p>
    <w:p>
      <w:pPr>
        <w:pStyle w:val="Heading1"/>
        <w:rPr/>
      </w:pPr>
      <w:r>
        <w:rPr/>
        <w:t>Materials and methods</w:t>
      </w:r>
    </w:p>
    <w:p>
      <w:pPr>
        <w:pStyle w:val="FirstParagraph"/>
        <w:rPr/>
      </w:pPr>
      <w:r>
        <w:rPr/>
        <w:t>Here, we term “North America” North + Central America. The delimitation between both continents was arbitrarily set in the middle of Panama (coordinates).</w:t>
      </w:r>
    </w:p>
    <w:p>
      <w:pPr>
        <w:pStyle w:val="Heading2"/>
        <w:rPr/>
      </w:pPr>
      <w:r>
        <w:rPr/>
        <w:t>Palaeoclimate data</w:t>
      </w:r>
    </w:p>
    <w:p>
      <w:pPr>
        <w:pStyle w:val="FirstParagraph"/>
        <w:rPr/>
      </w:pPr>
      <w:r>
        <w:rPr>
          <w:b/>
          <w:bCs/>
        </w:rPr>
        <w:t>figure 1: plot spatial average of palaeoclimate data used here, indicating marked climatic events across the last 5Myr. Relate to Vrba’s cooling?</w:t>
      </w:r>
    </w:p>
    <w:p>
      <w:pPr>
        <w:pStyle w:val="BodyText"/>
        <w:rPr/>
      </w:pPr>
      <w:r>
        <w:rPr/>
        <w:t>We used the spatio-temporal terrestrial palaeoclimate series from the PALEO-PGEM atmosphere-ocean general circulation model [33], covering the last 5 Myrs with a 1  ° spatial resolution [34]. For the scope of this work, we used two bioclimatic variables: mean annual temperature (MAT, BIO1) and mean annual precipitation (MAP, BIO12).</w:t>
      </w:r>
    </w:p>
    <w:p>
      <w:pPr>
        <w:pStyle w:val="BodyText"/>
        <w:rPr/>
      </w:pPr>
      <w:bookmarkStart w:id="8" w:name="palaeoclimate-data"/>
      <w:r>
        <w:rPr/>
        <w:t>We further reclassified these monthly palaeoclimate layers across the last five million years according to Köppen-Geiger broad climate types [35]. This classification divides the world into five broad climatic regions: Polar, Cold, Temperate, Arid and Tropical.</w:t>
      </w:r>
      <w:bookmarkEnd w:id="8"/>
    </w:p>
    <w:p>
      <w:pPr>
        <w:pStyle w:val="Heading2"/>
        <w:rPr/>
      </w:pPr>
      <w:r>
        <w:rPr/>
        <w:t>Simulation model and modelling schemes</w:t>
      </w:r>
    </w:p>
    <w:p>
      <w:pPr>
        <w:pStyle w:val="FirstParagraph"/>
        <w:rPr/>
      </w:pPr>
      <w:r>
        <w:rPr/>
        <w:t>We performed our spatially-explicit simulations of biodiversity using the General Engine for Eco-Evolutionary SImulationS, gen3sis, v1.5.11 [27]. Simulations, moving forward-in-time with a 10ky time step, tracked the radiation of a clade arising from a single ancestral population, either originating in North or in South America, throughout the last 5 Myr. In gen3sis, virtual species are made up with a set of individual populations evolving independently, following a set of four rules: dispersal, speciation, environmental filtering and trait evolution. All simulation scenarios that we implemented only differed on the last rule (trait evolution), the first three being common to all models (or at least partly).</w:t>
      </w:r>
    </w:p>
    <w:p>
      <w:pPr>
        <w:pStyle w:val="BodyText"/>
        <w:rPr/>
      </w:pPr>
      <w:r>
        <w:rPr/>
        <w:t xml:space="preserve">Within the gridded landscape, a population inhabiting a cell could disperse to the surrounding cells with an intensity sampled in a Weibull distribution (shape and scale parameters available in SI). If, by chance, populations making up a species happened to be disconnected, they would accumulate divergence across the time steps as long as they get disconnected at a rate ruled by a divergence factor, here set to </w:t>
      </w:r>
      <w:r>
        <w:rPr/>
      </w:r>
      <m:oMath xmlns:m="http://schemas.openxmlformats.org/officeDocument/2006/math">
        <m:r>
          <w:rPr>
            <w:rFonts w:ascii="Cambria Math" w:hAnsi="Cambria Math"/>
          </w:rPr>
          <m:t xml:space="preserve">0.05</m:t>
        </m:r>
      </m:oMath>
      <w:r>
        <w:rPr/>
        <w:t>. This value, around an order of magnitude lower than those usually encoutered in gen3sis case studies [</w:t>
      </w:r>
      <w:r>
        <w:rPr>
          <w:i/>
          <w:iCs/>
        </w:rPr>
        <w:t>e</w:t>
      </w:r>
      <w:r>
        <w:rPr/>
        <w:t>.</w:t>
      </w:r>
      <w:r>
        <w:rPr>
          <w:i/>
          <w:iCs/>
        </w:rPr>
        <w:t>g</w:t>
      </w:r>
      <w:r>
        <w:rPr/>
        <w:t>., 27,29,30] was chosen in due to our high number of time steps (</w:t>
      </w:r>
      <w:r>
        <w:rPr/>
      </w:r>
      <m:oMath xmlns:m="http://schemas.openxmlformats.org/officeDocument/2006/math">
        <m:r>
          <w:rPr>
            <w:rFonts w:ascii="Cambria Math" w:hAnsi="Cambria Math"/>
          </w:rPr>
          <m:t xml:space="preserve">500</m:t>
        </m:r>
      </m:oMath>
      <w:r>
        <w:rPr/>
        <w:t>). Once passed a divergence threshold (varying across replicates, see SI), speciation occurrs.</w:t>
      </w:r>
    </w:p>
    <w:p>
      <w:pPr>
        <w:pStyle w:val="BodyText"/>
        <w:rPr/>
      </w:pPr>
      <w:r>
        <w:rPr/>
        <w:t>As our goal was to evaluate the extent to which palaeoclimate change may have shaped the unequal success of North American taxa establishing southwards compared to South American taxa establishing northwards, local climate was set as the only constraint for a population to maintain in a given cell. Each species was therefore assigned a two-dimensional climatic niche, one axis corresponding to temperature suitability and the other to precipitation suitability. The abundance of a species along an environmental gradient was ruled by two parameters – that we also call traits –, an optimum and a breadth. A population could maintain in a given cell only if the difference between its optima and local climate (both temperature and precipitation) was below its breadth (or tolerance) parameters.</w:t>
      </w:r>
    </w:p>
    <w:p>
      <w:pPr>
        <w:pStyle w:val="BodyText"/>
        <w:rPr/>
      </w:pPr>
      <w:r>
        <w:rPr/>
        <w:t>Across our simulation scenarios, we modulated the ability of species to cope with climate change, and thus, the generalist vs. specialist nature of the simulated species. In the full-adaptationist model (M1, generalist), climatic optima were able to evolve in the direction of local climate change. It is important to notice that niche parameters were population (and not species) specific. In the zero-adaptationist model (M0, specialist), niche optima couldn’t evolve and were therefore held constant (to the initial value) across all simulations.</w:t>
      </w:r>
    </w:p>
    <w:p>
      <w:pPr>
        <w:pStyle w:val="BodyText"/>
        <w:rPr/>
      </w:pPr>
      <w:r>
        <w:rPr/>
        <w:t>The range of the ancestor was randomly selected within the desired ancestral area (</w:t>
      </w:r>
      <w:r>
        <w:rPr>
          <w:i/>
          <w:iCs/>
        </w:rPr>
        <w:t>i</w:t>
      </w:r>
      <w:r>
        <w:rPr/>
        <w:t>.</w:t>
      </w:r>
      <w:r>
        <w:rPr>
          <w:i/>
          <w:iCs/>
        </w:rPr>
        <w:t>e</w:t>
      </w:r>
      <w:r>
        <w:rPr/>
        <w:t xml:space="preserve">., North or South America). To avoid oversampling high latitudes, we merged the ancestral landscape with the centroids of an equal-area grid (~100km spacing) generated using the R package </w:t>
      </w:r>
      <w:r>
        <w:rPr>
          <w:i/>
          <w:iCs/>
        </w:rPr>
        <w:t>h3jsr</w:t>
      </w:r>
      <w:r>
        <w:rPr/>
        <w:t xml:space="preserve"> [36]. We then sampled a centroid at random and retrieved the corresponding cell in our landscape. To reduce the probability of initial crash, the temperature and/or precipitation optima parameter of the ancestor were set to those of the local environment.</w:t>
      </w:r>
    </w:p>
    <w:p>
      <w:pPr>
        <w:pStyle w:val="BodyText"/>
        <w:rPr/>
      </w:pPr>
      <w:r>
        <w:rPr/>
        <w:t>Importantly, since the palaeoclimate reconstructions that we used ignored tectonic plate motion − a reasonable assumption for a 5-Myr time frame − continental position in our landscapes was held constant across simulations. Therefore, in this framework, changes in connectivity between North and South America could only arise from the environment.</w:t>
      </w:r>
    </w:p>
    <w:p>
      <w:pPr>
        <w:pStyle w:val="BodyText"/>
        <w:rPr/>
      </w:pPr>
      <w:r>
        <w:rPr/>
        <w:t>Sobol’ sequences for parameter space exploration, as done by skeels &amp; co.</w:t>
      </w:r>
    </w:p>
    <w:p>
      <w:pPr>
        <w:pStyle w:val="BodyText"/>
        <w:rPr/>
      </w:pPr>
      <w:r>
        <w:rPr/>
        <w:t>Divergence threshold vs. divergence factor.</w:t>
      </w:r>
    </w:p>
    <w:p>
      <w:pPr>
        <w:pStyle w:val="BodyText"/>
        <w:rPr/>
      </w:pPr>
      <w:bookmarkStart w:id="9" w:name="simulation-model-and-modelling-schemes"/>
      <w:r>
        <w:rPr/>
        <w:t>A total of 500 replicates was made under each scenario, both with North and South America as an ancestral area.</w:t>
      </w:r>
      <w:bookmarkEnd w:id="9"/>
    </w:p>
    <w:p>
      <w:pPr>
        <w:pStyle w:val="Heading2"/>
        <w:rPr/>
      </w:pPr>
      <w:r>
        <w:rPr/>
        <w:t>Postprocessing and quantifications</w:t>
      </w:r>
    </w:p>
    <w:p>
      <w:pPr>
        <w:pStyle w:val="FirstParagraph"/>
        <w:rPr/>
      </w:pPr>
      <w:bookmarkStart w:id="10" w:name="postprocessing-and-quantifications"/>
      <w:bookmarkStart w:id="11" w:name="materials-and-methods"/>
      <w:r>
        <w:rPr/>
        <w:t>Once a</w:t>
      </w:r>
      <w:bookmarkEnd w:id="10"/>
      <w:bookmarkEnd w:id="11"/>
    </w:p>
    <w:p>
      <w:pPr>
        <w:pStyle w:val="Heading1"/>
        <w:rPr/>
      </w:pPr>
      <w:bookmarkStart w:id="12" w:name="results"/>
      <w:bookmarkEnd w:id="12"/>
      <w:r>
        <w:rPr/>
        <w:t>Results</w:t>
      </w:r>
    </w:p>
    <w:p>
      <w:pPr>
        <w:pStyle w:val="Heading2"/>
        <w:rPr/>
      </w:pPr>
      <w:r>
        <w:rPr/>
        <w:t>Climate makes it easier to reach North America from South America than the other way round</w:t>
      </w:r>
    </w:p>
    <w:p>
      <w:pPr>
        <w:pStyle w:val="FirstParagraph"/>
        <w:rPr/>
      </w:pPr>
      <w:r>
        <w:rPr/>
        <w:t>Unexpectedly, our simulation-based framework suggests that the proportion of simulations successfully reaching the other continent is always higher when starting from South America than from North America (Fig X). This imbalance, strikingly going against our expectations, is maintained whether we allowed species climatic niche to evolve following climatic change (44% vs. 87%, model M1) or not (29% vs 59%, model M0, Figure 1). That being said, it has to be noticed that there the proportion of simulations resulting in no living representative (=crash) was on average twice higher for simulations starting in North America.</w:t>
      </w:r>
    </w:p>
    <w:p>
      <w:pPr>
        <w:pStyle w:val="CaptionedFigure"/>
        <w:rPr/>
      </w:pPr>
      <w:r>
        <w:rPr/>
        <w:drawing>
          <wp:inline distT="0" distB="0" distL="0" distR="0">
            <wp:extent cx="5943600" cy="2796540"/>
            <wp:effectExtent l="0" t="0" r="0" b="0"/>
            <wp:docPr id="1" name="Picture" descr="Proportion of successful exchange to the other continent, either starting from North (red) or South (blue)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Proportion of successful exchange to the other continent, either starting from North (red) or South (blue) America."/>
                    <pic:cNvPicPr>
                      <a:picLocks noChangeAspect="1" noChangeArrowheads="1"/>
                    </pic:cNvPicPr>
                  </pic:nvPicPr>
                  <pic:blipFill>
                    <a:blip r:embed="rId2"/>
                    <a:stretch>
                      <a:fillRect/>
                    </a:stretch>
                  </pic:blipFill>
                  <pic:spPr bwMode="auto">
                    <a:xfrm>
                      <a:off x="0" y="0"/>
                      <a:ext cx="5943600" cy="2796540"/>
                    </a:xfrm>
                    <a:prstGeom prst="rect">
                      <a:avLst/>
                    </a:prstGeom>
                  </pic:spPr>
                </pic:pic>
              </a:graphicData>
            </a:graphic>
          </wp:inline>
        </w:drawing>
      </w:r>
    </w:p>
    <w:p>
      <w:pPr>
        <w:pStyle w:val="ImageCaption"/>
        <w:rPr/>
      </w:pPr>
      <w:r>
        <w:rPr/>
        <w:t>Proportion of successful exchange to the other continent, either starting from North (red) or South (blue) America.</w:t>
      </w:r>
    </w:p>
    <w:p>
      <w:pPr>
        <w:pStyle w:val="BodyText"/>
        <w:rPr/>
      </w:pPr>
      <w:bookmarkStart w:id="13" w:name="X46091cfcf02b26afcadcbdab517ba968c60939b"/>
      <w:r>
        <w:rPr>
          <w:b/>
          <w:bCs/>
        </w:rPr>
        <w:t>Biome here?</w:t>
      </w:r>
      <w:bookmarkEnd w:id="13"/>
    </w:p>
    <w:p>
      <w:pPr>
        <w:pStyle w:val="Heading2"/>
        <w:rPr/>
      </w:pPr>
      <w:bookmarkStart w:id="14" w:name="success-on-the-foreign-continent"/>
      <w:r>
        <w:rPr/>
        <w:t>Success on the foreign continent</w:t>
      </w:r>
      <w:bookmarkEnd w:id="14"/>
    </w:p>
    <w:p>
      <w:pPr>
        <w:pStyle w:val="Heading2"/>
        <w:rPr/>
      </w:pPr>
      <w:bookmarkStart w:id="15" w:name="X7a927ae912a5869e71832d686916bf60c91de1e"/>
      <w:bookmarkEnd w:id="15"/>
      <w:r>
        <w:rPr/>
        <w:t>Geographic features of the simulated interchange</w:t>
      </w:r>
    </w:p>
    <w:p>
      <w:pPr>
        <w:pStyle w:val="Normal"/>
        <w:rPr/>
      </w:pPr>
      <w:r>
        <w:rPr/>
      </w:r>
      <w:bookmarkStart w:id="16" w:name="X7a927ae912a5869e71832d686916bf60c91de11"/>
      <w:bookmarkStart w:id="17" w:name="results_Copy_1"/>
      <w:bookmarkStart w:id="18" w:name="X7a927ae912a5869e71832d686916bf60c91de11"/>
      <w:bookmarkStart w:id="19" w:name="results_Copy_1"/>
      <w:bookmarkEnd w:id="18"/>
      <w:bookmarkEnd w:id="19"/>
      <w:r>
        <w:br w:type="page"/>
      </w:r>
    </w:p>
    <w:p>
      <w:pPr>
        <w:pStyle w:val="Heading1"/>
        <w:spacing w:before="0" w:after="0"/>
        <w:rPr/>
      </w:pPr>
      <w:r>
        <w:rPr/>
        <w:t>Discussion</w:t>
      </w:r>
    </w:p>
    <w:p>
      <w:pPr>
        <w:pStyle w:val="FirstParagraph"/>
        <w:rPr/>
      </w:pPr>
      <w:r>
        <w:rPr/>
        <w:t>Smoothing asymmetry =&gt; echo to birds [37], flying behaviour relaxing constraints applied to land mammals ?</w:t>
      </w:r>
    </w:p>
    <w:p>
      <w:pPr>
        <w:pStyle w:val="BodyText"/>
        <w:rPr/>
      </w:pPr>
      <w:r>
        <w:rPr/>
        <w:t>Species pool proved relevant in the case of the interchange along the Wallacea [31]. But here, we expect to find more species in South America, encompassing one of earth’s major and long-standing biodiversity hotspot – Amazonia [38] – than in North America, though see Vrba.</w:t>
      </w:r>
    </w:p>
    <w:p>
      <w:pPr>
        <w:pStyle w:val="Heading2"/>
        <w:rPr/>
      </w:pPr>
      <w:r>
        <w:rPr/>
        <w:t>Climate</w:t>
      </w:r>
    </w:p>
    <w:p>
      <w:pPr>
        <w:pStyle w:val="FirstParagraph"/>
        <w:rPr/>
      </w:pPr>
      <w:bookmarkStart w:id="20" w:name="climate"/>
      <w:r>
        <w:rPr/>
        <w:t>One of the predictions of Vrba’s ressource-use hypotheses formulated in the framework of the habitat theory [20] applied to the GABI is that tropical specialists, in the aftermath of the global cooling occurring in the Plio-Pleistocene boundary, would have naturally been attracted towards the equator, in turn actively promoting some North American mammal’s establishment in South America. On the other hand, fewer mammals – only biome generalists or open-habitat specialists – from South America are expected to roam the other way round. Our virtual experiments partially corroborate with these predictions, in the sense that tropical-adapted taxa of North American origin have a higher prevalence of crossing the isthmus than species belonging to other biomes (Figure X [biomes], model M0).</w:t>
      </w:r>
      <w:bookmarkEnd w:id="20"/>
    </w:p>
    <w:p>
      <w:pPr>
        <w:pStyle w:val="Heading2"/>
        <w:rPr/>
      </w:pPr>
      <w:bookmarkStart w:id="21" w:name="on-the-effect-of-geography"/>
      <w:r>
        <w:rPr/>
        <w:t>On the effect of geography</w:t>
      </w:r>
    </w:p>
    <w:p>
      <w:pPr>
        <w:pStyle w:val="FirstParagraph"/>
        <w:rPr/>
      </w:pPr>
      <w:r>
        <w:rPr/>
        <w:t>One consistent pattern, however, is the fact that the prevalence of an intercontinental interchange gets higher as the ancestral species’ coordinates get closer to the isthmus, which mirrors the results of Motta &amp; Quental [39]</w:t>
      </w:r>
    </w:p>
    <w:p>
      <w:pPr>
        <w:pStyle w:val="BodyText"/>
        <w:rPr/>
      </w:pPr>
      <w:r>
        <w:rPr/>
        <w:t xml:space="preserve">Is it just about </w:t>
      </w:r>
      <w:r>
        <w:rPr>
          <w:b/>
          <w:bCs/>
        </w:rPr>
        <w:t>reaching</w:t>
      </w:r>
      <w:r>
        <w:rPr/>
        <w:t xml:space="preserve"> or more about </w:t>
      </w:r>
      <w:r>
        <w:rPr>
          <w:b/>
          <w:bCs/>
        </w:rPr>
        <w:t>reaching &amp; surviving</w:t>
      </w:r>
      <w:r>
        <w:rPr/>
        <w:t>?</w:t>
      </w:r>
      <w:bookmarkEnd w:id="21"/>
    </w:p>
    <w:p>
      <w:pPr>
        <w:pStyle w:val="Heading2"/>
        <w:rPr/>
      </w:pPr>
      <w:r>
        <w:rPr/>
        <w:t>Limitations &amp; perspectives</w:t>
      </w:r>
    </w:p>
    <w:p>
      <w:pPr>
        <w:pStyle w:val="FirstParagraph"/>
        <w:rPr/>
      </w:pPr>
      <w:bookmarkStart w:id="22" w:name="limitations-perspectives"/>
      <w:bookmarkStart w:id="23" w:name="discussion"/>
      <w:r>
        <w:rPr/>
        <w:t>Maybe one of the most obvious caveats of our study stems from the assumption of fixed palaeogeography, particularly near the isthmus, whereas we know that this region changed across our study.</w:t>
      </w:r>
      <w:bookmarkEnd w:id="22"/>
      <w:bookmarkEnd w:id="23"/>
    </w:p>
    <w:p>
      <w:pPr>
        <w:pStyle w:val="Heading1"/>
        <w:rPr/>
      </w:pPr>
      <w:r>
        <w:rPr/>
      </w:r>
      <w:r>
        <w:br w:type="page"/>
      </w:r>
    </w:p>
    <w:p>
      <w:pPr>
        <w:pStyle w:val="Heading1"/>
        <w:spacing w:before="0" w:after="0"/>
        <w:rPr/>
      </w:pPr>
      <w:bookmarkStart w:id="24" w:name="references"/>
      <w:r>
        <w:rPr/>
        <w:t>References</w:t>
      </w:r>
    </w:p>
    <w:p>
      <w:pPr>
        <w:pStyle w:val="Bibliography"/>
        <w:rPr/>
      </w:pPr>
      <w:bookmarkStart w:id="25" w:name="refs"/>
      <w:bookmarkStart w:id="26" w:name="ref-marshall1982"/>
      <w:r>
        <w:rPr/>
        <w:t xml:space="preserve">1. </w:t>
        <w:tab/>
        <w:t xml:space="preserve">Marshall LG, Webb SD, Sepkoski JJ, Raup DM. 1982 </w:t>
      </w:r>
      <w:hyperlink r:id="rId3">
        <w:r>
          <w:rPr>
            <w:rStyle w:val="Hyperlink"/>
          </w:rPr>
          <w:t>Mammalian evolution and the great american interchange</w:t>
        </w:r>
      </w:hyperlink>
      <w:r>
        <w:rPr/>
        <w:t xml:space="preserve">. </w:t>
      </w:r>
      <w:r>
        <w:rPr>
          <w:i/>
          <w:iCs/>
        </w:rPr>
        <w:t>Science</w:t>
      </w:r>
      <w:r>
        <w:rPr/>
        <w:t xml:space="preserve"> </w:t>
      </w:r>
      <w:r>
        <w:rPr>
          <w:b/>
          <w:bCs/>
        </w:rPr>
        <w:t>215</w:t>
      </w:r>
      <w:r>
        <w:rPr/>
        <w:t>, 1351–1357.</w:t>
      </w:r>
      <w:bookmarkEnd w:id="26"/>
    </w:p>
    <w:p>
      <w:pPr>
        <w:pStyle w:val="Bibliography"/>
        <w:rPr/>
      </w:pPr>
      <w:bookmarkStart w:id="27" w:name="ref-montes2015"/>
      <w:r>
        <w:rPr/>
        <w:t xml:space="preserve">2. </w:t>
        <w:tab/>
        <w:t xml:space="preserve">Montes C </w:t>
      </w:r>
      <w:r>
        <w:rPr>
          <w:i/>
          <w:iCs/>
        </w:rPr>
        <w:t>et al.</w:t>
      </w:r>
      <w:r>
        <w:rPr/>
        <w:t xml:space="preserve"> 2015 Middle miocene closure of the central american seaway. </w:t>
      </w:r>
      <w:r>
        <w:rPr>
          <w:i/>
          <w:iCs/>
        </w:rPr>
        <w:t>Science</w:t>
      </w:r>
      <w:r>
        <w:rPr/>
        <w:t xml:space="preserve"> </w:t>
      </w:r>
      <w:r>
        <w:rPr>
          <w:b/>
          <w:bCs/>
        </w:rPr>
        <w:t>348</w:t>
      </w:r>
      <w:r>
        <w:rPr/>
        <w:t>, 226–229. (doi:</w:t>
      </w:r>
      <w:hyperlink r:id="rId4">
        <w:r>
          <w:rPr>
            <w:rStyle w:val="Hyperlink"/>
          </w:rPr>
          <w:t>10.1126/science.aaa2815</w:t>
        </w:r>
      </w:hyperlink>
      <w:r>
        <w:rPr/>
        <w:t>)</w:t>
      </w:r>
      <w:bookmarkEnd w:id="27"/>
    </w:p>
    <w:p>
      <w:pPr>
        <w:pStyle w:val="Bibliography"/>
        <w:rPr/>
      </w:pPr>
      <w:bookmarkStart w:id="28" w:name="ref-jaramillo2018"/>
      <w:r>
        <w:rPr/>
        <w:t xml:space="preserve">3. </w:t>
        <w:tab/>
        <w:t xml:space="preserve">Jaramillo CA. 2018 </w:t>
      </w:r>
      <w:hyperlink r:id="rId5">
        <w:r>
          <w:rPr>
            <w:rStyle w:val="Hyperlink"/>
          </w:rPr>
          <w:t>Evolution of the isthmus of panama: Biological, paleoceanographic and paleoclimatological implications</w:t>
        </w:r>
      </w:hyperlink>
      <w:r>
        <w:rPr/>
        <w:t xml:space="preserve">. John Wiley &amp; Sons. </w:t>
      </w:r>
      <w:bookmarkEnd w:id="28"/>
    </w:p>
    <w:p>
      <w:pPr>
        <w:pStyle w:val="Bibliography"/>
        <w:rPr/>
      </w:pPr>
      <w:bookmarkStart w:id="29" w:name="ref-odea2016"/>
      <w:r>
        <w:rPr/>
        <w:t xml:space="preserve">4. </w:t>
        <w:tab/>
        <w:t xml:space="preserve">O’Dea A </w:t>
      </w:r>
      <w:r>
        <w:rPr>
          <w:i/>
          <w:iCs/>
        </w:rPr>
        <w:t>et al.</w:t>
      </w:r>
      <w:r>
        <w:rPr/>
        <w:t xml:space="preserve"> 2016 Formation of the isthmus of panama. </w:t>
      </w:r>
      <w:r>
        <w:rPr>
          <w:i/>
          <w:iCs/>
        </w:rPr>
        <w:t>Science Advances</w:t>
      </w:r>
      <w:r>
        <w:rPr/>
        <w:t xml:space="preserve"> </w:t>
      </w:r>
      <w:r>
        <w:rPr>
          <w:b/>
          <w:bCs/>
        </w:rPr>
        <w:t>2</w:t>
      </w:r>
      <w:r>
        <w:rPr/>
        <w:t>, e1600883. (doi:</w:t>
      </w:r>
      <w:hyperlink r:id="rId6">
        <w:r>
          <w:rPr>
            <w:rStyle w:val="Hyperlink"/>
          </w:rPr>
          <w:t>10.1126/sciadv.1600883</w:t>
        </w:r>
      </w:hyperlink>
      <w:r>
        <w:rPr/>
        <w:t>)</w:t>
      </w:r>
      <w:bookmarkEnd w:id="29"/>
    </w:p>
    <w:p>
      <w:pPr>
        <w:pStyle w:val="Bibliography"/>
        <w:rPr/>
      </w:pPr>
      <w:bookmarkStart w:id="30" w:name="ref-verzi2008"/>
      <w:r>
        <w:rPr/>
        <w:t xml:space="preserve">5. </w:t>
        <w:tab/>
        <w:t xml:space="preserve">Verzi DH, Montalvo CI, Deschamps CM. 2008 Biostratigraphy and biochronology of the late miocene of central argentina: Evidence from rodents and taphonomy. </w:t>
      </w:r>
      <w:r>
        <w:rPr>
          <w:i/>
          <w:iCs/>
        </w:rPr>
        <w:t>Geobios</w:t>
      </w:r>
      <w:r>
        <w:rPr/>
        <w:t xml:space="preserve"> </w:t>
      </w:r>
      <w:r>
        <w:rPr>
          <w:b/>
          <w:bCs/>
        </w:rPr>
        <w:t>41</w:t>
      </w:r>
      <w:r>
        <w:rPr/>
        <w:t>, 145–155. (doi:</w:t>
      </w:r>
      <w:hyperlink r:id="rId7">
        <w:r>
          <w:rPr>
            <w:rStyle w:val="Hyperlink"/>
          </w:rPr>
          <w:t>10.1016/j.geobios.2006.09.005</w:t>
        </w:r>
      </w:hyperlink>
      <w:r>
        <w:rPr/>
        <w:t>)</w:t>
      </w:r>
      <w:bookmarkEnd w:id="30"/>
    </w:p>
    <w:p>
      <w:pPr>
        <w:pStyle w:val="Bibliography"/>
        <w:rPr/>
      </w:pPr>
      <w:bookmarkStart w:id="31" w:name="ref-woodburne2010"/>
      <w:r>
        <w:rPr/>
        <w:t xml:space="preserve">6. </w:t>
        <w:tab/>
        <w:t xml:space="preserve">Woodburne MO. 2010 The Great American Biotic Interchange: Dispersals, Tectonics, Climate, Sea Level and Holding Pens. </w:t>
      </w:r>
      <w:r>
        <w:rPr>
          <w:i/>
          <w:iCs/>
        </w:rPr>
        <w:t>Journal of Mammalian Evolution</w:t>
      </w:r>
      <w:r>
        <w:rPr/>
        <w:t xml:space="preserve"> </w:t>
      </w:r>
      <w:r>
        <w:rPr>
          <w:b/>
          <w:bCs/>
        </w:rPr>
        <w:t>17</w:t>
      </w:r>
      <w:r>
        <w:rPr/>
        <w:t>, 245–264. (doi:</w:t>
      </w:r>
      <w:hyperlink r:id="rId8">
        <w:r>
          <w:rPr>
            <w:rStyle w:val="Hyperlink"/>
          </w:rPr>
          <w:t>10.1007/s10914-010-9144-8</w:t>
        </w:r>
      </w:hyperlink>
      <w:r>
        <w:rPr/>
        <w:t>)</w:t>
      </w:r>
      <w:bookmarkEnd w:id="31"/>
    </w:p>
    <w:p>
      <w:pPr>
        <w:pStyle w:val="Bibliography"/>
        <w:rPr/>
      </w:pPr>
      <w:bookmarkStart w:id="32" w:name="ref-bacon2015"/>
      <w:r>
        <w:rPr/>
        <w:t xml:space="preserve">7. </w:t>
        <w:tab/>
        <w:t xml:space="preserve">Bacon CD, Silvestro D, Jaramillo C, Smith BT, Chakrabarty P, Antonelli A. 2015 Biological evidence supports an early and complex emergence of the isthmus of panama. </w:t>
      </w:r>
      <w:r>
        <w:rPr>
          <w:i/>
          <w:iCs/>
        </w:rPr>
        <w:t>Proceedings of the National Academy of Sciences</w:t>
      </w:r>
      <w:r>
        <w:rPr/>
        <w:t xml:space="preserve"> </w:t>
      </w:r>
      <w:r>
        <w:rPr>
          <w:b/>
          <w:bCs/>
        </w:rPr>
        <w:t>112</w:t>
      </w:r>
      <w:r>
        <w:rPr/>
        <w:t>, 6110–6115. (doi:</w:t>
      </w:r>
      <w:hyperlink r:id="rId9">
        <w:r>
          <w:rPr>
            <w:rStyle w:val="Hyperlink"/>
          </w:rPr>
          <w:t>10.1073/pnas.1423853112</w:t>
        </w:r>
      </w:hyperlink>
      <w:r>
        <w:rPr/>
        <w:t>)</w:t>
      </w:r>
      <w:bookmarkEnd w:id="32"/>
    </w:p>
    <w:p>
      <w:pPr>
        <w:pStyle w:val="Bibliography"/>
        <w:rPr/>
      </w:pPr>
      <w:bookmarkStart w:id="33" w:name="ref-bacon2016"/>
      <w:r>
        <w:rPr/>
        <w:t xml:space="preserve">8. </w:t>
        <w:tab/>
        <w:t xml:space="preserve">Bacon CD, Molnar P, Antonelli A, Crawford AJ, Montes C, Vallejo-Pareja MC. 2016 Quaternary glaciation and the great american biotic interchange. </w:t>
      </w:r>
      <w:r>
        <w:rPr>
          <w:i/>
          <w:iCs/>
        </w:rPr>
        <w:t>Geology</w:t>
      </w:r>
      <w:r>
        <w:rPr/>
        <w:t xml:space="preserve"> </w:t>
      </w:r>
      <w:r>
        <w:rPr>
          <w:b/>
          <w:bCs/>
        </w:rPr>
        <w:t>44</w:t>
      </w:r>
      <w:r>
        <w:rPr/>
        <w:t>, 375–378. (doi:</w:t>
      </w:r>
      <w:hyperlink r:id="rId10">
        <w:r>
          <w:rPr>
            <w:rStyle w:val="Hyperlink"/>
          </w:rPr>
          <w:t>10.1130/G37624.1</w:t>
        </w:r>
      </w:hyperlink>
      <w:r>
        <w:rPr/>
        <w:t>)</w:t>
      </w:r>
      <w:bookmarkEnd w:id="33"/>
    </w:p>
    <w:p>
      <w:pPr>
        <w:pStyle w:val="Bibliography"/>
        <w:rPr/>
      </w:pPr>
      <w:bookmarkStart w:id="34" w:name="ref-webb1976"/>
      <w:r>
        <w:rPr/>
        <w:t xml:space="preserve">9. </w:t>
        <w:tab/>
        <w:t xml:space="preserve">Webb SD. 1976 </w:t>
      </w:r>
      <w:hyperlink r:id="rId11">
        <w:r>
          <w:rPr>
            <w:rStyle w:val="Hyperlink"/>
          </w:rPr>
          <w:t>Mammalian faunal dynamics of the great american interchange</w:t>
        </w:r>
      </w:hyperlink>
      <w:r>
        <w:rPr/>
        <w:t xml:space="preserve">. </w:t>
      </w:r>
      <w:r>
        <w:rPr>
          <w:i/>
          <w:iCs/>
        </w:rPr>
        <w:t>Paleobiology</w:t>
      </w:r>
      <w:r>
        <w:rPr/>
        <w:t xml:space="preserve"> </w:t>
      </w:r>
      <w:r>
        <w:rPr>
          <w:b/>
          <w:bCs/>
        </w:rPr>
        <w:t>2</w:t>
      </w:r>
      <w:r>
        <w:rPr/>
        <w:t>, 220–234.</w:t>
      </w:r>
      <w:bookmarkEnd w:id="34"/>
    </w:p>
    <w:p>
      <w:pPr>
        <w:pStyle w:val="Bibliography"/>
        <w:rPr/>
      </w:pPr>
      <w:bookmarkStart w:id="35" w:name="ref-webb1991"/>
      <w:r>
        <w:rPr/>
        <w:t xml:space="preserve">10. </w:t>
        <w:tab/>
        <w:t xml:space="preserve">Webb SD. 1991 Ecogeography and the Great American Interchange. </w:t>
      </w:r>
      <w:r>
        <w:rPr>
          <w:i/>
          <w:iCs/>
        </w:rPr>
        <w:t>Paleobiology</w:t>
      </w:r>
      <w:r>
        <w:rPr/>
        <w:t xml:space="preserve"> </w:t>
      </w:r>
      <w:r>
        <w:rPr>
          <w:b/>
          <w:bCs/>
        </w:rPr>
        <w:t>17</w:t>
      </w:r>
      <w:r>
        <w:rPr/>
        <w:t>, 266–280. (doi:</w:t>
      </w:r>
      <w:hyperlink r:id="rId12">
        <w:r>
          <w:rPr>
            <w:rStyle w:val="Hyperlink"/>
          </w:rPr>
          <w:t>10.1017/S0094837300010605</w:t>
        </w:r>
      </w:hyperlink>
      <w:r>
        <w:rPr/>
        <w:t>)</w:t>
      </w:r>
      <w:bookmarkEnd w:id="35"/>
    </w:p>
    <w:p>
      <w:pPr>
        <w:pStyle w:val="Bibliography"/>
        <w:rPr/>
      </w:pPr>
      <w:bookmarkStart w:id="36" w:name="ref-cione2015"/>
      <w:r>
        <w:rPr/>
        <w:t xml:space="preserve">11. </w:t>
        <w:tab/>
        <w:t xml:space="preserve">Cione AL, Gasparini GM, Soibelzon E, Soibelzon LH, Tonni EP. 2015 </w:t>
      </w:r>
      <w:r>
        <w:rPr>
          <w:i/>
          <w:iCs/>
        </w:rPr>
        <w:t>The Great American Biotic Interchange: A South American Perspective</w:t>
      </w:r>
      <w:r>
        <w:rPr/>
        <w:t xml:space="preserve">. Dordrecht: Springer Netherlands. See </w:t>
      </w:r>
      <w:hyperlink r:id="rId13">
        <w:r>
          <w:rPr>
            <w:rStyle w:val="Hyperlink"/>
          </w:rPr>
          <w:t>https://link.springer.com/10.1007/978-94-017-9792-4</w:t>
        </w:r>
      </w:hyperlink>
      <w:r>
        <w:rPr/>
        <w:t>.</w:t>
      </w:r>
      <w:bookmarkEnd w:id="36"/>
    </w:p>
    <w:p>
      <w:pPr>
        <w:pStyle w:val="Bibliography"/>
        <w:rPr/>
      </w:pPr>
      <w:bookmarkStart w:id="37" w:name="ref-carrillo2020"/>
      <w:r>
        <w:rPr/>
        <w:t xml:space="preserve">12. </w:t>
        <w:tab/>
        <w:t xml:space="preserve">Carrillo JD, Faurby S, Silvestro D, Zizka A, Jaramillo C, Bacon CD, Antonelli A. 2020 Disproportionate extinction of south american mammals drove the asymmetry of the great american biotic interchange. </w:t>
      </w:r>
      <w:r>
        <w:rPr>
          <w:i/>
          <w:iCs/>
        </w:rPr>
        <w:t>Proceedings of the National Academy of Sciences</w:t>
      </w:r>
      <w:r>
        <w:rPr/>
        <w:t xml:space="preserve"> </w:t>
      </w:r>
      <w:r>
        <w:rPr>
          <w:b/>
          <w:bCs/>
        </w:rPr>
        <w:t>117</w:t>
      </w:r>
      <w:r>
        <w:rPr/>
        <w:t>, 26281–26287. (doi:</w:t>
      </w:r>
      <w:hyperlink r:id="rId14">
        <w:r>
          <w:rPr>
            <w:rStyle w:val="Hyperlink"/>
          </w:rPr>
          <w:t>10.1073/pnas.2009397117</w:t>
        </w:r>
      </w:hyperlink>
      <w:r>
        <w:rPr/>
        <w:t>)</w:t>
      </w:r>
      <w:bookmarkEnd w:id="37"/>
    </w:p>
    <w:p>
      <w:pPr>
        <w:pStyle w:val="Bibliography"/>
        <w:rPr/>
      </w:pPr>
      <w:bookmarkStart w:id="38" w:name="ref-croft2020"/>
      <w:r>
        <w:rPr/>
        <w:t xml:space="preserve">13. </w:t>
        <w:tab/>
        <w:t xml:space="preserve">Croft DA, Gelfo JN, López GM. 2020 Splendid innovation: The extinct south american native ungulates. </w:t>
      </w:r>
      <w:r>
        <w:rPr>
          <w:i/>
          <w:iCs/>
        </w:rPr>
        <w:t>Annual Review of Earth and Planetary Sciences</w:t>
      </w:r>
      <w:r>
        <w:rPr/>
        <w:t xml:space="preserve"> </w:t>
      </w:r>
      <w:r>
        <w:rPr>
          <w:b/>
          <w:bCs/>
        </w:rPr>
        <w:t>48</w:t>
      </w:r>
      <w:r>
        <w:rPr/>
        <w:t>, 259–290. (doi:</w:t>
      </w:r>
      <w:hyperlink r:id="rId15">
        <w:r>
          <w:rPr>
            <w:rStyle w:val="Hyperlink"/>
          </w:rPr>
          <w:t>10.1146/annurev-earth-072619-060126</w:t>
        </w:r>
      </w:hyperlink>
      <w:r>
        <w:rPr/>
        <w:t>)</w:t>
      </w:r>
      <w:bookmarkEnd w:id="38"/>
    </w:p>
    <w:p>
      <w:pPr>
        <w:pStyle w:val="Bibliography"/>
        <w:rPr/>
      </w:pPr>
      <w:bookmarkStart w:id="39" w:name="ref-boscaini2025"/>
      <w:r>
        <w:rPr/>
        <w:t xml:space="preserve">14. </w:t>
        <w:tab/>
        <w:t xml:space="preserve">Boscaini A </w:t>
      </w:r>
      <w:r>
        <w:rPr>
          <w:i/>
          <w:iCs/>
        </w:rPr>
        <w:t>et al.</w:t>
      </w:r>
      <w:r>
        <w:rPr/>
        <w:t xml:space="preserve"> 2025 The emergence and demise of giant sloths. </w:t>
      </w:r>
      <w:r>
        <w:rPr>
          <w:i/>
          <w:iCs/>
        </w:rPr>
        <w:t>Science</w:t>
      </w:r>
      <w:r>
        <w:rPr/>
        <w:t xml:space="preserve"> </w:t>
      </w:r>
      <w:r>
        <w:rPr>
          <w:b/>
          <w:bCs/>
        </w:rPr>
        <w:t>388</w:t>
      </w:r>
      <w:r>
        <w:rPr/>
        <w:t>, 864–868. (doi:</w:t>
      </w:r>
      <w:hyperlink r:id="rId16">
        <w:r>
          <w:rPr>
            <w:rStyle w:val="Hyperlink"/>
          </w:rPr>
          <w:t>10.1126/science.adu0704</w:t>
        </w:r>
      </w:hyperlink>
      <w:r>
        <w:rPr/>
        <w:t>)</w:t>
      </w:r>
      <w:bookmarkEnd w:id="39"/>
    </w:p>
    <w:p>
      <w:pPr>
        <w:pStyle w:val="Bibliography"/>
        <w:rPr/>
      </w:pPr>
      <w:bookmarkStart w:id="40" w:name="ref-simpson1980"/>
      <w:r>
        <w:rPr/>
        <w:t xml:space="preserve">15. </w:t>
        <w:tab/>
        <w:t xml:space="preserve">Simpson GG. 1980 </w:t>
      </w:r>
      <w:r>
        <w:rPr>
          <w:i/>
          <w:iCs/>
        </w:rPr>
        <w:t>Splendid isolation : The curious history of south american mammals</w:t>
      </w:r>
      <w:r>
        <w:rPr/>
        <w:t xml:space="preserve">. Yale University Press, New Haven. </w:t>
      </w:r>
      <w:bookmarkEnd w:id="40"/>
    </w:p>
    <w:p>
      <w:pPr>
        <w:pStyle w:val="Bibliography"/>
        <w:rPr/>
      </w:pPr>
      <w:bookmarkStart w:id="41" w:name="ref-domingo2020"/>
      <w:r>
        <w:rPr/>
        <w:t xml:space="preserve">16. </w:t>
        <w:tab/>
        <w:t xml:space="preserve">Domingo L, Tomassini RL, Montalvo CI, Sanz-Pérez D, Alberdi MT. 2020 The Great American Biotic Interchange revisited: a new perspective from the stable isotope record of Argentine Pampas fossil mammals. </w:t>
      </w:r>
      <w:r>
        <w:rPr>
          <w:i/>
          <w:iCs/>
        </w:rPr>
        <w:t>Scientific Reports</w:t>
      </w:r>
      <w:r>
        <w:rPr/>
        <w:t xml:space="preserve"> </w:t>
      </w:r>
      <w:r>
        <w:rPr>
          <w:b/>
          <w:bCs/>
        </w:rPr>
        <w:t>10</w:t>
      </w:r>
      <w:r>
        <w:rPr/>
        <w:t>, 1608. (doi:</w:t>
      </w:r>
      <w:hyperlink r:id="rId17">
        <w:r>
          <w:rPr>
            <w:rStyle w:val="Hyperlink"/>
          </w:rPr>
          <w:t>10.1038/s41598-020-58575-6</w:t>
        </w:r>
      </w:hyperlink>
      <w:r>
        <w:rPr/>
        <w:t>)</w:t>
      </w:r>
      <w:bookmarkEnd w:id="41"/>
    </w:p>
    <w:p>
      <w:pPr>
        <w:pStyle w:val="Bibliography"/>
        <w:rPr/>
      </w:pPr>
      <w:bookmarkStart w:id="42" w:name="ref-marshall1990"/>
      <w:r>
        <w:rPr/>
        <w:t xml:space="preserve">17. </w:t>
        <w:tab/>
        <w:t xml:space="preserve">Marshall LG, Cifelli RL. 1990 Analysis of changing diversity patterns in cenozoic land mammal age faunas, south america. </w:t>
      </w:r>
      <w:r>
        <w:rPr>
          <w:i/>
          <w:iCs/>
        </w:rPr>
        <w:t>Palaeovertebrata</w:t>
      </w:r>
      <w:r>
        <w:rPr/>
        <w:t xml:space="preserve"> </w:t>
      </w:r>
      <w:r>
        <w:rPr>
          <w:b/>
          <w:bCs/>
        </w:rPr>
        <w:t>19</w:t>
      </w:r>
      <w:r>
        <w:rPr/>
        <w:t>, 169–210.</w:t>
      </w:r>
      <w:bookmarkEnd w:id="42"/>
    </w:p>
    <w:p>
      <w:pPr>
        <w:pStyle w:val="Bibliography"/>
        <w:rPr/>
      </w:pPr>
      <w:bookmarkStart w:id="43" w:name="ref-faurby2016"/>
      <w:r>
        <w:rPr/>
        <w:t xml:space="preserve">18. </w:t>
        <w:tab/>
        <w:t xml:space="preserve">Faurby S, Svenning J-C. 2016 The asymmetry in the Great American Biotic Interchange in mammals is consistent with differential susceptibility to mammalian predation. </w:t>
      </w:r>
      <w:r>
        <w:rPr>
          <w:i/>
          <w:iCs/>
        </w:rPr>
        <w:t>Global Ecology and Biogeography</w:t>
      </w:r>
      <w:r>
        <w:rPr/>
        <w:t xml:space="preserve"> </w:t>
      </w:r>
      <w:r>
        <w:rPr>
          <w:b/>
          <w:bCs/>
        </w:rPr>
        <w:t>25</w:t>
      </w:r>
      <w:r>
        <w:rPr/>
        <w:t>, 1443–1453. (doi:</w:t>
      </w:r>
      <w:hyperlink r:id="rId18">
        <w:r>
          <w:rPr>
            <w:rStyle w:val="Hyperlink"/>
          </w:rPr>
          <w:t>10.1111/geb.12504</w:t>
        </w:r>
      </w:hyperlink>
      <w:r>
        <w:rPr/>
        <w:t>)</w:t>
      </w:r>
      <w:bookmarkEnd w:id="43"/>
    </w:p>
    <w:p>
      <w:pPr>
        <w:pStyle w:val="Bibliography"/>
        <w:rPr/>
      </w:pPr>
      <w:bookmarkStart w:id="44" w:name="ref-fernández-monescillo2025"/>
      <w:r>
        <w:rPr/>
        <w:t xml:space="preserve">19. </w:t>
        <w:tab/>
        <w:t xml:space="preserve">Fernández-Monescillo M, Romero-Lebrón E, Pesquero MD, Haro A, Rodríguez PE, Krapovickas J, Tauber AA. 2025 Middle Pleistocene revelations: unravelling taphonomic processes in mammals including Mesotherium cristatum (Mesotheriidae, Notoungulata), Corralito Site, Córdoba Province, Argentina. </w:t>
      </w:r>
      <w:r>
        <w:rPr>
          <w:i/>
          <w:iCs/>
        </w:rPr>
        <w:t>Palaeontology</w:t>
      </w:r>
      <w:r>
        <w:rPr/>
        <w:t xml:space="preserve"> </w:t>
      </w:r>
      <w:r>
        <w:rPr>
          <w:b/>
          <w:bCs/>
        </w:rPr>
        <w:t>68</w:t>
      </w:r>
      <w:r>
        <w:rPr/>
        <w:t>, e70012. (doi:</w:t>
      </w:r>
      <w:hyperlink r:id="rId19">
        <w:r>
          <w:rPr>
            <w:rStyle w:val="Hyperlink"/>
          </w:rPr>
          <w:t>10.1111/pala.70012</w:t>
        </w:r>
      </w:hyperlink>
      <w:r>
        <w:rPr/>
        <w:t>)</w:t>
      </w:r>
      <w:bookmarkEnd w:id="44"/>
    </w:p>
    <w:p>
      <w:pPr>
        <w:pStyle w:val="Bibliography"/>
        <w:rPr/>
      </w:pPr>
      <w:bookmarkStart w:id="45" w:name="ref-vrba1992"/>
      <w:r>
        <w:rPr/>
        <w:t xml:space="preserve">20. </w:t>
        <w:tab/>
        <w:t xml:space="preserve">Vrba ES. 1992 Mammals as a Key to Evolutionary Theory. </w:t>
      </w:r>
      <w:r>
        <w:rPr>
          <w:i/>
          <w:iCs/>
        </w:rPr>
        <w:t>Journal of Mammalogy</w:t>
      </w:r>
      <w:r>
        <w:rPr/>
        <w:t xml:space="preserve"> </w:t>
      </w:r>
      <w:r>
        <w:rPr>
          <w:b/>
          <w:bCs/>
        </w:rPr>
        <w:t>73</w:t>
      </w:r>
      <w:r>
        <w:rPr/>
        <w:t>, 1–28. (doi:</w:t>
      </w:r>
      <w:hyperlink r:id="rId20">
        <w:r>
          <w:rPr>
            <w:rStyle w:val="Hyperlink"/>
          </w:rPr>
          <w:t>10.2307/1381862</w:t>
        </w:r>
      </w:hyperlink>
      <w:r>
        <w:rPr/>
        <w:t>)</w:t>
      </w:r>
      <w:bookmarkEnd w:id="45"/>
    </w:p>
    <w:p>
      <w:pPr>
        <w:pStyle w:val="Bibliography"/>
        <w:rPr/>
      </w:pPr>
      <w:bookmarkStart w:id="46" w:name="ref-prevosti2013"/>
      <w:r>
        <w:rPr/>
        <w:t xml:space="preserve">21. </w:t>
        <w:tab/>
        <w:t xml:space="preserve">Prevosti FJ, Forasiepi A, Zimicz N. 2013 The Evolution of the Cenozoic Terrestrial Mammalian Predator Guild in South America: Competition or Replacement? </w:t>
      </w:r>
      <w:r>
        <w:rPr>
          <w:i/>
          <w:iCs/>
        </w:rPr>
        <w:t>Journal of Mammalian Evolution</w:t>
      </w:r>
      <w:r>
        <w:rPr/>
        <w:t xml:space="preserve"> </w:t>
      </w:r>
      <w:r>
        <w:rPr>
          <w:b/>
          <w:bCs/>
        </w:rPr>
        <w:t>20</w:t>
      </w:r>
      <w:r>
        <w:rPr/>
        <w:t>, 3–21. (doi:</w:t>
      </w:r>
      <w:hyperlink r:id="rId21">
        <w:r>
          <w:rPr>
            <w:rStyle w:val="Hyperlink"/>
          </w:rPr>
          <w:t>10.1007/s10914-011-9175-9</w:t>
        </w:r>
      </w:hyperlink>
      <w:r>
        <w:rPr/>
        <w:t>)</w:t>
      </w:r>
      <w:bookmarkEnd w:id="46"/>
    </w:p>
    <w:p>
      <w:pPr>
        <w:pStyle w:val="Bibliography"/>
        <w:rPr/>
      </w:pPr>
      <w:bookmarkStart w:id="47" w:name="ref-tarquini2022"/>
      <w:r>
        <w:rPr/>
        <w:t xml:space="preserve">22. </w:t>
        <w:tab/>
        <w:t xml:space="preserve">Tarquini SD, Ladevèze S, Prevosti FJ. 2022 The multicausal twilight of South American native mammalian predators (Metatheria, Sparassodonta). </w:t>
      </w:r>
      <w:r>
        <w:rPr>
          <w:i/>
          <w:iCs/>
        </w:rPr>
        <w:t>Scientific Reports</w:t>
      </w:r>
      <w:r>
        <w:rPr/>
        <w:t xml:space="preserve"> </w:t>
      </w:r>
      <w:r>
        <w:rPr>
          <w:b/>
          <w:bCs/>
        </w:rPr>
        <w:t>12</w:t>
      </w:r>
      <w:r>
        <w:rPr/>
        <w:t>, 1224. (doi:</w:t>
      </w:r>
      <w:hyperlink r:id="rId22">
        <w:r>
          <w:rPr>
            <w:rStyle w:val="Hyperlink"/>
          </w:rPr>
          <w:t>10.1038/s41598-022-05266-z</w:t>
        </w:r>
      </w:hyperlink>
      <w:r>
        <w:rPr/>
        <w:t>)</w:t>
      </w:r>
      <w:bookmarkEnd w:id="47"/>
    </w:p>
    <w:p>
      <w:pPr>
        <w:pStyle w:val="Bibliography"/>
        <w:rPr/>
      </w:pPr>
      <w:bookmarkStart w:id="48" w:name="ref-marsà2025"/>
      <w:r>
        <w:rPr/>
        <w:t xml:space="preserve">23. </w:t>
        <w:tab/>
        <w:t xml:space="preserve">Marsà JAG, Agnolín FL, Angst D, Buffetaut E. 2025 Paleohistological Analysis of “Terror Birds” (Phorusrhacidae, Brontornithidae): Paleobiological Inferences. </w:t>
      </w:r>
      <w:r>
        <w:rPr>
          <w:i/>
          <w:iCs/>
        </w:rPr>
        <w:t>Diversity</w:t>
      </w:r>
      <w:r>
        <w:rPr/>
        <w:t xml:space="preserve"> </w:t>
      </w:r>
      <w:r>
        <w:rPr>
          <w:b/>
          <w:bCs/>
        </w:rPr>
        <w:t>17</w:t>
      </w:r>
      <w:r>
        <w:rPr/>
        <w:t>, 153. (doi:</w:t>
      </w:r>
      <w:hyperlink r:id="rId23">
        <w:r>
          <w:rPr>
            <w:rStyle w:val="Hyperlink"/>
          </w:rPr>
          <w:t>10.3390/d17030153</w:t>
        </w:r>
      </w:hyperlink>
      <w:r>
        <w:rPr/>
        <w:t>)</w:t>
      </w:r>
      <w:bookmarkEnd w:id="48"/>
    </w:p>
    <w:p>
      <w:pPr>
        <w:pStyle w:val="Bibliography"/>
        <w:rPr/>
      </w:pPr>
      <w:bookmarkStart w:id="49" w:name="ref-freitas-oliveira2024"/>
      <w:r>
        <w:rPr/>
        <w:t xml:space="preserve">24. </w:t>
        <w:tab/>
        <w:t xml:space="preserve">Freitas-Oliveira R, Lima-Ribeiro MS, Terribile LC. 2024 No evidence for niche competition in the extinction of the South American saber-tooth species. </w:t>
      </w:r>
      <w:r>
        <w:rPr>
          <w:i/>
          <w:iCs/>
        </w:rPr>
        <w:t>npj Biodiversity</w:t>
      </w:r>
      <w:r>
        <w:rPr/>
        <w:t xml:space="preserve"> </w:t>
      </w:r>
      <w:r>
        <w:rPr>
          <w:b/>
          <w:bCs/>
        </w:rPr>
        <w:t>3</w:t>
      </w:r>
      <w:r>
        <w:rPr/>
        <w:t>, 1–5. (doi:</w:t>
      </w:r>
      <w:hyperlink r:id="rId24">
        <w:r>
          <w:rPr>
            <w:rStyle w:val="Hyperlink"/>
          </w:rPr>
          <w:t>10.1038/s44185-024-00045-7</w:t>
        </w:r>
      </w:hyperlink>
      <w:r>
        <w:rPr/>
        <w:t>)</w:t>
      </w:r>
      <w:bookmarkEnd w:id="49"/>
    </w:p>
    <w:p>
      <w:pPr>
        <w:pStyle w:val="Bibliography"/>
        <w:rPr/>
      </w:pPr>
      <w:bookmarkStart w:id="50" w:name="ref-pilowsky2022"/>
      <w:r>
        <w:rPr/>
        <w:t xml:space="preserve">25. </w:t>
        <w:tab/>
        <w:t xml:space="preserve">Pilowsky JA, Colwell RK, Rahbek C, Fordham DA. 2022 Process-explicit models reveal the structure and dynamics of biodiversity patterns. </w:t>
      </w:r>
      <w:r>
        <w:rPr>
          <w:i/>
          <w:iCs/>
        </w:rPr>
        <w:t>Science Advances</w:t>
      </w:r>
      <w:r>
        <w:rPr/>
        <w:t xml:space="preserve"> </w:t>
      </w:r>
      <w:r>
        <w:rPr>
          <w:b/>
          <w:bCs/>
        </w:rPr>
        <w:t>8</w:t>
      </w:r>
      <w:r>
        <w:rPr/>
        <w:t>, eabj2271. (doi:</w:t>
      </w:r>
      <w:hyperlink r:id="rId25">
        <w:r>
          <w:rPr>
            <w:rStyle w:val="Hyperlink"/>
          </w:rPr>
          <w:t>10.1126/sciadv.abj2271</w:t>
        </w:r>
      </w:hyperlink>
      <w:r>
        <w:rPr/>
        <w:t>)</w:t>
      </w:r>
      <w:bookmarkEnd w:id="50"/>
    </w:p>
    <w:p>
      <w:pPr>
        <w:pStyle w:val="Bibliography"/>
        <w:rPr/>
      </w:pPr>
      <w:bookmarkStart w:id="51" w:name="ref-hagen2023"/>
      <w:r>
        <w:rPr/>
        <w:t xml:space="preserve">26. </w:t>
        <w:tab/>
        <w:t xml:space="preserve">Hagen O. 2023 Coupling eco-evolutionary mechanisms with deep-time environmental dynamics to understand biodiversity patterns. </w:t>
      </w:r>
      <w:r>
        <w:rPr>
          <w:i/>
          <w:iCs/>
        </w:rPr>
        <w:t>Ecography</w:t>
      </w:r>
      <w:r>
        <w:rPr/>
        <w:t xml:space="preserve"> </w:t>
      </w:r>
      <w:r>
        <w:rPr>
          <w:b/>
          <w:bCs/>
        </w:rPr>
        <w:t>2023</w:t>
      </w:r>
      <w:r>
        <w:rPr/>
        <w:t>, e06132. (doi:</w:t>
      </w:r>
      <w:hyperlink r:id="rId26">
        <w:r>
          <w:rPr>
            <w:rStyle w:val="Hyperlink"/>
          </w:rPr>
          <w:t>10.1111/ecog.06132</w:t>
        </w:r>
      </w:hyperlink>
      <w:r>
        <w:rPr/>
        <w:t>)</w:t>
      </w:r>
      <w:bookmarkEnd w:id="51"/>
    </w:p>
    <w:p>
      <w:pPr>
        <w:pStyle w:val="Bibliography"/>
        <w:rPr/>
      </w:pPr>
      <w:bookmarkStart w:id="52" w:name="ref-hagen2021"/>
      <w:r>
        <w:rPr/>
        <w:t xml:space="preserve">27. </w:t>
        <w:tab/>
        <w:t xml:space="preserve">Hagen O, Flück B, Fopp F, Cabral JS, Hartig F, Pontarp M, Rangel TF, Pellissier L. 2021 gen3sis: A general engine for eco-evolutionary simulations of the processes that shape Earth’s biodiversity. </w:t>
      </w:r>
      <w:r>
        <w:rPr>
          <w:i/>
          <w:iCs/>
        </w:rPr>
        <w:t>PLOS Biology</w:t>
      </w:r>
      <w:r>
        <w:rPr/>
        <w:t xml:space="preserve"> </w:t>
      </w:r>
      <w:r>
        <w:rPr>
          <w:b/>
          <w:bCs/>
        </w:rPr>
        <w:t>19</w:t>
      </w:r>
      <w:r>
        <w:rPr/>
        <w:t>, e3001340. (doi:</w:t>
      </w:r>
      <w:hyperlink r:id="rId27">
        <w:r>
          <w:rPr>
            <w:rStyle w:val="Hyperlink"/>
          </w:rPr>
          <w:t>10.1371/journal.pbio.3001340</w:t>
        </w:r>
      </w:hyperlink>
      <w:r>
        <w:rPr/>
        <w:t>)</w:t>
      </w:r>
      <w:bookmarkEnd w:id="52"/>
    </w:p>
    <w:p>
      <w:pPr>
        <w:pStyle w:val="Bibliography"/>
        <w:rPr/>
      </w:pPr>
      <w:bookmarkStart w:id="53" w:name="ref-hagen2021b"/>
      <w:r>
        <w:rPr/>
        <w:t xml:space="preserve">28. </w:t>
        <w:tab/>
        <w:t xml:space="preserve">Hagen O, Skeels A, Onstein RE, Jetz W, Pellissier L. 2021 Earth history events shaped the evolution of uneven biodiversity across tropical moist forests. </w:t>
      </w:r>
      <w:r>
        <w:rPr>
          <w:i/>
          <w:iCs/>
        </w:rPr>
        <w:t>Proceedings of the National Academy of Sciences</w:t>
      </w:r>
      <w:r>
        <w:rPr/>
        <w:t xml:space="preserve"> </w:t>
      </w:r>
      <w:r>
        <w:rPr>
          <w:b/>
          <w:bCs/>
        </w:rPr>
        <w:t>118</w:t>
      </w:r>
      <w:r>
        <w:rPr/>
        <w:t>, e2026347118. (doi:</w:t>
      </w:r>
      <w:hyperlink r:id="rId28">
        <w:r>
          <w:rPr>
            <w:rStyle w:val="Hyperlink"/>
          </w:rPr>
          <w:t>10.1073/pnas.2026347118</w:t>
        </w:r>
      </w:hyperlink>
      <w:r>
        <w:rPr/>
        <w:t>)</w:t>
      </w:r>
      <w:bookmarkEnd w:id="53"/>
    </w:p>
    <w:p>
      <w:pPr>
        <w:pStyle w:val="Bibliography"/>
        <w:rPr/>
      </w:pPr>
      <w:bookmarkStart w:id="54" w:name="ref-skeels2023b"/>
      <w:r>
        <w:rPr/>
        <w:t xml:space="preserve">29. </w:t>
        <w:tab/>
        <w:t xml:space="preserve">Skeels A </w:t>
      </w:r>
      <w:r>
        <w:rPr>
          <w:i/>
          <w:iCs/>
        </w:rPr>
        <w:t>et al.</w:t>
      </w:r>
      <w:r>
        <w:rPr/>
        <w:t xml:space="preserve"> 2023 Paleoenvironments shaped the exchange of terrestrial vertebrates across wallace’s line. </w:t>
      </w:r>
      <w:r>
        <w:rPr>
          <w:i/>
          <w:iCs/>
        </w:rPr>
        <w:t>Science</w:t>
      </w:r>
      <w:r>
        <w:rPr/>
        <w:t xml:space="preserve"> </w:t>
      </w:r>
      <w:r>
        <w:rPr>
          <w:b/>
          <w:bCs/>
        </w:rPr>
        <w:t>381</w:t>
      </w:r>
      <w:r>
        <w:rPr/>
        <w:t>, 86–92. (doi:</w:t>
      </w:r>
      <w:hyperlink r:id="rId29">
        <w:r>
          <w:rPr>
            <w:rStyle w:val="Hyperlink"/>
          </w:rPr>
          <w:t>10.1126/science.adf7122</w:t>
        </w:r>
      </w:hyperlink>
      <w:r>
        <w:rPr/>
        <w:t>)</w:t>
      </w:r>
      <w:bookmarkEnd w:id="54"/>
    </w:p>
    <w:p>
      <w:pPr>
        <w:pStyle w:val="Bibliography"/>
        <w:rPr/>
      </w:pPr>
      <w:bookmarkStart w:id="55" w:name="ref-boschman2023"/>
      <w:r>
        <w:rPr/>
        <w:t xml:space="preserve">30. </w:t>
        <w:tab/>
        <w:t xml:space="preserve">Boschman LM, Carraro L, Cassemiro FAS, Vries J de, Altermatt F, Hagen O, Hoorn C, Pellissier L. 2023 Freshwater fish diversity in the western Amazon basin shaped by Andean uplift since the Late Cretaceous. </w:t>
      </w:r>
      <w:r>
        <w:rPr>
          <w:i/>
          <w:iCs/>
        </w:rPr>
        <w:t>Nature Ecology &amp; Evolution</w:t>
      </w:r>
      <w:r>
        <w:rPr/>
        <w:t xml:space="preserve"> </w:t>
      </w:r>
      <w:r>
        <w:rPr>
          <w:b/>
          <w:bCs/>
        </w:rPr>
        <w:t>7</w:t>
      </w:r>
      <w:r>
        <w:rPr/>
        <w:t>, 2037–2044. (doi:</w:t>
      </w:r>
      <w:hyperlink r:id="rId30">
        <w:r>
          <w:rPr>
            <w:rStyle w:val="Hyperlink"/>
          </w:rPr>
          <w:t>10.1038/s41559-023-02220-8</w:t>
        </w:r>
      </w:hyperlink>
      <w:r>
        <w:rPr/>
        <w:t>)</w:t>
      </w:r>
      <w:bookmarkEnd w:id="55"/>
    </w:p>
    <w:p>
      <w:pPr>
        <w:pStyle w:val="Bibliography"/>
        <w:rPr/>
      </w:pPr>
      <w:bookmarkStart w:id="56" w:name="ref-skeels2023"/>
      <w:r>
        <w:rPr/>
        <w:t xml:space="preserve">31. </w:t>
        <w:tab/>
        <w:t xml:space="preserve">Skeels A, Bach W, Hagen O, Jetz W, Pellissier L. 2023 Temperature-dependent evolutionary speed shapes the evolution of biodiversity patterns across tetrapod radiations. </w:t>
      </w:r>
      <w:r>
        <w:rPr>
          <w:i/>
          <w:iCs/>
        </w:rPr>
        <w:t>Systematic Biology</w:t>
      </w:r>
      <w:r>
        <w:rPr/>
        <w:t xml:space="preserve"> </w:t>
      </w:r>
      <w:r>
        <w:rPr>
          <w:b/>
          <w:bCs/>
        </w:rPr>
        <w:t>72</w:t>
      </w:r>
      <w:r>
        <w:rPr/>
        <w:t>, 341–356. (doi:</w:t>
      </w:r>
      <w:hyperlink r:id="rId31">
        <w:r>
          <w:rPr>
            <w:rStyle w:val="Hyperlink"/>
          </w:rPr>
          <w:t>10.1093/sysbio/syac048</w:t>
        </w:r>
      </w:hyperlink>
      <w:r>
        <w:rPr/>
        <w:t>)</w:t>
      </w:r>
      <w:bookmarkEnd w:id="56"/>
    </w:p>
    <w:p>
      <w:pPr>
        <w:pStyle w:val="Bibliography"/>
        <w:rPr/>
      </w:pPr>
      <w:bookmarkStart w:id="57" w:name="ref-liu2024"/>
      <w:r>
        <w:rPr/>
        <w:t xml:space="preserve">32. </w:t>
        <w:tab/>
        <w:t xml:space="preserve">Liu Y, Wang Y, Willett SD, Zimmermann NE, Pellissier L. 2024 Escarpment evolution drives the diversification of the madagascar flora. </w:t>
      </w:r>
      <w:r>
        <w:rPr>
          <w:i/>
          <w:iCs/>
        </w:rPr>
        <w:t>Science</w:t>
      </w:r>
      <w:r>
        <w:rPr/>
        <w:t xml:space="preserve"> </w:t>
      </w:r>
      <w:r>
        <w:rPr>
          <w:b/>
          <w:bCs/>
        </w:rPr>
        <w:t>383</w:t>
      </w:r>
      <w:r>
        <w:rPr/>
        <w:t>, 653–658. (doi:</w:t>
      </w:r>
      <w:hyperlink r:id="rId32">
        <w:r>
          <w:rPr>
            <w:rStyle w:val="Hyperlink"/>
          </w:rPr>
          <w:t>10.1126/science.adi0833</w:t>
        </w:r>
      </w:hyperlink>
      <w:r>
        <w:rPr/>
        <w:t>)</w:t>
      </w:r>
      <w:bookmarkEnd w:id="57"/>
    </w:p>
    <w:p>
      <w:pPr>
        <w:pStyle w:val="Bibliography"/>
        <w:rPr/>
      </w:pPr>
      <w:bookmarkStart w:id="58" w:name="ref-holden2019"/>
      <w:r>
        <w:rPr/>
        <w:t xml:space="preserve">33. </w:t>
        <w:tab/>
        <w:t xml:space="preserve">Holden PB, Edwards NR, Rangel TF, Pereira EB, Tran GT, Wilkinson RD. 2019 PALEO-PGEM v1.0: A statistical emulator of pliocenepleistocene climate. </w:t>
      </w:r>
      <w:r>
        <w:rPr>
          <w:i/>
          <w:iCs/>
        </w:rPr>
        <w:t>Geoscientific Model Development</w:t>
      </w:r>
      <w:r>
        <w:rPr/>
        <w:t xml:space="preserve"> </w:t>
      </w:r>
      <w:r>
        <w:rPr>
          <w:b/>
          <w:bCs/>
        </w:rPr>
        <w:t>12</w:t>
      </w:r>
      <w:r>
        <w:rPr/>
        <w:t>, 5137–5155. (doi:</w:t>
      </w:r>
      <w:hyperlink r:id="rId33">
        <w:r>
          <w:rPr>
            <w:rStyle w:val="Hyperlink"/>
          </w:rPr>
          <w:t>https://doi.org/10.5194/gmd-12-5137-2019</w:t>
        </w:r>
      </w:hyperlink>
      <w:r>
        <w:rPr/>
        <w:t>)</w:t>
      </w:r>
      <w:bookmarkEnd w:id="58"/>
    </w:p>
    <w:p>
      <w:pPr>
        <w:pStyle w:val="Bibliography"/>
        <w:rPr/>
      </w:pPr>
      <w:bookmarkStart w:id="59" w:name="ref-barreto2023"/>
      <w:r>
        <w:rPr/>
        <w:t xml:space="preserve">34. </w:t>
        <w:tab/>
        <w:t xml:space="preserve">Barreto E, Holden PB, Edwards NR, Rangel TF. 2023 PALEO-PGEM-Series: A spatial time series of the global climate over the last 5 million years (Plio-Pleistocene). </w:t>
      </w:r>
      <w:r>
        <w:rPr>
          <w:i/>
          <w:iCs/>
        </w:rPr>
        <w:t>Global Ecology and Biogeography</w:t>
      </w:r>
      <w:r>
        <w:rPr/>
        <w:t xml:space="preserve"> </w:t>
      </w:r>
      <w:r>
        <w:rPr>
          <w:b/>
          <w:bCs/>
        </w:rPr>
        <w:t>32</w:t>
      </w:r>
      <w:r>
        <w:rPr/>
        <w:t>, 1034–1045. (doi:</w:t>
      </w:r>
      <w:hyperlink r:id="rId34">
        <w:r>
          <w:rPr>
            <w:rStyle w:val="Hyperlink"/>
          </w:rPr>
          <w:t>10.1111/geb.13683</w:t>
        </w:r>
      </w:hyperlink>
      <w:r>
        <w:rPr/>
        <w:t>)</w:t>
      </w:r>
      <w:bookmarkEnd w:id="59"/>
    </w:p>
    <w:p>
      <w:pPr>
        <w:pStyle w:val="Bibliography"/>
        <w:rPr/>
      </w:pPr>
      <w:bookmarkStart w:id="60" w:name="ref-galván2023"/>
      <w:r>
        <w:rPr/>
        <w:t xml:space="preserve">35. </w:t>
        <w:tab/>
        <w:t xml:space="preserve">Galván S, Gamboa S, Varela S. 2023 </w:t>
      </w:r>
      <w:hyperlink r:id="rId35">
        <w:r>
          <w:rPr>
            <w:rStyle w:val="Hyperlink"/>
          </w:rPr>
          <w:t>Köppen Geiger climatic classification for R users.</w:t>
        </w:r>
      </w:hyperlink>
      <w:r>
        <w:rPr/>
        <w:t xml:space="preserve"> </w:t>
      </w:r>
      <w:bookmarkEnd w:id="60"/>
    </w:p>
    <w:p>
      <w:pPr>
        <w:pStyle w:val="Bibliography"/>
        <w:rPr/>
      </w:pPr>
      <w:bookmarkStart w:id="61" w:name="ref-obrien2023"/>
      <w:r>
        <w:rPr/>
        <w:t xml:space="preserve">36. </w:t>
        <w:tab/>
        <w:t xml:space="preserve">O’Brien L. 2023 </w:t>
      </w:r>
      <w:r>
        <w:rPr>
          <w:i/>
          <w:iCs/>
        </w:rPr>
        <w:t>h3jsr: Access uber’s H3 library</w:t>
      </w:r>
      <w:r>
        <w:rPr/>
        <w:t xml:space="preserve">. See </w:t>
      </w:r>
      <w:hyperlink r:id="rId36">
        <w:r>
          <w:rPr>
            <w:rStyle w:val="Hyperlink"/>
          </w:rPr>
          <w:t>https://CRAN.R-project.org/package=h3jsr</w:t>
        </w:r>
      </w:hyperlink>
      <w:r>
        <w:rPr/>
        <w:t>.</w:t>
      </w:r>
      <w:bookmarkEnd w:id="61"/>
    </w:p>
    <w:p>
      <w:pPr>
        <w:pStyle w:val="Bibliography"/>
        <w:rPr/>
      </w:pPr>
      <w:bookmarkStart w:id="62" w:name="ref-weir2009"/>
      <w:r>
        <w:rPr/>
        <w:t xml:space="preserve">37. </w:t>
        <w:tab/>
        <w:t xml:space="preserve">Weir JT, Bermingham E, Schluter D. 2009 The great american biotic interchange in birds. </w:t>
      </w:r>
      <w:r>
        <w:rPr>
          <w:i/>
          <w:iCs/>
        </w:rPr>
        <w:t>Proceedings of the National Academy of Sciences</w:t>
      </w:r>
      <w:r>
        <w:rPr/>
        <w:t xml:space="preserve"> </w:t>
      </w:r>
      <w:r>
        <w:rPr>
          <w:b/>
          <w:bCs/>
        </w:rPr>
        <w:t>106</w:t>
      </w:r>
      <w:r>
        <w:rPr/>
        <w:t>, 21737–21742. (doi:</w:t>
      </w:r>
      <w:hyperlink r:id="rId37">
        <w:r>
          <w:rPr>
            <w:rStyle w:val="Hyperlink"/>
          </w:rPr>
          <w:t>10.1073/pnas.0903811106</w:t>
        </w:r>
      </w:hyperlink>
      <w:r>
        <w:rPr/>
        <w:t>)</w:t>
      </w:r>
      <w:bookmarkEnd w:id="62"/>
    </w:p>
    <w:p>
      <w:pPr>
        <w:pStyle w:val="Bibliography"/>
        <w:rPr/>
      </w:pPr>
      <w:bookmarkStart w:id="63" w:name="ref-antonelli2018"/>
      <w:r>
        <w:rPr/>
        <w:t xml:space="preserve">38. </w:t>
        <w:tab/>
        <w:t xml:space="preserve">Antonelli A </w:t>
      </w:r>
      <w:r>
        <w:rPr>
          <w:i/>
          <w:iCs/>
        </w:rPr>
        <w:t>et al.</w:t>
      </w:r>
      <w:r>
        <w:rPr/>
        <w:t xml:space="preserve"> 2018 Geological and climatic influences on mountain biodiversity. </w:t>
      </w:r>
      <w:r>
        <w:rPr>
          <w:i/>
          <w:iCs/>
        </w:rPr>
        <w:t>Nature Geoscience</w:t>
      </w:r>
      <w:r>
        <w:rPr/>
        <w:t xml:space="preserve"> </w:t>
      </w:r>
      <w:r>
        <w:rPr>
          <w:b/>
          <w:bCs/>
        </w:rPr>
        <w:t>11</w:t>
      </w:r>
      <w:r>
        <w:rPr/>
        <w:t>, 718–725. (doi:</w:t>
      </w:r>
      <w:hyperlink r:id="rId38">
        <w:r>
          <w:rPr>
            <w:rStyle w:val="Hyperlink"/>
          </w:rPr>
          <w:t>10.1038/s41561-018-0236-z</w:t>
        </w:r>
      </w:hyperlink>
      <w:r>
        <w:rPr/>
        <w:t>)</w:t>
      </w:r>
      <w:bookmarkEnd w:id="63"/>
    </w:p>
    <w:p>
      <w:pPr>
        <w:pStyle w:val="Bibliography"/>
        <w:rPr/>
      </w:pPr>
      <w:bookmarkStart w:id="64" w:name="ref-motta2025"/>
      <w:r>
        <w:rPr/>
        <w:t xml:space="preserve">39. </w:t>
        <w:tab/>
        <w:t xml:space="preserve">Motta LM, Quental TB. 2025 New aspects of the asymmetry of the great american biotic interchange based on an analysis of the spatial and temporal structure of immigrant taxa at local scale. </w:t>
      </w:r>
      <w:r>
        <w:rPr>
          <w:i/>
          <w:iCs/>
        </w:rPr>
        <w:t>Palaeogeography, Palaeoclimatology, Palaeoecology</w:t>
      </w:r>
      <w:r>
        <w:rPr/>
        <w:t xml:space="preserve"> </w:t>
      </w:r>
      <w:r>
        <w:rPr>
          <w:b/>
          <w:bCs/>
        </w:rPr>
        <w:t>668</w:t>
      </w:r>
      <w:r>
        <w:rPr/>
        <w:t>, 112905. (doi:</w:t>
      </w:r>
      <w:hyperlink r:id="rId39">
        <w:r>
          <w:rPr>
            <w:rStyle w:val="Hyperlink"/>
          </w:rPr>
          <w:t>10.1016/j.palaeo.2025.112905</w:t>
        </w:r>
      </w:hyperlink>
      <w:r>
        <w:rPr/>
        <w:t>)</w:t>
      </w:r>
      <w:bookmarkEnd w:id="64"/>
    </w:p>
    <w:p>
      <w:pPr>
        <w:pStyle w:val="Bibliography"/>
        <w:rPr/>
      </w:pPr>
      <w:bookmarkStart w:id="65" w:name="ref-couvreur2011"/>
      <w:r>
        <w:rPr/>
        <w:t xml:space="preserve">40. </w:t>
        <w:tab/>
        <w:t xml:space="preserve">Couvreur TLP, Pirie MD, Chatrou LW, Saunders RMK, Su YCF, Richardson JE, Erkens RHJ. 2011 Early evolutionary history of the flowering plant family Annonaceae: steady diversification and boreotropical geodispersal. </w:t>
      </w:r>
      <w:r>
        <w:rPr>
          <w:i/>
          <w:iCs/>
        </w:rPr>
        <w:t>Journal of Biogeography</w:t>
      </w:r>
      <w:r>
        <w:rPr/>
        <w:t xml:space="preserve"> </w:t>
      </w:r>
      <w:r>
        <w:rPr>
          <w:b/>
          <w:bCs/>
        </w:rPr>
        <w:t>38</w:t>
      </w:r>
      <w:r>
        <w:rPr/>
        <w:t>, 664–680. (doi:</w:t>
      </w:r>
      <w:hyperlink r:id="rId40">
        <w:r>
          <w:rPr>
            <w:rStyle w:val="Hyperlink"/>
          </w:rPr>
          <w:t>10.1111/j.1365-2699.2010.02434.x</w:t>
        </w:r>
      </w:hyperlink>
      <w:r>
        <w:rPr/>
        <w:t>)</w:t>
      </w:r>
      <w:bookmarkEnd w:id="65"/>
    </w:p>
    <w:p>
      <w:pPr>
        <w:pStyle w:val="Bibliography"/>
        <w:rPr/>
      </w:pPr>
      <w:bookmarkStart w:id="66" w:name="ref-upchurch2024"/>
      <w:r>
        <w:rPr/>
        <w:t xml:space="preserve">41. </w:t>
        <w:tab/>
        <w:t xml:space="preserve">Upchurch P, Chiarenza AA. 2024 A brief review of non-avian dinosaur biogeography: State-of-the-art and prospectus. </w:t>
      </w:r>
      <w:r>
        <w:rPr>
          <w:i/>
          <w:iCs/>
        </w:rPr>
        <w:t>Biology Letters</w:t>
      </w:r>
      <w:r>
        <w:rPr/>
        <w:t xml:space="preserve"> </w:t>
      </w:r>
      <w:r>
        <w:rPr>
          <w:b/>
          <w:bCs/>
        </w:rPr>
        <w:t>20</w:t>
      </w:r>
      <w:r>
        <w:rPr/>
        <w:t>, 20240429. (doi:</w:t>
      </w:r>
      <w:hyperlink r:id="rId41">
        <w:r>
          <w:rPr>
            <w:rStyle w:val="Hyperlink"/>
          </w:rPr>
          <w:t>10.1098/rsbl.2024.0429</w:t>
        </w:r>
      </w:hyperlink>
      <w:r>
        <w:rPr/>
        <w:t>)</w:t>
      </w:r>
      <w:bookmarkEnd w:id="66"/>
    </w:p>
    <w:p>
      <w:pPr>
        <w:pStyle w:val="Bibliography"/>
        <w:spacing w:before="0" w:after="200"/>
        <w:rPr/>
      </w:pPr>
      <w:bookmarkStart w:id="67" w:name="ref-pino2022"/>
      <w:r>
        <w:rPr/>
        <w:t xml:space="preserve">42. </w:t>
        <w:tab/>
        <w:t xml:space="preserve">Pino K, Vallejos-Garrido P, Espinoza-Aravena N, Cooper RB, Silvestro D, Hernández CE, Rodríguez-Serrano E. 2022 Regional landscape change triggered by andean uplift: The extinction of sparassodonta (mammalia, metatheria) in south america. </w:t>
      </w:r>
      <w:r>
        <w:rPr>
          <w:i/>
          <w:iCs/>
        </w:rPr>
        <w:t>Global and Planetary Change</w:t>
      </w:r>
      <w:r>
        <w:rPr/>
        <w:t xml:space="preserve"> </w:t>
      </w:r>
      <w:r>
        <w:rPr>
          <w:b/>
          <w:bCs/>
        </w:rPr>
        <w:t>210</w:t>
      </w:r>
      <w:r>
        <w:rPr/>
        <w:t>, 103758. (doi:</w:t>
      </w:r>
      <w:hyperlink r:id="rId42">
        <w:r>
          <w:rPr>
            <w:rStyle w:val="Hyperlink"/>
          </w:rPr>
          <w:t>10.1016/j.gloplacha.2022.103758</w:t>
        </w:r>
      </w:hyperlink>
      <w:r>
        <w:rPr/>
        <w:t>)</w:t>
      </w:r>
      <w:bookmarkEnd w:id="24"/>
      <w:bookmarkEnd w:id="25"/>
      <w:bookmarkEnd w:id="67"/>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cas Buffan" w:date="2025-09-08T17:51:29Z" w:initials="LB">
    <w:p>
      <w:pPr>
        <w:overflowPunct w:val="false"/>
        <w:spacing w:before="0" w:after="0"/>
        <w:rPr/>
      </w:pPr>
      <w:r>
        <w:rPr>
          <w:rFonts w:ascii="Liberation Serif" w:hAnsi="Liberation Serif" w:eastAsia="DejaVu Sans" w:cs="DejaVu Sans"/>
          <w:sz w:val="24"/>
          <w:lang w:val="en-US" w:eastAsia="en-US" w:bidi="en-US"/>
        </w:rPr>
        <w:t>This can be improved I think</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left"/>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jstor.org/stable/1688046" TargetMode="External"/><Relationship Id="rId4" Type="http://schemas.openxmlformats.org/officeDocument/2006/relationships/hyperlink" Target="https://doi.org/10.1126/science.aaa2815" TargetMode="External"/><Relationship Id="rId5" Type="http://schemas.openxmlformats.org/officeDocument/2006/relationships/hyperlink" Target="http://repository.si.edu/xmlui/handle/10088/35473" TargetMode="External"/><Relationship Id="rId6" Type="http://schemas.openxmlformats.org/officeDocument/2006/relationships/hyperlink" Target="https://doi.org/10.1126/sciadv.1600883" TargetMode="External"/><Relationship Id="rId7" Type="http://schemas.openxmlformats.org/officeDocument/2006/relationships/hyperlink" Target="https://doi.org/10.1016/j.geobios.2006.09.005" TargetMode="External"/><Relationship Id="rId8" Type="http://schemas.openxmlformats.org/officeDocument/2006/relationships/hyperlink" Target="https://doi.org/10.1007/s10914-010-9144-8" TargetMode="External"/><Relationship Id="rId9" Type="http://schemas.openxmlformats.org/officeDocument/2006/relationships/hyperlink" Target="https://doi.org/10.1073/pnas.1423853112" TargetMode="External"/><Relationship Id="rId10" Type="http://schemas.openxmlformats.org/officeDocument/2006/relationships/hyperlink" Target="https://doi.org/10.1130/G37624.1" TargetMode="External"/><Relationship Id="rId11" Type="http://schemas.openxmlformats.org/officeDocument/2006/relationships/hyperlink" Target="https://www.jstor.org/stable/2400220" TargetMode="External"/><Relationship Id="rId12" Type="http://schemas.openxmlformats.org/officeDocument/2006/relationships/hyperlink" Target="https://doi.org/10.1017/S0094837300010605" TargetMode="External"/><Relationship Id="rId13" Type="http://schemas.openxmlformats.org/officeDocument/2006/relationships/hyperlink" Target="https://link.springer.com/10.1007/978-94-017-9792-4" TargetMode="External"/><Relationship Id="rId14" Type="http://schemas.openxmlformats.org/officeDocument/2006/relationships/hyperlink" Target="https://doi.org/10.1073/pnas.2009397117" TargetMode="External"/><Relationship Id="rId15" Type="http://schemas.openxmlformats.org/officeDocument/2006/relationships/hyperlink" Target="https://doi.org/10.1146/annurev-earth-072619-060126" TargetMode="External"/><Relationship Id="rId16" Type="http://schemas.openxmlformats.org/officeDocument/2006/relationships/hyperlink" Target="https://doi.org/10.1126/science.adu0704" TargetMode="External"/><Relationship Id="rId17" Type="http://schemas.openxmlformats.org/officeDocument/2006/relationships/hyperlink" Target="https://doi.org/10.1038/s41598-020-58575-6" TargetMode="External"/><Relationship Id="rId18" Type="http://schemas.openxmlformats.org/officeDocument/2006/relationships/hyperlink" Target="https://doi.org/10.1111/geb.12504" TargetMode="External"/><Relationship Id="rId19" Type="http://schemas.openxmlformats.org/officeDocument/2006/relationships/hyperlink" Target="https://doi.org/10.1111/pala.70012" TargetMode="External"/><Relationship Id="rId20" Type="http://schemas.openxmlformats.org/officeDocument/2006/relationships/hyperlink" Target="https://doi.org/10.2307/1381862" TargetMode="External"/><Relationship Id="rId21" Type="http://schemas.openxmlformats.org/officeDocument/2006/relationships/hyperlink" Target="https://doi.org/10.1007/s10914-011-9175-9" TargetMode="External"/><Relationship Id="rId22" Type="http://schemas.openxmlformats.org/officeDocument/2006/relationships/hyperlink" Target="https://doi.org/10.1038/s41598-022-05266-z" TargetMode="External"/><Relationship Id="rId23" Type="http://schemas.openxmlformats.org/officeDocument/2006/relationships/hyperlink" Target="https://doi.org/10.3390/d17030153" TargetMode="External"/><Relationship Id="rId24" Type="http://schemas.openxmlformats.org/officeDocument/2006/relationships/hyperlink" Target="https://doi.org/10.1038/s44185-024-00045-7" TargetMode="External"/><Relationship Id="rId25" Type="http://schemas.openxmlformats.org/officeDocument/2006/relationships/hyperlink" Target="https://doi.org/10.1126/sciadv.abj2271" TargetMode="External"/><Relationship Id="rId26" Type="http://schemas.openxmlformats.org/officeDocument/2006/relationships/hyperlink" Target="https://doi.org/10.1111/ecog.06132" TargetMode="External"/><Relationship Id="rId27" Type="http://schemas.openxmlformats.org/officeDocument/2006/relationships/hyperlink" Target="https://doi.org/10.1371/journal.pbio.3001340" TargetMode="External"/><Relationship Id="rId28" Type="http://schemas.openxmlformats.org/officeDocument/2006/relationships/hyperlink" Target="https://doi.org/10.1073/pnas.2026347118" TargetMode="External"/><Relationship Id="rId29" Type="http://schemas.openxmlformats.org/officeDocument/2006/relationships/hyperlink" Target="https://doi.org/10.1126/science.adf7122" TargetMode="External"/><Relationship Id="rId30" Type="http://schemas.openxmlformats.org/officeDocument/2006/relationships/hyperlink" Target="https://doi.org/10.1038/s41559-023-02220-8" TargetMode="External"/><Relationship Id="rId31" Type="http://schemas.openxmlformats.org/officeDocument/2006/relationships/hyperlink" Target="https://doi.org/10.1093/sysbio/syac048" TargetMode="External"/><Relationship Id="rId32" Type="http://schemas.openxmlformats.org/officeDocument/2006/relationships/hyperlink" Target="https://doi.org/10.1126/science.adi0833" TargetMode="External"/><Relationship Id="rId33" Type="http://schemas.openxmlformats.org/officeDocument/2006/relationships/hyperlink" Target="https://doi.org/10.5194/gmd-12-5137-2019" TargetMode="External"/><Relationship Id="rId34" Type="http://schemas.openxmlformats.org/officeDocument/2006/relationships/hyperlink" Target="https://doi.org/10.1111/geb.13683" TargetMode="External"/><Relationship Id="rId35" Type="http://schemas.openxmlformats.org/officeDocument/2006/relationships/hyperlink" Target="https://eartharxiv.org/repository/view/6269/" TargetMode="External"/><Relationship Id="rId36" Type="http://schemas.openxmlformats.org/officeDocument/2006/relationships/hyperlink" Target="https://CRAN.R-project.org/package=h3jsr" TargetMode="External"/><Relationship Id="rId37" Type="http://schemas.openxmlformats.org/officeDocument/2006/relationships/hyperlink" Target="https://doi.org/10.1073/pnas.0903811106" TargetMode="External"/><Relationship Id="rId38" Type="http://schemas.openxmlformats.org/officeDocument/2006/relationships/hyperlink" Target="https://doi.org/10.1038/s41561-018-0236-z" TargetMode="External"/><Relationship Id="rId39" Type="http://schemas.openxmlformats.org/officeDocument/2006/relationships/hyperlink" Target="https://doi.org/10.1016/j.palaeo.2025.112905" TargetMode="External"/><Relationship Id="rId40" Type="http://schemas.openxmlformats.org/officeDocument/2006/relationships/hyperlink" Target="https://doi.org/10.1111/j.1365-2699.2010.02434.x" TargetMode="External"/><Relationship Id="rId41" Type="http://schemas.openxmlformats.org/officeDocument/2006/relationships/hyperlink" Target="https://doi.org/10.1098/rsbl.2024.0429" TargetMode="External"/><Relationship Id="rId42" Type="http://schemas.openxmlformats.org/officeDocument/2006/relationships/hyperlink" Target="https://doi.org/10.1016/j.gloplacha.2022.103758" TargetMode="External"/><Relationship Id="rId43" Type="http://schemas.openxmlformats.org/officeDocument/2006/relationships/comments" Target="comments.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LibreOffice/24.2.7.2$Linux_X86_64 LibreOffice_project/420$Build-2</Application>
  <AppVersion>15.0000</AppVersion>
  <Pages>10</Pages>
  <Words>2896</Words>
  <Characters>17537</Characters>
  <CharactersWithSpaces>20360</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2025-09-08T22:46:39Z</dcterms:created>
  <dc:creator>Lucas Buffan¹, Adrián Castro Insua², Fabien L. Condamine¹, Sara Varela²</dc:creator>
  <dc:description/>
  <dc:language>en-GB</dc:language>
  <cp:lastModifiedBy>Lucas Buffan</cp:lastModifiedBy>
  <dcterms:modified xsi:type="dcterms:W3CDTF">2025-09-08T17:51:35Z</dcterms:modified>
  <cp:revision>3</cp:revision>
  <dc:subject/>
  <dc:title>Palaeoclimatic constraints behind the Great American Biotic Interchange: insights from eco-evolutionary simulations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biology-letters.csl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