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Details</w:t>
      </w:r>
      <w:r>
        <w:t xml:space="preserve"> </w:t>
      </w:r>
      <w:r>
        <w:t xml:space="preserve">for</w:t>
      </w:r>
      <w:r>
        <w:t xml:space="preserve"> </w:t>
      </w:r>
      <w:r>
        <w:t xml:space="preserve">fossil</w:t>
      </w:r>
      <w:r>
        <w:t xml:space="preserve"> </w:t>
      </w:r>
      <w:r>
        <w:t xml:space="preserve">data</w:t>
      </w:r>
      <w:r>
        <w:t xml:space="preserve"> </w:t>
      </w:r>
      <w:r>
        <w:t xml:space="preserve">hand-cleaning</w:t>
      </w:r>
      <w:r>
        <w:t xml:space="preserve"> </w:t>
      </w:r>
      <w:r>
        <w:t xml:space="preserve">based</w:t>
      </w:r>
      <w:r>
        <w:t xml:space="preserve"> </w:t>
      </w:r>
      <w:r>
        <w:t xml:space="preserve">on</w:t>
      </w:r>
      <w:r>
        <w:t xml:space="preserve"> </w:t>
      </w:r>
      <w:r>
        <w:t xml:space="preserve">authors’</w:t>
      </w:r>
      <w:r>
        <w:t xml:space="preserve"> </w:t>
      </w:r>
      <w:r>
        <w:t xml:space="preserve">expertise.</w:t>
      </w:r>
    </w:p>
    <w:p>
      <w:pPr>
        <w:pStyle w:val="Author"/>
      </w:pPr>
      <w:r>
        <w:t xml:space="preserve">—</w:t>
      </w:r>
    </w:p>
    <w:p>
      <w:pPr>
        <w:pStyle w:val="Author"/>
      </w:pPr>
      <w:r>
        <w:t xml:space="preserve">Lucas</w:t>
      </w:r>
      <w:r>
        <w:t xml:space="preserve"> </w:t>
      </w:r>
      <w:r>
        <w:t xml:space="preserve">Buffan</w:t>
      </w:r>
      <w:r>
        <w:rPr>
          <w:vertAlign w:val="superscript"/>
        </w:rPr>
        <w:t xml:space="preserve">1,2</w:t>
      </w:r>
      <w:r>
        <w:t xml:space="preserve">,</w:t>
      </w:r>
      <w:r>
        <w:t xml:space="preserve"> </w:t>
      </w:r>
      <w:r>
        <w:t xml:space="preserve">Laurent</w:t>
      </w:r>
      <w:r>
        <w:t xml:space="preserve"> </w:t>
      </w:r>
      <w:r>
        <w:t xml:space="preserve">Marivaux</w:t>
      </w:r>
      <w:r>
        <w:rPr>
          <w:vertAlign w:val="superscript"/>
        </w:rPr>
        <w:t xml:space="preserve">2</w:t>
      </w:r>
      <w:r>
        <w:t xml:space="preserve">,</w:t>
      </w:r>
      <w:r>
        <w:t xml:space="preserve"> </w:t>
      </w:r>
      <w:r>
        <w:t xml:space="preserve">Pierre-Olivier</w:t>
      </w:r>
      <w:r>
        <w:t xml:space="preserve"> </w:t>
      </w:r>
      <w:r>
        <w:t xml:space="preserve">Antoine</w:t>
      </w:r>
      <w:r>
        <w:rPr>
          <w:vertAlign w:val="superscript"/>
        </w:rPr>
        <w:t xml:space="preserve">2</w:t>
      </w:r>
      <w:r>
        <w:t xml:space="preserve"> </w:t>
      </w:r>
      <w:r>
        <w:t xml:space="preserve">and</w:t>
      </w:r>
      <w:r>
        <w:t xml:space="preserve"> </w:t>
      </w:r>
      <w:r>
        <w:t xml:space="preserve">Fabien</w:t>
      </w:r>
      <w:r>
        <w:t xml:space="preserve"> </w:t>
      </w:r>
      <w:r>
        <w:t xml:space="preserve">L.</w:t>
      </w:r>
      <w:r>
        <w:t xml:space="preserve"> </w:t>
      </w:r>
      <w:r>
        <w:t xml:space="preserve">Condamine</w:t>
      </w:r>
      <w:r>
        <w:rPr>
          <w:vertAlign w:val="superscript"/>
        </w:rPr>
        <w:t xml:space="preserve">2</w:t>
      </w:r>
    </w:p>
    <w:p>
      <w:pPr>
        <w:pStyle w:val="Author"/>
      </w:pPr>
      <w:r>
        <w:t xml:space="preserve">—</w:t>
      </w:r>
    </w:p>
    <w:p>
      <w:pPr>
        <w:pStyle w:val="Author"/>
      </w:pPr>
      <w:r>
        <w:rPr>
          <w:vertAlign w:val="superscript"/>
        </w:rPr>
        <w:t xml:space="preserve">1</w:t>
      </w:r>
      <w:r>
        <w:t xml:space="preserve">Département</w:t>
      </w:r>
      <w:r>
        <w:t xml:space="preserve"> </w:t>
      </w:r>
      <w:r>
        <w:t xml:space="preserve">de</w:t>
      </w:r>
      <w:r>
        <w:t xml:space="preserve"> </w:t>
      </w:r>
      <w:r>
        <w:t xml:space="preserve">Biologie,</w:t>
      </w:r>
      <w:r>
        <w:t xml:space="preserve"> </w:t>
      </w:r>
      <w:r>
        <w:t xml:space="preserve">École</w:t>
      </w:r>
      <w:r>
        <w:t xml:space="preserve"> </w:t>
      </w:r>
      <w:r>
        <w:t xml:space="preserve">Normale</w:t>
      </w:r>
      <w:r>
        <w:t xml:space="preserve"> </w:t>
      </w:r>
      <w:r>
        <w:t xml:space="preserve">Supérieure</w:t>
      </w:r>
      <w:r>
        <w:t xml:space="preserve"> </w:t>
      </w:r>
      <w:r>
        <w:t xml:space="preserve">de</w:t>
      </w:r>
      <w:r>
        <w:t xml:space="preserve"> </w:t>
      </w:r>
      <w:r>
        <w:t xml:space="preserve">Lyon,</w:t>
      </w:r>
      <w:r>
        <w:t xml:space="preserve"> </w:t>
      </w:r>
      <w:r>
        <w:t xml:space="preserve">Université</w:t>
      </w:r>
      <w:r>
        <w:t xml:space="preserve"> </w:t>
      </w:r>
      <w:r>
        <w:t xml:space="preserve">Claude</w:t>
      </w:r>
      <w:r>
        <w:t xml:space="preserve"> </w:t>
      </w:r>
      <w:r>
        <w:t xml:space="preserve">Bernard</w:t>
      </w:r>
      <w:r>
        <w:t xml:space="preserve"> </w:t>
      </w:r>
      <w:r>
        <w:t xml:space="preserve">Lyon</w:t>
      </w:r>
      <w:r>
        <w:t xml:space="preserve"> </w:t>
      </w:r>
      <w:r>
        <w:t xml:space="preserve">1,</w:t>
      </w:r>
      <w:r>
        <w:t xml:space="preserve"> </w:t>
      </w:r>
      <w:r>
        <w:t xml:space="preserve">69342</w:t>
      </w:r>
      <w:r>
        <w:t xml:space="preserve"> </w:t>
      </w:r>
      <w:r>
        <w:t xml:space="preserve">Lyon</w:t>
      </w:r>
      <w:r>
        <w:t xml:space="preserve"> </w:t>
      </w:r>
      <w:r>
        <w:t xml:space="preserve">Cedex</w:t>
      </w:r>
      <w:r>
        <w:t xml:space="preserve"> </w:t>
      </w:r>
      <w:r>
        <w:t xml:space="preserve">07,</w:t>
      </w:r>
      <w:r>
        <w:t xml:space="preserve"> </w:t>
      </w:r>
      <w:r>
        <w:t xml:space="preserve">France.</w:t>
      </w:r>
    </w:p>
    <w:p>
      <w:pPr>
        <w:pStyle w:val="Author"/>
      </w:pPr>
      <w:r>
        <w:rPr>
          <w:vertAlign w:val="superscript"/>
        </w:rPr>
        <w:t xml:space="preserve">2</w:t>
      </w:r>
      <w:r>
        <w:t xml:space="preserve">CNRS,</w:t>
      </w:r>
      <w:r>
        <w:t xml:space="preserve"> </w:t>
      </w:r>
      <w:r>
        <w:t xml:space="preserve">UMR</w:t>
      </w:r>
      <w:r>
        <w:t xml:space="preserve"> </w:t>
      </w:r>
      <w:r>
        <w:t xml:space="preserve">5554</w:t>
      </w:r>
      <w:r>
        <w:t xml:space="preserve"> </w:t>
      </w:r>
      <w:r>
        <w:t xml:space="preserve">Institut</w:t>
      </w:r>
      <w:r>
        <w:t xml:space="preserve"> </w:t>
      </w:r>
      <w:r>
        <w:t xml:space="preserve">des</w:t>
      </w:r>
      <w:r>
        <w:t xml:space="preserve"> </w:t>
      </w:r>
      <w:r>
        <w:t xml:space="preserve">Sciences</w:t>
      </w:r>
      <w:r>
        <w:t xml:space="preserve"> </w:t>
      </w:r>
      <w:r>
        <w:t xml:space="preserve">de</w:t>
      </w:r>
      <w:r>
        <w:t xml:space="preserve"> </w:t>
      </w:r>
      <w:r>
        <w:t xml:space="preserve">l’Évolution</w:t>
      </w:r>
      <w:r>
        <w:t xml:space="preserve"> </w:t>
      </w:r>
      <w:r>
        <w:t xml:space="preserve">de</w:t>
      </w:r>
      <w:r>
        <w:t xml:space="preserve"> </w:t>
      </w:r>
      <w:r>
        <w:t xml:space="preserve">Montpellier,</w:t>
      </w:r>
      <w:r>
        <w:t xml:space="preserve"> </w:t>
      </w:r>
      <w:r>
        <w:t xml:space="preserve">Place</w:t>
      </w:r>
      <w:r>
        <w:t xml:space="preserve"> </w:t>
      </w:r>
      <w:r>
        <w:t xml:space="preserve">Eugène</w:t>
      </w:r>
      <w:r>
        <w:t xml:space="preserve"> </w:t>
      </w:r>
      <w:r>
        <w:t xml:space="preserve">Bataillon,</w:t>
      </w:r>
      <w:r>
        <w:t xml:space="preserve"> </w:t>
      </w:r>
      <w:r>
        <w:t xml:space="preserve">34095</w:t>
      </w:r>
      <w:r>
        <w:t xml:space="preserve"> </w:t>
      </w:r>
      <w:r>
        <w:t xml:space="preserve">Montpellier,</w:t>
      </w:r>
      <w:r>
        <w:t xml:space="preserve"> </w:t>
      </w:r>
      <w:r>
        <w:t xml:space="preserve">France.</w:t>
      </w:r>
    </w:p>
    <w:p>
      <w:pPr>
        <w:pStyle w:val="Author"/>
      </w:pPr>
      <w:r>
        <w:t xml:space="preserve">—</w:t>
      </w:r>
    </w:p>
    <w:p>
      <w:pPr>
        <w:pStyle w:val="Author"/>
      </w:pPr>
      <w:r>
        <w:rPr>
          <w:bCs/>
          <w:b/>
        </w:rPr>
        <w:t xml:space="preserve">Corresponding</w:t>
      </w:r>
      <w:r>
        <w:rPr>
          <w:bCs/>
          <w:b/>
        </w:rPr>
        <w:t xml:space="preserve"> </w:t>
      </w:r>
      <w:r>
        <w:rPr>
          <w:bCs/>
          <w:b/>
        </w:rPr>
        <w:t xml:space="preserve">author:</w:t>
      </w:r>
      <w:r>
        <w:t xml:space="preserve"> </w:t>
      </w:r>
      <w:r>
        <w:t xml:space="preserve">Lucas.L.Buffan@gmail.com</w:t>
      </w:r>
    </w:p>
    <w:bookmarkStart w:id="20" w:name="artiodactyla"/>
    <w:p>
      <w:pPr>
        <w:pStyle w:val="Titre1"/>
      </w:pPr>
      <w:r>
        <w:t xml:space="preserve">Artiodactyla</w:t>
      </w:r>
    </w:p>
    <w:p>
      <w:pPr>
        <w:pStyle w:val="FirstParagraph"/>
      </w:pPr>
      <w:r>
        <w:rPr>
          <w:iCs/>
          <w:i/>
        </w:rPr>
        <w:t xml:space="preserve">Palaeolama sp.</w:t>
      </w:r>
      <w:r>
        <w:t xml:space="preserve"> </w:t>
      </w:r>
      <w:r>
        <w:t xml:space="preserve">(coll. nb. 213138,</w:t>
      </w:r>
      <w:r>
        <w:t xml:space="preserve"> </w:t>
      </w:r>
      <w:r>
        <w:t xml:space="preserve">[1]</w:t>
      </w:r>
      <w:r>
        <w:t xml:space="preserve">),</w:t>
      </w:r>
      <w:r>
        <w:t xml:space="preserve"> </w:t>
      </w:r>
      <w:r>
        <w:rPr>
          <w:iCs/>
          <w:i/>
        </w:rPr>
        <w:t xml:space="preserve">Lama castelnaudi</w:t>
      </w:r>
      <w:r>
        <w:t xml:space="preserve"> </w:t>
      </w:r>
      <w:r>
        <w:t xml:space="preserve">(coll. nb. 213136,</w:t>
      </w:r>
      <w:r>
        <w:t xml:space="preserve"> </w:t>
      </w:r>
      <w:r>
        <w:t xml:space="preserve">[1]</w:t>
      </w:r>
      <w:r>
        <w:t xml:space="preserve">) and</w:t>
      </w:r>
      <w:r>
        <w:t xml:space="preserve"> </w:t>
      </w:r>
      <w:r>
        <w:rPr>
          <w:iCs/>
          <w:i/>
        </w:rPr>
        <w:t xml:space="preserve">Palaeolama weddeli</w:t>
      </w:r>
      <w:r>
        <w:t xml:space="preserve"> </w:t>
      </w:r>
      <w:r>
        <w:t xml:space="preserve">(coll. nb. 213136,</w:t>
      </w:r>
      <w:r>
        <w:t xml:space="preserve"> </w:t>
      </w:r>
      <w:r>
        <w:t xml:space="preserve">[1]</w:t>
      </w:r>
      <w:r>
        <w:t xml:space="preserve">) age ranges were set to Early Pleistocene, according to</w:t>
      </w:r>
      <w:r>
        <w:t xml:space="preserve"> </w:t>
      </w:r>
      <w:r>
        <w:t xml:space="preserve">[2]</w:t>
      </w:r>
      <w:r>
        <w:t xml:space="preserve">.</w:t>
      </w:r>
      <w:r>
        <w:br/>
      </w:r>
      <w:r>
        <w:t xml:space="preserve">All</w:t>
      </w:r>
      <w:r>
        <w:t xml:space="preserve"> </w:t>
      </w:r>
      <w:r>
        <w:rPr>
          <w:iCs/>
          <w:i/>
        </w:rPr>
        <w:t xml:space="preserve">Bos taurus</w:t>
      </w:r>
      <w:r>
        <w:t xml:space="preserve"> </w:t>
      </w:r>
      <w:r>
        <w:t xml:space="preserve">and</w:t>
      </w:r>
      <w:r>
        <w:t xml:space="preserve"> </w:t>
      </w:r>
      <w:r>
        <w:rPr>
          <w:iCs/>
          <w:i/>
        </w:rPr>
        <w:t xml:space="preserve">Ovis</w:t>
      </w:r>
      <w:r>
        <w:t xml:space="preserve"> </w:t>
      </w:r>
      <w:r>
        <w:t xml:space="preserve">occurrences were removed, as representatives were introduced by humans.</w:t>
      </w:r>
      <w:r>
        <w:br/>
      </w:r>
      <w:r>
        <w:rPr>
          <w:iCs/>
          <w:i/>
        </w:rPr>
        <w:t xml:space="preserve">Antifer crassus</w:t>
      </w:r>
      <w:r>
        <w:t xml:space="preserve"> </w:t>
      </w:r>
      <w:r>
        <w:t xml:space="preserve">(coll. nb. 53926,</w:t>
      </w:r>
      <w:r>
        <w:t xml:space="preserve"> </w:t>
      </w:r>
      <w:r>
        <w:t xml:space="preserve">[3]</w:t>
      </w:r>
      <w:r>
        <w:t xml:space="preserve">) time range was set to Pleistocene according to</w:t>
      </w:r>
      <w:r>
        <w:t xml:space="preserve"> </w:t>
      </w:r>
      <w:r>
        <w:t xml:space="preserve">[4]</w:t>
      </w:r>
      <w:r>
        <w:t xml:space="preserve">.</w:t>
      </w:r>
      <w:r>
        <w:t xml:space="preserve"> </w:t>
      </w:r>
      <w:r>
        <w:rPr>
          <w:iCs/>
          <w:i/>
        </w:rPr>
        <w:t xml:space="preserve">Platygonus narinoensis</w:t>
      </w:r>
      <w:r>
        <w:t xml:space="preserve"> </w:t>
      </w:r>
      <w:r>
        <w:t xml:space="preserve">(coll. nb. 133585,</w:t>
      </w:r>
      <w:r>
        <w:t xml:space="preserve"> </w:t>
      </w:r>
      <w:r>
        <w:t xml:space="preserve">[5]</w:t>
      </w:r>
      <w:r>
        <w:t xml:space="preserve">) was renamed</w:t>
      </w:r>
      <w:r>
        <w:t xml:space="preserve"> </w:t>
      </w:r>
      <w:r>
        <w:rPr>
          <w:iCs/>
          <w:i/>
        </w:rPr>
        <w:t xml:space="preserve">Platygonus cf. marplatensis</w:t>
      </w:r>
      <w:r>
        <w:t xml:space="preserve"> </w:t>
      </w:r>
      <w:r>
        <w:t xml:space="preserve">according to</w:t>
      </w:r>
      <w:r>
        <w:t xml:space="preserve"> </w:t>
      </w:r>
      <w:r>
        <w:t xml:space="preserve">[6]</w:t>
      </w:r>
      <w:r>
        <w:t xml:space="preserve">.</w:t>
      </w:r>
      <w:r>
        <w:br/>
      </w:r>
      <w:r>
        <w:t xml:space="preserve">All occurrences of</w:t>
      </w:r>
      <w:r>
        <w:t xml:space="preserve"> </w:t>
      </w:r>
      <w:r>
        <w:rPr>
          <w:iCs/>
          <w:i/>
        </w:rPr>
        <w:t xml:space="preserve">Cervus gouazoubira</w:t>
      </w:r>
      <w:r>
        <w:t xml:space="preserve"> </w:t>
      </w:r>
      <w:r>
        <w:t xml:space="preserve">were renamed</w:t>
      </w:r>
      <w:r>
        <w:t xml:space="preserve"> </w:t>
      </w:r>
      <w:r>
        <w:rPr>
          <w:iCs/>
          <w:i/>
        </w:rPr>
        <w:t xml:space="preserve">Mazama gouazoubira</w:t>
      </w:r>
      <w:r>
        <w:t xml:space="preserve">.</w:t>
      </w:r>
    </w:p>
    <w:bookmarkEnd w:id="20"/>
    <w:bookmarkStart w:id="21" w:name="astrapotheria"/>
    <w:p>
      <w:pPr>
        <w:pStyle w:val="Titre1"/>
      </w:pPr>
      <w:r>
        <w:t xml:space="preserve">Astrapotheria</w:t>
      </w:r>
    </w:p>
    <w:p>
      <w:pPr>
        <w:pStyle w:val="FirstParagraph"/>
      </w:pPr>
      <w:r>
        <w:rPr>
          <w:iCs/>
          <w:i/>
        </w:rPr>
        <w:t xml:space="preserve">Grypolophodon imperfectus</w:t>
      </w:r>
      <w:r>
        <w:t xml:space="preserve"> </w:t>
      </w:r>
      <w:r>
        <w:t xml:space="preserve">(coll. nb. 176290,</w:t>
      </w:r>
      <w:r>
        <w:t xml:space="preserve"> </w:t>
      </w:r>
      <w:r>
        <w:t xml:space="preserve">[7]</w:t>
      </w:r>
      <w:r>
        <w:t xml:space="preserve">) was removed as nomen dubium.</w:t>
      </w:r>
      <w:r>
        <w:br/>
      </w:r>
      <w:r>
        <w:rPr>
          <w:iCs/>
          <w:i/>
        </w:rPr>
        <w:t xml:space="preserve">Parastrapotherium holmbergi</w:t>
      </w:r>
      <w:r>
        <w:t xml:space="preserve"> </w:t>
      </w:r>
      <w:r>
        <w:t xml:space="preserve">(coll. nb. 176290,</w:t>
      </w:r>
      <w:r>
        <w:t xml:space="preserve"> </w:t>
      </w:r>
      <w:r>
        <w:t xml:space="preserve">[8]</w:t>
      </w:r>
      <w:r>
        <w:t xml:space="preserve">) formation was set to Sarmiento, stage to Deseadan-Colehuehuappian, and age range to 20-29 Ma.</w:t>
      </w:r>
      <w:r>
        <w:br/>
      </w:r>
      <w:r>
        <w:rPr>
          <w:iCs/>
          <w:i/>
        </w:rPr>
        <w:t xml:space="preserve">Xenastrapotherium sp.</w:t>
      </w:r>
      <w:r>
        <w:t xml:space="preserve"> </w:t>
      </w:r>
      <w:r>
        <w:t xml:space="preserve">(coll. nb. 55602,</w:t>
      </w:r>
      <w:r>
        <w:t xml:space="preserve"> </w:t>
      </w:r>
      <w:r>
        <w:t xml:space="preserve">[9]</w:t>
      </w:r>
      <w:r>
        <w:t xml:space="preserve">) and</w:t>
      </w:r>
      <w:r>
        <w:t xml:space="preserve"> </w:t>
      </w:r>
      <w:r>
        <w:rPr>
          <w:iCs/>
          <w:i/>
        </w:rPr>
        <w:t xml:space="preserve">Xenastrapotherium amazonense</w:t>
      </w:r>
      <w:r>
        <w:t xml:space="preserve"> </w:t>
      </w:r>
      <w:r>
        <w:t xml:space="preserve">(coll. nb. 55602,</w:t>
      </w:r>
      <w:r>
        <w:t xml:space="preserve"> </w:t>
      </w:r>
      <w:r>
        <w:t xml:space="preserve">[10]</w:t>
      </w:r>
      <w:r>
        <w:t xml:space="preserve">) were reassigned to Laventan stage (11.8-13.8 Ma) according</w:t>
      </w:r>
      <w:r>
        <w:t xml:space="preserve"> </w:t>
      </w:r>
      <w:r>
        <w:t xml:space="preserve">[11]</w:t>
      </w:r>
      <w:r>
        <w:t xml:space="preserve">.</w:t>
      </w:r>
      <w:r>
        <w:br/>
      </w:r>
      <w:r>
        <w:rPr>
          <w:iCs/>
          <w:i/>
        </w:rPr>
        <w:t xml:space="preserve">Notorhinus denticulatus</w:t>
      </w:r>
      <w:r>
        <w:t xml:space="preserve"> </w:t>
      </w:r>
      <w:r>
        <w:t xml:space="preserve">(coll. nb. 176290,</w:t>
      </w:r>
      <w:r>
        <w:t xml:space="preserve"> </w:t>
      </w:r>
      <w:r>
        <w:t xml:space="preserve">[8]</w:t>
      </w:r>
      <w:r>
        <w:t xml:space="preserve">) removed as nomen dubium.</w:t>
      </w:r>
      <w:r>
        <w:t xml:space="preserve"> </w:t>
      </w:r>
      <w:r>
        <w:rPr>
          <w:iCs/>
          <w:i/>
        </w:rPr>
        <w:t xml:space="preserve">Astrapotherium</w:t>
      </w:r>
      <w:r>
        <w:t xml:space="preserve"> </w:t>
      </w:r>
      <w:r>
        <w:t xml:space="preserve">(coll. nb. 50074,</w:t>
      </w:r>
      <w:r>
        <w:t xml:space="preserve"> </w:t>
      </w:r>
      <w:r>
        <w:t xml:space="preserve">[12]</w:t>
      </w:r>
      <w:r>
        <w:t xml:space="preserve">) re-assigned to Santacrucian.</w:t>
      </w:r>
    </w:p>
    <w:bookmarkEnd w:id="21"/>
    <w:bookmarkStart w:id="22" w:name="carnivora"/>
    <w:p>
      <w:pPr>
        <w:pStyle w:val="Titre1"/>
      </w:pPr>
      <w:r>
        <w:t xml:space="preserve">Carnivora</w:t>
      </w:r>
    </w:p>
    <w:p>
      <w:pPr>
        <w:pStyle w:val="FirstParagraph"/>
      </w:pPr>
      <w:r>
        <w:t xml:space="preserve">Removed</w:t>
      </w:r>
      <w:r>
        <w:t xml:space="preserve"> </w:t>
      </w:r>
      <w:r>
        <w:rPr>
          <w:iCs/>
          <w:i/>
        </w:rPr>
        <w:t xml:space="preserve">Felis domesticus</w:t>
      </w:r>
      <w:r>
        <w:t xml:space="preserve"> </w:t>
      </w:r>
      <w:r>
        <w:t xml:space="preserve">(coll. nb. 190846,</w:t>
      </w:r>
      <w:r>
        <w:t xml:space="preserve"> </w:t>
      </w:r>
      <w:r>
        <w:t xml:space="preserve">[13]</w:t>
      </w:r>
      <w:r>
        <w:t xml:space="preserve">) as introduced by humans.</w:t>
      </w:r>
    </w:p>
    <w:bookmarkEnd w:id="22"/>
    <w:bookmarkStart w:id="23" w:name="cetacea"/>
    <w:p>
      <w:pPr>
        <w:pStyle w:val="Titre1"/>
      </w:pPr>
      <w:r>
        <w:t xml:space="preserve">Cetacea</w:t>
      </w:r>
    </w:p>
    <w:bookmarkEnd w:id="23"/>
    <w:bookmarkStart w:id="24" w:name="cingulata"/>
    <w:p>
      <w:pPr>
        <w:pStyle w:val="Titre1"/>
      </w:pPr>
      <w:r>
        <w:t xml:space="preserve">Cingulata</w:t>
      </w:r>
    </w:p>
    <w:bookmarkEnd w:id="24"/>
    <w:bookmarkStart w:id="25" w:name="chiroptera"/>
    <w:p>
      <w:pPr>
        <w:pStyle w:val="Titre1"/>
      </w:pPr>
      <w:r>
        <w:t xml:space="preserve">Chiroptera</w:t>
      </w:r>
    </w:p>
    <w:bookmarkEnd w:id="25"/>
    <w:bookmarkStart w:id="26" w:name="didelphimorphia"/>
    <w:p>
      <w:pPr>
        <w:pStyle w:val="Titre1"/>
      </w:pPr>
      <w:r>
        <w:t xml:space="preserve">Didelphimorphia</w:t>
      </w:r>
    </w:p>
    <w:bookmarkEnd w:id="26"/>
    <w:bookmarkStart w:id="27" w:name="litopterna"/>
    <w:p>
      <w:pPr>
        <w:pStyle w:val="Titre1"/>
      </w:pPr>
      <w:r>
        <w:t xml:space="preserve">Litopterna</w:t>
      </w:r>
    </w:p>
    <w:p>
      <w:pPr>
        <w:pStyle w:val="FirstParagraph"/>
      </w:pPr>
      <w:r>
        <w:rPr>
          <w:iCs/>
          <w:i/>
        </w:rPr>
        <w:t xml:space="preserve">Archaeohyracotherium mediale</w:t>
      </w:r>
      <w:r>
        <w:t xml:space="preserve"> </w:t>
      </w:r>
      <w:r>
        <w:t xml:space="preserve">(</w:t>
      </w:r>
      <w:r>
        <w:rPr>
          <w:iCs/>
          <w:i/>
        </w:rPr>
        <w:t xml:space="preserve">Didolodontidae</w:t>
      </w:r>
      <w:r>
        <w:t xml:space="preserve">, coll. nb. 176164,</w:t>
      </w:r>
      <w:r>
        <w:t xml:space="preserve"> </w:t>
      </w:r>
      <w:r>
        <w:t xml:space="preserve">[7]</w:t>
      </w:r>
      <w:r>
        <w:t xml:space="preserve">) was synonymised with</w:t>
      </w:r>
      <w:r>
        <w:t xml:space="preserve"> </w:t>
      </w:r>
      <w:r>
        <w:rPr>
          <w:iCs/>
          <w:i/>
        </w:rPr>
        <w:t xml:space="preserve">Asmithwoodwardia subtrigona</w:t>
      </w:r>
      <w:r>
        <w:t xml:space="preserve"> </w:t>
      </w:r>
      <w:r>
        <w:t xml:space="preserve">(</w:t>
      </w:r>
      <w:r>
        <w:rPr>
          <w:iCs/>
          <w:i/>
        </w:rPr>
        <w:t xml:space="preserve">Protolipternidae</w:t>
      </w:r>
      <w:r>
        <w:t xml:space="preserve">) by Gelfo (2006)</w:t>
      </w:r>
      <w:r>
        <w:t xml:space="preserve">[14]</w:t>
      </w:r>
      <w:r>
        <w:t xml:space="preserve">.</w:t>
      </w:r>
      <w:r>
        <w:br/>
      </w:r>
      <w:r>
        <w:rPr>
          <w:iCs/>
          <w:i/>
        </w:rPr>
        <w:t xml:space="preserve">Argyrolambda conidens</w:t>
      </w:r>
      <w:r>
        <w:t xml:space="preserve"> </w:t>
      </w:r>
      <w:r>
        <w:t xml:space="preserve">was synonymised with</w:t>
      </w:r>
      <w:r>
        <w:t xml:space="preserve"> </w:t>
      </w:r>
      <w:r>
        <w:rPr>
          <w:iCs/>
          <w:i/>
        </w:rPr>
        <w:t xml:space="preserve">Didolodus multicuspis</w:t>
      </w:r>
      <w:r>
        <w:t xml:space="preserve"> </w:t>
      </w:r>
      <w:r>
        <w:t xml:space="preserve">[14]</w:t>
      </w:r>
      <w:r>
        <w:t xml:space="preserve">.</w:t>
      </w:r>
      <w:r>
        <w:br/>
      </w:r>
      <w:r>
        <w:rPr>
          <w:iCs/>
          <w:i/>
        </w:rPr>
        <w:t xml:space="preserve">Didolodus sp.</w:t>
      </w:r>
      <w:r>
        <w:t xml:space="preserve"> </w:t>
      </w:r>
      <w:r>
        <w:t xml:space="preserve">(coll. nb. 199563,</w:t>
      </w:r>
      <w:r>
        <w:t xml:space="preserve"> </w:t>
      </w:r>
      <w:r>
        <w:t xml:space="preserve">[15]</w:t>
      </w:r>
      <w:r>
        <w:t xml:space="preserve">) was removed as associated to</w:t>
      </w:r>
      <w:r>
        <w:t xml:space="preserve"> </w:t>
      </w:r>
      <w:r>
        <w:t xml:space="preserve">“</w:t>
      </w:r>
      <w:r>
        <w:t xml:space="preserve">unidentified</w:t>
      </w:r>
      <w:r>
        <w:t xml:space="preserve"> </w:t>
      </w:r>
      <w:r>
        <w:rPr>
          <w:iCs/>
          <w:i/>
        </w:rPr>
        <w:t xml:space="preserve">Didolontidae</w:t>
      </w:r>
      <w:r>
        <w:t xml:space="preserve">”</w:t>
      </w:r>
      <w:r>
        <w:t xml:space="preserve"> </w:t>
      </w:r>
      <w:r>
        <w:t xml:space="preserve">in the paper.</w:t>
      </w:r>
      <w:r>
        <w:t xml:space="preserve"> </w:t>
      </w:r>
      <w:r>
        <w:rPr>
          <w:iCs/>
          <w:i/>
        </w:rPr>
        <w:t xml:space="preserve">Enneoconus parvidens</w:t>
      </w:r>
      <w:r>
        <w:t xml:space="preserve"> </w:t>
      </w:r>
      <w:r>
        <w:t xml:space="preserve">(coll. nb 176164,</w:t>
      </w:r>
      <w:r>
        <w:t xml:space="preserve"> </w:t>
      </w:r>
      <w:r>
        <w:t xml:space="preserve">[16]</w:t>
      </w:r>
      <w:r>
        <w:t xml:space="preserve">) was synonymised with</w:t>
      </w:r>
      <w:r>
        <w:t xml:space="preserve"> </w:t>
      </w:r>
      <w:r>
        <w:rPr>
          <w:iCs/>
          <w:i/>
        </w:rPr>
        <w:t xml:space="preserve">Ernestokokenia nitida</w:t>
      </w:r>
      <w:r>
        <w:t xml:space="preserve"> </w:t>
      </w:r>
      <w:r>
        <w:t xml:space="preserve">by Gelfo (2006)</w:t>
      </w:r>
      <w:r>
        <w:t xml:space="preserve">[14]</w:t>
      </w:r>
      <w:r>
        <w:t xml:space="preserve">.</w:t>
      </w:r>
    </w:p>
    <w:bookmarkEnd w:id="27"/>
    <w:bookmarkStart w:id="28" w:name="microbiotheria"/>
    <w:p>
      <w:pPr>
        <w:pStyle w:val="Titre1"/>
      </w:pPr>
      <w:r>
        <w:t xml:space="preserve">Microbiotheria</w:t>
      </w:r>
    </w:p>
    <w:bookmarkEnd w:id="28"/>
    <w:bookmarkStart w:id="29" w:name="notoungulata"/>
    <w:p>
      <w:pPr>
        <w:pStyle w:val="Titre1"/>
      </w:pPr>
      <w:r>
        <w:t xml:space="preserve">Notoungulata</w:t>
      </w:r>
    </w:p>
    <w:bookmarkEnd w:id="29"/>
    <w:bookmarkStart w:id="30" w:name="paucituberculata"/>
    <w:p>
      <w:pPr>
        <w:pStyle w:val="Titre1"/>
      </w:pPr>
      <w:r>
        <w:t xml:space="preserve">Paucituberculata</w:t>
      </w:r>
    </w:p>
    <w:bookmarkEnd w:id="30"/>
    <w:bookmarkStart w:id="31" w:name="perissodactyla"/>
    <w:p>
      <w:pPr>
        <w:pStyle w:val="Titre1"/>
      </w:pPr>
      <w:r>
        <w:t xml:space="preserve">Perissodactyla</w:t>
      </w:r>
    </w:p>
    <w:p>
      <w:pPr>
        <w:pStyle w:val="FirstParagraph"/>
      </w:pPr>
      <w:r>
        <w:rPr>
          <w:iCs/>
          <w:i/>
        </w:rPr>
        <w:t xml:space="preserve">Equus sp.</w:t>
      </w:r>
      <w:r>
        <w:t xml:space="preserve"> </w:t>
      </w:r>
      <w:r>
        <w:t xml:space="preserve">(coll. nb. 142016,</w:t>
      </w:r>
      <w:r>
        <w:t xml:space="preserve"> </w:t>
      </w:r>
      <w:r>
        <w:t xml:space="preserve">[17]</w:t>
      </w:r>
      <w:r>
        <w:t xml:space="preserve">) was set to</w:t>
      </w:r>
      <w:r>
        <w:t xml:space="preserve"> </w:t>
      </w:r>
      <w:r>
        <w:rPr>
          <w:iCs/>
          <w:i/>
        </w:rPr>
        <w:t xml:space="preserve">Equus (Amerhippus)</w:t>
      </w:r>
      <w:r>
        <w:t xml:space="preserve">. Together with</w:t>
      </w:r>
      <w:r>
        <w:t xml:space="preserve"> </w:t>
      </w:r>
      <w:r>
        <w:rPr>
          <w:iCs/>
          <w:i/>
        </w:rPr>
        <w:t xml:space="preserve">Equus sp.</w:t>
      </w:r>
      <w:r>
        <w:t xml:space="preserve"> </w:t>
      </w:r>
      <w:r>
        <w:t xml:space="preserve">(coll. nb. 71275,</w:t>
      </w:r>
      <w:r>
        <w:t xml:space="preserve"> </w:t>
      </w:r>
      <w:r>
        <w:t xml:space="preserve">[18]</w:t>
      </w:r>
      <w:r>
        <w:t xml:space="preserve">; coll. nb. 70673,</w:t>
      </w:r>
      <w:r>
        <w:t xml:space="preserve"> </w:t>
      </w:r>
      <w:r>
        <w:t xml:space="preserve">[19]</w:t>
      </w:r>
      <w:r>
        <w:t xml:space="preserve">; coll. nb. 92814,</w:t>
      </w:r>
      <w:r>
        <w:t xml:space="preserve"> </w:t>
      </w:r>
      <w:r>
        <w:t xml:space="preserve">[20]</w:t>
      </w:r>
      <w:r>
        <w:t xml:space="preserve">),</w:t>
      </w:r>
      <w:r>
        <w:t xml:space="preserve"> </w:t>
      </w:r>
      <w:r>
        <w:rPr>
          <w:iCs/>
          <w:i/>
        </w:rPr>
        <w:t xml:space="preserve">Equus (Amerhippus)</w:t>
      </w:r>
      <w:r>
        <w:t xml:space="preserve"> </w:t>
      </w:r>
      <w:r>
        <w:t xml:space="preserve">(coll. nb. 70673,</w:t>
      </w:r>
      <w:r>
        <w:t xml:space="preserve"> </w:t>
      </w:r>
      <w:r>
        <w:t xml:space="preserve">[21]</w:t>
      </w:r>
      <w:r>
        <w:t xml:space="preserve">) and</w:t>
      </w:r>
      <w:r>
        <w:t xml:space="preserve"> </w:t>
      </w:r>
      <w:r>
        <w:rPr>
          <w:iCs/>
          <w:i/>
        </w:rPr>
        <w:t xml:space="preserve">Hippidion sp.</w:t>
      </w:r>
      <w:r>
        <w:t xml:space="preserve"> </w:t>
      </w:r>
      <w:r>
        <w:t xml:space="preserve">(coll. nb. 70673,</w:t>
      </w:r>
      <w:r>
        <w:t xml:space="preserve"> </w:t>
      </w:r>
      <w:r>
        <w:t xml:space="preserve">[21]</w:t>
      </w:r>
      <w:r>
        <w:t xml:space="preserve">), their upper time boundary were set to 0.99 Ma, according to MacFadden (2013)</w:t>
      </w:r>
      <w:r>
        <w:t xml:space="preserve"> </w:t>
      </w:r>
      <w:r>
        <w:t xml:space="preserve">[22]</w:t>
      </w:r>
      <w:r>
        <w:t xml:space="preserve">.</w:t>
      </w:r>
      <w:r>
        <w:br/>
      </w:r>
      <w:r>
        <w:rPr>
          <w:iCs/>
          <w:i/>
        </w:rPr>
        <w:t xml:space="preserve">Equus sp.</w:t>
      </w:r>
      <w:r>
        <w:t xml:space="preserve"> </w:t>
      </w:r>
      <w:r>
        <w:t xml:space="preserve">(coll. nb. 142158 and 142160,</w:t>
      </w:r>
      <w:r>
        <w:t xml:space="preserve"> </w:t>
      </w:r>
      <w:r>
        <w:t xml:space="preserve">[23]</w:t>
      </w:r>
      <w:r>
        <w:t xml:space="preserve">) were both set to</w:t>
      </w:r>
      <w:r>
        <w:t xml:space="preserve"> </w:t>
      </w:r>
      <w:r>
        <w:rPr>
          <w:iCs/>
          <w:i/>
        </w:rPr>
        <w:t xml:space="preserve">Equus (Amerhippus)</w:t>
      </w:r>
      <w:r>
        <w:t xml:space="preserve">.</w:t>
      </w:r>
      <w:r>
        <w:br/>
      </w:r>
      <w:r>
        <w:rPr>
          <w:iCs/>
          <w:i/>
        </w:rPr>
        <w:t xml:space="preserve">Equus asinus</w:t>
      </w:r>
      <w:r>
        <w:t xml:space="preserve"> </w:t>
      </w:r>
      <w:r>
        <w:t xml:space="preserve">(coll. nb. 190844,</w:t>
      </w:r>
      <w:r>
        <w:t xml:space="preserve"> </w:t>
      </w:r>
      <w:r>
        <w:t xml:space="preserve">[13]</w:t>
      </w:r>
      <w:r>
        <w:t xml:space="preserve">) was removed as introduced by humans.</w:t>
      </w:r>
      <w:r>
        <w:br/>
      </w:r>
      <w:r>
        <w:rPr>
          <w:iCs/>
          <w:i/>
        </w:rPr>
        <w:t xml:space="preserve">Equus caballus</w:t>
      </w:r>
      <w:r>
        <w:t xml:space="preserve"> </w:t>
      </w:r>
      <w:r>
        <w:t xml:space="preserve">(coll. nb. 63337,</w:t>
      </w:r>
      <w:r>
        <w:t xml:space="preserve"> </w:t>
      </w:r>
      <w:r>
        <w:t xml:space="preserve">[24]</w:t>
      </w:r>
      <w:r>
        <w:t xml:space="preserve">) was set</w:t>
      </w:r>
      <w:r>
        <w:t xml:space="preserve"> </w:t>
      </w:r>
      <w:r>
        <w:rPr>
          <w:iCs/>
          <w:i/>
        </w:rPr>
        <w:t xml:space="preserve">Equus (Amerhippus) neogeus</w:t>
      </w:r>
      <w:r>
        <w:t xml:space="preserve"> </w:t>
      </w:r>
      <w:r>
        <w:t xml:space="preserve">by Alberdi and Prado (1992)</w:t>
      </w:r>
      <w:r>
        <w:t xml:space="preserve"> </w:t>
      </w:r>
      <w:r>
        <w:t xml:space="preserve">[25]</w:t>
      </w:r>
      <w:r>
        <w:t xml:space="preserve">.</w:t>
      </w:r>
      <w:r>
        <w:br/>
      </w:r>
      <w:r>
        <w:rPr>
          <w:iCs/>
          <w:i/>
        </w:rPr>
        <w:t xml:space="preserve">Equus caballus</w:t>
      </w:r>
      <w:r>
        <w:t xml:space="preserve"> </w:t>
      </w:r>
      <w:r>
        <w:t xml:space="preserve">(coll. nb. 70704,</w:t>
      </w:r>
      <w:r>
        <w:t xml:space="preserve"> </w:t>
      </w:r>
      <w:r>
        <w:t xml:space="preserve">[21]</w:t>
      </w:r>
      <w:r>
        <w:t xml:space="preserve">) time range was set to Holocene.</w:t>
      </w:r>
      <w:r>
        <w:br/>
      </w:r>
      <w:r>
        <w:rPr>
          <w:iCs/>
          <w:i/>
        </w:rPr>
        <w:t xml:space="preserve">Equus caballus</w:t>
      </w:r>
      <w:r>
        <w:t xml:space="preserve"> </w:t>
      </w:r>
      <w:r>
        <w:t xml:space="preserve">(coll. nb. 142016,</w:t>
      </w:r>
      <w:r>
        <w:t xml:space="preserve"> </w:t>
      </w:r>
      <w:r>
        <w:t xml:space="preserve">[17]</w:t>
      </w:r>
      <w:r>
        <w:t xml:space="preserve">) was set to</w:t>
      </w:r>
      <w:r>
        <w:t xml:space="preserve"> </w:t>
      </w:r>
      <w:r>
        <w:rPr>
          <w:iCs/>
          <w:i/>
        </w:rPr>
        <w:t xml:space="preserve">Equus (Amerhippus) insulatus</w:t>
      </w:r>
      <w:r>
        <w:t xml:space="preserve">.</w:t>
      </w:r>
      <w:r>
        <w:br/>
      </w:r>
      <w:r>
        <w:rPr>
          <w:iCs/>
          <w:i/>
        </w:rPr>
        <w:t xml:space="preserve">Equus caballus</w:t>
      </w:r>
      <w:r>
        <w:t xml:space="preserve"> </w:t>
      </w:r>
      <w:r>
        <w:t xml:space="preserve">(coll. nb. 73842,</w:t>
      </w:r>
      <w:r>
        <w:t xml:space="preserve"> </w:t>
      </w:r>
      <w:r>
        <w:t xml:space="preserve">[26]</w:t>
      </w:r>
      <w:r>
        <w:t xml:space="preserve">) time range was set to Pleistocene by</w:t>
      </w:r>
      <w:r>
        <w:t xml:space="preserve"> </w:t>
      </w:r>
      <w:r>
        <w:t xml:space="preserve">[27]</w:t>
      </w:r>
      <w:r>
        <w:t xml:space="preserve">.</w:t>
      </w:r>
      <w:r>
        <w:br/>
      </w:r>
      <w:r>
        <w:rPr>
          <w:iCs/>
          <w:i/>
        </w:rPr>
        <w:t xml:space="preserve">Equus santaeelenae</w:t>
      </w:r>
      <w:r>
        <w:t xml:space="preserve"> </w:t>
      </w:r>
      <w:r>
        <w:t xml:space="preserve">(coll. nb. 144922, 145506,</w:t>
      </w:r>
      <w:r>
        <w:t xml:space="preserve"> </w:t>
      </w:r>
      <w:r>
        <w:t xml:space="preserve">[28]</w:t>
      </w:r>
      <w:r>
        <w:t xml:space="preserve">) time ranges were adjusted to Late Pleistocene.</w:t>
      </w:r>
      <w:r>
        <w:br/>
      </w:r>
      <w:r>
        <w:rPr>
          <w:iCs/>
          <w:i/>
        </w:rPr>
        <w:t xml:space="preserve">Hippidium (Plagiohippus)</w:t>
      </w:r>
      <w:r>
        <w:t xml:space="preserve"> </w:t>
      </w:r>
      <w:r>
        <w:t xml:space="preserve">(coll. nb. 71304,</w:t>
      </w:r>
      <w:r>
        <w:t xml:space="preserve"> </w:t>
      </w:r>
      <w:r>
        <w:t xml:space="preserve">[29]</w:t>
      </w:r>
      <w:r>
        <w:t xml:space="preserve">) name was set to</w:t>
      </w:r>
      <w:r>
        <w:t xml:space="preserve"> </w:t>
      </w:r>
      <w:r>
        <w:rPr>
          <w:iCs/>
          <w:i/>
        </w:rPr>
        <w:t xml:space="preserve">Hippidion</w:t>
      </w:r>
      <w:r>
        <w:t xml:space="preserve"> </w:t>
      </w:r>
      <w:r>
        <w:t xml:space="preserve">[25]</w:t>
      </w:r>
      <w:r>
        <w:t xml:space="preserve">.</w:t>
      </w:r>
      <w:r>
        <w:br/>
      </w:r>
      <w:r>
        <w:rPr>
          <w:iCs/>
          <w:i/>
        </w:rPr>
        <w:t xml:space="preserve">Hypohippidium humahuaquense</w:t>
      </w:r>
      <w:r>
        <w:t xml:space="preserve"> </w:t>
      </w:r>
      <w:r>
        <w:t xml:space="preserve">(coll. nb. 210722,</w:t>
      </w:r>
      <w:r>
        <w:t xml:space="preserve"> </w:t>
      </w:r>
      <w:r>
        <w:t xml:space="preserve">[30]</w:t>
      </w:r>
      <w:r>
        <w:t xml:space="preserve">) was synonymised with</w:t>
      </w:r>
      <w:r>
        <w:t xml:space="preserve"> </w:t>
      </w:r>
      <w:r>
        <w:rPr>
          <w:iCs/>
          <w:i/>
        </w:rPr>
        <w:t xml:space="preserve">Hippidion devillei</w:t>
      </w:r>
      <w:r>
        <w:t xml:space="preserve"> </w:t>
      </w:r>
      <w:r>
        <w:t xml:space="preserve">by</w:t>
      </w:r>
      <w:r>
        <w:t xml:space="preserve"> </w:t>
      </w:r>
      <w:r>
        <w:t xml:space="preserve">[25]</w:t>
      </w:r>
      <w:r>
        <w:t xml:space="preserve"> </w:t>
      </w:r>
      <w:r>
        <w:rPr>
          <w:iCs/>
          <w:i/>
        </w:rPr>
        <w:t xml:space="preserve">Hippidion sp.</w:t>
      </w:r>
      <w:r>
        <w:t xml:space="preserve"> </w:t>
      </w:r>
      <w:r>
        <w:t xml:space="preserve">(coll. nb. 73842,</w:t>
      </w:r>
      <w:r>
        <w:t xml:space="preserve"> </w:t>
      </w:r>
      <w:r>
        <w:t xml:space="preserve">[26]</w:t>
      </w:r>
      <w:r>
        <w:t xml:space="preserve">; coll. nb. 199157,</w:t>
      </w:r>
      <w:r>
        <w:t xml:space="preserve"> </w:t>
      </w:r>
      <w:r>
        <w:t xml:space="preserve">[31]</w:t>
      </w:r>
      <w:r>
        <w:t xml:space="preserve">; coll. nb. 53926,</w:t>
      </w:r>
      <w:r>
        <w:t xml:space="preserve"> </w:t>
      </w:r>
      <w:r>
        <w:t xml:space="preserve">[3]</w:t>
      </w:r>
      <w:r>
        <w:t xml:space="preserve">, 2 occurrences) time ranges were adjusted to Pleistocene.</w:t>
      </w:r>
      <w:r>
        <w:br/>
      </w:r>
      <w:r>
        <w:rPr>
          <w:iCs/>
          <w:i/>
        </w:rPr>
        <w:t xml:space="preserve">Tapirus (Tapilarum)</w:t>
      </w:r>
      <w:r>
        <w:t xml:space="preserve"> </w:t>
      </w:r>
      <w:r>
        <w:t xml:space="preserve">(coll. nb. 53928,</w:t>
      </w:r>
      <w:r>
        <w:t xml:space="preserve"> </w:t>
      </w:r>
      <w:r>
        <w:t xml:space="preserve">[3]</w:t>
      </w:r>
      <w:r>
        <w:t xml:space="preserve">) name was shortened to</w:t>
      </w:r>
      <w:r>
        <w:t xml:space="preserve"> </w:t>
      </w:r>
      <w:r>
        <w:rPr>
          <w:iCs/>
          <w:i/>
        </w:rPr>
        <w:t xml:space="preserve">Tapirus</w:t>
      </w:r>
      <w:r>
        <w:t xml:space="preserve">, and age set to Early Pleistocene.</w:t>
      </w:r>
      <w:r>
        <w:br/>
      </w:r>
      <w:r>
        <w:rPr>
          <w:iCs/>
          <w:i/>
        </w:rPr>
        <w:t xml:space="preserve">Tapirus oliverasi</w:t>
      </w:r>
      <w:r>
        <w:t xml:space="preserve"> </w:t>
      </w:r>
      <w:r>
        <w:t xml:space="preserve">(coll. nb. 146534,</w:t>
      </w:r>
      <w:r>
        <w:t xml:space="preserve"> </w:t>
      </w:r>
      <w:r>
        <w:t xml:space="preserve">[32]</w:t>
      </w:r>
      <w:r>
        <w:t xml:space="preserve">) species name was removed as doubtful</w:t>
      </w:r>
      <w:r>
        <w:t xml:space="preserve"> </w:t>
      </w:r>
      <w:r>
        <w:t xml:space="preserve">[33]</w:t>
      </w:r>
      <w:r>
        <w:t xml:space="preserve">, occurrence therefore renamed</w:t>
      </w:r>
      <w:r>
        <w:t xml:space="preserve"> </w:t>
      </w:r>
      <w:r>
        <w:rPr>
          <w:iCs/>
          <w:i/>
        </w:rPr>
        <w:t xml:space="preserve">Tapirus</w:t>
      </w:r>
      <w:r>
        <w:t xml:space="preserve">.</w:t>
      </w:r>
      <w:r>
        <w:t xml:space="preserve"> </w:t>
      </w:r>
      <w:r>
        <w:rPr>
          <w:iCs/>
          <w:i/>
        </w:rPr>
        <w:t xml:space="preserve">Tapirus tarijensis</w:t>
      </w:r>
      <w:r>
        <w:t xml:space="preserve"> </w:t>
      </w:r>
      <w:r>
        <w:t xml:space="preserve">(coll. nb. 70673,</w:t>
      </w:r>
      <w:r>
        <w:t xml:space="preserve"> </w:t>
      </w:r>
      <w:r>
        <w:t xml:space="preserve">[21]</w:t>
      </w:r>
      <w:r>
        <w:t xml:space="preserve">) lower age boundary was set to 1.06 Ma.</w:t>
      </w:r>
    </w:p>
    <w:bookmarkEnd w:id="31"/>
    <w:bookmarkStart w:id="32" w:name="pilosa"/>
    <w:p>
      <w:pPr>
        <w:pStyle w:val="Titre1"/>
      </w:pPr>
      <w:r>
        <w:t xml:space="preserve">Pilosa</w:t>
      </w:r>
    </w:p>
    <w:bookmarkEnd w:id="32"/>
    <w:bookmarkStart w:id="33" w:name="primates"/>
    <w:p>
      <w:pPr>
        <w:pStyle w:val="Titre1"/>
      </w:pPr>
      <w:r>
        <w:t xml:space="preserve">Primates</w:t>
      </w:r>
    </w:p>
    <w:bookmarkEnd w:id="33"/>
    <w:bookmarkStart w:id="34" w:name="proboscidea"/>
    <w:p>
      <w:pPr>
        <w:pStyle w:val="Titre1"/>
      </w:pPr>
      <w:r>
        <w:t xml:space="preserve">Proboscidea</w:t>
      </w:r>
    </w:p>
    <w:p>
      <w:pPr>
        <w:pStyle w:val="FirstParagraph"/>
      </w:pPr>
      <w:r>
        <w:rPr>
          <w:iCs/>
          <w:i/>
        </w:rPr>
        <w:t xml:space="preserve">Mastotherium hyodon</w:t>
      </w:r>
      <w:r>
        <w:t xml:space="preserve"> </w:t>
      </w:r>
      <w:r>
        <w:t xml:space="preserve">(coll. nb. 142016,</w:t>
      </w:r>
      <w:r>
        <w:t xml:space="preserve"> </w:t>
      </w:r>
      <w:r>
        <w:t xml:space="preserve">[17]</w:t>
      </w:r>
      <w:r>
        <w:t xml:space="preserve"> </w:t>
      </w:r>
      <w:r>
        <w:t xml:space="preserve">and 145181,</w:t>
      </w:r>
      <w:r>
        <w:t xml:space="preserve"> </w:t>
      </w:r>
      <w:r>
        <w:t xml:space="preserve">[34]</w:t>
      </w:r>
      <w:r>
        <w:t xml:space="preserve">) genus named was set to</w:t>
      </w:r>
      <w:r>
        <w:t xml:space="preserve"> </w:t>
      </w:r>
      <w:r>
        <w:rPr>
          <w:iCs/>
          <w:i/>
        </w:rPr>
        <w:t xml:space="preserve">Cuvieronius</w:t>
      </w:r>
      <w:r>
        <w:t xml:space="preserve">.</w:t>
      </w:r>
      <w:r>
        <w:br/>
      </w:r>
      <w:r>
        <w:rPr>
          <w:iCs/>
          <w:i/>
        </w:rPr>
        <w:t xml:space="preserve">Stegomastodon sp.</w:t>
      </w:r>
      <w:r>
        <w:t xml:space="preserve"> </w:t>
      </w:r>
      <w:r>
        <w:t xml:space="preserve">(coll. nb. 211646,</w:t>
      </w:r>
      <w:r>
        <w:t xml:space="preserve"> </w:t>
      </w:r>
      <w:r>
        <w:t xml:space="preserve">[35]</w:t>
      </w:r>
      <w:r>
        <w:t xml:space="preserve">) was synonymised with</w:t>
      </w:r>
      <w:r>
        <w:t xml:space="preserve"> </w:t>
      </w:r>
      <w:r>
        <w:rPr>
          <w:iCs/>
          <w:i/>
        </w:rPr>
        <w:t xml:space="preserve">Notiomastodon platensis</w:t>
      </w:r>
      <w:r>
        <w:t xml:space="preserve">.</w:t>
      </w:r>
      <w:r>
        <w:br/>
      </w:r>
      <w:r>
        <w:t xml:space="preserve">All mentions of</w:t>
      </w:r>
      <w:r>
        <w:t xml:space="preserve"> </w:t>
      </w:r>
      <w:r>
        <w:rPr>
          <w:iCs/>
          <w:i/>
        </w:rPr>
        <w:t xml:space="preserve">Mammut</w:t>
      </w:r>
      <w:r>
        <w:t xml:space="preserve"> </w:t>
      </w:r>
      <w:r>
        <w:t xml:space="preserve">were removed.</w:t>
      </w:r>
      <w:r>
        <w:br/>
      </w:r>
      <w:r>
        <w:rPr>
          <w:iCs/>
          <w:i/>
        </w:rPr>
        <w:t xml:space="preserve">Notiomastodon platensis</w:t>
      </w:r>
      <w:r>
        <w:t xml:space="preserve"> </w:t>
      </w:r>
      <w:r>
        <w:t xml:space="preserve">(coll. nb. 144515,</w:t>
      </w:r>
      <w:r>
        <w:t xml:space="preserve"> </w:t>
      </w:r>
      <w:r>
        <w:t xml:space="preserve">[36]</w:t>
      </w:r>
      <w:r>
        <w:t xml:space="preserve">), formerly described as</w:t>
      </w:r>
      <w:r>
        <w:t xml:space="preserve"> </w:t>
      </w:r>
      <w:r>
        <w:rPr>
          <w:iCs/>
          <w:i/>
        </w:rPr>
        <w:t xml:space="preserve">Amahuacatherium peruvianum</w:t>
      </w:r>
      <w:r>
        <w:t xml:space="preserve"> </w:t>
      </w:r>
      <w:r>
        <w:t xml:space="preserve">was removed as its age was questioned in</w:t>
      </w:r>
      <w:r>
        <w:t xml:space="preserve"> </w:t>
      </w:r>
      <w:r>
        <w:t xml:space="preserve">[37]</w:t>
      </w:r>
      <w:r>
        <w:t xml:space="preserve">.</w:t>
      </w:r>
    </w:p>
    <w:bookmarkEnd w:id="34"/>
    <w:bookmarkStart w:id="38" w:name="rodentia"/>
    <w:p>
      <w:pPr>
        <w:pStyle w:val="Titre1"/>
      </w:pPr>
      <w:r>
        <w:t xml:space="preserve">Rodentia</w:t>
      </w:r>
    </w:p>
    <w:bookmarkStart w:id="35" w:name="added-occurrences"/>
    <w:p>
      <w:pPr>
        <w:pStyle w:val="Titre2"/>
      </w:pPr>
      <w:r>
        <w:t xml:space="preserve">Added Occurrences</w:t>
      </w:r>
    </w:p>
    <w:p>
      <w:pPr>
        <w:pStyle w:val="FirstParagraph"/>
      </w:pPr>
      <w:r>
        <w:rPr>
          <w:iCs/>
          <w:i/>
        </w:rPr>
        <w:t xml:space="preserve">Ricardomys longidens</w:t>
      </w:r>
      <w:r>
        <w:t xml:space="preserve">, Laventan age, San Martín department, Peru</w:t>
      </w:r>
      <w:r>
        <w:t xml:space="preserve"> </w:t>
      </w:r>
      <w:r>
        <w:t xml:space="preserve">[38]</w:t>
      </w:r>
      <w:r>
        <w:t xml:space="preserve">.</w:t>
      </w:r>
      <w:r>
        <w:br/>
      </w:r>
      <w:r>
        <w:rPr>
          <w:iCs/>
          <w:i/>
        </w:rPr>
        <w:t xml:space="preserve">Microscleromys sp.</w:t>
      </w:r>
      <w:r>
        <w:t xml:space="preserve"> </w:t>
      </w:r>
      <w:r>
        <w:t xml:space="preserve">(two occurrences),</w:t>
      </w:r>
      <w:r>
        <w:t xml:space="preserve"> </w:t>
      </w:r>
      <w:r>
        <w:rPr>
          <w:iCs/>
          <w:i/>
        </w:rPr>
        <w:t xml:space="preserve">Microscleromys cribriphilus</w:t>
      </w:r>
      <w:r>
        <w:t xml:space="preserve">,</w:t>
      </w:r>
      <w:r>
        <w:t xml:space="preserve"> </w:t>
      </w:r>
      <w:r>
        <w:rPr>
          <w:iCs/>
          <w:i/>
        </w:rPr>
        <w:t xml:space="preserve">Microscleromys paradoxalis</w:t>
      </w:r>
      <w:r>
        <w:t xml:space="preserve">,</w:t>
      </w:r>
      <w:r>
        <w:t xml:space="preserve"> </w:t>
      </w:r>
      <w:r>
        <w:rPr>
          <w:iCs/>
          <w:i/>
        </w:rPr>
        <w:t xml:space="preserve">Microsteiromys jacobsi</w:t>
      </w:r>
      <w:r>
        <w:t xml:space="preserve">,</w:t>
      </w:r>
      <w:r>
        <w:t xml:space="preserve"> </w:t>
      </w:r>
      <w:r>
        <w:rPr>
          <w:iCs/>
          <w:i/>
        </w:rPr>
        <w:t xml:space="preserve">Nuyuyomys chinqaska</w:t>
      </w:r>
      <w:r>
        <w:t xml:space="preserve">,</w:t>
      </w:r>
      <w:r>
        <w:t xml:space="preserve"> </w:t>
      </w:r>
      <w:r>
        <w:rPr>
          <w:iCs/>
          <w:i/>
        </w:rPr>
        <w:t xml:space="preserve">Scleromys</w:t>
      </w:r>
      <w:r>
        <w:t xml:space="preserve">, Laventan age, San Martín department, Peru</w:t>
      </w:r>
      <w:r>
        <w:t xml:space="preserve"> </w:t>
      </w:r>
      <w:r>
        <w:t xml:space="preserve">[38]</w:t>
      </w:r>
      <w:r>
        <w:t xml:space="preserve">.</w:t>
      </w:r>
      <w:r>
        <w:br/>
      </w:r>
      <w:r>
        <w:rPr>
          <w:iCs/>
          <w:i/>
        </w:rPr>
        <w:t xml:space="preserve">Balsayacuy sp.</w:t>
      </w:r>
      <w:r>
        <w:t xml:space="preserve">, Rupelian age (restricted to the 27.82-31.1 Ma interval), Departamento de Ucayali, Santa Rosa locality, Peru</w:t>
      </w:r>
      <w:r>
        <w:t xml:space="preserve"> </w:t>
      </w:r>
      <w:r>
        <w:t xml:space="preserve">[39]</w:t>
      </w:r>
      <w:r>
        <w:t xml:space="preserve">. Described as an occurrence of</w:t>
      </w:r>
      <w:r>
        <w:t xml:space="preserve"> </w:t>
      </w:r>
      <w:r>
        <w:rPr>
          <w:iCs/>
          <w:i/>
        </w:rPr>
        <w:t xml:space="preserve">Balsayacuy huallagaensis</w:t>
      </w:r>
      <w:r>
        <w:t xml:space="preserve">, but species attribution doubtful. Hence, restricted to genus level. From the same paper (same locality and same age), we also add one occurrence of</w:t>
      </w:r>
      <w:r>
        <w:t xml:space="preserve"> </w:t>
      </w:r>
      <w:r>
        <w:rPr>
          <w:iCs/>
          <w:i/>
        </w:rPr>
        <w:t xml:space="preserve">Shapajamys minor</w:t>
      </w:r>
      <w:r>
        <w:t xml:space="preserve">, one of</w:t>
      </w:r>
      <w:r>
        <w:t xml:space="preserve"> </w:t>
      </w:r>
      <w:r>
        <w:rPr>
          <w:iCs/>
          <w:i/>
        </w:rPr>
        <w:t xml:space="preserve">Ucayalimys amahuacensis</w:t>
      </w:r>
      <w:r>
        <w:t xml:space="preserve"> </w:t>
      </w:r>
      <w:r>
        <w:t xml:space="preserve">and one of</w:t>
      </w:r>
      <w:r>
        <w:t xml:space="preserve"> </w:t>
      </w:r>
      <w:r>
        <w:rPr>
          <w:iCs/>
          <w:i/>
        </w:rPr>
        <w:t xml:space="preserve">Vucetichimys pterilophodonica</w:t>
      </w:r>
      <w:r>
        <w:t xml:space="preserve">.</w:t>
      </w:r>
      <w:r>
        <w:br/>
      </w:r>
      <w:r>
        <w:rPr>
          <w:iCs/>
          <w:i/>
        </w:rPr>
        <w:t xml:space="preserve">Erethizon sp.</w:t>
      </w:r>
      <w:r>
        <w:t xml:space="preserve">, Vorohuean (Marplatan) age, Uquía formation, Quebrada de Humahuaca locality, Jujuy state, Argentina</w:t>
      </w:r>
      <w:r>
        <w:t xml:space="preserve"> </w:t>
      </w:r>
      <w:r>
        <w:t xml:space="preserve">[40]</w:t>
      </w:r>
      <w:r>
        <w:t xml:space="preserve">.</w:t>
      </w:r>
      <w:r>
        <w:br/>
      </w:r>
      <w:r>
        <w:rPr>
          <w:iCs/>
          <w:i/>
        </w:rPr>
        <w:t xml:space="preserve">Eoincamys valverdei</w:t>
      </w:r>
      <w:r>
        <w:t xml:space="preserve"> </w:t>
      </w:r>
      <w:r>
        <w:t xml:space="preserve">and</w:t>
      </w:r>
      <w:r>
        <w:t xml:space="preserve"> </w:t>
      </w:r>
      <w:r>
        <w:rPr>
          <w:iCs/>
          <w:i/>
        </w:rPr>
        <w:t xml:space="preserve">Tarapotomys subandinus</w:t>
      </w:r>
      <w:r>
        <w:t xml:space="preserve">, Early Oligocene of resp. TAR-72 and TAR-22, San Martín, Peru</w:t>
      </w:r>
      <w:r>
        <w:t xml:space="preserve"> </w:t>
      </w:r>
      <w:r>
        <w:t xml:space="preserve">[41]</w:t>
      </w:r>
      <w:r>
        <w:t xml:space="preserve">.</w:t>
      </w:r>
    </w:p>
    <w:bookmarkEnd w:id="35"/>
    <w:bookmarkStart w:id="36" w:name="corrections"/>
    <w:p>
      <w:pPr>
        <w:pStyle w:val="Titre2"/>
      </w:pPr>
      <w:r>
        <w:t xml:space="preserve">Corrections</w:t>
      </w:r>
    </w:p>
    <w:p>
      <w:pPr>
        <w:pStyle w:val="FirstParagraph"/>
      </w:pPr>
      <w:r>
        <w:rPr>
          <w:iCs/>
          <w:i/>
        </w:rPr>
        <w:t xml:space="preserve">Cachiyacuy contamanensis</w:t>
      </w:r>
      <w:r>
        <w:t xml:space="preserve"> </w:t>
      </w:r>
      <w:r>
        <w:t xml:space="preserve">(coll. nb. 149523,</w:t>
      </w:r>
      <w:r>
        <w:t xml:space="preserve"> </w:t>
      </w:r>
      <w:r>
        <w:t xml:space="preserve">[42]</w:t>
      </w:r>
      <w:r>
        <w:t xml:space="preserve">) was renamed</w:t>
      </w:r>
      <w:r>
        <w:t xml:space="preserve"> </w:t>
      </w:r>
      <w:r>
        <w:rPr>
          <w:iCs/>
          <w:i/>
        </w:rPr>
        <w:t xml:space="preserve">Cachiyacuy sp.</w:t>
      </w:r>
      <w:r>
        <w:t xml:space="preserve"> </w:t>
      </w:r>
      <w:r>
        <w:t xml:space="preserve">as taxonomic assignation under debate. Two</w:t>
      </w:r>
      <w:r>
        <w:t xml:space="preserve"> </w:t>
      </w:r>
      <w:r>
        <w:rPr>
          <w:iCs/>
          <w:i/>
        </w:rPr>
        <w:t xml:space="preserve">Cachiyacuy contamanensis</w:t>
      </w:r>
      <w:r>
        <w:t xml:space="preserve"> </w:t>
      </w:r>
      <w:r>
        <w:t xml:space="preserve">occurrences from the same collection, same paper, were renamed</w:t>
      </w:r>
      <w:r>
        <w:t xml:space="preserve"> </w:t>
      </w:r>
      <w:r>
        <w:rPr>
          <w:iCs/>
          <w:i/>
        </w:rPr>
        <w:t xml:space="preserve">cf. Cachiyacuy contamanensis</w:t>
      </w:r>
      <w:r>
        <w:t xml:space="preserve">, for the same reason.</w:t>
      </w:r>
      <w:r>
        <w:br/>
      </w:r>
      <w:r>
        <w:rPr>
          <w:iCs/>
          <w:i/>
        </w:rPr>
        <w:t xml:space="preserve">Kichkasteiromys raimondii</w:t>
      </w:r>
      <w:r>
        <w:t xml:space="preserve">: age range set to 34-35 Ma.</w:t>
      </w:r>
      <w:r>
        <w:br/>
      </w:r>
      <w:r>
        <w:t xml:space="preserve">Time boundaries of</w:t>
      </w:r>
      <w:r>
        <w:t xml:space="preserve"> </w:t>
      </w:r>
      <w:r>
        <w:rPr>
          <w:iCs/>
          <w:i/>
        </w:rPr>
        <w:t xml:space="preserve">Cachiyacuy cf. contamanensis</w:t>
      </w:r>
      <w:r>
        <w:t xml:space="preserve"> </w:t>
      </w:r>
      <w:r>
        <w:t xml:space="preserve">and</w:t>
      </w:r>
      <w:r>
        <w:t xml:space="preserve"> </w:t>
      </w:r>
      <w:r>
        <w:rPr>
          <w:iCs/>
          <w:i/>
        </w:rPr>
        <w:t xml:space="preserve">Cachiyacuy contamanensis</w:t>
      </w:r>
      <w:r>
        <w:t xml:space="preserve"> </w:t>
      </w:r>
      <w:r>
        <w:t xml:space="preserve">(coll. nbs. 207061 and 207062,</w:t>
      </w:r>
      <w:r>
        <w:t xml:space="preserve"> </w:t>
      </w:r>
      <w:r>
        <w:t xml:space="preserve">[43]</w:t>
      </w:r>
      <w:r>
        <w:t xml:space="preserve">) were set to Priabonian (33.9-37.2 Ma). Same for</w:t>
      </w:r>
      <w:r>
        <w:t xml:space="preserve"> </w:t>
      </w:r>
      <w:r>
        <w:rPr>
          <w:iCs/>
          <w:i/>
        </w:rPr>
        <w:t xml:space="preserve">Cachiyacuy cf. kummeli</w:t>
      </w:r>
      <w:r>
        <w:t xml:space="preserve">,</w:t>
      </w:r>
      <w:r>
        <w:t xml:space="preserve"> </w:t>
      </w:r>
      <w:r>
        <w:rPr>
          <w:iCs/>
          <w:i/>
        </w:rPr>
        <w:t xml:space="preserve">Eoespina</w:t>
      </w:r>
      <w:r>
        <w:t xml:space="preserve"> </w:t>
      </w:r>
      <w:r>
        <w:t xml:space="preserve">and</w:t>
      </w:r>
      <w:r>
        <w:t xml:space="preserve"> </w:t>
      </w:r>
      <w:r>
        <w:rPr>
          <w:iCs/>
          <w:i/>
        </w:rPr>
        <w:t xml:space="preserve">cf. Eoespina</w:t>
      </w:r>
      <w:r>
        <w:t xml:space="preserve"> </w:t>
      </w:r>
      <w:r>
        <w:t xml:space="preserve">(coll. nb. 207062, 207062 and 207065,</w:t>
      </w:r>
      <w:r>
        <w:t xml:space="preserve"> </w:t>
      </w:r>
      <w:r>
        <w:t xml:space="preserve">[43]</w:t>
      </w:r>
      <w:r>
        <w:t xml:space="preserve">) Remaning occurrences of the genus</w:t>
      </w:r>
      <w:r>
        <w:t xml:space="preserve"> </w:t>
      </w:r>
      <w:r>
        <w:rPr>
          <w:iCs/>
          <w:i/>
        </w:rPr>
        <w:t xml:space="preserve">Cachiyacuy</w:t>
      </w:r>
      <w:r>
        <w:t xml:space="preserve"> </w:t>
      </w:r>
      <w:r>
        <w:t xml:space="preserve">(four in total) were set to Late-Middle Eocene (33.9-41.2 Ma).</w:t>
      </w:r>
      <w:r>
        <w:br/>
      </w:r>
      <w:r>
        <w:rPr>
          <w:iCs/>
          <w:i/>
        </w:rPr>
        <w:t xml:space="preserve">Canaanimys maquiensis</w:t>
      </w:r>
      <w:r>
        <w:t xml:space="preserve"> </w:t>
      </w:r>
      <w:r>
        <w:t xml:space="preserve">(coll. nb. 149523,</w:t>
      </w:r>
      <w:r>
        <w:t xml:space="preserve"> </w:t>
      </w:r>
      <w:r>
        <w:t xml:space="preserve">[42]</w:t>
      </w:r>
      <w:r>
        <w:t xml:space="preserve">) was renamed</w:t>
      </w:r>
      <w:r>
        <w:t xml:space="preserve"> </w:t>
      </w:r>
      <w:r>
        <w:rPr>
          <w:iCs/>
          <w:i/>
        </w:rPr>
        <w:t xml:space="preserve">Canaanimys sp.</w:t>
      </w:r>
      <w:r>
        <w:t xml:space="preserve"> </w:t>
      </w:r>
      <w:r>
        <w:t xml:space="preserve">as taxonomic assignation under debate.</w:t>
      </w:r>
    </w:p>
    <w:p>
      <w:pPr>
        <w:pStyle w:val="Corpsdetexte"/>
      </w:pPr>
      <w:r>
        <w:t xml:space="preserve">Time boundaries of four</w:t>
      </w:r>
      <w:r>
        <w:t xml:space="preserve"> </w:t>
      </w:r>
      <w:r>
        <w:rPr>
          <w:iCs/>
          <w:i/>
        </w:rPr>
        <w:t xml:space="preserve">Cachiyacuy kummeli</w:t>
      </w:r>
      <w:r>
        <w:t xml:space="preserve"> </w:t>
      </w:r>
      <w:r>
        <w:t xml:space="preserve">occurrences (coll. nb. 144474,</w:t>
      </w:r>
      <w:r>
        <w:t xml:space="preserve"> </w:t>
      </w:r>
      <w:r>
        <w:t xml:space="preserve">[44]</w:t>
      </w:r>
      <w:r>
        <w:t xml:space="preserve">; 176136,</w:t>
      </w:r>
      <w:r>
        <w:t xml:space="preserve"> </w:t>
      </w:r>
      <w:r>
        <w:t xml:space="preserve">[45]</w:t>
      </w:r>
      <w:r>
        <w:t xml:space="preserve">, 207067 and 207062</w:t>
      </w:r>
      <w:r>
        <w:t xml:space="preserve"> </w:t>
      </w:r>
      <w:r>
        <w:t xml:space="preserve">[43]</w:t>
      </w:r>
      <w:r>
        <w:t xml:space="preserve">) were set to Late-Middle Eocene (33.9-41.2 Ma). Same for</w:t>
      </w:r>
      <w:r>
        <w:t xml:space="preserve"> </w:t>
      </w:r>
      <w:r>
        <w:rPr>
          <w:iCs/>
          <w:i/>
        </w:rPr>
        <w:t xml:space="preserve">Eobranisamys sp.</w:t>
      </w:r>
      <w:r>
        <w:t xml:space="preserve"> </w:t>
      </w:r>
      <w:r>
        <w:t xml:space="preserve">(coll. nb. 176151,</w:t>
      </w:r>
      <w:r>
        <w:t xml:space="preserve"> </w:t>
      </w:r>
      <w:r>
        <w:t xml:space="preserve">[45]</w:t>
      </w:r>
      <w:r>
        <w:t xml:space="preserve">) and for all occurrences from the 144474 collection, including one</w:t>
      </w:r>
      <w:r>
        <w:t xml:space="preserve"> </w:t>
      </w:r>
      <w:r>
        <w:rPr>
          <w:iCs/>
          <w:i/>
        </w:rPr>
        <w:t xml:space="preserve">Chachapoyamys cf. kathetos</w:t>
      </w:r>
      <w:r>
        <w:t xml:space="preserve"> </w:t>
      </w:r>
      <w:r>
        <w:t xml:space="preserve">[38]</w:t>
      </w:r>
      <w:r>
        <w:t xml:space="preserve">, one</w:t>
      </w:r>
      <w:r>
        <w:t xml:space="preserve"> </w:t>
      </w:r>
      <w:r>
        <w:rPr>
          <w:iCs/>
          <w:i/>
        </w:rPr>
        <w:t xml:space="preserve">Eoespina sp.</w:t>
      </w:r>
      <w:r>
        <w:t xml:space="preserve"> </w:t>
      </w:r>
      <w:r>
        <w:t xml:space="preserve">[44]</w:t>
      </w:r>
      <w:r>
        <w:t xml:space="preserve">, one</w:t>
      </w:r>
      <w:r>
        <w:t xml:space="preserve"> </w:t>
      </w:r>
      <w:r>
        <w:rPr>
          <w:iCs/>
          <w:i/>
        </w:rPr>
        <w:t xml:space="preserve">Canaanimys maquiensis</w:t>
      </w:r>
      <w:r>
        <w:t xml:space="preserve"> </w:t>
      </w:r>
      <w:r>
        <w:t xml:space="preserve">[44]</w:t>
      </w:r>
      <w:r>
        <w:t xml:space="preserve"> </w:t>
      </w:r>
      <w:r>
        <w:t xml:space="preserve">and one</w:t>
      </w:r>
      <w:r>
        <w:t xml:space="preserve"> </w:t>
      </w:r>
      <w:r>
        <w:rPr>
          <w:iCs/>
          <w:i/>
        </w:rPr>
        <w:t xml:space="preserve">Eobranisamys javierpardoi</w:t>
      </w:r>
      <w:r>
        <w:t xml:space="preserve"> </w:t>
      </w:r>
      <w:r>
        <w:t xml:space="preserve">[45]</w:t>
      </w:r>
      <w:r>
        <w:t xml:space="preserve">.</w:t>
      </w:r>
      <w:r>
        <w:br/>
      </w:r>
      <w:r>
        <w:t xml:space="preserve">Ages of all occurrences from the collection 149523 were restricted to Rupelian. These included two</w:t>
      </w:r>
      <w:r>
        <w:t xml:space="preserve"> </w:t>
      </w:r>
      <w:r>
        <w:rPr>
          <w:iCs/>
          <w:i/>
        </w:rPr>
        <w:t xml:space="preserve">cf. Cachiyacuy kummeli</w:t>
      </w:r>
      <w:r>
        <w:t xml:space="preserve"> </w:t>
      </w:r>
      <w:r>
        <w:t xml:space="preserve">occurrences</w:t>
      </w:r>
      <w:r>
        <w:t xml:space="preserve"> </w:t>
      </w:r>
      <w:r>
        <w:t xml:space="preserve">[42]</w:t>
      </w:r>
      <w:r>
        <w:t xml:space="preserve">, one</w:t>
      </w:r>
      <w:r>
        <w:t xml:space="preserve"> </w:t>
      </w:r>
      <w:r>
        <w:rPr>
          <w:iCs/>
          <w:i/>
        </w:rPr>
        <w:t xml:space="preserve">Canaanimys sp.</w:t>
      </w:r>
      <w:r>
        <w:t xml:space="preserve"> </w:t>
      </w:r>
      <w:r>
        <w:t xml:space="preserve">[42]</w:t>
      </w:r>
      <w:r>
        <w:t xml:space="preserve">, one</w:t>
      </w:r>
      <w:r>
        <w:t xml:space="preserve"> </w:t>
      </w:r>
      <w:r>
        <w:rPr>
          <w:iCs/>
          <w:i/>
        </w:rPr>
        <w:t xml:space="preserve">Eobranisamys riverai</w:t>
      </w:r>
      <w:r>
        <w:t xml:space="preserve">, one</w:t>
      </w:r>
      <w:r>
        <w:t xml:space="preserve"> </w:t>
      </w:r>
      <w:r>
        <w:rPr>
          <w:iCs/>
          <w:i/>
        </w:rPr>
        <w:t xml:space="preserve">Eobranisamys romeropittmanae</w:t>
      </w:r>
      <w:r>
        <w:t xml:space="preserve">, one</w:t>
      </w:r>
      <w:r>
        <w:t xml:space="preserve"> </w:t>
      </w:r>
      <w:r>
        <w:rPr>
          <w:iCs/>
          <w:i/>
        </w:rPr>
        <w:t xml:space="preserve">Eoespina woodi</w:t>
      </w:r>
      <w:r>
        <w:t xml:space="preserve">, one</w:t>
      </w:r>
      <w:r>
        <w:t xml:space="preserve"> </w:t>
      </w:r>
      <w:r>
        <w:rPr>
          <w:iCs/>
          <w:i/>
        </w:rPr>
        <w:t xml:space="preserve">Eoincamys ameghinoi</w:t>
      </w:r>
      <w:r>
        <w:t xml:space="preserve">, one</w:t>
      </w:r>
      <w:r>
        <w:t xml:space="preserve"> </w:t>
      </w:r>
      <w:r>
        <w:rPr>
          <w:iCs/>
          <w:i/>
        </w:rPr>
        <w:t xml:space="preserve">Eoincamys pascuali</w:t>
      </w:r>
      <w:r>
        <w:t xml:space="preserve">, one</w:t>
      </w:r>
      <w:r>
        <w:t xml:space="preserve"> </w:t>
      </w:r>
      <w:r>
        <w:rPr>
          <w:iCs/>
          <w:i/>
        </w:rPr>
        <w:t xml:space="preserve">Eopicure kraglievichi</w:t>
      </w:r>
      <w:r>
        <w:t xml:space="preserve">, one</w:t>
      </w:r>
      <w:r>
        <w:t xml:space="preserve"> </w:t>
      </w:r>
      <w:r>
        <w:rPr>
          <w:iCs/>
          <w:i/>
        </w:rPr>
        <w:t xml:space="preserve">Eosachacui lavocati</w:t>
      </w:r>
      <w:r>
        <w:t xml:space="preserve">, one</w:t>
      </w:r>
      <w:r>
        <w:t xml:space="preserve"> </w:t>
      </w:r>
      <w:r>
        <w:rPr>
          <w:iCs/>
          <w:i/>
        </w:rPr>
        <w:t xml:space="preserve">Eosallamys paulacoutoi</w:t>
      </w:r>
      <w:r>
        <w:t xml:space="preserve">, one</w:t>
      </w:r>
      <w:r>
        <w:t xml:space="preserve"> </w:t>
      </w:r>
      <w:r>
        <w:rPr>
          <w:iCs/>
          <w:i/>
        </w:rPr>
        <w:t xml:space="preserve">Eosallamys simpsoni</w:t>
      </w:r>
      <w:r>
        <w:t xml:space="preserve"> </w:t>
      </w:r>
      <w:r>
        <w:t xml:space="preserve">[46]</w:t>
      </w:r>
      <w:r>
        <w:t xml:space="preserve">, one</w:t>
      </w:r>
      <w:r>
        <w:t xml:space="preserve"> </w:t>
      </w:r>
      <w:r>
        <w:rPr>
          <w:iCs/>
          <w:i/>
        </w:rPr>
        <w:t xml:space="preserve">Pozomys sp.</w:t>
      </w:r>
      <w:r>
        <w:t xml:space="preserve">, two</w:t>
      </w:r>
      <w:r>
        <w:t xml:space="preserve"> </w:t>
      </w:r>
      <w:r>
        <w:rPr>
          <w:iCs/>
          <w:i/>
        </w:rPr>
        <w:t xml:space="preserve">Pozomys ucayalensis</w:t>
      </w:r>
      <w:r>
        <w:t xml:space="preserve"> </w:t>
      </w:r>
      <w:r>
        <w:t xml:space="preserve">[42]</w:t>
      </w:r>
      <w:r>
        <w:t xml:space="preserve">, one</w:t>
      </w:r>
      <w:r>
        <w:t xml:space="preserve"> </w:t>
      </w:r>
      <w:r>
        <w:rPr>
          <w:iCs/>
          <w:i/>
        </w:rPr>
        <w:t xml:space="preserve">Eodelphomys almeidacomposi</w:t>
      </w:r>
      <w:r>
        <w:t xml:space="preserve">, one</w:t>
      </w:r>
      <w:r>
        <w:t xml:space="preserve"> </w:t>
      </w:r>
      <w:r>
        <w:rPr>
          <w:iCs/>
          <w:i/>
        </w:rPr>
        <w:t xml:space="preserve">Eopululo wigmorei</w:t>
      </w:r>
      <w:r>
        <w:t xml:space="preserve"> </w:t>
      </w:r>
      <w:r>
        <w:t xml:space="preserve">[46]</w:t>
      </w:r>
      <w:r>
        <w:t xml:space="preserve">.</w:t>
      </w:r>
      <w:r>
        <w:br/>
      </w:r>
      <w:r>
        <w:t xml:space="preserve">Ages of two</w:t>
      </w:r>
      <w:r>
        <w:t xml:space="preserve"> </w:t>
      </w:r>
      <w:r>
        <w:rPr>
          <w:iCs/>
          <w:i/>
        </w:rPr>
        <w:t xml:space="preserve">Sallamys pascuali</w:t>
      </w:r>
      <w:r>
        <w:t xml:space="preserve"> </w:t>
      </w:r>
      <w:r>
        <w:t xml:space="preserve">occurrences (coll. nb. 95688,</w:t>
      </w:r>
      <w:r>
        <w:t xml:space="preserve"> </w:t>
      </w:r>
      <w:r>
        <w:t xml:space="preserve">[47]</w:t>
      </w:r>
      <w:r>
        <w:t xml:space="preserve">; 133539,</w:t>
      </w:r>
      <w:r>
        <w:t xml:space="preserve"> </w:t>
      </w:r>
      <w:r>
        <w:t xml:space="preserve">[48]</w:t>
      </w:r>
      <w:r>
        <w:t xml:space="preserve">), three</w:t>
      </w:r>
      <w:r>
        <w:t xml:space="preserve"> </w:t>
      </w:r>
      <w:r>
        <w:rPr>
          <w:iCs/>
          <w:i/>
        </w:rPr>
        <w:t xml:space="preserve">Branisamys luribayensis</w:t>
      </w:r>
      <w:r>
        <w:t xml:space="preserve"> </w:t>
      </w:r>
      <w:r>
        <w:t xml:space="preserve">(coll. nb. 95688</w:t>
      </w:r>
      <w:r>
        <w:t xml:space="preserve"> </w:t>
      </w:r>
      <w:r>
        <w:t xml:space="preserve">[47]</w:t>
      </w:r>
      <w:r>
        <w:t xml:space="preserve">; 95688</w:t>
      </w:r>
      <w:r>
        <w:t xml:space="preserve"> </w:t>
      </w:r>
      <w:r>
        <w:t xml:space="preserve">[49]</w:t>
      </w:r>
      <w:r>
        <w:t xml:space="preserve">; 133539</w:t>
      </w:r>
      <w:r>
        <w:t xml:space="preserve"> </w:t>
      </w:r>
      <w:r>
        <w:t xml:space="preserve">[48]</w:t>
      </w:r>
      <w:r>
        <w:t xml:space="preserve">) were sharpened to the 25-26 Ma interval.</w:t>
      </w:r>
      <w:r>
        <w:br/>
      </w:r>
      <w:r>
        <w:t xml:space="preserve">Ages of one</w:t>
      </w:r>
      <w:r>
        <w:t xml:space="preserve"> </w:t>
      </w:r>
      <w:r>
        <w:rPr>
          <w:iCs/>
          <w:i/>
        </w:rPr>
        <w:t xml:space="preserve">Pozomys ucayalensis</w:t>
      </w:r>
      <w:r>
        <w:t xml:space="preserve"> </w:t>
      </w:r>
      <w:r>
        <w:t xml:space="preserve">(coll. nb. 176129,</w:t>
      </w:r>
      <w:r>
        <w:t xml:space="preserve"> </w:t>
      </w:r>
      <w:r>
        <w:t xml:space="preserve">[45]</w:t>
      </w:r>
      <w:r>
        <w:t xml:space="preserve">) were set to Late Eocene (33.9-41.2 Ma).</w:t>
      </w:r>
      <w:r>
        <w:t xml:space="preserve"> </w:t>
      </w:r>
      <w:r>
        <w:t xml:space="preserve">Ages of two</w:t>
      </w:r>
      <w:r>
        <w:t xml:space="preserve"> </w:t>
      </w:r>
      <w:r>
        <w:rPr>
          <w:iCs/>
          <w:i/>
        </w:rPr>
        <w:t xml:space="preserve">Eoespina sp.</w:t>
      </w:r>
      <w:r>
        <w:t xml:space="preserve"> </w:t>
      </w:r>
      <w:r>
        <w:t xml:space="preserve">occurrences (coll. nb. 176140,</w:t>
      </w:r>
      <w:r>
        <w:t xml:space="preserve"> </w:t>
      </w:r>
      <w:r>
        <w:t xml:space="preserve">[45]</w:t>
      </w:r>
      <w:r>
        <w:t xml:space="preserve">) was restricted to Late Eocene.</w:t>
      </w:r>
      <w:r>
        <w:br/>
      </w:r>
      <w:r>
        <w:t xml:space="preserve">Ages of one</w:t>
      </w:r>
      <w:r>
        <w:t xml:space="preserve"> </w:t>
      </w:r>
      <w:r>
        <w:rPr>
          <w:iCs/>
          <w:i/>
        </w:rPr>
        <w:t xml:space="preserve">Eoespina</w:t>
      </w:r>
      <w:r>
        <w:t xml:space="preserve"> </w:t>
      </w:r>
      <w:r>
        <w:t xml:space="preserve">and one</w:t>
      </w:r>
      <w:r>
        <w:t xml:space="preserve"> </w:t>
      </w:r>
      <w:r>
        <w:rPr>
          <w:iCs/>
          <w:i/>
        </w:rPr>
        <w:t xml:space="preserve">cf. Eoespina</w:t>
      </w:r>
      <w:r>
        <w:t xml:space="preserve"> </w:t>
      </w:r>
      <w:r>
        <w:t xml:space="preserve">occurrence (coll. nb. 207062 and 207065,</w:t>
      </w:r>
      <w:r>
        <w:t xml:space="preserve"> </w:t>
      </w:r>
      <w:r>
        <w:t xml:space="preserve">[43]</w:t>
      </w:r>
      <w:r>
        <w:t xml:space="preserve">) were set to Rupelian.</w:t>
      </w:r>
      <w:r>
        <w:br/>
      </w:r>
      <w:r>
        <w:rPr>
          <w:iCs/>
          <w:i/>
        </w:rPr>
        <w:t xml:space="preserve">Eoincamys pascuali</w:t>
      </w:r>
      <w:r>
        <w:t xml:space="preserve"> </w:t>
      </w:r>
      <w:r>
        <w:t xml:space="preserve">(coll. nb. 207064,</w:t>
      </w:r>
      <w:r>
        <w:t xml:space="preserve"> </w:t>
      </w:r>
      <w:r>
        <w:t xml:space="preserve">[43]</w:t>
      </w:r>
      <w:r>
        <w:t xml:space="preserve">) was renamed</w:t>
      </w:r>
      <w:r>
        <w:t xml:space="preserve"> </w:t>
      </w:r>
      <w:r>
        <w:rPr>
          <w:iCs/>
          <w:i/>
        </w:rPr>
        <w:t xml:space="preserve">Eonincamys sp.</w:t>
      </w:r>
      <w:r>
        <w:t xml:space="preserve">.</w:t>
      </w:r>
      <w:r>
        <w:t xml:space="preserve"> </w:t>
      </w:r>
      <w:r>
        <w:t xml:space="preserve">Age range of all Late Oligocene occurrences from the Salla formation, La Paz, Bolivia, was set to 24.5-26 Ma.</w:t>
      </w:r>
      <w:r>
        <w:t xml:space="preserve"> </w:t>
      </w:r>
      <w:r>
        <w:rPr>
          <w:iCs/>
          <w:i/>
        </w:rPr>
        <w:t xml:space="preserve">Eopululo wigmorei</w:t>
      </w:r>
      <w:r>
        <w:t xml:space="preserve"> </w:t>
      </w:r>
      <w:r>
        <w:t xml:space="preserve">(coll. nb. 225588,</w:t>
      </w:r>
      <w:r>
        <w:t xml:space="preserve"> </w:t>
      </w:r>
      <w:r>
        <w:t xml:space="preserve">[15]</w:t>
      </w:r>
      <w:r>
        <w:t xml:space="preserve">) species name was set to</w:t>
      </w:r>
      <w:r>
        <w:t xml:space="preserve"> </w:t>
      </w:r>
      <w:r>
        <w:rPr>
          <w:iCs/>
          <w:i/>
        </w:rPr>
        <w:t xml:space="preserve">Eopululo sp.</w:t>
      </w:r>
      <w:r>
        <w:t xml:space="preserve"> </w:t>
      </w:r>
      <w:r>
        <w:t xml:space="preserve">according to</w:t>
      </w:r>
      <w:r>
        <w:t xml:space="preserve"> </w:t>
      </w:r>
      <w:r>
        <w:t xml:space="preserve">[38]</w:t>
      </w:r>
      <w:r>
        <w:t xml:space="preserve">.</w:t>
      </w:r>
      <w:r>
        <w:br/>
      </w:r>
      <w:r>
        <w:t xml:space="preserve">Names of all</w:t>
      </w:r>
      <w:r>
        <w:t xml:space="preserve"> </w:t>
      </w:r>
      <w:r>
        <w:rPr>
          <w:iCs/>
          <w:i/>
        </w:rPr>
        <w:t xml:space="preserve">Eumysops chapalmalensis</w:t>
      </w:r>
      <w:r>
        <w:t xml:space="preserve"> </w:t>
      </w:r>
      <w:r>
        <w:t xml:space="preserve">occurrences were set to</w:t>
      </w:r>
      <w:r>
        <w:t xml:space="preserve"> </w:t>
      </w:r>
      <w:r>
        <w:rPr>
          <w:iCs/>
          <w:i/>
        </w:rPr>
        <w:t xml:space="preserve">Eumysops chapadmalensis</w:t>
      </w:r>
      <w:r>
        <w:t xml:space="preserve">.</w:t>
      </w:r>
    </w:p>
    <w:bookmarkEnd w:id="36"/>
    <w:bookmarkStart w:id="37" w:name="removed-occurrences"/>
    <w:p>
      <w:pPr>
        <w:pStyle w:val="Titre2"/>
      </w:pPr>
      <w:r>
        <w:t xml:space="preserve">Removed occurrences</w:t>
      </w:r>
    </w:p>
    <w:p>
      <w:pPr>
        <w:pStyle w:val="FirstParagraph"/>
      </w:pPr>
      <w:r>
        <w:rPr>
          <w:iCs/>
          <w:i/>
        </w:rPr>
        <w:t xml:space="preserve">Cachiyacuy kummeli</w:t>
      </w:r>
      <w:r>
        <w:t xml:space="preserve"> </w:t>
      </w:r>
      <w:r>
        <w:t xml:space="preserve">(coll. nb. 207067,</w:t>
      </w:r>
      <w:r>
        <w:t xml:space="preserve"> </w:t>
      </w:r>
      <w:r>
        <w:t xml:space="preserve">[43]</w:t>
      </w:r>
      <w:r>
        <w:t xml:space="preserve">), renamed</w:t>
      </w:r>
      <w:r>
        <w:t xml:space="preserve"> </w:t>
      </w:r>
      <w:r>
        <w:rPr>
          <w:iCs/>
          <w:i/>
        </w:rPr>
        <w:t xml:space="preserve">C. cf. kummeli</w:t>
      </w:r>
      <w:r>
        <w:t xml:space="preserve"> </w:t>
      </w:r>
      <w:r>
        <w:t xml:space="preserve">(doublon) according to</w:t>
      </w:r>
      <w:r>
        <w:t xml:space="preserve"> </w:t>
      </w:r>
      <w:r>
        <w:t xml:space="preserve">[38]</w:t>
      </w:r>
      <w:r>
        <w:t xml:space="preserve">.</w:t>
      </w:r>
      <w:r>
        <w:br/>
      </w:r>
      <w:r>
        <w:rPr>
          <w:iCs/>
          <w:i/>
        </w:rPr>
        <w:t xml:space="preserve">Canaanimys sp.</w:t>
      </w:r>
      <w:r>
        <w:t xml:space="preserve"> </w:t>
      </w:r>
      <w:r>
        <w:t xml:space="preserve">(coll. nb. 176136,</w:t>
      </w:r>
      <w:r>
        <w:t xml:space="preserve"> </w:t>
      </w:r>
      <w:r>
        <w:t xml:space="preserve">[50]</w:t>
      </w:r>
      <w:r>
        <w:t xml:space="preserve">), taxonomic revision</w:t>
      </w:r>
      <w:r>
        <w:t xml:space="preserve"> </w:t>
      </w:r>
      <w:r>
        <w:t xml:space="preserve">[38]</w:t>
      </w:r>
      <w:r>
        <w:t xml:space="preserve">.</w:t>
      </w:r>
      <w:r>
        <w:br/>
      </w:r>
      <w:r>
        <w:rPr>
          <w:iCs/>
          <w:i/>
        </w:rPr>
        <w:t xml:space="preserve">Canaanimys maquiensis</w:t>
      </w:r>
      <w:r>
        <w:t xml:space="preserve"> </w:t>
      </w:r>
      <w:r>
        <w:t xml:space="preserve">(two occurrences, coll. nb. 207066 and 207067,</w:t>
      </w:r>
      <w:r>
        <w:t xml:space="preserve"> </w:t>
      </w:r>
      <w:r>
        <w:t xml:space="preserve">[43]</w:t>
      </w:r>
      <w:r>
        <w:t xml:space="preserve">), taxonomic revision</w:t>
      </w:r>
      <w:r>
        <w:t xml:space="preserve"> </w:t>
      </w:r>
      <w:r>
        <w:t xml:space="preserve">[38]</w:t>
      </w:r>
      <w:r>
        <w:t xml:space="preserve">.</w:t>
      </w:r>
      <w:r>
        <w:br/>
      </w:r>
      <w:r>
        <w:rPr>
          <w:iCs/>
          <w:i/>
        </w:rPr>
        <w:t xml:space="preserve">Chachapoyamys kathetos</w:t>
      </w:r>
      <w:r>
        <w:t xml:space="preserve"> </w:t>
      </w:r>
      <w:r>
        <w:t xml:space="preserve">(coll. nb. 207067,</w:t>
      </w:r>
      <w:r>
        <w:t xml:space="preserve"> </w:t>
      </w:r>
      <w:r>
        <w:t xml:space="preserve">[38]</w:t>
      </w:r>
      <w:r>
        <w:t xml:space="preserve">), re-assigned to</w:t>
      </w:r>
      <w:r>
        <w:t xml:space="preserve"> </w:t>
      </w:r>
      <w:r>
        <w:rPr>
          <w:iCs/>
          <w:i/>
        </w:rPr>
        <w:t xml:space="preserve">C. cf. kathetos</w:t>
      </w:r>
      <w:r>
        <w:t xml:space="preserve"> </w:t>
      </w:r>
      <w:r>
        <w:t xml:space="preserve">(doublon)</w:t>
      </w:r>
      <w:r>
        <w:t xml:space="preserve"> </w:t>
      </w:r>
      <w:r>
        <w:t xml:space="preserve">[38]</w:t>
      </w:r>
      <w:r>
        <w:t xml:space="preserve">.</w:t>
      </w:r>
      <w:r>
        <w:br/>
      </w:r>
      <w:r>
        <w:t xml:space="preserve">Four Brazilian occurrences of the genera</w:t>
      </w:r>
      <w:r>
        <w:t xml:space="preserve"> </w:t>
      </w:r>
      <w:r>
        <w:rPr>
          <w:iCs/>
          <w:i/>
        </w:rPr>
        <w:t xml:space="preserve">Eobranisamys</w:t>
      </w:r>
      <w:r>
        <w:t xml:space="preserve"> </w:t>
      </w:r>
      <w:r>
        <w:t xml:space="preserve">(two) and</w:t>
      </w:r>
      <w:r>
        <w:t xml:space="preserve"> </w:t>
      </w:r>
      <w:r>
        <w:rPr>
          <w:iCs/>
          <w:i/>
        </w:rPr>
        <w:t xml:space="preserve">Eoincamys</w:t>
      </w:r>
      <w:r>
        <w:t xml:space="preserve"> </w:t>
      </w:r>
      <w:r>
        <w:t xml:space="preserve">(two) with absurd ages (coll. nb. 57989,</w:t>
      </w:r>
      <w:r>
        <w:t xml:space="preserve"> </w:t>
      </w:r>
      <w:r>
        <w:t xml:space="preserve">[51]</w:t>
      </w:r>
      <w:r>
        <w:t xml:space="preserve">; coll. nb. 217834,</w:t>
      </w:r>
      <w:r>
        <w:t xml:space="preserve"> </w:t>
      </w:r>
      <w:r>
        <w:t xml:space="preserve">[52]</w:t>
      </w:r>
      <w:r>
        <w:t xml:space="preserve">).</w:t>
      </w:r>
      <w:r>
        <w:br/>
      </w:r>
      <w:r>
        <w:rPr>
          <w:iCs/>
          <w:i/>
        </w:rPr>
        <w:t xml:space="preserve">Tarapotomys sp.</w:t>
      </w:r>
      <w:r>
        <w:t xml:space="preserve"> </w:t>
      </w:r>
      <w:r>
        <w:t xml:space="preserve">(2 occurrences) (coll. nb. 199560,</w:t>
      </w:r>
      <w:r>
        <w:t xml:space="preserve"> </w:t>
      </w:r>
      <w:r>
        <w:t xml:space="preserve">[41]</w:t>
      </w:r>
      <w:r>
        <w:t xml:space="preserve">; coll. nb. 199563,</w:t>
      </w:r>
      <w:r>
        <w:t xml:space="preserve"> </w:t>
      </w:r>
      <w:r>
        <w:t xml:space="preserve">[15]</w:t>
      </w:r>
      <w:r>
        <w:t xml:space="preserve">), respectively re-described as</w:t>
      </w:r>
      <w:r>
        <w:t xml:space="preserve"> </w:t>
      </w:r>
      <w:r>
        <w:rPr>
          <w:iCs/>
          <w:i/>
        </w:rPr>
        <w:t xml:space="preserve">aff. Tarapotomys sp.</w:t>
      </w:r>
      <w:r>
        <w:t xml:space="preserve"> </w:t>
      </w:r>
      <w:r>
        <w:t xml:space="preserve">and</w:t>
      </w:r>
      <w:r>
        <w:t xml:space="preserve"> </w:t>
      </w:r>
      <w:r>
        <w:rPr>
          <w:iCs/>
          <w:i/>
        </w:rPr>
        <w:t xml:space="preserve">Tarapotomys subandinus</w:t>
      </w:r>
      <w:r>
        <w:t xml:space="preserve"> </w:t>
      </w:r>
      <w:r>
        <w:t xml:space="preserve">in</w:t>
      </w:r>
      <w:r>
        <w:t xml:space="preserve"> </w:t>
      </w:r>
      <w:r>
        <w:t xml:space="preserve">[38]</w:t>
      </w:r>
      <w:r>
        <w:t xml:space="preserve">.</w:t>
      </w:r>
      <w:r>
        <w:br/>
      </w:r>
      <w:r>
        <w:rPr>
          <w:iCs/>
          <w:i/>
        </w:rPr>
        <w:t xml:space="preserve">Incamys bolivianus</w:t>
      </w:r>
      <w:r>
        <w:t xml:space="preserve"> </w:t>
      </w:r>
      <w:r>
        <w:t xml:space="preserve">(coll. nb. 95688,</w:t>
      </w:r>
      <w:r>
        <w:t xml:space="preserve"> </w:t>
      </w:r>
      <w:r>
        <w:t xml:space="preserve">[47]</w:t>
      </w:r>
      <w:r>
        <w:t xml:space="preserve">), doulon.</w:t>
      </w:r>
      <w:r>
        <w:br/>
      </w:r>
      <w:r>
        <w:rPr>
          <w:iCs/>
          <w:i/>
        </w:rPr>
        <w:t xml:space="preserve">Asteromys bolivianus</w:t>
      </w:r>
      <w:r>
        <w:t xml:space="preserve"> </w:t>
      </w:r>
      <w:r>
        <w:t xml:space="preserve">(coll. nb. 133591,</w:t>
      </w:r>
      <w:r>
        <w:t xml:space="preserve"> </w:t>
      </w:r>
      <w:r>
        <w:t xml:space="preserve">[53]</w:t>
      </w:r>
      <w:r>
        <w:t xml:space="preserve">), doublon.</w:t>
      </w:r>
      <w:r>
        <w:br/>
      </w:r>
      <w:r>
        <w:t xml:space="preserve">All</w:t>
      </w:r>
      <w:r>
        <w:t xml:space="preserve"> </w:t>
      </w:r>
      <w:r>
        <w:rPr>
          <w:iCs/>
          <w:i/>
        </w:rPr>
        <w:t xml:space="preserve">Rattus rattus</w:t>
      </w:r>
      <w:r>
        <w:t xml:space="preserve"> </w:t>
      </w:r>
      <w:r>
        <w:t xml:space="preserve">occurrences, as introduced by humans.</w:t>
      </w:r>
    </w:p>
    <w:bookmarkEnd w:id="37"/>
    <w:bookmarkEnd w:id="38"/>
    <w:bookmarkStart w:id="39" w:name="sparassodonta"/>
    <w:p>
      <w:pPr>
        <w:pStyle w:val="Titre1"/>
      </w:pPr>
      <w:r>
        <w:t xml:space="preserve">Sparassodonta</w:t>
      </w:r>
    </w:p>
    <w:bookmarkEnd w:id="39"/>
    <w:bookmarkStart w:id="40" w:name="xenungulata"/>
    <w:p>
      <w:pPr>
        <w:pStyle w:val="Titre1"/>
      </w:pPr>
      <w:r>
        <w:t xml:space="preserve">Xenungulata</w:t>
      </w:r>
    </w:p>
    <w:bookmarkEnd w:id="40"/>
    <w:bookmarkStart w:id="95" w:name="references"/>
    <w:p>
      <w:pPr>
        <w:pStyle w:val="Titre1"/>
      </w:pPr>
      <w:r>
        <w:t xml:space="preserve">References</w:t>
      </w:r>
    </w:p>
    <w:bookmarkStart w:id="94" w:name="refs"/>
    <w:bookmarkStart w:id="41" w:name="ref-rusconi1949"/>
    <w:p>
      <w:pPr>
        <w:pStyle w:val="Bibliographie"/>
      </w:pPr>
      <w:r>
        <w:t xml:space="preserve">1.</w:t>
      </w:r>
      <w:r>
        <w:t xml:space="preserve"> </w:t>
      </w:r>
      <w:r>
        <w:t xml:space="preserve">	</w:t>
      </w:r>
      <w:r>
        <w:t xml:space="preserve">Rusconi C. 1949 El puelchense de buenos aires y su fauna (plioceno medio) segunda parte.</w:t>
      </w:r>
      <w:r>
        <w:t xml:space="preserve"> </w:t>
      </w:r>
    </w:p>
    <w:bookmarkEnd w:id="41"/>
    <w:bookmarkStart w:id="42" w:name="ref-pascual1965"/>
    <w:p>
      <w:pPr>
        <w:pStyle w:val="Bibliographie"/>
      </w:pPr>
      <w:r>
        <w:t xml:space="preserve">2.</w:t>
      </w:r>
      <w:r>
        <w:t xml:space="preserve"> </w:t>
      </w:r>
      <w:r>
        <w:t xml:space="preserve">	</w:t>
      </w:r>
      <w:r>
        <w:t xml:space="preserve">Pascual R, Ortega Hinojosa EJ, Gondar D, Tonni E,</w:t>
      </w:r>
      <w:r>
        <w:t xml:space="preserve"> </w:t>
      </w:r>
      <w:r>
        <w:rPr>
          <w:iCs/>
          <w:i/>
        </w:rPr>
        <w:t xml:space="preserve">et al.</w:t>
      </w:r>
      <w:r>
        <w:t xml:space="preserve"> 1965 Las edades del cenozoico mamal</w:t>
      </w:r>
      <w:r>
        <w:t xml:space="preserve">ı́</w:t>
      </w:r>
      <w:r>
        <w:t xml:space="preserve">fero de la argentina, con especial atenci</w:t>
      </w:r>
      <w:r>
        <w:t xml:space="preserve">ó</w:t>
      </w:r>
      <w:r>
        <w:t xml:space="preserve">n a aquellas del territorio bonaerense. In</w:t>
      </w:r>
      <w:r>
        <w:t xml:space="preserve"> </w:t>
      </w:r>
      <w:r>
        <w:rPr>
          <w:iCs/>
          <w:i/>
        </w:rPr>
        <w:t xml:space="preserve">Anales de la comisi</w:t>
      </w:r>
      <w:r>
        <w:rPr>
          <w:iCs/>
          <w:i/>
        </w:rPr>
        <w:t xml:space="preserve">ó</w:t>
      </w:r>
      <w:r>
        <w:rPr>
          <w:iCs/>
          <w:i/>
        </w:rPr>
        <w:t xml:space="preserve">n de investigaciones cient</w:t>
      </w:r>
      <w:r>
        <w:rPr>
          <w:iCs/>
          <w:i/>
        </w:rPr>
        <w:t xml:space="preserve">ı́</w:t>
      </w:r>
      <w:r>
        <w:rPr>
          <w:iCs/>
          <w:i/>
        </w:rPr>
        <w:t xml:space="preserve">ficas de la provincia de buenos aires</w:t>
      </w:r>
      <w:r>
        <w:t xml:space="preserve">, pp. 165–193.</w:t>
      </w:r>
    </w:p>
    <w:bookmarkEnd w:id="42"/>
    <w:bookmarkStart w:id="43" w:name="ref-rusconi1934"/>
    <w:p>
      <w:pPr>
        <w:pStyle w:val="Bibliographie"/>
      </w:pPr>
      <w:r>
        <w:t xml:space="preserve">3.</w:t>
      </w:r>
      <w:r>
        <w:t xml:space="preserve"> </w:t>
      </w:r>
      <w:r>
        <w:t xml:space="preserve">	</w:t>
      </w:r>
      <w:r>
        <w:t xml:space="preserve">Rusconi C. 1934 Tercera noticia sobre los vertebrados f</w:t>
      </w:r>
      <w:r>
        <w:t xml:space="preserve">ó</w:t>
      </w:r>
      <w:r>
        <w:t xml:space="preserve">siles de las arenas puelchenses de villa ballester. In</w:t>
      </w:r>
      <w:r>
        <w:t xml:space="preserve"> </w:t>
      </w:r>
      <w:r>
        <w:rPr>
          <w:iCs/>
          <w:i/>
        </w:rPr>
        <w:t xml:space="preserve">Anales de la sociedad cient</w:t>
      </w:r>
      <w:r>
        <w:rPr>
          <w:iCs/>
          <w:i/>
        </w:rPr>
        <w:t xml:space="preserve">ı́</w:t>
      </w:r>
      <w:r>
        <w:rPr>
          <w:iCs/>
          <w:i/>
        </w:rPr>
        <w:t xml:space="preserve">fica argentina</w:t>
      </w:r>
      <w:r>
        <w:t xml:space="preserve">, pp. 19–37.</w:t>
      </w:r>
    </w:p>
    <w:bookmarkEnd w:id="43"/>
    <w:bookmarkStart w:id="44" w:name="ref-croitor2022"/>
    <w:p>
      <w:pPr>
        <w:pStyle w:val="Bibliographie"/>
      </w:pPr>
      <w:r>
        <w:t xml:space="preserve">4.</w:t>
      </w:r>
      <w:r>
        <w:t xml:space="preserve"> </w:t>
      </w:r>
      <w:r>
        <w:t xml:space="preserve">	</w:t>
      </w:r>
      <w:r>
        <w:t xml:space="preserve">Croitor R. 2022 Paleobiogeography of crown deer.</w:t>
      </w:r>
      <w:r>
        <w:t xml:space="preserve"> </w:t>
      </w:r>
      <w:r>
        <w:rPr>
          <w:iCs/>
          <w:i/>
        </w:rPr>
        <w:t xml:space="preserve">Earth</w:t>
      </w:r>
      <w:r>
        <w:t xml:space="preserve"> </w:t>
      </w:r>
      <w:r>
        <w:rPr>
          <w:bCs/>
          <w:b/>
        </w:rPr>
        <w:t xml:space="preserve">3</w:t>
      </w:r>
      <w:r>
        <w:t xml:space="preserve">, 1138–1160.</w:t>
      </w:r>
    </w:p>
    <w:bookmarkEnd w:id="44"/>
    <w:bookmarkStart w:id="45" w:name="ref-stirton1947"/>
    <w:p>
      <w:pPr>
        <w:pStyle w:val="Bibliographie"/>
      </w:pPr>
      <w:r>
        <w:t xml:space="preserve">5.</w:t>
      </w:r>
      <w:r>
        <w:t xml:space="preserve"> </w:t>
      </w:r>
      <w:r>
        <w:t xml:space="preserve">	</w:t>
      </w:r>
      <w:r>
        <w:t xml:space="preserve">Stirton R</w:t>
      </w:r>
      <w:r>
        <w:t xml:space="preserve"> </w:t>
      </w:r>
      <w:r>
        <w:rPr>
          <w:iCs/>
          <w:i/>
        </w:rPr>
        <w:t xml:space="preserve">et al.</w:t>
      </w:r>
      <w:r>
        <w:t xml:space="preserve"> 1947 A rodent and a peccary from the cenozoic of colombia.</w:t>
      </w:r>
      <w:r>
        <w:t xml:space="preserve"> </w:t>
      </w:r>
      <w:r>
        <w:rPr>
          <w:iCs/>
          <w:i/>
        </w:rPr>
        <w:t xml:space="preserve">Compilaci</w:t>
      </w:r>
      <w:r>
        <w:rPr>
          <w:iCs/>
          <w:i/>
        </w:rPr>
        <w:t xml:space="preserve">ó</w:t>
      </w:r>
      <w:r>
        <w:rPr>
          <w:iCs/>
          <w:i/>
        </w:rPr>
        <w:t xml:space="preserve">n de estudios geol</w:t>
      </w:r>
      <w:r>
        <w:rPr>
          <w:iCs/>
          <w:i/>
        </w:rPr>
        <w:t xml:space="preserve">ó</w:t>
      </w:r>
      <w:r>
        <w:rPr>
          <w:iCs/>
          <w:i/>
        </w:rPr>
        <w:t xml:space="preserve">gicos oficiales en Colombia</w:t>
      </w:r>
      <w:r>
        <w:t xml:space="preserve"> </w:t>
      </w:r>
      <w:r>
        <w:rPr>
          <w:bCs/>
          <w:b/>
        </w:rPr>
        <w:t xml:space="preserve">7</w:t>
      </w:r>
      <w:r>
        <w:t xml:space="preserve">, 317–324.</w:t>
      </w:r>
    </w:p>
    <w:bookmarkEnd w:id="45"/>
    <w:bookmarkStart w:id="46" w:name="ref-gasparini2021"/>
    <w:p>
      <w:pPr>
        <w:pStyle w:val="Bibliographie"/>
      </w:pPr>
      <w:r>
        <w:t xml:space="preserve">6.</w:t>
      </w:r>
      <w:r>
        <w:t xml:space="preserve"> </w:t>
      </w:r>
      <w:r>
        <w:t xml:space="preserve">	</w:t>
      </w:r>
      <w:r>
        <w:t xml:space="preserve">Gasparini GM, Moreno-Mancilla OF, Cómbita JL. 2021 Selenogonus narinoensis stirton, 1947 (tayassuidae, cetartiodactyla, mammalia): Taxonomic status and paleobiogeographic implications.</w:t>
      </w:r>
      <w:r>
        <w:t xml:space="preserve"> </w:t>
      </w:r>
      <w:r>
        <w:rPr>
          <w:iCs/>
          <w:i/>
        </w:rPr>
        <w:t xml:space="preserve">Fossil Record</w:t>
      </w:r>
      <w:r>
        <w:t xml:space="preserve"> </w:t>
      </w:r>
      <w:r>
        <w:rPr>
          <w:bCs/>
          <w:b/>
        </w:rPr>
        <w:t xml:space="preserve">24</w:t>
      </w:r>
      <w:r>
        <w:t xml:space="preserve">, 65–75.</w:t>
      </w:r>
    </w:p>
    <w:bookmarkEnd w:id="46"/>
    <w:bookmarkStart w:id="47" w:name="ref-simpson1967"/>
    <w:p>
      <w:pPr>
        <w:pStyle w:val="Bibliographie"/>
      </w:pPr>
      <w:r>
        <w:t xml:space="preserve">7.</w:t>
      </w:r>
      <w:r>
        <w:t xml:space="preserve"> </w:t>
      </w:r>
      <w:r>
        <w:t xml:space="preserve">	</w:t>
      </w:r>
      <w:r>
        <w:t xml:space="preserve">Simpson GG. 1967 The beginning of the age of mammals in south america. Part 2, systematics: Notoungulata, concluded (typotheria, hegetotheria, toxodonta, notoungulata incertae sedis), astrapotheria, trigonostylopoidea, pyrotheria, xenungulata, mammalia incertae sedis. Bulletin of the AMNH; v. 137.</w:t>
      </w:r>
      <w:r>
        <w:t xml:space="preserve"> </w:t>
      </w:r>
    </w:p>
    <w:bookmarkEnd w:id="47"/>
    <w:bookmarkStart w:id="48" w:name="ref-roth1904"/>
    <w:p>
      <w:pPr>
        <w:pStyle w:val="Bibliographie"/>
      </w:pPr>
      <w:r>
        <w:t xml:space="preserve">8.</w:t>
      </w:r>
      <w:r>
        <w:t xml:space="preserve"> </w:t>
      </w:r>
      <w:r>
        <w:t xml:space="preserve">	</w:t>
      </w:r>
      <w:r>
        <w:t xml:space="preserve">Roth S. 1904 Noticias preliminares sobre nuevos mam</w:t>
      </w:r>
      <w:r>
        <w:t xml:space="preserve">ı́</w:t>
      </w:r>
      <w:r>
        <w:t xml:space="preserve">feros f</w:t>
      </w:r>
      <w:r>
        <w:t xml:space="preserve">ó</w:t>
      </w:r>
      <w:r>
        <w:t xml:space="preserve">siles del cret</w:t>
      </w:r>
      <w:r>
        <w:t xml:space="preserve">á</w:t>
      </w:r>
      <w:r>
        <w:t xml:space="preserve">ceo superior y terciario inferior de la patagonia.</w:t>
      </w:r>
      <w:r>
        <w:t xml:space="preserve"> </w:t>
      </w:r>
      <w:r>
        <w:rPr>
          <w:iCs/>
          <w:i/>
        </w:rPr>
        <w:t xml:space="preserve">Revista del Museo de la Plata</w:t>
      </w:r>
      <w:r>
        <w:t xml:space="preserve"> </w:t>
      </w:r>
      <w:r>
        <w:rPr>
          <w:bCs/>
          <w:b/>
        </w:rPr>
        <w:t xml:space="preserve">11</w:t>
      </w:r>
      <w:r>
        <w:t xml:space="preserve">, 135–158.</w:t>
      </w:r>
    </w:p>
    <w:bookmarkEnd w:id="48"/>
    <w:bookmarkStart w:id="49" w:name="ref-frailey1986"/>
    <w:p>
      <w:pPr>
        <w:pStyle w:val="Bibliographie"/>
      </w:pPr>
      <w:r>
        <w:t xml:space="preserve">9.</w:t>
      </w:r>
      <w:r>
        <w:t xml:space="preserve"> </w:t>
      </w:r>
      <w:r>
        <w:t xml:space="preserve">	</w:t>
      </w:r>
      <w:r>
        <w:t xml:space="preserve">Frailey CD. 1986 Late miocene and holocene mammals, exclusive of the notoungulata, of the rio acre region, western amazonia.</w:t>
      </w:r>
      <w:r>
        <w:t xml:space="preserve"> </w:t>
      </w:r>
    </w:p>
    <w:bookmarkEnd w:id="49"/>
    <w:bookmarkStart w:id="50" w:name="ref-ribeiro2013"/>
    <w:p>
      <w:pPr>
        <w:pStyle w:val="Bibliographie"/>
      </w:pPr>
      <w:r>
        <w:t xml:space="preserve">10.</w:t>
      </w:r>
      <w:r>
        <w:t xml:space="preserve"> </w:t>
      </w:r>
      <w:r>
        <w:t xml:space="preserve">	</w:t>
      </w:r>
      <w:r>
        <w:t xml:space="preserve">Ribeiro AM. 2013 Mam</w:t>
      </w:r>
      <w:r>
        <w:t xml:space="preserve">ı́</w:t>
      </w:r>
      <w:r>
        <w:t xml:space="preserve">feros f</w:t>
      </w:r>
      <w:r>
        <w:t xml:space="preserve">ó</w:t>
      </w:r>
      <w:r>
        <w:t xml:space="preserve">siles y biocronolog</w:t>
      </w:r>
      <w:r>
        <w:t xml:space="preserve">ı́</w:t>
      </w:r>
      <w:r>
        <w:t xml:space="preserve">a en el suroeste de la amazonia, brasil.</w:t>
      </w:r>
      <w:r>
        <w:t xml:space="preserve"> </w:t>
      </w:r>
      <w:r>
        <w:rPr>
          <w:iCs/>
          <w:i/>
        </w:rPr>
        <w:t xml:space="preserve">Publicaci</w:t>
      </w:r>
      <w:r>
        <w:rPr>
          <w:iCs/>
          <w:i/>
        </w:rPr>
        <w:t xml:space="preserve">ó</w:t>
      </w:r>
      <w:r>
        <w:rPr>
          <w:iCs/>
          <w:i/>
        </w:rPr>
        <w:t xml:space="preserve">n Electr</w:t>
      </w:r>
      <w:r>
        <w:rPr>
          <w:iCs/>
          <w:i/>
        </w:rPr>
        <w:t xml:space="preserve">ó</w:t>
      </w:r>
      <w:r>
        <w:rPr>
          <w:iCs/>
          <w:i/>
        </w:rPr>
        <w:t xml:space="preserve">nica de la Asociaci</w:t>
      </w:r>
      <w:r>
        <w:rPr>
          <w:iCs/>
          <w:i/>
        </w:rPr>
        <w:t xml:space="preserve">ó</w:t>
      </w:r>
      <w:r>
        <w:rPr>
          <w:iCs/>
          <w:i/>
        </w:rPr>
        <w:t xml:space="preserve">n Paleontol</w:t>
      </w:r>
      <w:r>
        <w:rPr>
          <w:iCs/>
          <w:i/>
        </w:rPr>
        <w:t xml:space="preserve">ó</w:t>
      </w:r>
      <w:r>
        <w:rPr>
          <w:iCs/>
          <w:i/>
        </w:rPr>
        <w:t xml:space="preserve">gica Argentina</w:t>
      </w:r>
      <w:r>
        <w:t xml:space="preserve"> </w:t>
      </w:r>
      <w:r>
        <w:rPr>
          <w:bCs/>
          <w:b/>
        </w:rPr>
        <w:t xml:space="preserve">14</w:t>
      </w:r>
      <w:r>
        <w:t xml:space="preserve">.</w:t>
      </w:r>
    </w:p>
    <w:bookmarkEnd w:id="50"/>
    <w:bookmarkStart w:id="51" w:name="ref-goillot2011"/>
    <w:p>
      <w:pPr>
        <w:pStyle w:val="Bibliographie"/>
      </w:pPr>
      <w:r>
        <w:t xml:space="preserve">11.</w:t>
      </w:r>
      <w:r>
        <w:t xml:space="preserve"> </w:t>
      </w:r>
      <w:r>
        <w:t xml:space="preserve">	</w:t>
      </w:r>
      <w:r>
        <w:t xml:space="preserve">Goillot C, Antoine P-O, Tejada J, Pujos F, Gismondi RS. 2011 Middle miocene uruguaytheriinae (mammalia, astrapotheria) from peruvian amazonia and a review of the astrapotheriid fossil record in northern south america.</w:t>
      </w:r>
      <w:r>
        <w:t xml:space="preserve"> </w:t>
      </w:r>
      <w:r>
        <w:rPr>
          <w:iCs/>
          <w:i/>
        </w:rPr>
        <w:t xml:space="preserve">Geodiversitas</w:t>
      </w:r>
      <w:r>
        <w:t xml:space="preserve"> </w:t>
      </w:r>
      <w:r>
        <w:rPr>
          <w:bCs/>
          <w:b/>
        </w:rPr>
        <w:t xml:space="preserve">33</w:t>
      </w:r>
      <w:r>
        <w:t xml:space="preserve">, 331–345.</w:t>
      </w:r>
    </w:p>
    <w:bookmarkEnd w:id="51"/>
    <w:bookmarkStart w:id="52" w:name="ref-tournouer1903"/>
    <w:p>
      <w:pPr>
        <w:pStyle w:val="Bibliographie"/>
      </w:pPr>
      <w:r>
        <w:t xml:space="preserve">12.</w:t>
      </w:r>
      <w:r>
        <w:t xml:space="preserve"> </w:t>
      </w:r>
      <w:r>
        <w:t xml:space="preserve">	</w:t>
      </w:r>
      <w:r>
        <w:t xml:space="preserve">Tournouër A. 1903</w:t>
      </w:r>
      <w:r>
        <w:t xml:space="preserve"> </w:t>
      </w:r>
      <w:r>
        <w:rPr>
          <w:iCs/>
          <w:i/>
        </w:rPr>
        <w:t xml:space="preserve">Note sur la g</w:t>
      </w:r>
      <w:r>
        <w:rPr>
          <w:iCs/>
          <w:i/>
        </w:rPr>
        <w:t xml:space="preserve">é</w:t>
      </w:r>
      <w:r>
        <w:rPr>
          <w:iCs/>
          <w:i/>
        </w:rPr>
        <w:t xml:space="preserve">ologie et la pal</w:t>
      </w:r>
      <w:r>
        <w:rPr>
          <w:iCs/>
          <w:i/>
        </w:rPr>
        <w:t xml:space="preserve">é</w:t>
      </w:r>
      <w:r>
        <w:rPr>
          <w:iCs/>
          <w:i/>
        </w:rPr>
        <w:t xml:space="preserve">ontologie de la patagonie</w:t>
      </w:r>
      <w:r>
        <w:t xml:space="preserve">.</w:t>
      </w:r>
      <w:r>
        <w:t xml:space="preserve"> </w:t>
      </w:r>
    </w:p>
    <w:bookmarkEnd w:id="52"/>
    <w:bookmarkStart w:id="53" w:name="ref-steadman1986"/>
    <w:p>
      <w:pPr>
        <w:pStyle w:val="Bibliographie"/>
      </w:pPr>
      <w:r>
        <w:t xml:space="preserve">13.</w:t>
      </w:r>
      <w:r>
        <w:t xml:space="preserve"> </w:t>
      </w:r>
      <w:r>
        <w:t xml:space="preserve">	</w:t>
      </w:r>
      <w:r>
        <w:t xml:space="preserve">Steadman DW. 1986 Holocene vertebrate fossils from isla floreana, gal</w:t>
      </w:r>
      <w:r>
        <w:t xml:space="preserve">á</w:t>
      </w:r>
      <w:r>
        <w:t xml:space="preserve">pagos.</w:t>
      </w:r>
      <w:r>
        <w:t xml:space="preserve"> </w:t>
      </w:r>
    </w:p>
    <w:bookmarkEnd w:id="53"/>
    <w:bookmarkStart w:id="54" w:name="ref-gelfo2006"/>
    <w:p>
      <w:pPr>
        <w:pStyle w:val="Bibliographie"/>
      </w:pPr>
      <w:r>
        <w:t xml:space="preserve">14.</w:t>
      </w:r>
      <w:r>
        <w:t xml:space="preserve"> </w:t>
      </w:r>
      <w:r>
        <w:t xml:space="preserve">	</w:t>
      </w:r>
      <w:r>
        <w:t xml:space="preserve">Gelfo JN. 2006 Los didolodontidae (mammalia: Ungulatomorpha) del terciario sudamericano. Sistem</w:t>
      </w:r>
      <w:r>
        <w:t xml:space="preserve">á</w:t>
      </w:r>
      <w:r>
        <w:t xml:space="preserve">tica, origen y evoluci</w:t>
      </w:r>
      <w:r>
        <w:t xml:space="preserve">ó</w:t>
      </w:r>
      <w:r>
        <w:t xml:space="preserve">n.</w:t>
      </w:r>
      <w:r>
        <w:t xml:space="preserve"> </w:t>
      </w:r>
      <w:r>
        <w:rPr>
          <w:iCs/>
          <w:i/>
        </w:rPr>
        <w:t xml:space="preserve">Mastozoolog</w:t>
      </w:r>
      <w:r>
        <w:rPr>
          <w:iCs/>
          <w:i/>
        </w:rPr>
        <w:t xml:space="preserve">ı́</w:t>
      </w:r>
      <w:r>
        <w:rPr>
          <w:iCs/>
          <w:i/>
        </w:rPr>
        <w:t xml:space="preserve">a Neotropical</w:t>
      </w:r>
      <w:r>
        <w:t xml:space="preserve"> </w:t>
      </w:r>
      <w:r>
        <w:rPr>
          <w:bCs/>
          <w:b/>
        </w:rPr>
        <w:t xml:space="preserve">13</w:t>
      </w:r>
      <w:r>
        <w:t xml:space="preserve">, 275–277.</w:t>
      </w:r>
    </w:p>
    <w:bookmarkEnd w:id="54"/>
    <w:bookmarkStart w:id="55" w:name="ref-antoine2021"/>
    <w:p>
      <w:pPr>
        <w:pStyle w:val="Bibliographie"/>
      </w:pPr>
      <w:r>
        <w:t xml:space="preserve">15.</w:t>
      </w:r>
      <w:r>
        <w:t xml:space="preserve"> </w:t>
      </w:r>
      <w:r>
        <w:t xml:space="preserve">	</w:t>
      </w:r>
      <w:r>
        <w:t xml:space="preserve">Antoine P-O</w:t>
      </w:r>
      <w:r>
        <w:t xml:space="preserve"> </w:t>
      </w:r>
      <w:r>
        <w:rPr>
          <w:iCs/>
          <w:i/>
        </w:rPr>
        <w:t xml:space="preserve">et al.</w:t>
      </w:r>
      <w:r>
        <w:t xml:space="preserve"> 2021 Biotic community and landscape changes around the eocene–oligocene transition at shapaja, peruvian amazonia: Regional or global drivers?</w:t>
      </w:r>
      <w:r>
        <w:t xml:space="preserve"> </w:t>
      </w:r>
      <w:r>
        <w:rPr>
          <w:iCs/>
          <w:i/>
        </w:rPr>
        <w:t xml:space="preserve">Global and Planetary Change</w:t>
      </w:r>
      <w:r>
        <w:t xml:space="preserve"> </w:t>
      </w:r>
      <w:r>
        <w:rPr>
          <w:bCs/>
          <w:b/>
        </w:rPr>
        <w:t xml:space="preserve">202</w:t>
      </w:r>
      <w:r>
        <w:t xml:space="preserve">, 103512.</w:t>
      </w:r>
    </w:p>
    <w:bookmarkEnd w:id="55"/>
    <w:bookmarkStart w:id="56" w:name="ref-simpson1948"/>
    <w:p>
      <w:pPr>
        <w:pStyle w:val="Bibliographie"/>
      </w:pPr>
      <w:r>
        <w:t xml:space="preserve">16.</w:t>
      </w:r>
      <w:r>
        <w:t xml:space="preserve"> </w:t>
      </w:r>
      <w:r>
        <w:t xml:space="preserve">	</w:t>
      </w:r>
      <w:r>
        <w:t xml:space="preserve">Simpson G. 1948 The beginning of the age of mammals in south america. Part i introduction. Edentata, condrylarthra, liptoterna, and notioprotogonia.</w:t>
      </w:r>
      <w:r>
        <w:t xml:space="preserve"> </w:t>
      </w:r>
      <w:r>
        <w:rPr>
          <w:iCs/>
          <w:i/>
        </w:rPr>
        <w:t xml:space="preserve">Bulletin of the American Museum of Natural History</w:t>
      </w:r>
      <w:r>
        <w:t xml:space="preserve"> </w:t>
      </w:r>
      <w:r>
        <w:rPr>
          <w:bCs/>
          <w:b/>
        </w:rPr>
        <w:t xml:space="preserve">91</w:t>
      </w:r>
      <w:r>
        <w:t xml:space="preserve">, 1–232.</w:t>
      </w:r>
    </w:p>
    <w:bookmarkEnd w:id="56"/>
    <w:bookmarkStart w:id="57" w:name="ref-boule1920"/>
    <w:p>
      <w:pPr>
        <w:pStyle w:val="Bibliographie"/>
      </w:pPr>
      <w:r>
        <w:t xml:space="preserve">17.</w:t>
      </w:r>
      <w:r>
        <w:t xml:space="preserve"> </w:t>
      </w:r>
      <w:r>
        <w:t xml:space="preserve">	</w:t>
      </w:r>
      <w:r>
        <w:t xml:space="preserve">Boule M, Thevenin A. 1920 Mammif</w:t>
      </w:r>
      <w:r>
        <w:t xml:space="preserve">è</w:t>
      </w:r>
      <w:r>
        <w:t xml:space="preserve">res fossiles de tarija. Imprimerie nationale, mission scientifique g. De cr</w:t>
      </w:r>
      <w:r>
        <w:t xml:space="preserve">é</w:t>
      </w:r>
      <w:r>
        <w:t xml:space="preserve">qui-monfort et f.</w:t>
      </w:r>
      <w:r>
        <w:t xml:space="preserve"> </w:t>
      </w:r>
    </w:p>
    <w:bookmarkEnd w:id="57"/>
    <w:bookmarkStart w:id="58" w:name="ref-rolim1974"/>
    <w:p>
      <w:pPr>
        <w:pStyle w:val="Bibliographie"/>
      </w:pPr>
      <w:r>
        <w:t xml:space="preserve">18.</w:t>
      </w:r>
      <w:r>
        <w:t xml:space="preserve"> </w:t>
      </w:r>
      <w:r>
        <w:t xml:space="preserve">	</w:t>
      </w:r>
      <w:r>
        <w:t xml:space="preserve">Rolim J. 1974 Calc</w:t>
      </w:r>
      <w:r>
        <w:t xml:space="preserve">á</w:t>
      </w:r>
      <w:r>
        <w:t xml:space="preserve">rio secund</w:t>
      </w:r>
      <w:r>
        <w:t xml:space="preserve">á</w:t>
      </w:r>
      <w:r>
        <w:t xml:space="preserve">rio com restos f</w:t>
      </w:r>
      <w:r>
        <w:t xml:space="preserve">ó</w:t>
      </w:r>
      <w:r>
        <w:t xml:space="preserve">sseis de mam</w:t>
      </w:r>
      <w:r>
        <w:t xml:space="preserve">ı́</w:t>
      </w:r>
      <w:r>
        <w:t xml:space="preserve">feros pleistoc</w:t>
      </w:r>
      <w:r>
        <w:t xml:space="preserve">ê</w:t>
      </w:r>
      <w:r>
        <w:t xml:space="preserve">nicos em pernambuco.</w:t>
      </w:r>
      <w:r>
        <w:t xml:space="preserve"> </w:t>
      </w:r>
      <w:r>
        <w:rPr>
          <w:iCs/>
          <w:i/>
        </w:rPr>
        <w:t xml:space="preserve">Anais Academia Brasileira de Ci</w:t>
      </w:r>
      <w:r>
        <w:rPr>
          <w:iCs/>
          <w:i/>
        </w:rPr>
        <w:t xml:space="preserve">ê</w:t>
      </w:r>
      <w:r>
        <w:rPr>
          <w:iCs/>
          <w:i/>
        </w:rPr>
        <w:t xml:space="preserve">ncias</w:t>
      </w:r>
      <w:r>
        <w:t xml:space="preserve"> </w:t>
      </w:r>
      <w:r>
        <w:rPr>
          <w:bCs/>
          <w:b/>
        </w:rPr>
        <w:t xml:space="preserve">46</w:t>
      </w:r>
      <w:r>
        <w:t xml:space="preserve">, 417–422.</w:t>
      </w:r>
    </w:p>
    <w:bookmarkEnd w:id="58"/>
    <w:bookmarkStart w:id="59" w:name="ref-oliveira2017"/>
    <w:p>
      <w:pPr>
        <w:pStyle w:val="Bibliographie"/>
      </w:pPr>
      <w:r>
        <w:t xml:space="preserve">19.</w:t>
      </w:r>
      <w:r>
        <w:t xml:space="preserve"> </w:t>
      </w:r>
      <w:r>
        <w:t xml:space="preserve">	</w:t>
      </w:r>
      <w:r>
        <w:t xml:space="preserve">Oliveira A, Becker-Kerber B, Cordeiro LM, Borghezan R, Avilla LS, Pacheco M, Santos CMD. 2017 Quaternary mammals from central brazil (serra da bodoquena, mato grosso do sul) and comments on paleobiogeography and paleoenvironments.</w:t>
      </w:r>
      <w:r>
        <w:t xml:space="preserve"> </w:t>
      </w:r>
      <w:r>
        <w:rPr>
          <w:iCs/>
          <w:i/>
        </w:rPr>
        <w:t xml:space="preserve">Revista Brasileira de Paleontologia</w:t>
      </w:r>
      <w:r>
        <w:t xml:space="preserve"> </w:t>
      </w:r>
      <w:r>
        <w:rPr>
          <w:bCs/>
          <w:b/>
        </w:rPr>
        <w:t xml:space="preserve">20</w:t>
      </w:r>
      <w:r>
        <w:t xml:space="preserve">, 31–44.</w:t>
      </w:r>
    </w:p>
    <w:bookmarkEnd w:id="59"/>
    <w:bookmarkStart w:id="60" w:name="ref-salles2006"/>
    <w:p>
      <w:pPr>
        <w:pStyle w:val="Bibliographie"/>
      </w:pPr>
      <w:r>
        <w:t xml:space="preserve">20.</w:t>
      </w:r>
      <w:r>
        <w:t xml:space="preserve"> </w:t>
      </w:r>
      <w:r>
        <w:t xml:space="preserve">	</w:t>
      </w:r>
      <w:r>
        <w:t xml:space="preserve">Salles LO. 2006</w:t>
      </w:r>
      <w:r>
        <w:t xml:space="preserve"> </w:t>
      </w:r>
      <w:r>
        <w:rPr>
          <w:iCs/>
          <w:i/>
        </w:rPr>
        <w:t xml:space="preserve">Quarternary mammals from serra da bodoquena, mato grosso do sul, brazil</w:t>
      </w:r>
      <w:r>
        <w:t xml:space="preserve">. Oficina Gr</w:t>
      </w:r>
      <w:r>
        <w:t xml:space="preserve">á</w:t>
      </w:r>
      <w:r>
        <w:t xml:space="preserve">fica da Univ. do Brasil.</w:t>
      </w:r>
      <w:r>
        <w:t xml:space="preserve"> </w:t>
      </w:r>
    </w:p>
    <w:bookmarkEnd w:id="60"/>
    <w:bookmarkStart w:id="61" w:name="ref-marshall1991"/>
    <w:p>
      <w:pPr>
        <w:pStyle w:val="Bibliographie"/>
      </w:pPr>
      <w:r>
        <w:t xml:space="preserve">21.</w:t>
      </w:r>
      <w:r>
        <w:t xml:space="preserve"> </w:t>
      </w:r>
      <w:r>
        <w:t xml:space="preserve">	</w:t>
      </w:r>
      <w:r>
        <w:t xml:space="preserve">Marshall LG, Sempere T,</w:t>
      </w:r>
      <w:r>
        <w:t xml:space="preserve"> </w:t>
      </w:r>
      <w:r>
        <w:rPr>
          <w:iCs/>
          <w:i/>
        </w:rPr>
        <w:t xml:space="preserve">et al.</w:t>
      </w:r>
      <w:r>
        <w:t xml:space="preserve"> 1991 The eocene to pleistocene vertebrates of bolivia and their stratigraphic context: A review.</w:t>
      </w:r>
      <w:r>
        <w:t xml:space="preserve"> </w:t>
      </w:r>
      <w:r>
        <w:rPr>
          <w:iCs/>
          <w:i/>
        </w:rPr>
        <w:t xml:space="preserve">F</w:t>
      </w:r>
      <w:r>
        <w:rPr>
          <w:iCs/>
          <w:i/>
        </w:rPr>
        <w:t xml:space="preserve">ó</w:t>
      </w:r>
      <w:r>
        <w:rPr>
          <w:iCs/>
          <w:i/>
        </w:rPr>
        <w:t xml:space="preserve">siles y facies de Bolivia</w:t>
      </w:r>
      <w:r>
        <w:t xml:space="preserve"> </w:t>
      </w:r>
      <w:r>
        <w:rPr>
          <w:bCs/>
          <w:b/>
        </w:rPr>
        <w:t xml:space="preserve">1</w:t>
      </w:r>
      <w:r>
        <w:t xml:space="preserve">, 631–652.</w:t>
      </w:r>
    </w:p>
    <w:bookmarkEnd w:id="61"/>
    <w:bookmarkStart w:id="62" w:name="ref-macfadden2013"/>
    <w:p>
      <w:pPr>
        <w:pStyle w:val="Bibliographie"/>
      </w:pPr>
      <w:r>
        <w:t xml:space="preserve">22.</w:t>
      </w:r>
      <w:r>
        <w:t xml:space="preserve"> </w:t>
      </w:r>
      <w:r>
        <w:t xml:space="preserve">	</w:t>
      </w:r>
      <w:r>
        <w:t xml:space="preserve">MacFadden BJ. 2013 Dispersal of pleistocene equus (family equidae) into south america and calibration of GABI 3 based on evidence from tarija, bolivia.</w:t>
      </w:r>
      <w:r>
        <w:t xml:space="preserve"> </w:t>
      </w:r>
      <w:r>
        <w:rPr>
          <w:iCs/>
          <w:i/>
        </w:rPr>
        <w:t xml:space="preserve">PloS one</w:t>
      </w:r>
      <w:r>
        <w:t xml:space="preserve"> </w:t>
      </w:r>
      <w:r>
        <w:rPr>
          <w:bCs/>
          <w:b/>
        </w:rPr>
        <w:t xml:space="preserve">8</w:t>
      </w:r>
      <w:r>
        <w:t xml:space="preserve">, e59277.</w:t>
      </w:r>
    </w:p>
    <w:bookmarkEnd w:id="62"/>
    <w:bookmarkStart w:id="63" w:name="ref-coltorti2007"/>
    <w:p>
      <w:pPr>
        <w:pStyle w:val="Bibliographie"/>
      </w:pPr>
      <w:r>
        <w:t xml:space="preserve">23.</w:t>
      </w:r>
      <w:r>
        <w:t xml:space="preserve"> </w:t>
      </w:r>
      <w:r>
        <w:t xml:space="preserve">	</w:t>
      </w:r>
      <w:r>
        <w:t xml:space="preserve">Coltorti M</w:t>
      </w:r>
      <w:r>
        <w:t xml:space="preserve"> </w:t>
      </w:r>
      <w:r>
        <w:rPr>
          <w:iCs/>
          <w:i/>
        </w:rPr>
        <w:t xml:space="preserve">et al.</w:t>
      </w:r>
      <w:r>
        <w:t xml:space="preserve"> 2007 Last glacial mammals in south america: A new scenario from the tarija basin (bolivia).</w:t>
      </w:r>
      <w:r>
        <w:t xml:space="preserve"> </w:t>
      </w:r>
      <w:r>
        <w:rPr>
          <w:iCs/>
          <w:i/>
        </w:rPr>
        <w:t xml:space="preserve">Naturwissenschaften</w:t>
      </w:r>
      <w:r>
        <w:t xml:space="preserve"> </w:t>
      </w:r>
      <w:r>
        <w:rPr>
          <w:bCs/>
          <w:b/>
        </w:rPr>
        <w:t xml:space="preserve">94</w:t>
      </w:r>
      <w:r>
        <w:t xml:space="preserve">, 288–299.</w:t>
      </w:r>
    </w:p>
    <w:bookmarkEnd w:id="63"/>
    <w:bookmarkStart w:id="64" w:name="ref-deschamps2005"/>
    <w:p>
      <w:pPr>
        <w:pStyle w:val="Bibliographie"/>
      </w:pPr>
      <w:r>
        <w:t xml:space="preserve">24.</w:t>
      </w:r>
      <w:r>
        <w:t xml:space="preserve"> </w:t>
      </w:r>
      <w:r>
        <w:t xml:space="preserve">	</w:t>
      </w:r>
      <w:r>
        <w:t xml:space="preserve">Deschamps CM. 2005 Late cenozoic mammal bio-chronostratigraphy in southwestern buenos aires province, argentina.</w:t>
      </w:r>
      <w:r>
        <w:t xml:space="preserve"> </w:t>
      </w:r>
      <w:r>
        <w:rPr>
          <w:iCs/>
          <w:i/>
        </w:rPr>
        <w:t xml:space="preserve">Ameghiniana</w:t>
      </w:r>
      <w:r>
        <w:t xml:space="preserve"> </w:t>
      </w:r>
      <w:r>
        <w:rPr>
          <w:bCs/>
          <w:b/>
        </w:rPr>
        <w:t xml:space="preserve">42</w:t>
      </w:r>
      <w:r>
        <w:t xml:space="preserve">, 733–750.</w:t>
      </w:r>
    </w:p>
    <w:bookmarkEnd w:id="64"/>
    <w:bookmarkStart w:id="65" w:name="ref-alberdi1992"/>
    <w:p>
      <w:pPr>
        <w:pStyle w:val="Bibliographie"/>
      </w:pPr>
      <w:r>
        <w:t xml:space="preserve">25.</w:t>
      </w:r>
      <w:r>
        <w:t xml:space="preserve"> </w:t>
      </w:r>
      <w:r>
        <w:t xml:space="preserve">	</w:t>
      </w:r>
      <w:r>
        <w:t xml:space="preserve">Alberdi MT, Prado JL. 1992 El registro de hippidion owen, 1869 y equus (amerhippus) hoffstetter, 1950 (mammalia, perissodactyla) en am</w:t>
      </w:r>
      <w:r>
        <w:t xml:space="preserve">é</w:t>
      </w:r>
      <w:r>
        <w:t xml:space="preserve">rica del sur.</w:t>
      </w:r>
      <w:r>
        <w:t xml:space="preserve"> </w:t>
      </w:r>
      <w:r>
        <w:rPr>
          <w:iCs/>
          <w:i/>
        </w:rPr>
        <w:t xml:space="preserve">Ameghiniana</w:t>
      </w:r>
      <w:r>
        <w:t xml:space="preserve"> </w:t>
      </w:r>
      <w:r>
        <w:rPr>
          <w:bCs/>
          <w:b/>
        </w:rPr>
        <w:t xml:space="preserve">29</w:t>
      </w:r>
      <w:r>
        <w:t xml:space="preserve">, 265–284.</w:t>
      </w:r>
    </w:p>
    <w:bookmarkEnd w:id="65"/>
    <w:bookmarkStart w:id="66" w:name="ref-oliver1935"/>
    <w:p>
      <w:pPr>
        <w:pStyle w:val="Bibliographie"/>
      </w:pPr>
      <w:r>
        <w:t xml:space="preserve">26.</w:t>
      </w:r>
      <w:r>
        <w:t xml:space="preserve"> </w:t>
      </w:r>
      <w:r>
        <w:t xml:space="preserve">	</w:t>
      </w:r>
      <w:r>
        <w:t xml:space="preserve">Oliver-Schneider C. 1935 Mam</w:t>
      </w:r>
      <w:r>
        <w:t xml:space="preserve">ı́</w:t>
      </w:r>
      <w:r>
        <w:t xml:space="preserve">feros f</w:t>
      </w:r>
      <w:r>
        <w:t xml:space="preserve">ó</w:t>
      </w:r>
      <w:r>
        <w:t xml:space="preserve">siles de chile (adiciones y correcciones a la lista preliminar).</w:t>
      </w:r>
      <w:r>
        <w:t xml:space="preserve"> </w:t>
      </w:r>
      <w:r>
        <w:rPr>
          <w:iCs/>
          <w:i/>
        </w:rPr>
        <w:t xml:space="preserve">Revista Chilena de Historia Natural</w:t>
      </w:r>
      <w:r>
        <w:t xml:space="preserve"> </w:t>
      </w:r>
      <w:r>
        <w:rPr>
          <w:bCs/>
          <w:b/>
        </w:rPr>
        <w:t xml:space="preserve">39</w:t>
      </w:r>
      <w:r>
        <w:t xml:space="preserve">, 297–304.</w:t>
      </w:r>
    </w:p>
    <w:bookmarkEnd w:id="66"/>
    <w:bookmarkStart w:id="67" w:name="ref-canto2010"/>
    <w:p>
      <w:pPr>
        <w:pStyle w:val="Bibliographie"/>
      </w:pPr>
      <w:r>
        <w:t xml:space="preserve">27.</w:t>
      </w:r>
      <w:r>
        <w:t xml:space="preserve"> </w:t>
      </w:r>
      <w:r>
        <w:t xml:space="preserve">	</w:t>
      </w:r>
      <w:r>
        <w:t xml:space="preserve">Canto J, Yáñez J, Rovira J. 2010 Estado actual del conocimiento de los mam</w:t>
      </w:r>
      <w:r>
        <w:t xml:space="preserve">ı́</w:t>
      </w:r>
      <w:r>
        <w:t xml:space="preserve">feros f</w:t>
      </w:r>
      <w:r>
        <w:t xml:space="preserve">ó</w:t>
      </w:r>
      <w:r>
        <w:t xml:space="preserve">siles de chile.</w:t>
      </w:r>
      <w:r>
        <w:t xml:space="preserve"> </w:t>
      </w:r>
      <w:r>
        <w:rPr>
          <w:iCs/>
          <w:i/>
        </w:rPr>
        <w:t xml:space="preserve">Estudios Geol</w:t>
      </w:r>
      <w:r>
        <w:rPr>
          <w:iCs/>
          <w:i/>
        </w:rPr>
        <w:t xml:space="preserve">ó</w:t>
      </w:r>
      <w:r>
        <w:rPr>
          <w:iCs/>
          <w:i/>
        </w:rPr>
        <w:t xml:space="preserve">gicos</w:t>
      </w:r>
      <w:r>
        <w:t xml:space="preserve"> </w:t>
      </w:r>
      <w:r>
        <w:rPr>
          <w:bCs/>
          <w:b/>
        </w:rPr>
        <w:t xml:space="preserve">66</w:t>
      </w:r>
      <w:r>
        <w:t xml:space="preserve">, 255–284.</w:t>
      </w:r>
    </w:p>
    <w:bookmarkEnd w:id="67"/>
    <w:bookmarkStart w:id="68" w:name="ref-pujos2004"/>
    <w:p>
      <w:pPr>
        <w:pStyle w:val="Bibliographie"/>
      </w:pPr>
      <w:r>
        <w:t xml:space="preserve">28.</w:t>
      </w:r>
      <w:r>
        <w:t xml:space="preserve"> </w:t>
      </w:r>
      <w:r>
        <w:t xml:space="preserve">	</w:t>
      </w:r>
      <w:r>
        <w:t xml:space="preserve">Pujos F, Salas R. 2004 A new species of megatherium (mammalia: Xenarthra: Megatheriidae) from the pleistocene of sacaco and tres ventanas, peru.</w:t>
      </w:r>
      <w:r>
        <w:t xml:space="preserve"> </w:t>
      </w:r>
      <w:r>
        <w:rPr>
          <w:iCs/>
          <w:i/>
        </w:rPr>
        <w:t xml:space="preserve">Palaeontology</w:t>
      </w:r>
      <w:r>
        <w:t xml:space="preserve"> </w:t>
      </w:r>
      <w:r>
        <w:rPr>
          <w:bCs/>
          <w:b/>
        </w:rPr>
        <w:t xml:space="preserve">47</w:t>
      </w:r>
      <w:r>
        <w:t xml:space="preserve">, 579–604.</w:t>
      </w:r>
    </w:p>
    <w:bookmarkEnd w:id="68"/>
    <w:bookmarkStart w:id="69" w:name="ref-reig1957"/>
    <w:p>
      <w:pPr>
        <w:pStyle w:val="Bibliographie"/>
      </w:pPr>
      <w:r>
        <w:t xml:space="preserve">29.</w:t>
      </w:r>
      <w:r>
        <w:t xml:space="preserve"> </w:t>
      </w:r>
      <w:r>
        <w:t xml:space="preserve">	</w:t>
      </w:r>
      <w:r>
        <w:t xml:space="preserve">Reig OA. 1957 Un must</w:t>
      </w:r>
      <w:r>
        <w:t xml:space="preserve">é</w:t>
      </w:r>
      <w:r>
        <w:t xml:space="preserve">lido del g</w:t>
      </w:r>
      <w:r>
        <w:t xml:space="preserve">é</w:t>
      </w:r>
      <w:r>
        <w:t xml:space="preserve">nero galictis del eocuartario de la provincia de buenos aires.</w:t>
      </w:r>
      <w:r>
        <w:t xml:space="preserve"> </w:t>
      </w:r>
      <w:r>
        <w:rPr>
          <w:iCs/>
          <w:i/>
        </w:rPr>
        <w:t xml:space="preserve">Ameghiniana</w:t>
      </w:r>
      <w:r>
        <w:t xml:space="preserve"> </w:t>
      </w:r>
      <w:r>
        <w:rPr>
          <w:bCs/>
          <w:b/>
        </w:rPr>
        <w:t xml:space="preserve">1</w:t>
      </w:r>
      <w:r>
        <w:t xml:space="preserve">, 33–47.</w:t>
      </w:r>
    </w:p>
    <w:bookmarkEnd w:id="69"/>
    <w:bookmarkStart w:id="70" w:name="ref-de1957"/>
    <w:p>
      <w:pPr>
        <w:pStyle w:val="Bibliographie"/>
      </w:pPr>
      <w:r>
        <w:t xml:space="preserve">30.</w:t>
      </w:r>
      <w:r>
        <w:t xml:space="preserve"> </w:t>
      </w:r>
      <w:r>
        <w:t xml:space="preserve">	</w:t>
      </w:r>
      <w:r>
        <w:t xml:space="preserve">Alvarez EF de. 1957 Hypohippidium humahuaquense nov. sp.</w:t>
      </w:r>
      <w:r>
        <w:t xml:space="preserve"> </w:t>
      </w:r>
      <w:r>
        <w:rPr>
          <w:iCs/>
          <w:i/>
        </w:rPr>
        <w:t xml:space="preserve">Ameghiniana</w:t>
      </w:r>
      <w:r>
        <w:t xml:space="preserve"> </w:t>
      </w:r>
      <w:r>
        <w:rPr>
          <w:bCs/>
          <w:b/>
        </w:rPr>
        <w:t xml:space="preserve">1</w:t>
      </w:r>
      <w:r>
        <w:t xml:space="preserve">, 85–95.</w:t>
      </w:r>
    </w:p>
    <w:bookmarkEnd w:id="70"/>
    <w:bookmarkStart w:id="71" w:name="ref-cione1996"/>
    <w:p>
      <w:pPr>
        <w:pStyle w:val="Bibliographie"/>
      </w:pPr>
      <w:r>
        <w:t xml:space="preserve">31.</w:t>
      </w:r>
      <w:r>
        <w:t xml:space="preserve"> </w:t>
      </w:r>
      <w:r>
        <w:t xml:space="preserve">	</w:t>
      </w:r>
      <w:r>
        <w:t xml:space="preserve">Cione AL, Tonni EP. 1996 Reassesment of the pliocene-pleistocene continental time scale of southern south america. Correlation of the type chapadmalalan with bolivian sections.</w:t>
      </w:r>
      <w:r>
        <w:t xml:space="preserve"> </w:t>
      </w:r>
      <w:r>
        <w:rPr>
          <w:iCs/>
          <w:i/>
        </w:rPr>
        <w:t xml:space="preserve">Journal of South American Earth Sciences</w:t>
      </w:r>
      <w:r>
        <w:t xml:space="preserve"> </w:t>
      </w:r>
      <w:r>
        <w:rPr>
          <w:bCs/>
          <w:b/>
        </w:rPr>
        <w:t xml:space="preserve">9</w:t>
      </w:r>
      <w:r>
        <w:t xml:space="preserve">, 221–236.</w:t>
      </w:r>
    </w:p>
    <w:bookmarkEnd w:id="71"/>
    <w:bookmarkStart w:id="72" w:name="ref-ubilla1983"/>
    <w:p>
      <w:pPr>
        <w:pStyle w:val="Bibliographie"/>
      </w:pPr>
      <w:r>
        <w:t xml:space="preserve">32.</w:t>
      </w:r>
      <w:r>
        <w:t xml:space="preserve"> </w:t>
      </w:r>
      <w:r>
        <w:t xml:space="preserve">	</w:t>
      </w:r>
      <w:r>
        <w:t xml:space="preserve">Ubilla M. 1983 Sobre la presencia de tapires fosiles en el uruguay (mammalia, perissodactyla, tapiridae).</w:t>
      </w:r>
      <w:r>
        <w:t xml:space="preserve"> </w:t>
      </w:r>
      <w:r>
        <w:rPr>
          <w:iCs/>
          <w:i/>
        </w:rPr>
        <w:t xml:space="preserve">Revista de la Facultad de Humanidades y Ciencias</w:t>
      </w:r>
      <w:r>
        <w:t xml:space="preserve"> </w:t>
      </w:r>
      <w:r>
        <w:rPr>
          <w:bCs/>
          <w:b/>
        </w:rPr>
        <w:t xml:space="preserve">1</w:t>
      </w:r>
      <w:r>
        <w:t xml:space="preserve">, 85–104.</w:t>
      </w:r>
    </w:p>
    <w:bookmarkEnd w:id="72"/>
    <w:bookmarkStart w:id="73" w:name="ref-holanda2012"/>
    <w:p>
      <w:pPr>
        <w:pStyle w:val="Bibliographie"/>
      </w:pPr>
      <w:r>
        <w:t xml:space="preserve">33.</w:t>
      </w:r>
      <w:r>
        <w:t xml:space="preserve"> </w:t>
      </w:r>
      <w:r>
        <w:t xml:space="preserve">	</w:t>
      </w:r>
      <w:r>
        <w:t xml:space="preserve">Holanda EC, Rincón AD. 2012 Tapirs from the pleistocene of venezuela.</w:t>
      </w:r>
      <w:r>
        <w:t xml:space="preserve"> </w:t>
      </w:r>
      <w:r>
        <w:rPr>
          <w:iCs/>
          <w:i/>
        </w:rPr>
        <w:t xml:space="preserve">Acta Palaeontologica Polonica</w:t>
      </w:r>
      <w:r>
        <w:t xml:space="preserve"> </w:t>
      </w:r>
      <w:r>
        <w:rPr>
          <w:bCs/>
          <w:b/>
        </w:rPr>
        <w:t xml:space="preserve">57</w:t>
      </w:r>
      <w:r>
        <w:t xml:space="preserve">.</w:t>
      </w:r>
    </w:p>
    <w:bookmarkEnd w:id="73"/>
    <w:bookmarkStart w:id="74" w:name="ref-schneider1927"/>
    <w:p>
      <w:pPr>
        <w:pStyle w:val="Bibliographie"/>
      </w:pPr>
      <w:r>
        <w:t xml:space="preserve">34.</w:t>
      </w:r>
      <w:r>
        <w:t xml:space="preserve"> </w:t>
      </w:r>
      <w:r>
        <w:t xml:space="preserve">	</w:t>
      </w:r>
      <w:r>
        <w:t xml:space="preserve">Schneider CO. 1927 Contribucion a la paleontologfa chilena. El mastodonte de carahue (dibelodon andium, CUV.).</w:t>
      </w:r>
      <w:r>
        <w:t xml:space="preserve"> </w:t>
      </w:r>
      <w:r>
        <w:rPr>
          <w:iCs/>
          <w:i/>
        </w:rPr>
        <w:t xml:space="preserve">Revista Chilena de Historia Natural</w:t>
      </w:r>
      <w:r>
        <w:t xml:space="preserve"> </w:t>
      </w:r>
      <w:r>
        <w:rPr>
          <w:bCs/>
          <w:b/>
        </w:rPr>
        <w:t xml:space="preserve">31</w:t>
      </w:r>
      <w:r>
        <w:t xml:space="preserve">, 272–276.</w:t>
      </w:r>
    </w:p>
    <w:bookmarkEnd w:id="74"/>
    <w:bookmarkStart w:id="75" w:name="ref-ubilla2009"/>
    <w:p>
      <w:pPr>
        <w:pStyle w:val="Bibliographie"/>
      </w:pPr>
      <w:r>
        <w:t xml:space="preserve">35.</w:t>
      </w:r>
      <w:r>
        <w:t xml:space="preserve"> </w:t>
      </w:r>
      <w:r>
        <w:t xml:space="preserve">	</w:t>
      </w:r>
      <w:r>
        <w:t xml:space="preserve">Ubilla M, Perea D, Rinderknecht A, Corona A. 2009 Pleistocene mammals from uruguay: Biostratigraphic, biogeographic and environmental connotations.</w:t>
      </w:r>
      <w:r>
        <w:t xml:space="preserve"> </w:t>
      </w:r>
      <w:r>
        <w:rPr>
          <w:iCs/>
          <w:i/>
        </w:rPr>
        <w:t xml:space="preserve">Quatern</w:t>
      </w:r>
      <w:r>
        <w:rPr>
          <w:iCs/>
          <w:i/>
        </w:rPr>
        <w:t xml:space="preserve">á</w:t>
      </w:r>
      <w:r>
        <w:rPr>
          <w:iCs/>
          <w:i/>
        </w:rPr>
        <w:t xml:space="preserve">rio do Rio Grande do Sul</w:t>
      </w:r>
      <w:r>
        <w:t xml:space="preserve">, 217–230.</w:t>
      </w:r>
    </w:p>
    <w:bookmarkEnd w:id="75"/>
    <w:bookmarkStart w:id="76" w:name="ref-campbell2000"/>
    <w:p>
      <w:pPr>
        <w:pStyle w:val="Bibliographie"/>
      </w:pPr>
      <w:r>
        <w:t xml:space="preserve">36.</w:t>
      </w:r>
      <w:r>
        <w:t xml:space="preserve"> </w:t>
      </w:r>
      <w:r>
        <w:t xml:space="preserve">	</w:t>
      </w:r>
      <w:r>
        <w:t xml:space="preserve">Campbell KE, Frailey CD, Romero Pittman L. 2000 The late miocene gomphothere amahuacatherium peruvium (proboscidea: Gomphotheriidae) from amazonian peru: Implications for the great american faunal interchange-[bolet</w:t>
      </w:r>
      <w:r>
        <w:t xml:space="preserve">ı́</w:t>
      </w:r>
      <w:r>
        <w:t xml:space="preserve">n d 23].</w:t>
      </w:r>
      <w:r>
        <w:t xml:space="preserve"> </w:t>
      </w:r>
    </w:p>
    <w:bookmarkEnd w:id="76"/>
    <w:bookmarkStart w:id="77" w:name="ref-negri2009"/>
    <w:p>
      <w:pPr>
        <w:pStyle w:val="Bibliographie"/>
      </w:pPr>
      <w:r>
        <w:t xml:space="preserve">37.</w:t>
      </w:r>
      <w:r>
        <w:t xml:space="preserve"> </w:t>
      </w:r>
      <w:r>
        <w:t xml:space="preserve">	</w:t>
      </w:r>
      <w:r>
        <w:t xml:space="preserve">Negri FR, Bocquentin-Villanueva J, Ferigolo J, Antoine P-O. 2009 A review of tertiary mammal faunas and birds from western amazonia.</w:t>
      </w:r>
      <w:r>
        <w:t xml:space="preserve"> </w:t>
      </w:r>
      <w:r>
        <w:rPr>
          <w:iCs/>
          <w:i/>
        </w:rPr>
        <w:t xml:space="preserve">Amazonia: Landscape and Species Evolution: A look into the past</w:t>
      </w:r>
      <w:r>
        <w:t xml:space="preserve">, 243–258.</w:t>
      </w:r>
    </w:p>
    <w:bookmarkEnd w:id="77"/>
    <w:bookmarkStart w:id="78" w:name="ref-boivin2021"/>
    <w:p>
      <w:pPr>
        <w:pStyle w:val="Bibliographie"/>
      </w:pPr>
      <w:r>
        <w:t xml:space="preserve">38.</w:t>
      </w:r>
      <w:r>
        <w:t xml:space="preserve"> </w:t>
      </w:r>
      <w:r>
        <w:t xml:space="preserve">	</w:t>
      </w:r>
      <w:r>
        <w:t xml:space="preserve">Boivin M</w:t>
      </w:r>
      <w:r>
        <w:t xml:space="preserve"> </w:t>
      </w:r>
      <w:r>
        <w:rPr>
          <w:iCs/>
          <w:i/>
        </w:rPr>
        <w:t xml:space="preserve">et al.</w:t>
      </w:r>
      <w:r>
        <w:t xml:space="preserve"> 2021 Late middle miocene caviomorph rodents from tarapoto, peruvian amazonia.</w:t>
      </w:r>
      <w:r>
        <w:t xml:space="preserve"> </w:t>
      </w:r>
      <w:r>
        <w:rPr>
          <w:iCs/>
          <w:i/>
        </w:rPr>
        <w:t xml:space="preserve">PLoS One</w:t>
      </w:r>
      <w:r>
        <w:t xml:space="preserve"> </w:t>
      </w:r>
      <w:r>
        <w:rPr>
          <w:bCs/>
          <w:b/>
        </w:rPr>
        <w:t xml:space="preserve">16</w:t>
      </w:r>
      <w:r>
        <w:t xml:space="preserve">, e0258455.</w:t>
      </w:r>
    </w:p>
    <w:bookmarkEnd w:id="78"/>
    <w:bookmarkStart w:id="79" w:name="ref-arnal2022"/>
    <w:p>
      <w:pPr>
        <w:pStyle w:val="Bibliographie"/>
      </w:pPr>
      <w:r>
        <w:t xml:space="preserve">39.</w:t>
      </w:r>
      <w:r>
        <w:t xml:space="preserve"> </w:t>
      </w:r>
      <w:r>
        <w:t xml:space="preserve">	</w:t>
      </w:r>
      <w:r>
        <w:t xml:space="preserve">Arnal M, Pérez ME, Tejada Medina LM, Campbell Jr KE. 2022 The high taxonomic diversity of the palaeogene hystricognath rodents (caviomorpha) from santa rosa (peru, south america) framed within a new geochronological context.</w:t>
      </w:r>
      <w:r>
        <w:t xml:space="preserve"> </w:t>
      </w:r>
      <w:r>
        <w:rPr>
          <w:iCs/>
          <w:i/>
        </w:rPr>
        <w:t xml:space="preserve">Historical Biology</w:t>
      </w:r>
      <w:r>
        <w:t xml:space="preserve"> </w:t>
      </w:r>
      <w:r>
        <w:rPr>
          <w:bCs/>
          <w:b/>
        </w:rPr>
        <w:t xml:space="preserve">34</w:t>
      </w:r>
      <w:r>
        <w:t xml:space="preserve">, 2350–2373.</w:t>
      </w:r>
    </w:p>
    <w:bookmarkEnd w:id="79"/>
    <w:bookmarkStart w:id="80" w:name="ref-reguero2007"/>
    <w:p>
      <w:pPr>
        <w:pStyle w:val="Bibliographie"/>
      </w:pPr>
      <w:r>
        <w:t xml:space="preserve">40.</w:t>
      </w:r>
      <w:r>
        <w:t xml:space="preserve"> </w:t>
      </w:r>
      <w:r>
        <w:t xml:space="preserve">	</w:t>
      </w:r>
      <w:r>
        <w:t xml:space="preserve">Reguero M, Candela A, Alonso R. 2007 Biochronology and biostratigraphy of the uqu</w:t>
      </w:r>
      <w:r>
        <w:t xml:space="preserve">ı́</w:t>
      </w:r>
      <w:r>
        <w:t xml:space="preserve">a formation (pliocene–early pleistocene, NW argentina) and its significance in the great american biotic interchange.</w:t>
      </w:r>
      <w:r>
        <w:t xml:space="preserve"> </w:t>
      </w:r>
      <w:r>
        <w:rPr>
          <w:iCs/>
          <w:i/>
        </w:rPr>
        <w:t xml:space="preserve">Journal of South American Earth Sciences</w:t>
      </w:r>
      <w:r>
        <w:t xml:space="preserve"> </w:t>
      </w:r>
      <w:r>
        <w:rPr>
          <w:bCs/>
          <w:b/>
        </w:rPr>
        <w:t xml:space="preserve">23</w:t>
      </w:r>
      <w:r>
        <w:t xml:space="preserve">, 1–16.</w:t>
      </w:r>
    </w:p>
    <w:bookmarkEnd w:id="80"/>
    <w:bookmarkStart w:id="81" w:name="ref-boivin2018"/>
    <w:p>
      <w:pPr>
        <w:pStyle w:val="Bibliographie"/>
      </w:pPr>
      <w:r>
        <w:t xml:space="preserve">41.</w:t>
      </w:r>
      <w:r>
        <w:t xml:space="preserve"> </w:t>
      </w:r>
      <w:r>
        <w:t xml:space="preserve">	</w:t>
      </w:r>
      <w:r>
        <w:t xml:space="preserve">Boivin M, Marivaux L, Pujos F, Salas-Gismondi R, Tejada-Lara J, Varas-Malca RM, Antoine P-O. 2018 Early oligocene caviomorph rodents from shapaja, peruvian amazonia.</w:t>
      </w:r>
      <w:r>
        <w:t xml:space="preserve"> </w:t>
      </w:r>
      <w:r>
        <w:rPr>
          <w:iCs/>
          <w:i/>
        </w:rPr>
        <w:t xml:space="preserve">Palaeontographica A</w:t>
      </w:r>
      <w:r>
        <w:t xml:space="preserve"> </w:t>
      </w:r>
      <w:r>
        <w:rPr>
          <w:bCs/>
          <w:b/>
        </w:rPr>
        <w:t xml:space="preserve">311</w:t>
      </w:r>
      <w:r>
        <w:t xml:space="preserve">, 87–156.</w:t>
      </w:r>
    </w:p>
    <w:bookmarkEnd w:id="81"/>
    <w:bookmarkStart w:id="82" w:name="ref-arnal2020"/>
    <w:p>
      <w:pPr>
        <w:pStyle w:val="Bibliographie"/>
      </w:pPr>
      <w:r>
        <w:t xml:space="preserve">42.</w:t>
      </w:r>
      <w:r>
        <w:t xml:space="preserve"> </w:t>
      </w:r>
      <w:r>
        <w:t xml:space="preserve">	</w:t>
      </w:r>
      <w:r>
        <w:t xml:space="preserve">Arnal M, Kramarz AG, Vucetich MG, Frailey CD, Campbell Jr KE. 2020 New palaeogene caviomorphs (rodentia, hystricognathi) from santa rosa, peru: Systematics, biochronology, biogeography and early evolutionary trends.</w:t>
      </w:r>
      <w:r>
        <w:t xml:space="preserve"> </w:t>
      </w:r>
      <w:r>
        <w:rPr>
          <w:iCs/>
          <w:i/>
        </w:rPr>
        <w:t xml:space="preserve">Papers in Palaeontology</w:t>
      </w:r>
      <w:r>
        <w:t xml:space="preserve"> </w:t>
      </w:r>
      <w:r>
        <w:rPr>
          <w:bCs/>
          <w:b/>
        </w:rPr>
        <w:t xml:space="preserve">6</w:t>
      </w:r>
      <w:r>
        <w:t xml:space="preserve">, 193–216.</w:t>
      </w:r>
    </w:p>
    <w:bookmarkEnd w:id="82"/>
    <w:bookmarkStart w:id="83" w:name="ref-assemat2019"/>
    <w:p>
      <w:pPr>
        <w:pStyle w:val="Bibliographie"/>
      </w:pPr>
      <w:r>
        <w:t xml:space="preserve">43.</w:t>
      </w:r>
      <w:r>
        <w:t xml:space="preserve"> </w:t>
      </w:r>
      <w:r>
        <w:t xml:space="preserve">	</w:t>
      </w:r>
      <w:r>
        <w:t xml:space="preserve">Assemat A</w:t>
      </w:r>
      <w:r>
        <w:t xml:space="preserve"> </w:t>
      </w:r>
      <w:r>
        <w:rPr>
          <w:iCs/>
          <w:i/>
        </w:rPr>
        <w:t xml:space="preserve">et al.</w:t>
      </w:r>
      <w:r>
        <w:t xml:space="preserve"> 2019 Restes in</w:t>
      </w:r>
      <w:r>
        <w:t xml:space="preserve">é</w:t>
      </w:r>
      <w:r>
        <w:t xml:space="preserve">dits de rongeurs caviomorphes du pal</w:t>
      </w:r>
      <w:r>
        <w:t xml:space="preserve">é</w:t>
      </w:r>
      <w:r>
        <w:t xml:space="preserve">og</w:t>
      </w:r>
      <w:r>
        <w:t xml:space="preserve">è</w:t>
      </w:r>
      <w:r>
        <w:t xml:space="preserve">ne de la r</w:t>
      </w:r>
      <w:r>
        <w:t xml:space="preserve">é</w:t>
      </w:r>
      <w:r>
        <w:t xml:space="preserve">gion de juanjui (amazonie p</w:t>
      </w:r>
      <w:r>
        <w:t xml:space="preserve">é</w:t>
      </w:r>
      <w:r>
        <w:t xml:space="preserve">ruvienne): Syst</w:t>
      </w:r>
      <w:r>
        <w:t xml:space="preserve">é</w:t>
      </w:r>
      <w:r>
        <w:t xml:space="preserve">matique, implications macro-</w:t>
      </w:r>
      <w:r>
        <w:t xml:space="preserve">é</w:t>
      </w:r>
      <w:r>
        <w:t xml:space="preserve">volutives et biostratigraphiques.</w:t>
      </w:r>
      <w:r>
        <w:t xml:space="preserve"> </w:t>
      </w:r>
      <w:r>
        <w:rPr>
          <w:iCs/>
          <w:i/>
        </w:rPr>
        <w:t xml:space="preserve">Geodiversitas</w:t>
      </w:r>
      <w:r>
        <w:t xml:space="preserve"> </w:t>
      </w:r>
      <w:r>
        <w:rPr>
          <w:bCs/>
          <w:b/>
        </w:rPr>
        <w:t xml:space="preserve">41</w:t>
      </w:r>
      <w:r>
        <w:t xml:space="preserve">, 699–730.</w:t>
      </w:r>
    </w:p>
    <w:bookmarkEnd w:id="83"/>
    <w:bookmarkStart w:id="84" w:name="ref-antoine2012"/>
    <w:p>
      <w:pPr>
        <w:pStyle w:val="Bibliographie"/>
      </w:pPr>
      <w:r>
        <w:t xml:space="preserve">44.</w:t>
      </w:r>
      <w:r>
        <w:t xml:space="preserve"> </w:t>
      </w:r>
      <w:r>
        <w:t xml:space="preserve">	</w:t>
      </w:r>
      <w:r>
        <w:t xml:space="preserve">Antoine P-O</w:t>
      </w:r>
      <w:r>
        <w:t xml:space="preserve"> </w:t>
      </w:r>
      <w:r>
        <w:rPr>
          <w:iCs/>
          <w:i/>
        </w:rPr>
        <w:t xml:space="preserve">et al.</w:t>
      </w:r>
      <w:r>
        <w:t xml:space="preserve"> 2012 Middle eocene rodents from peruvian amazonia reveal the pattern and timing of caviomorph origins and biogeography.</w:t>
      </w:r>
      <w:r>
        <w:t xml:space="preserve"> </w:t>
      </w:r>
      <w:r>
        <w:rPr>
          <w:iCs/>
          <w:i/>
        </w:rPr>
        <w:t xml:space="preserve">Proceedings of the Royal Society B: Biological Sciences</w:t>
      </w:r>
      <w:r>
        <w:t xml:space="preserve"> </w:t>
      </w:r>
      <w:r>
        <w:rPr>
          <w:bCs/>
          <w:b/>
        </w:rPr>
        <w:t xml:space="preserve">279</w:t>
      </w:r>
      <w:r>
        <w:t xml:space="preserve">, 1319–1326.</w:t>
      </w:r>
    </w:p>
    <w:bookmarkEnd w:id="84"/>
    <w:bookmarkStart w:id="85" w:name="ref-boivin2017"/>
    <w:p>
      <w:pPr>
        <w:pStyle w:val="Bibliographie"/>
      </w:pPr>
      <w:r>
        <w:t xml:space="preserve">45.</w:t>
      </w:r>
      <w:r>
        <w:t xml:space="preserve"> </w:t>
      </w:r>
      <w:r>
        <w:t xml:space="preserve">	</w:t>
      </w:r>
      <w:r>
        <w:t xml:space="preserve">Boivin M, Marivaux L, Candela AM, Orliac MJ, Pujos F, Salas-Gismondi R, Tejada-Lara JV, Antoine P-O. 2017 Late oligocene caviomorph rodents from contamana, peruvian amazonia.</w:t>
      </w:r>
      <w:r>
        <w:t xml:space="preserve"> </w:t>
      </w:r>
      <w:r>
        <w:rPr>
          <w:iCs/>
          <w:i/>
        </w:rPr>
        <w:t xml:space="preserve">Papers in Palaeontology</w:t>
      </w:r>
      <w:r>
        <w:t xml:space="preserve"> </w:t>
      </w:r>
      <w:r>
        <w:rPr>
          <w:bCs/>
          <w:b/>
        </w:rPr>
        <w:t xml:space="preserve">3</w:t>
      </w:r>
      <w:r>
        <w:t xml:space="preserve">, 69–109.</w:t>
      </w:r>
    </w:p>
    <w:bookmarkEnd w:id="85"/>
    <w:bookmarkStart w:id="86" w:name="ref-frailey2004"/>
    <w:p>
      <w:pPr>
        <w:pStyle w:val="Bibliographie"/>
      </w:pPr>
      <w:r>
        <w:t xml:space="preserve">46.</w:t>
      </w:r>
      <w:r>
        <w:t xml:space="preserve"> </w:t>
      </w:r>
      <w:r>
        <w:t xml:space="preserve">	</w:t>
      </w:r>
      <w:r>
        <w:t xml:space="preserve">Frailey CD, Campbell KE. 2004 Paleogene rodents from amazonian peru: The santa rosa local fauna.</w:t>
      </w:r>
      <w:r>
        <w:t xml:space="preserve"> </w:t>
      </w:r>
      <w:r>
        <w:rPr>
          <w:iCs/>
          <w:i/>
        </w:rPr>
        <w:t xml:space="preserve">The Paleogene Mammalian Fauna of Santa Rosa, Amazonian Peru</w:t>
      </w:r>
      <w:r>
        <w:t xml:space="preserve"> </w:t>
      </w:r>
      <w:r>
        <w:rPr>
          <w:bCs/>
          <w:b/>
        </w:rPr>
        <w:t xml:space="preserve">40</w:t>
      </w:r>
      <w:r>
        <w:t xml:space="preserve">, 71–130.</w:t>
      </w:r>
    </w:p>
    <w:bookmarkEnd w:id="86"/>
    <w:bookmarkStart w:id="87" w:name="ref-lavocat1976"/>
    <w:p>
      <w:pPr>
        <w:pStyle w:val="Bibliographie"/>
      </w:pPr>
      <w:r>
        <w:t xml:space="preserve">47.</w:t>
      </w:r>
      <w:r>
        <w:t xml:space="preserve"> </w:t>
      </w:r>
      <w:r>
        <w:t xml:space="preserve">	</w:t>
      </w:r>
      <w:r>
        <w:t xml:space="preserve">Lavocat R. 1976 RONGEURS CAVIOMORPHES DE l’OLIGOCENE DE BOLIVIE. II. RONGEURS DU BASSIN DESEADIEN DE SALLA-LURIBAY.(COLLECTION HOFFSTETTER).</w:t>
      </w:r>
      <w:r>
        <w:t xml:space="preserve"> </w:t>
      </w:r>
    </w:p>
    <w:bookmarkEnd w:id="87"/>
    <w:bookmarkStart w:id="88" w:name="ref-patterson1982"/>
    <w:p>
      <w:pPr>
        <w:pStyle w:val="Bibliographie"/>
      </w:pPr>
      <w:r>
        <w:t xml:space="preserve">48.</w:t>
      </w:r>
      <w:r>
        <w:t xml:space="preserve"> </w:t>
      </w:r>
      <w:r>
        <w:t xml:space="preserve">	</w:t>
      </w:r>
      <w:r>
        <w:t xml:space="preserve">Patterson B, Wood AE. 1982</w:t>
      </w:r>
      <w:r>
        <w:t xml:space="preserve"> </w:t>
      </w:r>
      <w:r>
        <w:rPr>
          <w:iCs/>
          <w:i/>
        </w:rPr>
        <w:t xml:space="preserve">Rodents from the deseadan oligocene of bolivia and the relationships of the caviomorpha</w:t>
      </w:r>
      <w:r>
        <w:t xml:space="preserve">. Museum of Comparative Zoology, Harvard University.</w:t>
      </w:r>
      <w:r>
        <w:t xml:space="preserve"> </w:t>
      </w:r>
    </w:p>
    <w:bookmarkEnd w:id="88"/>
    <w:bookmarkStart w:id="89" w:name="ref-hartenberger1975"/>
    <w:p>
      <w:pPr>
        <w:pStyle w:val="Bibliographie"/>
      </w:pPr>
      <w:r>
        <w:t xml:space="preserve">49.</w:t>
      </w:r>
      <w:r>
        <w:t xml:space="preserve"> </w:t>
      </w:r>
      <w:r>
        <w:t xml:space="preserve">	</w:t>
      </w:r>
      <w:r>
        <w:t xml:space="preserve">Hartenberger J. 1975 Nouvelles d</w:t>
      </w:r>
      <w:r>
        <w:t xml:space="preserve">é</w:t>
      </w:r>
      <w:r>
        <w:t xml:space="preserve">couvertes de rongeurs dans le d</w:t>
      </w:r>
      <w:r>
        <w:t xml:space="preserve">é</w:t>
      </w:r>
      <w:r>
        <w:t xml:space="preserve">seadien (oligoc</w:t>
      </w:r>
      <w:r>
        <w:t xml:space="preserve">è</w:t>
      </w:r>
      <w:r>
        <w:t xml:space="preserve">ne inf</w:t>
      </w:r>
      <w:r>
        <w:t xml:space="preserve">é</w:t>
      </w:r>
      <w:r>
        <w:t xml:space="preserve">rieur) de salla luribay (bolivie).</w:t>
      </w:r>
      <w:r>
        <w:t xml:space="preserve"> </w:t>
      </w:r>
    </w:p>
    <w:bookmarkEnd w:id="89"/>
    <w:bookmarkStart w:id="90" w:name="ref-antoine2016"/>
    <w:p>
      <w:pPr>
        <w:pStyle w:val="Bibliographie"/>
      </w:pPr>
      <w:r>
        <w:t xml:space="preserve">50.</w:t>
      </w:r>
      <w:r>
        <w:t xml:space="preserve"> </w:t>
      </w:r>
      <w:r>
        <w:t xml:space="preserve">	</w:t>
      </w:r>
      <w:r>
        <w:t xml:space="preserve">Antoine P-O</w:t>
      </w:r>
      <w:r>
        <w:t xml:space="preserve"> </w:t>
      </w:r>
      <w:r>
        <w:rPr>
          <w:iCs/>
          <w:i/>
        </w:rPr>
        <w:t xml:space="preserve">et al.</w:t>
      </w:r>
      <w:r>
        <w:t xml:space="preserve"> 2016 A 60-million-year cenozoic history of western amazonian ecosystems in contamana, eastern peru.</w:t>
      </w:r>
      <w:r>
        <w:t xml:space="preserve"> </w:t>
      </w:r>
      <w:r>
        <w:rPr>
          <w:iCs/>
          <w:i/>
        </w:rPr>
        <w:t xml:space="preserve">Gondwana Research</w:t>
      </w:r>
      <w:r>
        <w:t xml:space="preserve"> </w:t>
      </w:r>
      <w:r>
        <w:rPr>
          <w:bCs/>
          <w:b/>
        </w:rPr>
        <w:t xml:space="preserve">31</w:t>
      </w:r>
      <w:r>
        <w:t xml:space="preserve">, 30–59.</w:t>
      </w:r>
    </w:p>
    <w:bookmarkEnd w:id="90"/>
    <w:bookmarkStart w:id="91" w:name="ref-kerber2017"/>
    <w:p>
      <w:pPr>
        <w:pStyle w:val="Bibliographie"/>
      </w:pPr>
      <w:r>
        <w:t xml:space="preserve">51.</w:t>
      </w:r>
      <w:r>
        <w:t xml:space="preserve"> </w:t>
      </w:r>
      <w:r>
        <w:t xml:space="preserve">	</w:t>
      </w:r>
      <w:r>
        <w:t xml:space="preserve">Kerber L. 2017 Imigrantes em um continente perdido: O registro fossil</w:t>
      </w:r>
      <w:r>
        <w:t xml:space="preserve">ı́</w:t>
      </w:r>
      <w:r>
        <w:t xml:space="preserve">fero de roedores caviomorpha (mammalia: Rodentia: Ctenohystrica) do cenozoico do brasil.</w:t>
      </w:r>
      <w:r>
        <w:t xml:space="preserve"> </w:t>
      </w:r>
      <w:r>
        <w:rPr>
          <w:iCs/>
          <w:i/>
        </w:rPr>
        <w:t xml:space="preserve">Terrae Did</w:t>
      </w:r>
      <w:r>
        <w:rPr>
          <w:iCs/>
          <w:i/>
        </w:rPr>
        <w:t xml:space="preserve">á</w:t>
      </w:r>
      <w:r>
        <w:rPr>
          <w:iCs/>
          <w:i/>
        </w:rPr>
        <w:t xml:space="preserve">tica</w:t>
      </w:r>
      <w:r>
        <w:t xml:space="preserve"> </w:t>
      </w:r>
      <w:r>
        <w:rPr>
          <w:bCs/>
          <w:b/>
        </w:rPr>
        <w:t xml:space="preserve">13</w:t>
      </w:r>
      <w:r>
        <w:t xml:space="preserve">, 185–211.</w:t>
      </w:r>
    </w:p>
    <w:bookmarkEnd w:id="91"/>
    <w:bookmarkStart w:id="92" w:name="ref-lacerda2021"/>
    <w:p>
      <w:pPr>
        <w:pStyle w:val="Bibliographie"/>
      </w:pPr>
      <w:r>
        <w:t xml:space="preserve">52.</w:t>
      </w:r>
      <w:r>
        <w:t xml:space="preserve"> </w:t>
      </w:r>
      <w:r>
        <w:t xml:space="preserve">	</w:t>
      </w:r>
      <w:r>
        <w:t xml:space="preserve">Lacerda M, Romano PS, Bandeira KL, SOUZA LG. 2021 Georeferencing fossiliferous localities from solim</w:t>
      </w:r>
      <w:r>
        <w:t xml:space="preserve">õ</w:t>
      </w:r>
      <w:r>
        <w:t xml:space="preserve">es and acre basins (brazil)-what we know so far about solim</w:t>
      </w:r>
      <w:r>
        <w:t xml:space="preserve">õ</w:t>
      </w:r>
      <w:r>
        <w:t xml:space="preserve">es formation and future perspectives.</w:t>
      </w:r>
      <w:r>
        <w:t xml:space="preserve"> </w:t>
      </w:r>
      <w:r>
        <w:rPr>
          <w:iCs/>
          <w:i/>
        </w:rPr>
        <w:t xml:space="preserve">Anais da Academia Brasileira de Ci</w:t>
      </w:r>
      <w:r>
        <w:rPr>
          <w:iCs/>
          <w:i/>
        </w:rPr>
        <w:t xml:space="preserve">ê</w:t>
      </w:r>
      <w:r>
        <w:rPr>
          <w:iCs/>
          <w:i/>
        </w:rPr>
        <w:t xml:space="preserve">ncias</w:t>
      </w:r>
      <w:r>
        <w:t xml:space="preserve"> </w:t>
      </w:r>
      <w:r>
        <w:rPr>
          <w:bCs/>
          <w:b/>
        </w:rPr>
        <w:t xml:space="preserve">93</w:t>
      </w:r>
      <w:r>
        <w:t xml:space="preserve">.</w:t>
      </w:r>
    </w:p>
    <w:bookmarkEnd w:id="92"/>
    <w:bookmarkStart w:id="93" w:name="ref-perez2019"/>
    <w:p>
      <w:pPr>
        <w:pStyle w:val="Bibliographie"/>
      </w:pPr>
      <w:r>
        <w:t xml:space="preserve">53.</w:t>
      </w:r>
      <w:r>
        <w:t xml:space="preserve"> </w:t>
      </w:r>
      <w:r>
        <w:t xml:space="preserve">	</w:t>
      </w:r>
      <w:r>
        <w:t xml:space="preserve">Pérez ME, Arnal M, Boivin M, Vucetich MG, Candela A, Busker F, Quispe BM. 2019 New caviomorph rodents from the late oligocene of salla, bolivia: Taxonomic, chronological, and biogeographic implications for the deseadan faunas of south america.</w:t>
      </w:r>
      <w:r>
        <w:t xml:space="preserve"> </w:t>
      </w:r>
      <w:r>
        <w:rPr>
          <w:iCs/>
          <w:i/>
        </w:rPr>
        <w:t xml:space="preserve">Journal of Systematic Palaeontology</w:t>
      </w:r>
      <w:r>
        <w:t xml:space="preserve"> </w:t>
      </w:r>
      <w:r>
        <w:rPr>
          <w:bCs/>
          <w:b/>
        </w:rPr>
        <w:t xml:space="preserve">17</w:t>
      </w:r>
      <w:r>
        <w:t xml:space="preserve">, 821–847.</w:t>
      </w:r>
    </w:p>
    <w:bookmarkEnd w:id="93"/>
    <w:bookmarkEnd w:id="94"/>
    <w:bookmarkEnd w:id="95"/>
    <w:sectPr w:rsidR="009B58D4" w:rsidRPr="009D7010" w:rsidSect="003A21FD">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A0052A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8662F5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A6EA560"/>
    <w:lvl w:ilvl="0">
      <w:start w:val="1"/>
      <w:numFmt w:val="decimal"/>
      <w:pStyle w:val="Listenumros3"/>
      <w:lvlText w:val="%1."/>
      <w:lvlJc w:val="left"/>
      <w:pPr>
        <w:tabs>
          <w:tab w:pos="926" w:val="num"/>
        </w:tabs>
        <w:ind w:hanging="360" w:left="926"/>
      </w:pPr>
    </w:lvl>
  </w:abstractNum>
  <w:abstractNum w15:restartNumberingAfterBreak="0" w:abstractNumId="3">
    <w:nsid w:val="FFFFFF7F"/>
    <w:multiLevelType w:val="singleLevel"/>
    <w:tmpl w:val="BF1297F0"/>
    <w:lvl w:ilvl="0">
      <w:start w:val="1"/>
      <w:numFmt w:val="decimal"/>
      <w:pStyle w:val="Listenumros2"/>
      <w:lvlText w:val="%1."/>
      <w:lvlJc w:val="left"/>
      <w:pPr>
        <w:tabs>
          <w:tab w:pos="643" w:val="num"/>
        </w:tabs>
        <w:ind w:hanging="360" w:left="643"/>
      </w:pPr>
    </w:lvl>
  </w:abstractNum>
  <w:abstractNum w15:restartNumberingAfterBreak="0" w:abstractNumId="4">
    <w:nsid w:val="FFFFFF80"/>
    <w:multiLevelType w:val="singleLevel"/>
    <w:tmpl w:val="7896B8D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70CFEF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C183D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67C08C4"/>
    <w:lvl w:ilvl="0">
      <w:start w:val="1"/>
      <w:numFmt w:val="bullet"/>
      <w:pStyle w:val="Listepuces2"/>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5B9CEB7A"/>
    <w:lvl w:ilvl="0">
      <w:start w:val="1"/>
      <w:numFmt w:val="decimal"/>
      <w:pStyle w:val="Listenumros"/>
      <w:lvlText w:val="%1."/>
      <w:lvlJc w:val="left"/>
      <w:pPr>
        <w:tabs>
          <w:tab w:pos="360" w:val="num"/>
        </w:tabs>
        <w:ind w:hanging="360" w:left="360"/>
      </w:pPr>
    </w:lvl>
  </w:abstractNum>
  <w:abstractNum w15:restartNumberingAfterBreak="0" w:abstractNumId="9">
    <w:nsid w:val="FFFFFF89"/>
    <w:multiLevelType w:val="singleLevel"/>
    <w:tmpl w:val="DECCCAC0"/>
    <w:lvl w:ilvl="0">
      <w:start w:val="1"/>
      <w:numFmt w:val="bullet"/>
      <w:pStyle w:val="Listepuces"/>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E7DBF"/>
    <w:rPr>
      <w:rFonts w:ascii="Times New Roman" w:hAnsi="Times New Roman"/>
      <w:sz w:val="22"/>
    </w:rPr>
  </w:style>
  <w:style w:styleId="Titre1" w:type="paragraph">
    <w:name w:val="heading 1"/>
    <w:basedOn w:val="Normal"/>
    <w:next w:val="Corpsdetexte"/>
    <w:uiPriority w:val="9"/>
    <w:qFormat/>
    <w:rsid w:val="00E4579E"/>
    <w:pPr>
      <w:keepNext/>
      <w:keepLines/>
      <w:spacing w:after="0" w:before="480"/>
      <w:outlineLvl w:val="0"/>
    </w:pPr>
    <w:rPr>
      <w:rFonts w:cstheme="majorBidi" w:eastAsiaTheme="majorEastAsia"/>
      <w:b/>
      <w:bCs/>
      <w:color w:themeColor="text1" w:val="000000"/>
      <w:sz w:val="32"/>
      <w:szCs w:val="32"/>
    </w:rPr>
  </w:style>
  <w:style w:styleId="Titre2" w:type="paragraph">
    <w:name w:val="heading 2"/>
    <w:basedOn w:val="Normal"/>
    <w:next w:val="Corpsdetexte"/>
    <w:uiPriority w:val="9"/>
    <w:unhideWhenUsed/>
    <w:qFormat/>
    <w:rsid w:val="00E4579E"/>
    <w:pPr>
      <w:keepNext/>
      <w:keepLines/>
      <w:spacing w:after="0" w:before="200"/>
      <w:outlineLvl w:val="1"/>
    </w:pPr>
    <w:rPr>
      <w:rFonts w:cstheme="majorBidi" w:eastAsiaTheme="majorEastAsia"/>
      <w:b/>
      <w:bCs/>
      <w:color w:themeColor="text1" w:val="000000"/>
      <w:sz w:val="28"/>
      <w:szCs w:val="28"/>
    </w:rPr>
  </w:style>
  <w:style w:styleId="Titre3" w:type="paragraph">
    <w:name w:val="heading 3"/>
    <w:basedOn w:val="Normal"/>
    <w:next w:val="Corpsdetexte"/>
    <w:uiPriority w:val="9"/>
    <w:unhideWhenUsed/>
    <w:qFormat/>
    <w:rsid w:val="00E4579E"/>
    <w:pPr>
      <w:keepNext/>
      <w:keepLines/>
      <w:spacing w:after="0" w:before="200"/>
      <w:outlineLvl w:val="2"/>
    </w:pPr>
    <w:rPr>
      <w:rFonts w:cs="Times New Roman" w:eastAsiaTheme="majorEastAsia"/>
      <w:b/>
      <w:bCs/>
      <w:color w:themeColor="text1" w:val="000000"/>
    </w:rPr>
  </w:style>
  <w:style w:styleId="Titre4" w:type="paragraph">
    <w:name w:val="heading 4"/>
    <w:basedOn w:val="Normal"/>
    <w:next w:val="Corpsdetexte"/>
    <w:uiPriority w:val="9"/>
    <w:unhideWhenUsed/>
    <w:qFormat/>
    <w:rsid w:val="00E4579E"/>
    <w:pPr>
      <w:keepNext/>
      <w:keepLines/>
      <w:spacing w:after="0" w:before="200"/>
      <w:outlineLvl w:val="3"/>
    </w:pPr>
    <w:rPr>
      <w:rFonts w:cs="Times New Roman" w:eastAsiaTheme="majorEastAsia"/>
      <w:bCs/>
      <w:color w:themeColor="text1" w:val="000000"/>
    </w:rPr>
  </w:style>
  <w:style w:styleId="Titre5" w:type="paragraph">
    <w:name w:val="heading 5"/>
    <w:basedOn w:val="Normal"/>
    <w:next w:val="Corpsdetexte"/>
    <w:uiPriority w:val="9"/>
    <w:unhideWhenUsed/>
    <w:qFormat/>
    <w:rsid w:val="00E4579E"/>
    <w:pPr>
      <w:keepNext/>
      <w:keepLines/>
      <w:spacing w:after="0" w:before="200"/>
      <w:outlineLvl w:val="4"/>
    </w:pPr>
    <w:rPr>
      <w:rFonts w:cs="Times New Roman" w:eastAsiaTheme="majorEastAsia"/>
      <w:color w:themeColor="text1" w:val="000000"/>
    </w:rPr>
  </w:style>
  <w:style w:styleId="Titre6" w:type="paragraph">
    <w:name w:val="heading 6"/>
    <w:basedOn w:val="Normal"/>
    <w:next w:val="Corpsdetexte"/>
    <w:uiPriority w:val="9"/>
    <w:unhideWhenUsed/>
    <w:qFormat/>
    <w:rsid w:val="00E4579E"/>
    <w:pPr>
      <w:keepNext/>
      <w:keepLines/>
      <w:spacing w:after="0" w:before="200"/>
      <w:outlineLvl w:val="5"/>
    </w:pPr>
    <w:rPr>
      <w:rFonts w:cs="Times New Roman" w:eastAsiaTheme="majorEastAsia"/>
      <w:color w:themeColor="text1" w:val="000000"/>
    </w:rPr>
  </w:style>
  <w:style w:styleId="Titre7" w:type="paragraph">
    <w:name w:val="heading 7"/>
    <w:basedOn w:val="Normal"/>
    <w:next w:val="Corpsdetexte"/>
    <w:uiPriority w:val="9"/>
    <w:unhideWhenUsed/>
    <w:qFormat/>
    <w:rsid w:val="00E4579E"/>
    <w:pPr>
      <w:keepNext/>
      <w:keepLines/>
      <w:spacing w:after="0" w:before="200"/>
      <w:outlineLvl w:val="6"/>
    </w:pPr>
    <w:rPr>
      <w:rFonts w:cs="Times New Roman" w:eastAsiaTheme="majorEastAsia"/>
      <w:color w:themeColor="text1" w:val="000000"/>
    </w:rPr>
  </w:style>
  <w:style w:styleId="Titre8" w:type="paragraph">
    <w:name w:val="heading 8"/>
    <w:basedOn w:val="Normal"/>
    <w:next w:val="Corpsdetexte"/>
    <w:uiPriority w:val="9"/>
    <w:unhideWhenUsed/>
    <w:qFormat/>
    <w:rsid w:val="00E4579E"/>
    <w:pPr>
      <w:keepNext/>
      <w:keepLines/>
      <w:spacing w:after="0" w:before="200"/>
      <w:outlineLvl w:val="7"/>
    </w:pPr>
    <w:rPr>
      <w:rFonts w:cs="Times New Roman" w:eastAsiaTheme="majorEastAsia"/>
      <w:color w:themeColor="text1" w:val="000000"/>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CF7947"/>
    <w:pPr>
      <w:spacing w:after="180" w:before="180" w:line="360" w:lineRule="auto"/>
      <w:jc w:val="both"/>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1E3FD0"/>
    <w:pPr>
      <w:keepNext/>
      <w:keepLines/>
      <w:spacing w:after="120" w:line="360" w:lineRule="auto"/>
      <w:jc w:val="center"/>
    </w:pPr>
    <w:rPr>
      <w:rFonts w:cs="Angsana New" w:eastAsiaTheme="majorEastAsia"/>
      <w:b/>
      <w:bCs/>
      <w:color w:themeColor="text1" w:val="000000"/>
      <w:sz w:val="32"/>
      <w:szCs w:val="32"/>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rsid w:val="008E6DDD"/>
    <w:pPr>
      <w:keepNext/>
      <w:keepLines/>
      <w:spacing w:after="0" w:line="360" w:lineRule="auto"/>
      <w:jc w:val="center"/>
    </w:pPr>
    <w:rPr>
      <w:rFonts w:ascii="Times New Roman" w:hAnsi="Times New Roman"/>
      <w:sz w:val="22"/>
    </w:r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AD55A2"/>
    <w:pPr>
      <w:keepNext/>
      <w:keepLines/>
      <w:spacing w:after="300" w:before="300"/>
      <w:jc w:val="center"/>
    </w:pPr>
    <w:rPr>
      <w:b/>
      <w:bCs/>
      <w:sz w:val="32"/>
      <w:szCs w:val="32"/>
    </w:rPr>
  </w:style>
  <w:style w:styleId="Bibliographie" w:type="paragraph">
    <w:name w:val="Bibliography"/>
    <w:basedOn w:val="Normal"/>
    <w:qFormat/>
    <w:rsid w:val="00E25B66"/>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rsid w:val="00A73BF1"/>
    <w:pPr>
      <w:spacing w:after="0"/>
    </w:pPr>
    <w:rPr>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CaptionedFigure"/>
    <w:link w:val="LgendeCar"/>
    <w:rsid w:val="00F94E32"/>
  </w:style>
  <w:style w:customStyle="1" w:styleId="TableCaption" w:type="paragraph">
    <w:name w:val="Table Caption"/>
    <w:basedOn w:val="Corpsdetexte"/>
    <w:rsid w:val="001571EA"/>
    <w:pPr>
      <w:spacing w:line="240" w:lineRule="auto"/>
    </w:pPr>
  </w:style>
  <w:style w:customStyle="1" w:styleId="ImageCaption" w:type="paragraph">
    <w:name w:val="Image Caption"/>
    <w:basedOn w:val="Lgende"/>
    <w:rsid w:val="00A416B6"/>
  </w:style>
  <w:style w:customStyle="1" w:styleId="Figure" w:type="paragraph">
    <w:name w:val="Figure"/>
    <w:basedOn w:val="Normal"/>
  </w:style>
  <w:style w:customStyle="1" w:styleId="CaptionedFigure" w:type="paragraph">
    <w:name w:val="Captioned Figure"/>
    <w:basedOn w:val="Normal"/>
    <w:rsid w:val="00F94E32"/>
    <w:pPr>
      <w:keepNext/>
      <w:jc w:val="both"/>
    </w:pPr>
    <w:rPr>
      <w:rFonts w:cs="Times New Roman"/>
      <w:szCs w:val="22"/>
    </w:rPr>
  </w:style>
  <w:style w:customStyle="1" w:styleId="LgendeCar" w:type="character">
    <w:name w:val="Légende Car"/>
    <w:basedOn w:val="Policepardfaut"/>
    <w:link w:val="Lgende"/>
    <w:rsid w:val="00F94E32"/>
    <w:rPr>
      <w:rFonts w:ascii="Times New Roman" w:cs="Times New Roman" w:hAnsi="Times New Roman"/>
      <w:sz w:val="22"/>
      <w:szCs w:val="22"/>
    </w:rPr>
  </w:style>
  <w:style w:customStyle="1" w:styleId="VerbatimChar" w:type="character">
    <w:name w:val="Verbatim Char"/>
    <w:basedOn w:val="LgendeCar"/>
    <w:link w:val="SourceCode"/>
    <w:rPr>
      <w:rFonts w:ascii="Consolas" w:cs="Times New Roman" w:hAnsi="Consolas"/>
      <w:sz w:val="22"/>
      <w:szCs w:val="22"/>
    </w:rPr>
  </w:style>
  <w:style w:customStyle="1" w:styleId="SectionNumber" w:type="character">
    <w:name w:val="Section Number"/>
    <w:basedOn w:val="LgendeCar"/>
    <w:rPr>
      <w:rFonts w:ascii="Times New Roman" w:cs="Times New Roman" w:hAnsi="Times New Roman"/>
      <w:sz w:val="22"/>
      <w:szCs w:val="22"/>
    </w:rPr>
  </w:style>
  <w:style w:styleId="Appelnotedebasdep" w:type="character">
    <w:name w:val="footnote reference"/>
    <w:basedOn w:val="LgendeCar"/>
    <w:rsid w:val="00E25B66"/>
    <w:rPr>
      <w:rFonts w:ascii="Times New Roman" w:cs="Times New Roman" w:hAnsi="Times New Roman"/>
      <w:sz w:val="24"/>
      <w:szCs w:val="22"/>
      <w:vertAlign w:val="superscript"/>
    </w:rPr>
  </w:style>
  <w:style w:styleId="Lienhypertexte" w:type="character">
    <w:name w:val="Hyperlink"/>
    <w:basedOn w:val="LgendeCar"/>
    <w:rsid w:val="00174DC2"/>
    <w:rPr>
      <w:rFonts w:ascii="Times New Roman" w:cs="Times New Roman" w:hAnsi="Times New Roman"/>
      <w:color w:themeColor="text1" w:val="000000"/>
      <w:sz w:val="22"/>
      <w:szCs w:val="22"/>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cs="Times New Roman" w:hAnsi="Consolas"/>
      <w:b/>
      <w:color w:val="204A87"/>
      <w:sz w:val="22"/>
      <w:szCs w:val="22"/>
      <w:shd w:color="auto" w:fill="F8F8F8" w:val="clear"/>
    </w:rPr>
  </w:style>
  <w:style w:customStyle="1" w:styleId="DataTypeTok" w:type="character">
    <w:name w:val="DataTypeTok"/>
    <w:basedOn w:val="VerbatimChar"/>
    <w:rPr>
      <w:rFonts w:ascii="Consolas" w:cs="Times New Roman" w:hAnsi="Consolas"/>
      <w:color w:val="204A87"/>
      <w:sz w:val="22"/>
      <w:szCs w:val="22"/>
      <w:shd w:color="auto" w:fill="F8F8F8" w:val="clear"/>
    </w:rPr>
  </w:style>
  <w:style w:customStyle="1" w:styleId="DecValTok" w:type="character">
    <w:name w:val="DecValTok"/>
    <w:basedOn w:val="VerbatimChar"/>
    <w:rPr>
      <w:rFonts w:ascii="Consolas" w:cs="Times New Roman" w:hAnsi="Consolas"/>
      <w:color w:val="0000CF"/>
      <w:sz w:val="22"/>
      <w:szCs w:val="22"/>
      <w:shd w:color="auto" w:fill="F8F8F8" w:val="clear"/>
    </w:rPr>
  </w:style>
  <w:style w:customStyle="1" w:styleId="BaseNTok" w:type="character">
    <w:name w:val="BaseNTok"/>
    <w:basedOn w:val="VerbatimChar"/>
    <w:rPr>
      <w:rFonts w:ascii="Consolas" w:cs="Times New Roman" w:hAnsi="Consolas"/>
      <w:color w:val="0000CF"/>
      <w:sz w:val="22"/>
      <w:szCs w:val="22"/>
      <w:shd w:color="auto" w:fill="F8F8F8" w:val="clear"/>
    </w:rPr>
  </w:style>
  <w:style w:customStyle="1" w:styleId="FloatTok" w:type="character">
    <w:name w:val="FloatTok"/>
    <w:basedOn w:val="VerbatimChar"/>
    <w:rPr>
      <w:rFonts w:ascii="Consolas" w:cs="Times New Roman" w:hAnsi="Consolas"/>
      <w:color w:val="0000CF"/>
      <w:sz w:val="22"/>
      <w:szCs w:val="22"/>
      <w:shd w:color="auto" w:fill="F8F8F8" w:val="clear"/>
    </w:rPr>
  </w:style>
  <w:style w:customStyle="1" w:styleId="ConstantTok" w:type="character">
    <w:name w:val="ConstantTok"/>
    <w:basedOn w:val="VerbatimChar"/>
    <w:rPr>
      <w:rFonts w:ascii="Consolas" w:cs="Times New Roman" w:hAnsi="Consolas"/>
      <w:color w:val="000000"/>
      <w:sz w:val="22"/>
      <w:szCs w:val="22"/>
      <w:shd w:color="auto" w:fill="F8F8F8" w:val="clear"/>
    </w:rPr>
  </w:style>
  <w:style w:customStyle="1" w:styleId="CharTok" w:type="character">
    <w:name w:val="CharTok"/>
    <w:basedOn w:val="VerbatimChar"/>
    <w:rPr>
      <w:rFonts w:ascii="Consolas" w:cs="Times New Roman" w:hAnsi="Consolas"/>
      <w:color w:val="4E9A06"/>
      <w:sz w:val="22"/>
      <w:szCs w:val="22"/>
      <w:shd w:color="auto" w:fill="F8F8F8" w:val="clear"/>
    </w:rPr>
  </w:style>
  <w:style w:customStyle="1" w:styleId="SpecialCharTok" w:type="character">
    <w:name w:val="SpecialCharTok"/>
    <w:basedOn w:val="VerbatimChar"/>
    <w:rPr>
      <w:rFonts w:ascii="Consolas" w:cs="Times New Roman" w:hAnsi="Consolas"/>
      <w:color w:val="000000"/>
      <w:sz w:val="22"/>
      <w:szCs w:val="22"/>
      <w:shd w:color="auto" w:fill="F8F8F8" w:val="clear"/>
    </w:rPr>
  </w:style>
  <w:style w:customStyle="1" w:styleId="StringTok" w:type="character">
    <w:name w:val="StringTok"/>
    <w:basedOn w:val="VerbatimChar"/>
    <w:rPr>
      <w:rFonts w:ascii="Consolas" w:cs="Times New Roman" w:hAnsi="Consolas"/>
      <w:color w:val="4E9A06"/>
      <w:sz w:val="22"/>
      <w:szCs w:val="22"/>
      <w:shd w:color="auto" w:fill="F8F8F8" w:val="clear"/>
    </w:rPr>
  </w:style>
  <w:style w:customStyle="1" w:styleId="VerbatimStringTok" w:type="character">
    <w:name w:val="VerbatimStringTok"/>
    <w:basedOn w:val="VerbatimChar"/>
    <w:rPr>
      <w:rFonts w:ascii="Consolas" w:cs="Times New Roman" w:hAnsi="Consolas"/>
      <w:color w:val="4E9A06"/>
      <w:sz w:val="22"/>
      <w:szCs w:val="22"/>
      <w:shd w:color="auto" w:fill="F8F8F8" w:val="clear"/>
    </w:rPr>
  </w:style>
  <w:style w:customStyle="1" w:styleId="SpecialStringTok" w:type="character">
    <w:name w:val="SpecialStringTok"/>
    <w:basedOn w:val="VerbatimChar"/>
    <w:rPr>
      <w:rFonts w:ascii="Consolas" w:cs="Times New Roman" w:hAnsi="Consolas"/>
      <w:color w:val="4E9A06"/>
      <w:sz w:val="22"/>
      <w:szCs w:val="22"/>
      <w:shd w:color="auto" w:fill="F8F8F8" w:val="clear"/>
    </w:rPr>
  </w:style>
  <w:style w:customStyle="1" w:styleId="ImportTok" w:type="character">
    <w:name w:val="ImportTok"/>
    <w:basedOn w:val="VerbatimChar"/>
    <w:rPr>
      <w:rFonts w:ascii="Consolas" w:cs="Times New Roman" w:hAnsi="Consolas"/>
      <w:sz w:val="22"/>
      <w:szCs w:val="22"/>
      <w:shd w:color="auto" w:fill="F8F8F8" w:val="clear"/>
    </w:rPr>
  </w:style>
  <w:style w:customStyle="1" w:styleId="CommentTok" w:type="character">
    <w:name w:val="CommentTok"/>
    <w:basedOn w:val="VerbatimChar"/>
    <w:rPr>
      <w:rFonts w:ascii="Consolas" w:cs="Times New Roman" w:hAnsi="Consolas"/>
      <w:i/>
      <w:color w:val="8F5902"/>
      <w:sz w:val="22"/>
      <w:szCs w:val="22"/>
      <w:shd w:color="auto" w:fill="F8F8F8" w:val="clear"/>
    </w:rPr>
  </w:style>
  <w:style w:customStyle="1" w:styleId="DocumentationTok" w:type="character">
    <w:name w:val="DocumentationTok"/>
    <w:basedOn w:val="VerbatimChar"/>
    <w:rPr>
      <w:rFonts w:ascii="Consolas" w:cs="Times New Roman" w:hAnsi="Consolas"/>
      <w:b/>
      <w:i/>
      <w:color w:val="8F5902"/>
      <w:sz w:val="22"/>
      <w:szCs w:val="22"/>
      <w:shd w:color="auto" w:fill="F8F8F8" w:val="clear"/>
    </w:rPr>
  </w:style>
  <w:style w:customStyle="1" w:styleId="AnnotationTok" w:type="character">
    <w:name w:val="AnnotationTok"/>
    <w:basedOn w:val="VerbatimChar"/>
    <w:rPr>
      <w:rFonts w:ascii="Consolas" w:cs="Times New Roman" w:hAnsi="Consolas"/>
      <w:b/>
      <w:i/>
      <w:color w:val="8F5902"/>
      <w:sz w:val="22"/>
      <w:szCs w:val="22"/>
      <w:shd w:color="auto" w:fill="F8F8F8" w:val="clear"/>
    </w:rPr>
  </w:style>
  <w:style w:customStyle="1" w:styleId="CommentVarTok" w:type="character">
    <w:name w:val="CommentVarTok"/>
    <w:basedOn w:val="VerbatimChar"/>
    <w:rPr>
      <w:rFonts w:ascii="Consolas" w:cs="Times New Roman" w:hAnsi="Consolas"/>
      <w:b/>
      <w:i/>
      <w:color w:val="8F5902"/>
      <w:sz w:val="22"/>
      <w:szCs w:val="22"/>
      <w:shd w:color="auto" w:fill="F8F8F8" w:val="clear"/>
    </w:rPr>
  </w:style>
  <w:style w:customStyle="1" w:styleId="OtherTok" w:type="character">
    <w:name w:val="OtherTok"/>
    <w:basedOn w:val="VerbatimChar"/>
    <w:rPr>
      <w:rFonts w:ascii="Consolas" w:cs="Times New Roman" w:hAnsi="Consolas"/>
      <w:color w:val="8F5902"/>
      <w:sz w:val="22"/>
      <w:szCs w:val="22"/>
      <w:shd w:color="auto" w:fill="F8F8F8" w:val="clear"/>
    </w:rPr>
  </w:style>
  <w:style w:customStyle="1" w:styleId="FunctionTok" w:type="character">
    <w:name w:val="FunctionTok"/>
    <w:basedOn w:val="VerbatimChar"/>
    <w:rPr>
      <w:rFonts w:ascii="Consolas" w:cs="Times New Roman" w:hAnsi="Consolas"/>
      <w:color w:val="000000"/>
      <w:sz w:val="22"/>
      <w:szCs w:val="22"/>
      <w:shd w:color="auto" w:fill="F8F8F8" w:val="clear"/>
    </w:rPr>
  </w:style>
  <w:style w:customStyle="1" w:styleId="VariableTok" w:type="character">
    <w:name w:val="VariableTok"/>
    <w:basedOn w:val="VerbatimChar"/>
    <w:rPr>
      <w:rFonts w:ascii="Consolas" w:cs="Times New Roman" w:hAnsi="Consolas"/>
      <w:color w:val="000000"/>
      <w:sz w:val="22"/>
      <w:szCs w:val="22"/>
      <w:shd w:color="auto" w:fill="F8F8F8" w:val="clear"/>
    </w:rPr>
  </w:style>
  <w:style w:customStyle="1" w:styleId="ControlFlowTok" w:type="character">
    <w:name w:val="ControlFlowTok"/>
    <w:basedOn w:val="VerbatimChar"/>
    <w:rPr>
      <w:rFonts w:ascii="Consolas" w:cs="Times New Roman" w:hAnsi="Consolas"/>
      <w:b/>
      <w:color w:val="204A87"/>
      <w:sz w:val="22"/>
      <w:szCs w:val="22"/>
      <w:shd w:color="auto" w:fill="F8F8F8" w:val="clear"/>
    </w:rPr>
  </w:style>
  <w:style w:customStyle="1" w:styleId="OperatorTok" w:type="character">
    <w:name w:val="OperatorTok"/>
    <w:basedOn w:val="VerbatimChar"/>
    <w:rPr>
      <w:rFonts w:ascii="Consolas" w:cs="Times New Roman" w:hAnsi="Consolas"/>
      <w:b/>
      <w:color w:val="CE5C00"/>
      <w:sz w:val="22"/>
      <w:szCs w:val="22"/>
      <w:shd w:color="auto" w:fill="F8F8F8" w:val="clear"/>
    </w:rPr>
  </w:style>
  <w:style w:customStyle="1" w:styleId="BuiltInTok" w:type="character">
    <w:name w:val="BuiltInTok"/>
    <w:basedOn w:val="VerbatimChar"/>
    <w:rPr>
      <w:rFonts w:ascii="Consolas" w:cs="Times New Roman" w:hAnsi="Consolas"/>
      <w:sz w:val="22"/>
      <w:szCs w:val="22"/>
      <w:shd w:color="auto" w:fill="F8F8F8" w:val="clear"/>
    </w:rPr>
  </w:style>
  <w:style w:customStyle="1" w:styleId="ExtensionTok" w:type="character">
    <w:name w:val="ExtensionTok"/>
    <w:basedOn w:val="VerbatimChar"/>
    <w:rPr>
      <w:rFonts w:ascii="Consolas" w:cs="Times New Roman" w:hAnsi="Consolas"/>
      <w:sz w:val="22"/>
      <w:szCs w:val="22"/>
      <w:shd w:color="auto" w:fill="F8F8F8" w:val="clear"/>
    </w:rPr>
  </w:style>
  <w:style w:customStyle="1" w:styleId="PreprocessorTok" w:type="character">
    <w:name w:val="PreprocessorTok"/>
    <w:basedOn w:val="VerbatimChar"/>
    <w:rPr>
      <w:rFonts w:ascii="Consolas" w:cs="Times New Roman" w:hAnsi="Consolas"/>
      <w:i/>
      <w:color w:val="8F5902"/>
      <w:sz w:val="22"/>
      <w:szCs w:val="22"/>
      <w:shd w:color="auto" w:fill="F8F8F8" w:val="clear"/>
    </w:rPr>
  </w:style>
  <w:style w:customStyle="1" w:styleId="AttributeTok" w:type="character">
    <w:name w:val="AttributeTok"/>
    <w:basedOn w:val="VerbatimChar"/>
    <w:rPr>
      <w:rFonts w:ascii="Consolas" w:cs="Times New Roman" w:hAnsi="Consolas"/>
      <w:color w:val="C4A000"/>
      <w:sz w:val="22"/>
      <w:szCs w:val="22"/>
      <w:shd w:color="auto" w:fill="F8F8F8" w:val="clear"/>
    </w:rPr>
  </w:style>
  <w:style w:customStyle="1" w:styleId="RegionMarkerTok" w:type="character">
    <w:name w:val="RegionMarkerTok"/>
    <w:basedOn w:val="VerbatimChar"/>
    <w:rPr>
      <w:rFonts w:ascii="Consolas" w:cs="Times New Roman" w:hAnsi="Consolas"/>
      <w:sz w:val="22"/>
      <w:szCs w:val="22"/>
      <w:shd w:color="auto" w:fill="F8F8F8" w:val="clear"/>
    </w:rPr>
  </w:style>
  <w:style w:customStyle="1" w:styleId="InformationTok" w:type="character">
    <w:name w:val="InformationTok"/>
    <w:basedOn w:val="VerbatimChar"/>
    <w:rPr>
      <w:rFonts w:ascii="Consolas" w:cs="Times New Roman" w:hAnsi="Consolas"/>
      <w:b/>
      <w:i/>
      <w:color w:val="8F5902"/>
      <w:sz w:val="22"/>
      <w:szCs w:val="22"/>
      <w:shd w:color="auto" w:fill="F8F8F8" w:val="clear"/>
    </w:rPr>
  </w:style>
  <w:style w:customStyle="1" w:styleId="WarningTok" w:type="character">
    <w:name w:val="WarningTok"/>
    <w:basedOn w:val="VerbatimChar"/>
    <w:rPr>
      <w:rFonts w:ascii="Consolas" w:cs="Times New Roman" w:hAnsi="Consolas"/>
      <w:b/>
      <w:i/>
      <w:color w:val="8F5902"/>
      <w:sz w:val="22"/>
      <w:szCs w:val="22"/>
      <w:shd w:color="auto" w:fill="F8F8F8" w:val="clear"/>
    </w:rPr>
  </w:style>
  <w:style w:customStyle="1" w:styleId="AlertTok" w:type="character">
    <w:name w:val="AlertTok"/>
    <w:basedOn w:val="VerbatimChar"/>
    <w:rPr>
      <w:rFonts w:ascii="Consolas" w:cs="Times New Roman" w:hAnsi="Consolas"/>
      <w:color w:val="EF2929"/>
      <w:sz w:val="22"/>
      <w:szCs w:val="22"/>
      <w:shd w:color="auto" w:fill="F8F8F8" w:val="clear"/>
    </w:rPr>
  </w:style>
  <w:style w:customStyle="1" w:styleId="ErrorTok" w:type="character">
    <w:name w:val="ErrorTok"/>
    <w:basedOn w:val="VerbatimChar"/>
    <w:rPr>
      <w:rFonts w:ascii="Consolas" w:cs="Times New Roman" w:hAnsi="Consolas"/>
      <w:b/>
      <w:color w:val="A40000"/>
      <w:sz w:val="22"/>
      <w:szCs w:val="22"/>
      <w:shd w:color="auto" w:fill="F8F8F8" w:val="clear"/>
    </w:rPr>
  </w:style>
  <w:style w:customStyle="1" w:styleId="NormalTok" w:type="character">
    <w:name w:val="NormalTok"/>
    <w:basedOn w:val="VerbatimChar"/>
    <w:rPr>
      <w:rFonts w:ascii="Consolas" w:cs="Times New Roman" w:hAnsi="Consolas"/>
      <w:sz w:val="22"/>
      <w:szCs w:val="22"/>
      <w:shd w:color="auto" w:fill="F8F8F8" w:val="clear"/>
    </w:rPr>
  </w:style>
  <w:style w:customStyle="1" w:styleId="CorpsdetexteCar" w:type="character">
    <w:name w:val="Corps de texte Car"/>
    <w:basedOn w:val="Policepardfaut"/>
    <w:link w:val="Corpsdetexte"/>
    <w:rsid w:val="00CF7947"/>
    <w:rPr>
      <w:rFonts w:ascii="Times New Roman" w:hAnsi="Times New Roman"/>
      <w:sz w:val="22"/>
    </w:rPr>
  </w:style>
  <w:style w:styleId="Pieddepage" w:type="paragraph">
    <w:name w:val="footer"/>
    <w:basedOn w:val="Normal"/>
    <w:link w:val="PieddepageCar"/>
    <w:semiHidden/>
    <w:unhideWhenUsed/>
    <w:rsid w:val="00E25B66"/>
    <w:pPr>
      <w:tabs>
        <w:tab w:pos="4513" w:val="center"/>
        <w:tab w:pos="9026" w:val="right"/>
      </w:tabs>
      <w:spacing w:after="0"/>
    </w:pPr>
    <w:rPr>
      <w:sz w:val="16"/>
    </w:rPr>
  </w:style>
  <w:style w:customStyle="1" w:styleId="PieddepageCar" w:type="character">
    <w:name w:val="Pied de page Car"/>
    <w:basedOn w:val="Policepardfaut"/>
    <w:link w:val="Pieddepage"/>
    <w:semiHidden/>
    <w:rsid w:val="00E25B66"/>
    <w:rPr>
      <w:rFonts w:ascii="Times New Roman" w:hAnsi="Times New Roman"/>
      <w:sz w:val="16"/>
    </w:rPr>
  </w:style>
  <w:style w:styleId="Numrodeligne" w:type="character">
    <w:name w:val="line number"/>
    <w:basedOn w:val="Policepardfaut"/>
    <w:semiHidden/>
    <w:unhideWhenUsed/>
    <w:rsid w:val="00B138AE"/>
  </w:style>
  <w:style w:styleId="AcronymeHTML" w:type="character">
    <w:name w:val="HTML Acronym"/>
    <w:basedOn w:val="Policepardfaut"/>
    <w:unhideWhenUsed/>
    <w:rsid w:val="00B503CC"/>
  </w:style>
  <w:style w:styleId="Retrait1religne" w:type="paragraph">
    <w:name w:val="Body Text First Indent"/>
    <w:basedOn w:val="Corpsdetexte"/>
    <w:link w:val="Retrait1religneCar"/>
    <w:unhideWhenUsed/>
    <w:rsid w:val="00A63A6B"/>
    <w:pPr>
      <w:spacing w:after="200" w:before="0" w:line="240" w:lineRule="auto"/>
      <w:ind w:firstLine="360"/>
      <w:jc w:val="left"/>
    </w:pPr>
    <w:rPr>
      <w:rFonts w:asciiTheme="minorHAnsi" w:hAnsiTheme="minorHAnsi"/>
      <w:sz w:val="24"/>
    </w:rPr>
  </w:style>
  <w:style w:customStyle="1" w:styleId="Retrait1religneCar" w:type="character">
    <w:name w:val="Retrait 1re ligne Car"/>
    <w:basedOn w:val="CorpsdetexteCar"/>
    <w:link w:val="Retrait1religne"/>
    <w:rsid w:val="00A63A6B"/>
    <w:rPr>
      <w:rFonts w:ascii="Times New Roman" w:hAnsi="Times New Roman"/>
      <w:sz w:val="22"/>
    </w:rPr>
  </w:style>
  <w:style w:styleId="Index1" w:type="paragraph">
    <w:name w:val="index 1"/>
    <w:basedOn w:val="Normal"/>
    <w:next w:val="Normal"/>
    <w:autoRedefine/>
    <w:rsid w:val="00A63A6B"/>
    <w:pPr>
      <w:spacing w:after="0"/>
      <w:ind w:hanging="240" w:left="240"/>
    </w:pPr>
  </w:style>
  <w:style w:styleId="Index2" w:type="paragraph">
    <w:name w:val="index 2"/>
    <w:basedOn w:val="Normal"/>
    <w:next w:val="Normal"/>
    <w:autoRedefine/>
    <w:unhideWhenUsed/>
    <w:rsid w:val="00A63A6B"/>
    <w:pPr>
      <w:spacing w:after="0"/>
      <w:ind w:hanging="240" w:left="480"/>
    </w:pPr>
  </w:style>
  <w:style w:styleId="Index3" w:type="paragraph">
    <w:name w:val="index 3"/>
    <w:basedOn w:val="Normal"/>
    <w:next w:val="Normal"/>
    <w:autoRedefine/>
    <w:unhideWhenUsed/>
    <w:rsid w:val="00A63A6B"/>
    <w:pPr>
      <w:spacing w:after="0"/>
      <w:ind w:hanging="240" w:left="720"/>
    </w:pPr>
  </w:style>
  <w:style w:styleId="Liste" w:type="paragraph">
    <w:name w:val="List"/>
    <w:basedOn w:val="Normal"/>
    <w:unhideWhenUsed/>
    <w:rsid w:val="00ED1205"/>
    <w:pPr>
      <w:ind w:hanging="283" w:left="283"/>
      <w:contextualSpacing/>
    </w:pPr>
  </w:style>
  <w:style w:styleId="Liste2" w:type="paragraph">
    <w:name w:val="List 2"/>
    <w:basedOn w:val="Normal"/>
    <w:unhideWhenUsed/>
    <w:rsid w:val="00ED1205"/>
    <w:pPr>
      <w:ind w:hanging="283" w:left="566"/>
      <w:contextualSpacing/>
    </w:pPr>
  </w:style>
  <w:style w:styleId="Liste3" w:type="paragraph">
    <w:name w:val="List 3"/>
    <w:basedOn w:val="Normal"/>
    <w:unhideWhenUsed/>
    <w:rsid w:val="00EA0107"/>
    <w:pPr>
      <w:ind w:hanging="283" w:left="849"/>
      <w:contextualSpacing/>
    </w:pPr>
  </w:style>
  <w:style w:styleId="Listenumros" w:type="paragraph">
    <w:name w:val="List Number"/>
    <w:basedOn w:val="Normal"/>
    <w:unhideWhenUsed/>
    <w:rsid w:val="00F66C3D"/>
    <w:pPr>
      <w:numPr>
        <w:numId w:val="6"/>
      </w:numPr>
      <w:contextualSpacing/>
    </w:pPr>
  </w:style>
  <w:style w:styleId="Listenumros2" w:type="paragraph">
    <w:name w:val="List Number 2"/>
    <w:basedOn w:val="Normal"/>
    <w:unhideWhenUsed/>
    <w:rsid w:val="00F66C3D"/>
    <w:pPr>
      <w:numPr>
        <w:numId w:val="5"/>
      </w:numPr>
      <w:contextualSpacing/>
    </w:pPr>
  </w:style>
  <w:style w:styleId="Listenumros3" w:type="paragraph">
    <w:name w:val="List Number 3"/>
    <w:basedOn w:val="Normal"/>
    <w:unhideWhenUsed/>
    <w:rsid w:val="00F647AB"/>
    <w:pPr>
      <w:numPr>
        <w:numId w:val="4"/>
      </w:numPr>
      <w:contextualSpacing/>
    </w:pPr>
  </w:style>
  <w:style w:styleId="Listecontinue" w:type="paragraph">
    <w:name w:val="List Continue"/>
    <w:basedOn w:val="Normal"/>
    <w:unhideWhenUsed/>
    <w:rsid w:val="00ED1205"/>
    <w:pPr>
      <w:spacing w:after="120"/>
      <w:ind w:left="283"/>
      <w:contextualSpacing/>
    </w:pPr>
  </w:style>
  <w:style w:styleId="Listecontinue2" w:type="paragraph">
    <w:name w:val="List Continue 2"/>
    <w:basedOn w:val="Normal"/>
    <w:unhideWhenUsed/>
    <w:rsid w:val="00ED1205"/>
    <w:pPr>
      <w:spacing w:after="120"/>
      <w:ind w:left="566"/>
      <w:contextualSpacing/>
    </w:pPr>
  </w:style>
  <w:style w:styleId="Listecontinue3" w:type="paragraph">
    <w:name w:val="List Continue 3"/>
    <w:basedOn w:val="Normal"/>
    <w:unhideWhenUsed/>
    <w:rsid w:val="000A63C5"/>
    <w:pPr>
      <w:spacing w:after="120"/>
      <w:ind w:left="849"/>
      <w:contextualSpacing/>
    </w:pPr>
  </w:style>
  <w:style w:styleId="Listepuces" w:type="paragraph">
    <w:name w:val="List Bullet"/>
    <w:basedOn w:val="Normal"/>
    <w:semiHidden/>
    <w:unhideWhenUsed/>
    <w:rsid w:val="00ED1205"/>
    <w:pPr>
      <w:numPr>
        <w:numId w:val="11"/>
      </w:numPr>
      <w:contextualSpacing/>
    </w:pPr>
  </w:style>
  <w:style w:styleId="Listepuces2" w:type="paragraph">
    <w:name w:val="List Bullet 2"/>
    <w:basedOn w:val="Normal"/>
    <w:semiHidden/>
    <w:unhideWhenUsed/>
    <w:rsid w:val="00ED1205"/>
    <w:pPr>
      <w:numPr>
        <w:numId w:val="1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50</Words>
  <Characters>277</Characters>
  <Application>Microsoft Office Word</Application>
  <DocSecurity>0</DocSecurity>
  <Lines>2</Lines>
  <Paragraphs>1</Paragraphs>
  <ScaleCrop>false</ScaleCrop>
  <Company/>
  <LinksUpToDate>false</LinksUpToDate>
  <CharactersWithSpaces>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Details for fossil data hand-cleaning based on authors’ expertise.</dc:title>
  <dc:creator>—; Lucas Buffan1,2, Laurent Marivaux2, Pierre-Olivier Antoine2 and Fabien L. Condamine2; —; 1Département de Biologie, École Normale Supérieure de Lyon, Université Claude Bernard Lyon 1, 69342 Lyon Cedex 07, France.; 2CNRS, UMR 5554 Institut des Sciences de l’Évolution de Montpellier, Place Eugène Bataillon, 34095 Montpellier, France.; —; Corresponding author: Lucas.L.Buffan@gmail.com</dc:creator>
  <cp:keywords/>
  <dcterms:created xsi:type="dcterms:W3CDTF">2023-05-10T09:19:49Z</dcterms:created>
  <dcterms:modified xsi:type="dcterms:W3CDTF">2023-05-10T09:19:49Z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biology-letters.csl</vt:lpwstr>
  </property>
  <property fmtid="{D5CDD505-2E9C-101B-9397-08002B2CF9AE}" pid="7" name="editor">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