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numb. 213138,</w:t>
      </w:r>
      <w:r>
        <w:t xml:space="preserve"> </w:t>
      </w:r>
      <w:r>
        <w:t xml:space="preserve">[1]</w:t>
      </w:r>
      <w:r>
        <w:t xml:space="preserve">),</w:t>
      </w:r>
      <w:r>
        <w:t xml:space="preserve"> </w:t>
      </w:r>
      <w:r>
        <w:rPr>
          <w:iCs/>
          <w:i/>
        </w:rPr>
        <w:t xml:space="preserve">Lama castelnaudi</w:t>
      </w:r>
      <w:r>
        <w:t xml:space="preserve"> </w:t>
      </w:r>
      <w:r>
        <w:t xml:space="preserve">(coll. numb. 213136,</w:t>
      </w:r>
      <w:r>
        <w:t xml:space="preserve"> </w:t>
      </w:r>
      <w:r>
        <w:t xml:space="preserve">[1]</w:t>
      </w:r>
      <w:r>
        <w:t xml:space="preserve">) and</w:t>
      </w:r>
      <w:r>
        <w:t xml:space="preserve"> </w:t>
      </w:r>
      <w:r>
        <w:rPr>
          <w:iCs/>
          <w:i/>
        </w:rPr>
        <w:t xml:space="preserve">Palaeolama weddeli</w:t>
      </w:r>
      <w:r>
        <w:t xml:space="preserve"> </w:t>
      </w:r>
      <w:r>
        <w:t xml:space="preserve">(coll. numb.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numb.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numb.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numb. 176290,</w:t>
      </w:r>
      <w:r>
        <w:t xml:space="preserve"> </w:t>
      </w:r>
      <w:r>
        <w:t xml:space="preserve">[7]</w:t>
      </w:r>
      <w:r>
        <w:t xml:space="preserve">) was removed as nomen dubium.</w:t>
      </w:r>
      <w:r>
        <w:br/>
      </w:r>
      <w:r>
        <w:rPr>
          <w:iCs/>
          <w:i/>
        </w:rPr>
        <w:t xml:space="preserve">Parastrapotherium holmbergi</w:t>
      </w:r>
      <w:r>
        <w:t xml:space="preserve"> </w:t>
      </w:r>
      <w:r>
        <w:t xml:space="preserve">(coll. numb.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numb. 55602,</w:t>
      </w:r>
      <w:r>
        <w:t xml:space="preserve"> </w:t>
      </w:r>
      <w:r>
        <w:t xml:space="preserve">[9]</w:t>
      </w:r>
      <w:r>
        <w:t xml:space="preserve">) and</w:t>
      </w:r>
      <w:r>
        <w:t xml:space="preserve"> </w:t>
      </w:r>
      <w:r>
        <w:rPr>
          <w:iCs/>
          <w:i/>
        </w:rPr>
        <w:t xml:space="preserve">Xenastrapotherium amazonense</w:t>
      </w:r>
      <w:r>
        <w:t xml:space="preserve"> </w:t>
      </w:r>
      <w:r>
        <w:t xml:space="preserve">(coll. numb.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numb. 176290,</w:t>
      </w:r>
      <w:r>
        <w:t xml:space="preserve"> </w:t>
      </w:r>
      <w:r>
        <w:t xml:space="preserve">[8]</w:t>
      </w:r>
      <w:r>
        <w:t xml:space="preserve">) removed as nomen dubium.</w:t>
      </w:r>
      <w:r>
        <w:t xml:space="preserve"> </w:t>
      </w:r>
      <w:r>
        <w:rPr>
          <w:iCs/>
          <w:i/>
        </w:rPr>
        <w:t xml:space="preserve">Astrapotherium</w:t>
      </w:r>
      <w:r>
        <w:t xml:space="preserve"> </w:t>
      </w:r>
      <w:r>
        <w:t xml:space="preserve">(coll. numb. 50074,</w:t>
      </w:r>
      <w:r>
        <w:t xml:space="preserve"> </w:t>
      </w:r>
      <w:r>
        <w:t xml:space="preserve">[12]</w:t>
      </w:r>
      <w:r>
        <w:t xml:space="preserve">) re-assigned to Santacrucian.</w:t>
      </w:r>
    </w:p>
    <w:bookmarkEnd w:id="21"/>
    <w:bookmarkStart w:id="22" w:name="carnivora"/>
    <w:p>
      <w:pPr>
        <w:pStyle w:val="Titre1"/>
      </w:pPr>
      <w:r>
        <w:t xml:space="preserve">Carnivora</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[13]</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[13]</w:t>
      </w:r>
      <w:r>
        <w:t xml:space="preserve">.</w:t>
      </w:r>
      <w:r>
        <w:br/>
      </w:r>
      <w:r>
        <w:rPr>
          <w:iCs/>
          <w:i/>
        </w:rPr>
        <w:t xml:space="preserve">Didolodus sp.</w:t>
      </w:r>
      <w:r>
        <w:t xml:space="preserve"> </w:t>
      </w:r>
      <w:r>
        <w:t xml:space="preserve">(coll. nb. 199563,</w:t>
      </w:r>
      <w:r>
        <w:t xml:space="preserve"> </w:t>
      </w:r>
      <w:r>
        <w:t xml:space="preserve">[14]</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[15]</w:t>
      </w:r>
      <w:r>
        <w:t xml:space="preserve">) was synonymised with</w:t>
      </w:r>
      <w:r>
        <w:t xml:space="preserve"> </w:t>
      </w:r>
      <w:r>
        <w:rPr>
          <w:iCs/>
          <w:i/>
        </w:rPr>
        <w:t xml:space="preserve">Ernestokokenia nitida</w:t>
      </w:r>
      <w:r>
        <w:t xml:space="preserve"> </w:t>
      </w:r>
      <w:r>
        <w:t xml:space="preserve">by Gelfo (2006)</w:t>
      </w:r>
      <w:r>
        <w:t xml:space="preserve">[13]</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[16]</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[17]</w:t>
      </w:r>
      <w:r>
        <w:t xml:space="preserve">; coll. nb. 70673,</w:t>
      </w:r>
      <w:r>
        <w:t xml:space="preserve"> </w:t>
      </w:r>
      <w:r>
        <w:t xml:space="preserve">[18]</w:t>
      </w:r>
      <w:r>
        <w:t xml:space="preserve">; coll. nb. 92814,</w:t>
      </w:r>
      <w:r>
        <w:t xml:space="preserve"> </w:t>
      </w:r>
      <w:r>
        <w:t xml:space="preserve">[19]</w:t>
      </w:r>
      <w:r>
        <w:t xml:space="preserve">),</w:t>
      </w:r>
      <w:r>
        <w:t xml:space="preserve"> </w:t>
      </w:r>
      <w:r>
        <w:rPr>
          <w:iCs/>
          <w:i/>
        </w:rPr>
        <w:t xml:space="preserve">Equus (Amerhippus)</w:t>
      </w:r>
      <w:r>
        <w:t xml:space="preserve"> </w:t>
      </w:r>
      <w:r>
        <w:t xml:space="preserve">(coll. nb. 70673,</w:t>
      </w:r>
      <w:r>
        <w:t xml:space="preserve"> </w:t>
      </w:r>
      <w:r>
        <w:t xml:space="preserve">[20]</w:t>
      </w:r>
      <w:r>
        <w:t xml:space="preserve">) and</w:t>
      </w:r>
      <w:r>
        <w:t xml:space="preserve"> </w:t>
      </w:r>
      <w:r>
        <w:rPr>
          <w:iCs/>
          <w:i/>
        </w:rPr>
        <w:t xml:space="preserve">Hippidion sp.</w:t>
      </w:r>
      <w:r>
        <w:t xml:space="preserve"> </w:t>
      </w:r>
      <w:r>
        <w:t xml:space="preserve">(coll. nb. 70673,</w:t>
      </w:r>
      <w:r>
        <w:t xml:space="preserve"> </w:t>
      </w:r>
      <w:r>
        <w:t xml:space="preserve">[20]</w:t>
      </w:r>
      <w:r>
        <w:t xml:space="preserve">), their upper time boundary were set to 0.99 Ma, according to MacFadden (2013)</w:t>
      </w:r>
      <w:r>
        <w:t xml:space="preserve"> </w:t>
      </w:r>
      <w:r>
        <w:t xml:space="preserve">[21]</w:t>
      </w:r>
      <w:r>
        <w:t xml:space="preserve">.</w:t>
      </w:r>
      <w:r>
        <w:br/>
      </w:r>
      <w:r>
        <w:rPr>
          <w:iCs/>
          <w:i/>
        </w:rPr>
        <w:t xml:space="preserve">Equus sp.</w:t>
      </w:r>
      <w:r>
        <w:t xml:space="preserve"> </w:t>
      </w:r>
      <w:r>
        <w:t xml:space="preserve">(coll. nb. 142158 and 142160,</w:t>
      </w:r>
      <w:r>
        <w:t xml:space="preserve"> </w:t>
      </w:r>
      <w:r>
        <w:t xml:space="preserve">[22]</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[23]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[20]</w:t>
      </w:r>
      <w:r>
        <w:t xml:space="preserve">) time range was set to Holocene.</w:t>
      </w:r>
      <w:r>
        <w:br/>
      </w:r>
      <w:r>
        <w:rPr>
          <w:iCs/>
          <w:i/>
        </w:rPr>
        <w:t xml:space="preserve">Equus caballus</w:t>
      </w:r>
      <w:r>
        <w:t xml:space="preserve"> </w:t>
      </w:r>
      <w:r>
        <w:t xml:space="preserve">(coll. nb. 142016,</w:t>
      </w:r>
      <w:r>
        <w:t xml:space="preserve"> </w:t>
      </w:r>
      <w:r>
        <w:t xml:space="preserve">[16]</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[20]</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numb. 142016,</w:t>
      </w:r>
      <w:r>
        <w:t xml:space="preserve"> </w:t>
      </w:r>
      <w:r>
        <w:t xml:space="preserve">[16]</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numb.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p>
    <w:bookmarkEnd w:id="34"/>
    <w:bookmarkStart w:id="35" w:name="rodentia"/>
    <w:p>
      <w:pPr>
        <w:pStyle w:val="Titre1"/>
      </w:pPr>
      <w:r>
        <w:t xml:space="preserve">Rodentia</w:t>
      </w:r>
    </w:p>
    <w:bookmarkEnd w:id="35"/>
    <w:bookmarkStart w:id="36" w:name="sparassodonta"/>
    <w:p>
      <w:pPr>
        <w:pStyle w:val="Titre1"/>
      </w:pPr>
      <w:r>
        <w:t xml:space="preserve">Sparassodonta</w:t>
      </w:r>
    </w:p>
    <w:bookmarkEnd w:id="36"/>
    <w:bookmarkStart w:id="37" w:name="xenungulata"/>
    <w:p>
      <w:pPr>
        <w:pStyle w:val="Titre1"/>
      </w:pPr>
      <w:r>
        <w:t xml:space="preserve">Xenungulata</w:t>
      </w:r>
    </w:p>
    <w:bookmarkEnd w:id="37"/>
    <w:bookmarkStart w:id="74" w:name="references"/>
    <w:p>
      <w:pPr>
        <w:pStyle w:val="Titre1"/>
      </w:pPr>
      <w:r>
        <w:t xml:space="preserve">References</w:t>
      </w:r>
    </w:p>
    <w:bookmarkStart w:id="73" w:name="refs"/>
    <w:bookmarkStart w:id="38"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38"/>
    <w:bookmarkStart w:id="39"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39"/>
    <w:bookmarkStart w:id="40"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0"/>
    <w:bookmarkStart w:id="41"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1"/>
    <w:bookmarkStart w:id="42"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2"/>
    <w:bookmarkStart w:id="43"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3"/>
    <w:bookmarkStart w:id="44"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4"/>
    <w:bookmarkStart w:id="45"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5"/>
    <w:bookmarkStart w:id="46"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6"/>
    <w:bookmarkStart w:id="47"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47"/>
    <w:bookmarkStart w:id="48"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48"/>
    <w:bookmarkStart w:id="49"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49"/>
    <w:bookmarkStart w:id="50" w:name="ref-gelfo2006"/>
    <w:p>
      <w:pPr>
        <w:pStyle w:val="Bibliographie"/>
      </w:pPr>
      <w:r>
        <w:t xml:space="preserve">13.</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0"/>
    <w:bookmarkStart w:id="51" w:name="ref-antoine2021"/>
    <w:p>
      <w:pPr>
        <w:pStyle w:val="Bibliographie"/>
      </w:pPr>
      <w:r>
        <w:t xml:space="preserve">14.</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1"/>
    <w:bookmarkStart w:id="52" w:name="ref-simpson1948"/>
    <w:p>
      <w:pPr>
        <w:pStyle w:val="Bibliographie"/>
      </w:pPr>
      <w:r>
        <w:t xml:space="preserve">15.</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2"/>
    <w:bookmarkStart w:id="53" w:name="ref-boule1920"/>
    <w:p>
      <w:pPr>
        <w:pStyle w:val="Bibliographie"/>
      </w:pPr>
      <w:r>
        <w:t xml:space="preserve">16.</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3"/>
    <w:bookmarkStart w:id="54" w:name="ref-rolim1974"/>
    <w:p>
      <w:pPr>
        <w:pStyle w:val="Bibliographie"/>
      </w:pPr>
      <w:r>
        <w:t xml:space="preserve">17.</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4"/>
    <w:bookmarkStart w:id="55" w:name="ref-oliveira2017"/>
    <w:p>
      <w:pPr>
        <w:pStyle w:val="Bibliographie"/>
      </w:pPr>
      <w:r>
        <w:t xml:space="preserve">18.</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5"/>
    <w:bookmarkStart w:id="56" w:name="ref-salles2006"/>
    <w:p>
      <w:pPr>
        <w:pStyle w:val="Bibliographie"/>
      </w:pPr>
      <w:r>
        <w:t xml:space="preserve">19.</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56"/>
    <w:bookmarkStart w:id="57" w:name="ref-marshall1991"/>
    <w:p>
      <w:pPr>
        <w:pStyle w:val="Bibliographie"/>
      </w:pPr>
      <w:r>
        <w:t xml:space="preserve">20.</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57"/>
    <w:bookmarkStart w:id="58" w:name="ref-macfadden2013"/>
    <w:p>
      <w:pPr>
        <w:pStyle w:val="Bibliographie"/>
      </w:pPr>
      <w:r>
        <w:t xml:space="preserve">21.</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58"/>
    <w:bookmarkStart w:id="59" w:name="ref-coltorti2007"/>
    <w:p>
      <w:pPr>
        <w:pStyle w:val="Bibliographie"/>
      </w:pPr>
      <w:r>
        <w:t xml:space="preserve">22.</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59"/>
    <w:bookmarkStart w:id="60" w:name="ref-steadman1986"/>
    <w:p>
      <w:pPr>
        <w:pStyle w:val="Bibliographie"/>
      </w:pPr>
      <w:r>
        <w:t xml:space="preserve">23.</w:t>
      </w:r>
      <w:r>
        <w:t xml:space="preserve"> </w:t>
      </w:r>
      <w:r>
        <w:t xml:space="preserve">	</w:t>
      </w:r>
      <w:r>
        <w:t xml:space="preserve">Steadman DW. 1986 Holocene vertebrate fossils from isla floreana, gal</w:t>
      </w:r>
      <w:r>
        <w:t xml:space="preserve">á</w:t>
      </w:r>
      <w:r>
        <w:t xml:space="preserve">pagos.</w:t>
      </w:r>
      <w:r>
        <w:t xml:space="preserve"> </w:t>
      </w:r>
    </w:p>
    <w:bookmarkEnd w:id="60"/>
    <w:bookmarkStart w:id="61"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1"/>
    <w:bookmarkStart w:id="62"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2"/>
    <w:bookmarkStart w:id="63"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3"/>
    <w:bookmarkStart w:id="64"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4"/>
    <w:bookmarkStart w:id="65"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5"/>
    <w:bookmarkStart w:id="66"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6"/>
    <w:bookmarkStart w:id="67"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67"/>
    <w:bookmarkStart w:id="68"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68"/>
    <w:bookmarkStart w:id="69"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69"/>
    <w:bookmarkStart w:id="70"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0"/>
    <w:bookmarkStart w:id="71"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1"/>
    <w:bookmarkStart w:id="72"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2"/>
    <w:bookmarkEnd w:id="73"/>
    <w:bookmarkEnd w:id="74"/>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2023-04-20T13:15:22Z</dcterms:created>
  <dcterms:modified xsi:type="dcterms:W3CDTF">2023-04-20T13:15:22Z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