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232EC3">
        <w:rPr>
          <w:b/>
          <w:bCs/>
        </w:rPr>
        <w:t>3</w:t>
      </w:r>
      <w:r>
        <w:t xml:space="preserve">, </w:t>
      </w:r>
      <w:r w:rsidR="0080745C">
        <w:t>2</w:t>
      </w:r>
      <w:r w:rsidR="00232EC3">
        <w:t>1</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177503"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177503"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177503"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177503"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177503"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1775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1775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1775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177503"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177503"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177503"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177503"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177503"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177503"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177503"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17750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17750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1775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1775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1775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177503"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700811"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700812"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700813"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700814"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700815"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1700816"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1700817"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177503"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177503"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177503"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177503"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177503"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17750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1700818"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17750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1700819"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1700820"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17750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17750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177503"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177503"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177503"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177503"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17750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17750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17750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177503"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17750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177503"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177503"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177503"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1775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177503"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1775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1775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177503"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177503"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1775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17750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177503"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17750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177503"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177503"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177503"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17750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177503"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17750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177503"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17750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17750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1775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1775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1775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1775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1775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1775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1775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1775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177503"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17750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17750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17750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17750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177503"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177503"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700821"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17750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177503"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17750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1775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1775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1775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17750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177503"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17750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17750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17750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17750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17750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17750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17750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17750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17750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17750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17750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177503"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1775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1775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1775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1775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177503"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1775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1775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1775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1775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177503"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177503"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177503"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177503"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177503"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17750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17750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700822"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17750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17750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177503"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177503"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177503"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17750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17750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177503"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177503"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177503"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177503"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177503"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1775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1775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1775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177503"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177503"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177503"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177503"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177503"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177503"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177503"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177503"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177503"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177503"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1775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1775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1775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1775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17750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17750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17750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17750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177503"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177503"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17750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177503"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17750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17750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17750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177503"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1775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1775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177503"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177503"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1775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1775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1775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1775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1775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1775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1775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17750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17750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177503"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177503"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177503"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1775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177503"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177503"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177503"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177503"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177503"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177503"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1775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1775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177503"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177503"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177503"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17750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17750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177503"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1775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177503"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177503"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177503"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17750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17750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177503"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177503"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177503"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177503"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177503"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1775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1775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1775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177503"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177503"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17750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17750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177503"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177503"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177503"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177503"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17750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17750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177503"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177503"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177503"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177503"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177503"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177503"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17750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177503"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17750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177503"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177503"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177503"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1775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1775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1775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177503"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177503"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177503"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177503"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177503"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17750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17750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177503"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17750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17750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177503"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177503"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177503"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177503"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177503"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177503"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1775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177503"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177503"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177503"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177503"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177503"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177503"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177503"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17750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17750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177503"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17750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17750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1775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177503"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1775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177503"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1775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1775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177503"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177503"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177503"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177503"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177503"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177503"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177503"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17750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17750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17750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177503"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17750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177503"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177503"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177503"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17750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17750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177503"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177503"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177503"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177503"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177503"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177503"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700823"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177503"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700824"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17750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17750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177503"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177503"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17750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17750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177503"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177503"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177503"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177503"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177503"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17750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17750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177503"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177503"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17750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17750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177503"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177503"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177503"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17750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17750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17750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17750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17750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17750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1775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1775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1775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1775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177503"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177503"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177503"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177503"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177503"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177503"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177503"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177503"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177503"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17368C">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17750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17750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177503"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177503"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177503"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177503"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177503"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177503"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56BFA">
      <w:pPr>
        <w:pStyle w:val="ListParagraph"/>
        <w:numPr>
          <w:ilvl w:val="0"/>
          <w:numId w:val="338"/>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56BFA">
      <w:pPr>
        <w:pStyle w:val="ListParagraph"/>
        <w:numPr>
          <w:ilvl w:val="0"/>
          <w:numId w:val="338"/>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177503"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56BFA">
      <w:pPr>
        <w:pStyle w:val="ListParagraph"/>
        <w:numPr>
          <w:ilvl w:val="0"/>
          <w:numId w:val="338"/>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17750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17750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56BFA">
      <w:pPr>
        <w:pStyle w:val="ListParagraph"/>
        <w:numPr>
          <w:ilvl w:val="0"/>
          <w:numId w:val="338"/>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56BFA">
      <w:pPr>
        <w:pStyle w:val="ListParagraph"/>
        <w:numPr>
          <w:ilvl w:val="0"/>
          <w:numId w:val="338"/>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56BFA">
      <w:pPr>
        <w:pStyle w:val="ListParagraph"/>
        <w:numPr>
          <w:ilvl w:val="0"/>
          <w:numId w:val="338"/>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177503"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940ED1">
      <w:pPr>
        <w:pStyle w:val="ListParagraph"/>
        <w:numPr>
          <w:ilvl w:val="0"/>
          <w:numId w:val="340"/>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177503"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177503"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940ED1">
      <w:pPr>
        <w:pStyle w:val="ListParagraph"/>
        <w:numPr>
          <w:ilvl w:val="0"/>
          <w:numId w:val="340"/>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17750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17750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940ED1">
      <w:pPr>
        <w:pStyle w:val="ListParagraph"/>
        <w:numPr>
          <w:ilvl w:val="0"/>
          <w:numId w:val="340"/>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940ED1">
      <w:pPr>
        <w:pStyle w:val="ListParagraph"/>
        <w:numPr>
          <w:ilvl w:val="0"/>
          <w:numId w:val="340"/>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17750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17750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F064EF">
      <w:pPr>
        <w:pStyle w:val="ListParagraph"/>
        <w:numPr>
          <w:ilvl w:val="0"/>
          <w:numId w:val="340"/>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F064EF">
      <w:pPr>
        <w:pStyle w:val="ListParagraph"/>
        <w:numPr>
          <w:ilvl w:val="0"/>
          <w:numId w:val="340"/>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6A7E92">
      <w:pPr>
        <w:pStyle w:val="ListParagraph"/>
        <w:numPr>
          <w:ilvl w:val="0"/>
          <w:numId w:val="342"/>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6A7E92">
      <w:pPr>
        <w:pStyle w:val="ListParagraph"/>
        <w:numPr>
          <w:ilvl w:val="0"/>
          <w:numId w:val="342"/>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1775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1775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1775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1775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6A7E92">
      <w:pPr>
        <w:pStyle w:val="ListParagraph"/>
        <w:numPr>
          <w:ilvl w:val="0"/>
          <w:numId w:val="342"/>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177503"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1775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1775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1775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1775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6A7E92">
      <w:pPr>
        <w:pStyle w:val="ListParagraph"/>
        <w:numPr>
          <w:ilvl w:val="0"/>
          <w:numId w:val="342"/>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1775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6A7E92">
      <w:pPr>
        <w:pStyle w:val="ListParagraph"/>
        <w:numPr>
          <w:ilvl w:val="0"/>
          <w:numId w:val="342"/>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1775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1775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6A7E92">
      <w:pPr>
        <w:pStyle w:val="ListParagraph"/>
        <w:numPr>
          <w:ilvl w:val="0"/>
          <w:numId w:val="342"/>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1775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177503">
      <w:pPr>
        <w:pStyle w:val="ListParagraph"/>
        <w:numPr>
          <w:ilvl w:val="0"/>
          <w:numId w:val="342"/>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177503">
      <w:pPr>
        <w:pStyle w:val="ListParagraph"/>
        <w:numPr>
          <w:ilvl w:val="0"/>
          <w:numId w:val="342"/>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7F48CC"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7F48CC"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177503">
      <w:pPr>
        <w:pStyle w:val="ListParagraph"/>
        <w:numPr>
          <w:ilvl w:val="0"/>
          <w:numId w:val="342"/>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177503">
      <w:pPr>
        <w:pStyle w:val="ListParagraph"/>
        <w:numPr>
          <w:ilvl w:val="0"/>
          <w:numId w:val="342"/>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E97E3E"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E97E3E"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177503">
      <w:pPr>
        <w:pStyle w:val="ListParagraph"/>
        <w:numPr>
          <w:ilvl w:val="0"/>
          <w:numId w:val="342"/>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w:t>
      </w:r>
      <w:r>
        <w:rPr>
          <w:b/>
          <w:bCs/>
          <w:sz w:val="32"/>
        </w:rPr>
        <w:t xml:space="preserve">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1B5622">
      <w:pPr>
        <w:pStyle w:val="ListParagraph"/>
        <w:numPr>
          <w:ilvl w:val="0"/>
          <w:numId w:val="344"/>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1B5622" w:rsidRDefault="001B5622">
      <w:pPr>
        <w:spacing w:after="160" w:line="259" w:lineRule="auto"/>
        <w:rPr>
          <w:bCs/>
        </w:rPr>
      </w:pPr>
    </w:p>
    <w:p w:rsidR="001B5622" w:rsidRDefault="001B5622" w:rsidP="001B5622">
      <w:pPr>
        <w:spacing w:line="360" w:lineRule="auto"/>
      </w:pPr>
      <w:bookmarkStart w:id="0" w:name="_GoBack"/>
      <w:bookmarkEnd w:id="0"/>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177503"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177503"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177503"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177503"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177503"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177503"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177503"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177503"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177503"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17750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17750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17750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17750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177503"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177503"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177503"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77503"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177503"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1775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177503"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17750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1775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177503"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177503"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177503"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17750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17750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177503"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17750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17750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1775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1775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1775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1775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1775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1775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177503"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177503"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177503"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177503"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177503"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17750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17750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1775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1775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1775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1775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17750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1775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17750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1775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1775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1775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1775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177503"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1775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0"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177503"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177503"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1775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1775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1775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177503"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17750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17750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177503"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177503"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17750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17750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177503"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17750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17750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177503"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1775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1775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1775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1775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1775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177503"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177503"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1775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1775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1775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1775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17750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17750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177503"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1775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177503"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177503"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177503"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177503"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1775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1775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1775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177503"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177503"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17750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177503"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17750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177503"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17750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17750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177503"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177503"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177503"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17750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17750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177503"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177503"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177503"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1775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1775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1775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1775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177503"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177503"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177503"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177503"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1775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1775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1775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1775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1775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1775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1775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1775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1775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1775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177503"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177503"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177503"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177503"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177503"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177503"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1"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2"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3"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17750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17750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177503"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17750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177503"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17750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177503"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177503"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17750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177503"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17750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177503"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177503"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177503"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177503"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177503"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177503"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177503"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177503"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177503"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177503" w:rsidP="005A2C14">
      <w:pPr>
        <w:pStyle w:val="ListParagraph"/>
        <w:numPr>
          <w:ilvl w:val="0"/>
          <w:numId w:val="215"/>
        </w:numPr>
        <w:spacing w:after="160" w:line="360" w:lineRule="auto"/>
        <w:rPr>
          <w:i/>
          <w:szCs w:val="36"/>
        </w:rPr>
      </w:pPr>
      <w:hyperlink r:id="rId154"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5"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1775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1775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1775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1775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1775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1775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1775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6"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1775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1775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177503"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1775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1775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1775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1775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177503"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177503"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177503"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177503"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1775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1775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1775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17750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1775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1775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17750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1775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177503"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17750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17750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177503"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17750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17750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17750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17750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177503"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1775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1775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1775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1775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177503"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177503"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17750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177503"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17750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177503"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17750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17750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1775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177503"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1775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177503"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177503"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17750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177503"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17750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17750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17750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177503"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17750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17750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177503"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17750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17750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177503"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177503"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177503"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17750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17750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177503"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17750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177503"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17750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177503"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1775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1775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177503"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177503"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1775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1775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1775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177503"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17750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17750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177503"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177503"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177503"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177503"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177503"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177503"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177503"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17750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17750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177503"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177503"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177503"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177503"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177503"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177503"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177503"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177503"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177503"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177503"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177503"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177503"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177503"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17750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177503"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17750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17750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17750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1775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17750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177503"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17750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177503"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177503"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177503"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1775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17750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1775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1775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17750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1775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177503"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17750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17750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17750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177503"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177503"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177503"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177503"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177503"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17750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17750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177503"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177503"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177503"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177503"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177503"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177503"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7"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58"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0"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1"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177503"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177503"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177503"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177503"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2"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3"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177503"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177503"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177503"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17750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177503"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17750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177503"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177503"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177503"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177503"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177503"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177503"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177503"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177503"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17750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17750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177503"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17750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17750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17750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17750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17750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17750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177503"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17750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17750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177503"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177503"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177503"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177503"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177503"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177503"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177503"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17750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177503"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17750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177503"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177503"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17750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17750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177503"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177503"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17750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17750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177503"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1775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1775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1775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1775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177503"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177503"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17750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17750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177503"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177503"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177503"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177503"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177503"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177503"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177503"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177503"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17750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17750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177503"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1775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1775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1775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1775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1775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1775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177503"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17750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17750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17750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17750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177503"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177503"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17750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17750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177503"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177503"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177503"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177503"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177503"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177503"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177503"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177503"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177503"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177503"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177503"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177503"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177503"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1775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1775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1775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17750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17750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17750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17750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177503"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17750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17750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17750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17750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177503"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177503"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177503"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177503"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1775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1775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1775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177503"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177503"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1775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1775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1775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177503"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177503"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17750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17750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177503"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17750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17750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177503"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177503"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177503"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177503"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E97E3E" w:rsidRDefault="00E97E3E"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E97E3E" w:rsidRDefault="00E97E3E"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E97E3E" w:rsidRDefault="00E97E3E"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E97E3E" w:rsidRDefault="00E97E3E"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E97E3E" w:rsidRDefault="00E97E3E"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E97E3E" w:rsidRDefault="00E97E3E"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97E3E" w:rsidRDefault="00E97E3E"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E97E3E" w:rsidRDefault="00E97E3E"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Transition</w:t>
                            </w:r>
                          </w:p>
                          <w:p w:rsidR="00E97E3E" w:rsidRDefault="00E97E3E"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Transition</w:t>
                      </w:r>
                    </w:p>
                    <w:p w:rsidR="00E97E3E" w:rsidRDefault="00E97E3E"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E97E3E" w:rsidRDefault="00E97E3E"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E97E3E" w:rsidRDefault="00E97E3E"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E97E3E" w:rsidRDefault="00E97E3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E97E3E" w:rsidRDefault="00E97E3E"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2</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2</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2</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2</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1</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1</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1</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E97E3E" w:rsidRDefault="00E97E3E" w:rsidP="00A81711">
                      <w:pPr>
                        <w:autoSpaceDE w:val="0"/>
                        <w:autoSpaceDN w:val="0"/>
                        <w:adjustRightInd w:val="0"/>
                        <w:jc w:val="center"/>
                        <w:rPr>
                          <w:b/>
                          <w:bCs/>
                          <w:color w:val="000000"/>
                          <w:sz w:val="28"/>
                          <w:szCs w:val="28"/>
                        </w:rPr>
                      </w:pPr>
                      <w:r>
                        <w:rPr>
                          <w:b/>
                          <w:bCs/>
                          <w:color w:val="000000"/>
                          <w:sz w:val="28"/>
                          <w:szCs w:val="28"/>
                        </w:rPr>
                        <w:t>Stretch 1</w:t>
                      </w:r>
                    </w:p>
                    <w:p w:rsidR="00E97E3E" w:rsidRDefault="00E97E3E"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E97E3E" w:rsidRDefault="00E97E3E"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E97E3E" w:rsidRDefault="00E97E3E"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E97E3E" w:rsidRDefault="00E97E3E"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E97E3E" w:rsidRDefault="00E97E3E"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E97E3E" w:rsidRDefault="00E97E3E"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E97E3E" w:rsidRDefault="00E97E3E"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E97E3E" w:rsidRDefault="00E97E3E"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E97E3E" w:rsidRDefault="00E97E3E"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E97E3E" w:rsidRDefault="00E97E3E"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E97E3E" w:rsidRDefault="00E97E3E"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Latent State Current</w:t>
                            </w:r>
                          </w:p>
                          <w:p w:rsidR="00E97E3E" w:rsidRDefault="00E97E3E"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Latent State Current</w:t>
                      </w:r>
                    </w:p>
                    <w:p w:rsidR="00E97E3E" w:rsidRDefault="00E97E3E"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Latent State Left</w:t>
                            </w:r>
                          </w:p>
                          <w:p w:rsidR="00E97E3E" w:rsidRDefault="00E97E3E"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Latent State Left</w:t>
                      </w:r>
                    </w:p>
                    <w:p w:rsidR="00E97E3E" w:rsidRDefault="00E97E3E"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E97E3E" w:rsidRDefault="00E97E3E"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E97E3E" w:rsidRDefault="00E97E3E"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97E3E" w:rsidRDefault="00E97E3E"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E97E3E" w:rsidRDefault="00E97E3E"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97E3E" w:rsidRDefault="00E97E3E"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E97E3E" w:rsidRDefault="00E97E3E"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97E3E" w:rsidRDefault="00E97E3E"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E97E3E" w:rsidRDefault="00E97E3E"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97E3E" w:rsidRDefault="00E97E3E"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E97E3E" w:rsidRDefault="00E97E3E"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E97E3E" w:rsidRDefault="00E97E3E"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Intermediate</w:t>
                            </w:r>
                          </w:p>
                          <w:p w:rsidR="00E97E3E" w:rsidRDefault="00E97E3E"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E97E3E" w:rsidRDefault="00E97E3E" w:rsidP="00D7082A">
                      <w:pPr>
                        <w:autoSpaceDE w:val="0"/>
                        <w:autoSpaceDN w:val="0"/>
                        <w:adjustRightInd w:val="0"/>
                        <w:jc w:val="center"/>
                        <w:rPr>
                          <w:b/>
                          <w:bCs/>
                          <w:color w:val="000000"/>
                        </w:rPr>
                      </w:pPr>
                      <w:r>
                        <w:rPr>
                          <w:b/>
                          <w:bCs/>
                          <w:color w:val="000000"/>
                        </w:rPr>
                        <w:t>Intermediate</w:t>
                      </w:r>
                    </w:p>
                    <w:p w:rsidR="00E97E3E" w:rsidRDefault="00E97E3E"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Output</w:t>
                            </w:r>
                          </w:p>
                          <w:p w:rsidR="00E97E3E" w:rsidRDefault="00E97E3E"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E97E3E" w:rsidRDefault="00E97E3E" w:rsidP="00D7082A">
                      <w:pPr>
                        <w:autoSpaceDE w:val="0"/>
                        <w:autoSpaceDN w:val="0"/>
                        <w:adjustRightInd w:val="0"/>
                        <w:jc w:val="center"/>
                        <w:rPr>
                          <w:b/>
                          <w:bCs/>
                          <w:color w:val="000000"/>
                        </w:rPr>
                      </w:pPr>
                      <w:r>
                        <w:rPr>
                          <w:b/>
                          <w:bCs/>
                          <w:color w:val="000000"/>
                        </w:rPr>
                        <w:t>Output</w:t>
                      </w:r>
                    </w:p>
                    <w:p w:rsidR="00E97E3E" w:rsidRDefault="00E97E3E"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Input</w:t>
                            </w:r>
                          </w:p>
                          <w:p w:rsidR="00E97E3E" w:rsidRDefault="00E97E3E"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E97E3E" w:rsidRDefault="00E97E3E" w:rsidP="00D7082A">
                      <w:pPr>
                        <w:autoSpaceDE w:val="0"/>
                        <w:autoSpaceDN w:val="0"/>
                        <w:adjustRightInd w:val="0"/>
                        <w:jc w:val="center"/>
                        <w:rPr>
                          <w:b/>
                          <w:bCs/>
                          <w:color w:val="000000"/>
                        </w:rPr>
                      </w:pPr>
                      <w:r>
                        <w:rPr>
                          <w:b/>
                          <w:bCs/>
                          <w:color w:val="000000"/>
                        </w:rPr>
                        <w:t>Input</w:t>
                      </w:r>
                    </w:p>
                    <w:p w:rsidR="00E97E3E" w:rsidRDefault="00E97E3E"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E97E3E" w:rsidRDefault="00E97E3E"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E97E3E" w:rsidRDefault="00E97E3E"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E97E3E" w:rsidRDefault="00E97E3E"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E97E3E" w:rsidRDefault="00E97E3E"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E97E3E" w:rsidRDefault="00E97E3E"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E97E3E" w:rsidRDefault="00E97E3E"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E97E3E" w:rsidRDefault="00E97E3E"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E97E3E" w:rsidRDefault="00E97E3E"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E97E3E" w:rsidRDefault="00E97E3E"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E97E3E" w:rsidRDefault="00E97E3E"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E97E3E" w:rsidRDefault="00E97E3E"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E97E3E" w:rsidRDefault="00E97E3E"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E97E3E" w:rsidRDefault="00E97E3E"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Input</w:t>
                            </w:r>
                          </w:p>
                          <w:p w:rsidR="00E97E3E" w:rsidRDefault="00E97E3E"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E97E3E" w:rsidRDefault="00E97E3E" w:rsidP="00D7082A">
                      <w:pPr>
                        <w:autoSpaceDE w:val="0"/>
                        <w:autoSpaceDN w:val="0"/>
                        <w:adjustRightInd w:val="0"/>
                        <w:jc w:val="center"/>
                        <w:rPr>
                          <w:b/>
                          <w:bCs/>
                          <w:color w:val="000000"/>
                        </w:rPr>
                      </w:pPr>
                      <w:r>
                        <w:rPr>
                          <w:b/>
                          <w:bCs/>
                          <w:color w:val="000000"/>
                        </w:rPr>
                        <w:t>Input</w:t>
                      </w:r>
                    </w:p>
                    <w:p w:rsidR="00E97E3E" w:rsidRDefault="00E97E3E"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Intermediate</w:t>
                            </w:r>
                          </w:p>
                          <w:p w:rsidR="00E97E3E" w:rsidRDefault="00E97E3E"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E97E3E" w:rsidRDefault="00E97E3E" w:rsidP="00D7082A">
                      <w:pPr>
                        <w:autoSpaceDE w:val="0"/>
                        <w:autoSpaceDN w:val="0"/>
                        <w:adjustRightInd w:val="0"/>
                        <w:jc w:val="center"/>
                        <w:rPr>
                          <w:b/>
                          <w:bCs/>
                          <w:color w:val="000000"/>
                        </w:rPr>
                      </w:pPr>
                      <w:r>
                        <w:rPr>
                          <w:b/>
                          <w:bCs/>
                          <w:color w:val="000000"/>
                        </w:rPr>
                        <w:t>Intermediate</w:t>
                      </w:r>
                    </w:p>
                    <w:p w:rsidR="00E97E3E" w:rsidRDefault="00E97E3E"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Output</w:t>
                            </w:r>
                          </w:p>
                          <w:p w:rsidR="00E97E3E" w:rsidRDefault="00E97E3E"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E97E3E" w:rsidRDefault="00E97E3E" w:rsidP="00D7082A">
                      <w:pPr>
                        <w:autoSpaceDE w:val="0"/>
                        <w:autoSpaceDN w:val="0"/>
                        <w:adjustRightInd w:val="0"/>
                        <w:jc w:val="center"/>
                        <w:rPr>
                          <w:b/>
                          <w:bCs/>
                          <w:color w:val="000000"/>
                        </w:rPr>
                      </w:pPr>
                      <w:r>
                        <w:rPr>
                          <w:b/>
                          <w:bCs/>
                          <w:color w:val="000000"/>
                        </w:rPr>
                        <w:t>Output</w:t>
                      </w:r>
                    </w:p>
                    <w:p w:rsidR="00E97E3E" w:rsidRDefault="00E97E3E"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97E3E" w:rsidRDefault="00E97E3E"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E97E3E" w:rsidRDefault="00E97E3E"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E97E3E" w:rsidRDefault="00E97E3E"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E97E3E" w:rsidRDefault="00E97E3E"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E97E3E" w:rsidRDefault="00E97E3E"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jc w:val="center"/>
                              <w:rPr>
                                <w:b/>
                                <w:bCs/>
                                <w:color w:val="000000"/>
                              </w:rPr>
                            </w:pPr>
                            <w:r>
                              <w:rPr>
                                <w:b/>
                                <w:bCs/>
                                <w:color w:val="000000"/>
                              </w:rPr>
                              <w:t>n Input Instrument</w:t>
                            </w:r>
                          </w:p>
                          <w:p w:rsidR="00E97E3E" w:rsidRDefault="00E97E3E"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E97E3E" w:rsidRDefault="00E97E3E" w:rsidP="00D7082A">
                      <w:pPr>
                        <w:autoSpaceDE w:val="0"/>
                        <w:autoSpaceDN w:val="0"/>
                        <w:adjustRightInd w:val="0"/>
                        <w:jc w:val="center"/>
                        <w:rPr>
                          <w:b/>
                          <w:bCs/>
                          <w:color w:val="000000"/>
                        </w:rPr>
                      </w:pPr>
                      <w:r>
                        <w:rPr>
                          <w:b/>
                          <w:bCs/>
                          <w:color w:val="000000"/>
                        </w:rPr>
                        <w:t>n Input Instrument</w:t>
                      </w:r>
                    </w:p>
                    <w:p w:rsidR="00E97E3E" w:rsidRDefault="00E97E3E"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E97E3E" w:rsidRDefault="00E97E3E"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E97E3E" w:rsidRDefault="00E97E3E"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E97E3E" w:rsidRDefault="00E97E3E"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E97E3E" w:rsidRDefault="00E97E3E"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E97E3E" w:rsidRDefault="00E97E3E"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68"/>
      <w:footerReference w:type="default" r:id="rId16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C97" w:rsidRDefault="00D87C97" w:rsidP="00ED5136">
      <w:r>
        <w:separator/>
      </w:r>
    </w:p>
  </w:endnote>
  <w:endnote w:type="continuationSeparator" w:id="0">
    <w:p w:rsidR="00D87C97" w:rsidRDefault="00D87C97"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E97E3E" w:rsidRDefault="00E97E3E">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E3E" w:rsidRDefault="00E97E3E">
                                <w:pPr>
                                  <w:jc w:val="center"/>
                                  <w:rPr>
                                    <w:szCs w:val="18"/>
                                  </w:rPr>
                                </w:pPr>
                                <w:r>
                                  <w:rPr>
                                    <w:sz w:val="22"/>
                                    <w:szCs w:val="22"/>
                                  </w:rPr>
                                  <w:fldChar w:fldCharType="begin"/>
                                </w:r>
                                <w:r>
                                  <w:instrText xml:space="preserve"> PAGE    \* MERGEFORMAT </w:instrText>
                                </w:r>
                                <w:r>
                                  <w:rPr>
                                    <w:sz w:val="22"/>
                                    <w:szCs w:val="22"/>
                                  </w:rPr>
                                  <w:fldChar w:fldCharType="separate"/>
                                </w:r>
                                <w:r w:rsidR="001B5622" w:rsidRPr="001B5622">
                                  <w:rPr>
                                    <w:i/>
                                    <w:iCs/>
                                    <w:noProof/>
                                    <w:sz w:val="18"/>
                                    <w:szCs w:val="18"/>
                                  </w:rPr>
                                  <w:t>276</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E97E3E" w:rsidRDefault="00E97E3E">
                          <w:pPr>
                            <w:jc w:val="center"/>
                            <w:rPr>
                              <w:szCs w:val="18"/>
                            </w:rPr>
                          </w:pPr>
                          <w:r>
                            <w:rPr>
                              <w:sz w:val="22"/>
                              <w:szCs w:val="22"/>
                            </w:rPr>
                            <w:fldChar w:fldCharType="begin"/>
                          </w:r>
                          <w:r>
                            <w:instrText xml:space="preserve"> PAGE    \* MERGEFORMAT </w:instrText>
                          </w:r>
                          <w:r>
                            <w:rPr>
                              <w:sz w:val="22"/>
                              <w:szCs w:val="22"/>
                            </w:rPr>
                            <w:fldChar w:fldCharType="separate"/>
                          </w:r>
                          <w:r w:rsidR="001B5622" w:rsidRPr="001B5622">
                            <w:rPr>
                              <w:i/>
                              <w:iCs/>
                              <w:noProof/>
                              <w:sz w:val="18"/>
                              <w:szCs w:val="18"/>
                            </w:rPr>
                            <w:t>276</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E97E3E" w:rsidRPr="00767792" w:rsidRDefault="00E97E3E"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C97" w:rsidRDefault="00D87C97" w:rsidP="00ED5136">
      <w:r>
        <w:separator/>
      </w:r>
    </w:p>
  </w:footnote>
  <w:footnote w:type="continuationSeparator" w:id="0">
    <w:p w:rsidR="00D87C97" w:rsidRDefault="00D87C97"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E3E" w:rsidRDefault="00E97E3E">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EAF0B7E"/>
    <w:multiLevelType w:val="hybridMultilevel"/>
    <w:tmpl w:val="4064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5903AB4"/>
    <w:multiLevelType w:val="hybridMultilevel"/>
    <w:tmpl w:val="A08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9"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2"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8"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0"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0"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2"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7"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3"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2"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3"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4"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6"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8"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4"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6"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6"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8"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1"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8"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9"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1"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4"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8"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0"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9"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1"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2"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6"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8"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9"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A087860"/>
    <w:multiLevelType w:val="hybridMultilevel"/>
    <w:tmpl w:val="B1D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1"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5"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8"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2" w15:restartNumberingAfterBreak="0">
    <w:nsid w:val="70647568"/>
    <w:multiLevelType w:val="hybridMultilevel"/>
    <w:tmpl w:val="E5A6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7"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2"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3"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8"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0"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6"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8"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0"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2"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6"/>
  </w:num>
  <w:num w:numId="2">
    <w:abstractNumId w:val="57"/>
  </w:num>
  <w:num w:numId="3">
    <w:abstractNumId w:val="180"/>
  </w:num>
  <w:num w:numId="4">
    <w:abstractNumId w:val="167"/>
  </w:num>
  <w:num w:numId="5">
    <w:abstractNumId w:val="175"/>
  </w:num>
  <w:num w:numId="6">
    <w:abstractNumId w:val="101"/>
  </w:num>
  <w:num w:numId="7">
    <w:abstractNumId w:val="215"/>
  </w:num>
  <w:num w:numId="8">
    <w:abstractNumId w:val="5"/>
  </w:num>
  <w:num w:numId="9">
    <w:abstractNumId w:val="149"/>
  </w:num>
  <w:num w:numId="10">
    <w:abstractNumId w:val="50"/>
  </w:num>
  <w:num w:numId="11">
    <w:abstractNumId w:val="293"/>
  </w:num>
  <w:num w:numId="12">
    <w:abstractNumId w:val="154"/>
  </w:num>
  <w:num w:numId="13">
    <w:abstractNumId w:val="273"/>
  </w:num>
  <w:num w:numId="14">
    <w:abstractNumId w:val="329"/>
  </w:num>
  <w:num w:numId="15">
    <w:abstractNumId w:val="2"/>
  </w:num>
  <w:num w:numId="16">
    <w:abstractNumId w:val="138"/>
  </w:num>
  <w:num w:numId="17">
    <w:abstractNumId w:val="189"/>
  </w:num>
  <w:num w:numId="18">
    <w:abstractNumId w:val="119"/>
  </w:num>
  <w:num w:numId="19">
    <w:abstractNumId w:val="155"/>
  </w:num>
  <w:num w:numId="20">
    <w:abstractNumId w:val="260"/>
  </w:num>
  <w:num w:numId="21">
    <w:abstractNumId w:val="170"/>
  </w:num>
  <w:num w:numId="22">
    <w:abstractNumId w:val="252"/>
  </w:num>
  <w:num w:numId="23">
    <w:abstractNumId w:val="114"/>
  </w:num>
  <w:num w:numId="24">
    <w:abstractNumId w:val="178"/>
  </w:num>
  <w:num w:numId="25">
    <w:abstractNumId w:val="177"/>
  </w:num>
  <w:num w:numId="26">
    <w:abstractNumId w:val="132"/>
  </w:num>
  <w:num w:numId="27">
    <w:abstractNumId w:val="242"/>
  </w:num>
  <w:num w:numId="28">
    <w:abstractNumId w:val="9"/>
  </w:num>
  <w:num w:numId="29">
    <w:abstractNumId w:val="123"/>
  </w:num>
  <w:num w:numId="30">
    <w:abstractNumId w:val="139"/>
  </w:num>
  <w:num w:numId="31">
    <w:abstractNumId w:val="81"/>
  </w:num>
  <w:num w:numId="32">
    <w:abstractNumId w:val="211"/>
  </w:num>
  <w:num w:numId="33">
    <w:abstractNumId w:val="204"/>
  </w:num>
  <w:num w:numId="34">
    <w:abstractNumId w:val="234"/>
  </w:num>
  <w:num w:numId="35">
    <w:abstractNumId w:val="322"/>
  </w:num>
  <w:num w:numId="36">
    <w:abstractNumId w:val="25"/>
  </w:num>
  <w:num w:numId="37">
    <w:abstractNumId w:val="14"/>
  </w:num>
  <w:num w:numId="38">
    <w:abstractNumId w:val="207"/>
  </w:num>
  <w:num w:numId="39">
    <w:abstractNumId w:val="56"/>
  </w:num>
  <w:num w:numId="40">
    <w:abstractNumId w:val="164"/>
  </w:num>
  <w:num w:numId="41">
    <w:abstractNumId w:val="61"/>
  </w:num>
  <w:num w:numId="42">
    <w:abstractNumId w:val="26"/>
  </w:num>
  <w:num w:numId="43">
    <w:abstractNumId w:val="78"/>
  </w:num>
  <w:num w:numId="44">
    <w:abstractNumId w:val="4"/>
  </w:num>
  <w:num w:numId="45">
    <w:abstractNumId w:val="200"/>
  </w:num>
  <w:num w:numId="46">
    <w:abstractNumId w:val="90"/>
  </w:num>
  <w:num w:numId="47">
    <w:abstractNumId w:val="1"/>
  </w:num>
  <w:num w:numId="48">
    <w:abstractNumId w:val="70"/>
  </w:num>
  <w:num w:numId="49">
    <w:abstractNumId w:val="268"/>
  </w:num>
  <w:num w:numId="50">
    <w:abstractNumId w:val="230"/>
  </w:num>
  <w:num w:numId="51">
    <w:abstractNumId w:val="265"/>
  </w:num>
  <w:num w:numId="52">
    <w:abstractNumId w:val="13"/>
  </w:num>
  <w:num w:numId="53">
    <w:abstractNumId w:val="82"/>
  </w:num>
  <w:num w:numId="54">
    <w:abstractNumId w:val="95"/>
  </w:num>
  <w:num w:numId="55">
    <w:abstractNumId w:val="75"/>
  </w:num>
  <w:num w:numId="56">
    <w:abstractNumId w:val="193"/>
  </w:num>
  <w:num w:numId="57">
    <w:abstractNumId w:val="297"/>
  </w:num>
  <w:num w:numId="58">
    <w:abstractNumId w:val="275"/>
  </w:num>
  <w:num w:numId="59">
    <w:abstractNumId w:val="236"/>
  </w:num>
  <w:num w:numId="60">
    <w:abstractNumId w:val="96"/>
  </w:num>
  <w:num w:numId="61">
    <w:abstractNumId w:val="231"/>
  </w:num>
  <w:num w:numId="62">
    <w:abstractNumId w:val="43"/>
  </w:num>
  <w:num w:numId="63">
    <w:abstractNumId w:val="251"/>
  </w:num>
  <w:num w:numId="64">
    <w:abstractNumId w:val="233"/>
  </w:num>
  <w:num w:numId="65">
    <w:abstractNumId w:val="85"/>
  </w:num>
  <w:num w:numId="66">
    <w:abstractNumId w:val="112"/>
  </w:num>
  <w:num w:numId="67">
    <w:abstractNumId w:val="31"/>
  </w:num>
  <w:num w:numId="68">
    <w:abstractNumId w:val="213"/>
  </w:num>
  <w:num w:numId="69">
    <w:abstractNumId w:val="237"/>
  </w:num>
  <w:num w:numId="70">
    <w:abstractNumId w:val="206"/>
  </w:num>
  <w:num w:numId="71">
    <w:abstractNumId w:val="148"/>
  </w:num>
  <w:num w:numId="72">
    <w:abstractNumId w:val="321"/>
  </w:num>
  <w:num w:numId="73">
    <w:abstractNumId w:val="212"/>
  </w:num>
  <w:num w:numId="74">
    <w:abstractNumId w:val="219"/>
  </w:num>
  <w:num w:numId="75">
    <w:abstractNumId w:val="49"/>
  </w:num>
  <w:num w:numId="76">
    <w:abstractNumId w:val="15"/>
  </w:num>
  <w:num w:numId="77">
    <w:abstractNumId w:val="249"/>
  </w:num>
  <w:num w:numId="78">
    <w:abstractNumId w:val="172"/>
  </w:num>
  <w:num w:numId="79">
    <w:abstractNumId w:val="11"/>
  </w:num>
  <w:num w:numId="80">
    <w:abstractNumId w:val="245"/>
  </w:num>
  <w:num w:numId="81">
    <w:abstractNumId w:val="224"/>
  </w:num>
  <w:num w:numId="82">
    <w:abstractNumId w:val="137"/>
  </w:num>
  <w:num w:numId="83">
    <w:abstractNumId w:val="292"/>
  </w:num>
  <w:num w:numId="84">
    <w:abstractNumId w:val="192"/>
  </w:num>
  <w:num w:numId="85">
    <w:abstractNumId w:val="40"/>
  </w:num>
  <w:num w:numId="86">
    <w:abstractNumId w:val="304"/>
  </w:num>
  <w:num w:numId="87">
    <w:abstractNumId w:val="3"/>
  </w:num>
  <w:num w:numId="88">
    <w:abstractNumId w:val="150"/>
  </w:num>
  <w:num w:numId="89">
    <w:abstractNumId w:val="246"/>
  </w:num>
  <w:num w:numId="90">
    <w:abstractNumId w:val="41"/>
  </w:num>
  <w:num w:numId="91">
    <w:abstractNumId w:val="253"/>
  </w:num>
  <w:num w:numId="92">
    <w:abstractNumId w:val="336"/>
  </w:num>
  <w:num w:numId="93">
    <w:abstractNumId w:val="195"/>
  </w:num>
  <w:num w:numId="94">
    <w:abstractNumId w:val="199"/>
  </w:num>
  <w:num w:numId="95">
    <w:abstractNumId w:val="263"/>
  </w:num>
  <w:num w:numId="96">
    <w:abstractNumId w:val="142"/>
  </w:num>
  <w:num w:numId="97">
    <w:abstractNumId w:val="169"/>
  </w:num>
  <w:num w:numId="98">
    <w:abstractNumId w:val="127"/>
  </w:num>
  <w:num w:numId="99">
    <w:abstractNumId w:val="310"/>
  </w:num>
  <w:num w:numId="100">
    <w:abstractNumId w:val="319"/>
  </w:num>
  <w:num w:numId="101">
    <w:abstractNumId w:val="337"/>
  </w:num>
  <w:num w:numId="102">
    <w:abstractNumId w:val="324"/>
  </w:num>
  <w:num w:numId="103">
    <w:abstractNumId w:val="238"/>
  </w:num>
  <w:num w:numId="104">
    <w:abstractNumId w:val="27"/>
  </w:num>
  <w:num w:numId="105">
    <w:abstractNumId w:val="182"/>
  </w:num>
  <w:num w:numId="106">
    <w:abstractNumId w:val="186"/>
  </w:num>
  <w:num w:numId="107">
    <w:abstractNumId w:val="225"/>
  </w:num>
  <w:num w:numId="108">
    <w:abstractNumId w:val="83"/>
  </w:num>
  <w:num w:numId="109">
    <w:abstractNumId w:val="121"/>
  </w:num>
  <w:num w:numId="110">
    <w:abstractNumId w:val="65"/>
  </w:num>
  <w:num w:numId="111">
    <w:abstractNumId w:val="191"/>
  </w:num>
  <w:num w:numId="112">
    <w:abstractNumId w:val="301"/>
  </w:num>
  <w:num w:numId="113">
    <w:abstractNumId w:val="97"/>
  </w:num>
  <w:num w:numId="114">
    <w:abstractNumId w:val="283"/>
  </w:num>
  <w:num w:numId="115">
    <w:abstractNumId w:val="77"/>
  </w:num>
  <w:num w:numId="116">
    <w:abstractNumId w:val="218"/>
  </w:num>
  <w:num w:numId="117">
    <w:abstractNumId w:val="341"/>
  </w:num>
  <w:num w:numId="118">
    <w:abstractNumId w:val="73"/>
  </w:num>
  <w:num w:numId="119">
    <w:abstractNumId w:val="209"/>
  </w:num>
  <w:num w:numId="120">
    <w:abstractNumId w:val="327"/>
  </w:num>
  <w:num w:numId="121">
    <w:abstractNumId w:val="261"/>
  </w:num>
  <w:num w:numId="122">
    <w:abstractNumId w:val="8"/>
  </w:num>
  <w:num w:numId="123">
    <w:abstractNumId w:val="98"/>
  </w:num>
  <w:num w:numId="124">
    <w:abstractNumId w:val="216"/>
  </w:num>
  <w:num w:numId="125">
    <w:abstractNumId w:val="196"/>
  </w:num>
  <w:num w:numId="126">
    <w:abstractNumId w:val="117"/>
  </w:num>
  <w:num w:numId="127">
    <w:abstractNumId w:val="197"/>
  </w:num>
  <w:num w:numId="128">
    <w:abstractNumId w:val="60"/>
  </w:num>
  <w:num w:numId="129">
    <w:abstractNumId w:val="320"/>
  </w:num>
  <w:num w:numId="130">
    <w:abstractNumId w:val="125"/>
  </w:num>
  <w:num w:numId="131">
    <w:abstractNumId w:val="108"/>
  </w:num>
  <w:num w:numId="132">
    <w:abstractNumId w:val="93"/>
  </w:num>
  <w:num w:numId="133">
    <w:abstractNumId w:val="264"/>
  </w:num>
  <w:num w:numId="134">
    <w:abstractNumId w:val="145"/>
  </w:num>
  <w:num w:numId="135">
    <w:abstractNumId w:val="190"/>
  </w:num>
  <w:num w:numId="136">
    <w:abstractNumId w:val="282"/>
  </w:num>
  <w:num w:numId="137">
    <w:abstractNumId w:val="126"/>
  </w:num>
  <w:num w:numId="138">
    <w:abstractNumId w:val="220"/>
  </w:num>
  <w:num w:numId="139">
    <w:abstractNumId w:val="300"/>
  </w:num>
  <w:num w:numId="140">
    <w:abstractNumId w:val="130"/>
  </w:num>
  <w:num w:numId="141">
    <w:abstractNumId w:val="256"/>
  </w:num>
  <w:num w:numId="142">
    <w:abstractNumId w:val="259"/>
  </w:num>
  <w:num w:numId="143">
    <w:abstractNumId w:val="279"/>
  </w:num>
  <w:num w:numId="144">
    <w:abstractNumId w:val="64"/>
  </w:num>
  <w:num w:numId="145">
    <w:abstractNumId w:val="162"/>
  </w:num>
  <w:num w:numId="146">
    <w:abstractNumId w:val="153"/>
  </w:num>
  <w:num w:numId="147">
    <w:abstractNumId w:val="99"/>
  </w:num>
  <w:num w:numId="148">
    <w:abstractNumId w:val="39"/>
  </w:num>
  <w:num w:numId="149">
    <w:abstractNumId w:val="62"/>
  </w:num>
  <w:num w:numId="150">
    <w:abstractNumId w:val="151"/>
  </w:num>
  <w:num w:numId="151">
    <w:abstractNumId w:val="122"/>
  </w:num>
  <w:num w:numId="152">
    <w:abstractNumId w:val="235"/>
  </w:num>
  <w:num w:numId="153">
    <w:abstractNumId w:val="210"/>
  </w:num>
  <w:num w:numId="154">
    <w:abstractNumId w:val="158"/>
  </w:num>
  <w:num w:numId="155">
    <w:abstractNumId w:val="330"/>
  </w:num>
  <w:num w:numId="156">
    <w:abstractNumId w:val="29"/>
  </w:num>
  <w:num w:numId="157">
    <w:abstractNumId w:val="0"/>
  </w:num>
  <w:num w:numId="158">
    <w:abstractNumId w:val="58"/>
  </w:num>
  <w:num w:numId="159">
    <w:abstractNumId w:val="326"/>
  </w:num>
  <w:num w:numId="160">
    <w:abstractNumId w:val="223"/>
  </w:num>
  <w:num w:numId="161">
    <w:abstractNumId w:val="89"/>
  </w:num>
  <w:num w:numId="162">
    <w:abstractNumId w:val="334"/>
  </w:num>
  <w:num w:numId="163">
    <w:abstractNumId w:val="42"/>
  </w:num>
  <w:num w:numId="164">
    <w:abstractNumId w:val="241"/>
  </w:num>
  <w:num w:numId="165">
    <w:abstractNumId w:val="239"/>
  </w:num>
  <w:num w:numId="166">
    <w:abstractNumId w:val="48"/>
  </w:num>
  <w:num w:numId="167">
    <w:abstractNumId w:val="222"/>
  </w:num>
  <w:num w:numId="168">
    <w:abstractNumId w:val="166"/>
  </w:num>
  <w:num w:numId="169">
    <w:abstractNumId w:val="129"/>
  </w:num>
  <w:num w:numId="170">
    <w:abstractNumId w:val="342"/>
  </w:num>
  <w:num w:numId="171">
    <w:abstractNumId w:val="316"/>
  </w:num>
  <w:num w:numId="172">
    <w:abstractNumId w:val="113"/>
  </w:num>
  <w:num w:numId="173">
    <w:abstractNumId w:val="313"/>
  </w:num>
  <w:num w:numId="174">
    <w:abstractNumId w:val="161"/>
  </w:num>
  <w:num w:numId="175">
    <w:abstractNumId w:val="84"/>
  </w:num>
  <w:num w:numId="176">
    <w:abstractNumId w:val="21"/>
  </w:num>
  <w:num w:numId="177">
    <w:abstractNumId w:val="284"/>
  </w:num>
  <w:num w:numId="178">
    <w:abstractNumId w:val="54"/>
  </w:num>
  <w:num w:numId="179">
    <w:abstractNumId w:val="33"/>
  </w:num>
  <w:num w:numId="180">
    <w:abstractNumId w:val="226"/>
  </w:num>
  <w:num w:numId="181">
    <w:abstractNumId w:val="308"/>
  </w:num>
  <w:num w:numId="182">
    <w:abstractNumId w:val="298"/>
  </w:num>
  <w:num w:numId="183">
    <w:abstractNumId w:val="205"/>
  </w:num>
  <w:num w:numId="184">
    <w:abstractNumId w:val="248"/>
  </w:num>
  <w:num w:numId="185">
    <w:abstractNumId w:val="295"/>
  </w:num>
  <w:num w:numId="186">
    <w:abstractNumId w:val="217"/>
  </w:num>
  <w:num w:numId="187">
    <w:abstractNumId w:val="59"/>
  </w:num>
  <w:num w:numId="188">
    <w:abstractNumId w:val="325"/>
  </w:num>
  <w:num w:numId="189">
    <w:abstractNumId w:val="171"/>
  </w:num>
  <w:num w:numId="190">
    <w:abstractNumId w:val="116"/>
  </w:num>
  <w:num w:numId="191">
    <w:abstractNumId w:val="103"/>
  </w:num>
  <w:num w:numId="192">
    <w:abstractNumId w:val="291"/>
  </w:num>
  <w:num w:numId="193">
    <w:abstractNumId w:val="136"/>
  </w:num>
  <w:num w:numId="194">
    <w:abstractNumId w:val="272"/>
  </w:num>
  <w:num w:numId="195">
    <w:abstractNumId w:val="332"/>
  </w:num>
  <w:num w:numId="196">
    <w:abstractNumId w:val="110"/>
  </w:num>
  <w:num w:numId="197">
    <w:abstractNumId w:val="141"/>
  </w:num>
  <w:num w:numId="198">
    <w:abstractNumId w:val="188"/>
  </w:num>
  <w:num w:numId="199">
    <w:abstractNumId w:val="221"/>
  </w:num>
  <w:num w:numId="200">
    <w:abstractNumId w:val="271"/>
  </w:num>
  <w:num w:numId="201">
    <w:abstractNumId w:val="201"/>
  </w:num>
  <w:num w:numId="202">
    <w:abstractNumId w:val="147"/>
  </w:num>
  <w:num w:numId="203">
    <w:abstractNumId w:val="52"/>
  </w:num>
  <w:num w:numId="204">
    <w:abstractNumId w:val="106"/>
  </w:num>
  <w:num w:numId="205">
    <w:abstractNumId w:val="338"/>
  </w:num>
  <w:num w:numId="206">
    <w:abstractNumId w:val="144"/>
  </w:num>
  <w:num w:numId="207">
    <w:abstractNumId w:val="159"/>
  </w:num>
  <w:num w:numId="208">
    <w:abstractNumId w:val="303"/>
  </w:num>
  <w:num w:numId="209">
    <w:abstractNumId w:val="92"/>
  </w:num>
  <w:num w:numId="210">
    <w:abstractNumId w:val="288"/>
  </w:num>
  <w:num w:numId="211">
    <w:abstractNumId w:val="244"/>
  </w:num>
  <w:num w:numId="212">
    <w:abstractNumId w:val="307"/>
  </w:num>
  <w:num w:numId="213">
    <w:abstractNumId w:val="38"/>
  </w:num>
  <w:num w:numId="214">
    <w:abstractNumId w:val="80"/>
  </w:num>
  <w:num w:numId="215">
    <w:abstractNumId w:val="68"/>
  </w:num>
  <w:num w:numId="216">
    <w:abstractNumId w:val="194"/>
  </w:num>
  <w:num w:numId="217">
    <w:abstractNumId w:val="23"/>
  </w:num>
  <w:num w:numId="218">
    <w:abstractNumId w:val="266"/>
  </w:num>
  <w:num w:numId="219">
    <w:abstractNumId w:val="262"/>
  </w:num>
  <w:num w:numId="220">
    <w:abstractNumId w:val="257"/>
  </w:num>
  <w:num w:numId="221">
    <w:abstractNumId w:val="198"/>
  </w:num>
  <w:num w:numId="222">
    <w:abstractNumId w:val="184"/>
  </w:num>
  <w:num w:numId="223">
    <w:abstractNumId w:val="333"/>
  </w:num>
  <w:num w:numId="224">
    <w:abstractNumId w:val="115"/>
  </w:num>
  <w:num w:numId="225">
    <w:abstractNumId w:val="306"/>
  </w:num>
  <w:num w:numId="226">
    <w:abstractNumId w:val="294"/>
  </w:num>
  <w:num w:numId="227">
    <w:abstractNumId w:val="227"/>
  </w:num>
  <w:num w:numId="228">
    <w:abstractNumId w:val="46"/>
  </w:num>
  <w:num w:numId="229">
    <w:abstractNumId w:val="55"/>
  </w:num>
  <w:num w:numId="230">
    <w:abstractNumId w:val="311"/>
  </w:num>
  <w:num w:numId="231">
    <w:abstractNumId w:val="296"/>
  </w:num>
  <w:num w:numId="232">
    <w:abstractNumId w:val="53"/>
  </w:num>
  <w:num w:numId="233">
    <w:abstractNumId w:val="163"/>
  </w:num>
  <w:num w:numId="234">
    <w:abstractNumId w:val="240"/>
  </w:num>
  <w:num w:numId="235">
    <w:abstractNumId w:val="165"/>
  </w:num>
  <w:num w:numId="236">
    <w:abstractNumId w:val="176"/>
  </w:num>
  <w:num w:numId="237">
    <w:abstractNumId w:val="105"/>
  </w:num>
  <w:num w:numId="238">
    <w:abstractNumId w:val="135"/>
  </w:num>
  <w:num w:numId="239">
    <w:abstractNumId w:val="87"/>
  </w:num>
  <w:num w:numId="240">
    <w:abstractNumId w:val="335"/>
  </w:num>
  <w:num w:numId="241">
    <w:abstractNumId w:val="339"/>
  </w:num>
  <w:num w:numId="242">
    <w:abstractNumId w:val="243"/>
  </w:num>
  <w:num w:numId="243">
    <w:abstractNumId w:val="120"/>
  </w:num>
  <w:num w:numId="244">
    <w:abstractNumId w:val="107"/>
  </w:num>
  <w:num w:numId="245">
    <w:abstractNumId w:val="267"/>
  </w:num>
  <w:num w:numId="246">
    <w:abstractNumId w:val="229"/>
  </w:num>
  <w:num w:numId="247">
    <w:abstractNumId w:val="28"/>
  </w:num>
  <w:num w:numId="248">
    <w:abstractNumId w:val="277"/>
  </w:num>
  <w:num w:numId="249">
    <w:abstractNumId w:val="247"/>
  </w:num>
  <w:num w:numId="250">
    <w:abstractNumId w:val="67"/>
  </w:num>
  <w:num w:numId="251">
    <w:abstractNumId w:val="37"/>
  </w:num>
  <w:num w:numId="252">
    <w:abstractNumId w:val="258"/>
  </w:num>
  <w:num w:numId="253">
    <w:abstractNumId w:val="35"/>
  </w:num>
  <w:num w:numId="254">
    <w:abstractNumId w:val="104"/>
  </w:num>
  <w:num w:numId="255">
    <w:abstractNumId w:val="140"/>
  </w:num>
  <w:num w:numId="256">
    <w:abstractNumId w:val="22"/>
  </w:num>
  <w:num w:numId="257">
    <w:abstractNumId w:val="12"/>
  </w:num>
  <w:num w:numId="258">
    <w:abstractNumId w:val="174"/>
  </w:num>
  <w:num w:numId="259">
    <w:abstractNumId w:val="118"/>
  </w:num>
  <w:num w:numId="260">
    <w:abstractNumId w:val="299"/>
  </w:num>
  <w:num w:numId="261">
    <w:abstractNumId w:val="274"/>
  </w:num>
  <w:num w:numId="262">
    <w:abstractNumId w:val="290"/>
  </w:num>
  <w:num w:numId="263">
    <w:abstractNumId w:val="7"/>
  </w:num>
  <w:num w:numId="264">
    <w:abstractNumId w:val="287"/>
  </w:num>
  <w:num w:numId="265">
    <w:abstractNumId w:val="278"/>
  </w:num>
  <w:num w:numId="266">
    <w:abstractNumId w:val="331"/>
  </w:num>
  <w:num w:numId="267">
    <w:abstractNumId w:val="18"/>
  </w:num>
  <w:num w:numId="268">
    <w:abstractNumId w:val="100"/>
  </w:num>
  <w:num w:numId="269">
    <w:abstractNumId w:val="285"/>
  </w:num>
  <w:num w:numId="270">
    <w:abstractNumId w:val="111"/>
  </w:num>
  <w:num w:numId="271">
    <w:abstractNumId w:val="168"/>
  </w:num>
  <w:num w:numId="272">
    <w:abstractNumId w:val="72"/>
  </w:num>
  <w:num w:numId="273">
    <w:abstractNumId w:val="340"/>
  </w:num>
  <w:num w:numId="274">
    <w:abstractNumId w:val="19"/>
  </w:num>
  <w:num w:numId="275">
    <w:abstractNumId w:val="88"/>
  </w:num>
  <w:num w:numId="276">
    <w:abstractNumId w:val="160"/>
  </w:num>
  <w:num w:numId="277">
    <w:abstractNumId w:val="270"/>
  </w:num>
  <w:num w:numId="278">
    <w:abstractNumId w:val="323"/>
  </w:num>
  <w:num w:numId="279">
    <w:abstractNumId w:val="94"/>
  </w:num>
  <w:num w:numId="280">
    <w:abstractNumId w:val="328"/>
  </w:num>
  <w:num w:numId="281">
    <w:abstractNumId w:val="157"/>
  </w:num>
  <w:num w:numId="282">
    <w:abstractNumId w:val="183"/>
  </w:num>
  <w:num w:numId="283">
    <w:abstractNumId w:val="314"/>
  </w:num>
  <w:num w:numId="284">
    <w:abstractNumId w:val="305"/>
  </w:num>
  <w:num w:numId="285">
    <w:abstractNumId w:val="173"/>
  </w:num>
  <w:num w:numId="286">
    <w:abstractNumId w:val="152"/>
  </w:num>
  <w:num w:numId="287">
    <w:abstractNumId w:val="343"/>
  </w:num>
  <w:num w:numId="288">
    <w:abstractNumId w:val="124"/>
  </w:num>
  <w:num w:numId="289">
    <w:abstractNumId w:val="276"/>
  </w:num>
  <w:num w:numId="290">
    <w:abstractNumId w:val="102"/>
  </w:num>
  <w:num w:numId="291">
    <w:abstractNumId w:val="254"/>
  </w:num>
  <w:num w:numId="292">
    <w:abstractNumId w:val="202"/>
  </w:num>
  <w:num w:numId="293">
    <w:abstractNumId w:val="143"/>
  </w:num>
  <w:num w:numId="294">
    <w:abstractNumId w:val="76"/>
  </w:num>
  <w:num w:numId="295">
    <w:abstractNumId w:val="250"/>
  </w:num>
  <w:num w:numId="296">
    <w:abstractNumId w:val="214"/>
  </w:num>
  <w:num w:numId="297">
    <w:abstractNumId w:val="51"/>
  </w:num>
  <w:num w:numId="298">
    <w:abstractNumId w:val="181"/>
  </w:num>
  <w:num w:numId="299">
    <w:abstractNumId w:val="312"/>
  </w:num>
  <w:num w:numId="300">
    <w:abstractNumId w:val="146"/>
  </w:num>
  <w:num w:numId="301">
    <w:abstractNumId w:val="133"/>
  </w:num>
  <w:num w:numId="302">
    <w:abstractNumId w:val="66"/>
  </w:num>
  <w:num w:numId="303">
    <w:abstractNumId w:val="128"/>
  </w:num>
  <w:num w:numId="304">
    <w:abstractNumId w:val="32"/>
  </w:num>
  <w:num w:numId="305">
    <w:abstractNumId w:val="45"/>
  </w:num>
  <w:num w:numId="306">
    <w:abstractNumId w:val="44"/>
  </w:num>
  <w:num w:numId="307">
    <w:abstractNumId w:val="280"/>
  </w:num>
  <w:num w:numId="308">
    <w:abstractNumId w:val="156"/>
  </w:num>
  <w:num w:numId="309">
    <w:abstractNumId w:val="63"/>
  </w:num>
  <w:num w:numId="310">
    <w:abstractNumId w:val="134"/>
  </w:num>
  <w:num w:numId="311">
    <w:abstractNumId w:val="208"/>
  </w:num>
  <w:num w:numId="312">
    <w:abstractNumId w:val="79"/>
  </w:num>
  <w:num w:numId="313">
    <w:abstractNumId w:val="109"/>
  </w:num>
  <w:num w:numId="314">
    <w:abstractNumId w:val="6"/>
  </w:num>
  <w:num w:numId="315">
    <w:abstractNumId w:val="16"/>
  </w:num>
  <w:num w:numId="316">
    <w:abstractNumId w:val="269"/>
  </w:num>
  <w:num w:numId="317">
    <w:abstractNumId w:val="131"/>
  </w:num>
  <w:num w:numId="318">
    <w:abstractNumId w:val="281"/>
  </w:num>
  <w:num w:numId="319">
    <w:abstractNumId w:val="34"/>
  </w:num>
  <w:num w:numId="320">
    <w:abstractNumId w:val="315"/>
  </w:num>
  <w:num w:numId="321">
    <w:abstractNumId w:val="289"/>
  </w:num>
  <w:num w:numId="322">
    <w:abstractNumId w:val="71"/>
  </w:num>
  <w:num w:numId="323">
    <w:abstractNumId w:val="17"/>
  </w:num>
  <w:num w:numId="324">
    <w:abstractNumId w:val="203"/>
  </w:num>
  <w:num w:numId="325">
    <w:abstractNumId w:val="318"/>
  </w:num>
  <w:num w:numId="326">
    <w:abstractNumId w:val="30"/>
  </w:num>
  <w:num w:numId="327">
    <w:abstractNumId w:val="255"/>
  </w:num>
  <w:num w:numId="328">
    <w:abstractNumId w:val="232"/>
  </w:num>
  <w:num w:numId="329">
    <w:abstractNumId w:val="187"/>
  </w:num>
  <w:num w:numId="330">
    <w:abstractNumId w:val="47"/>
  </w:num>
  <w:num w:numId="331">
    <w:abstractNumId w:val="185"/>
  </w:num>
  <w:num w:numId="332">
    <w:abstractNumId w:val="24"/>
  </w:num>
  <w:num w:numId="333">
    <w:abstractNumId w:val="309"/>
  </w:num>
  <w:num w:numId="334">
    <w:abstractNumId w:val="69"/>
  </w:num>
  <w:num w:numId="335">
    <w:abstractNumId w:val="317"/>
  </w:num>
  <w:num w:numId="336">
    <w:abstractNumId w:val="20"/>
  </w:num>
  <w:num w:numId="337">
    <w:abstractNumId w:val="286"/>
  </w:num>
  <w:num w:numId="338">
    <w:abstractNumId w:val="10"/>
  </w:num>
  <w:num w:numId="339">
    <w:abstractNumId w:val="91"/>
  </w:num>
  <w:num w:numId="340">
    <w:abstractNumId w:val="179"/>
  </w:num>
  <w:num w:numId="341">
    <w:abstractNumId w:val="302"/>
  </w:num>
  <w:num w:numId="342">
    <w:abstractNumId w:val="228"/>
  </w:num>
  <w:num w:numId="343">
    <w:abstractNumId w:val="36"/>
  </w:num>
  <w:num w:numId="344">
    <w:abstractNumId w:val="74"/>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5AE"/>
    <w:rsid w:val="00124D9A"/>
    <w:rsid w:val="00125346"/>
    <w:rsid w:val="00126278"/>
    <w:rsid w:val="001270CC"/>
    <w:rsid w:val="001309AE"/>
    <w:rsid w:val="0013187E"/>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11F73"/>
    <w:rsid w:val="00212093"/>
    <w:rsid w:val="00212145"/>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53560"/>
    <w:rsid w:val="00353E1C"/>
    <w:rsid w:val="00355003"/>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31CE"/>
    <w:rsid w:val="003D3508"/>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642D5"/>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A7E92"/>
    <w:rsid w:val="006B0664"/>
    <w:rsid w:val="006B076C"/>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7F32"/>
    <w:rsid w:val="007401D9"/>
    <w:rsid w:val="007415D5"/>
    <w:rsid w:val="00741901"/>
    <w:rsid w:val="00742212"/>
    <w:rsid w:val="0074322F"/>
    <w:rsid w:val="007436F2"/>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48CC"/>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9056C"/>
    <w:rsid w:val="00A91C4B"/>
    <w:rsid w:val="00A91FCB"/>
    <w:rsid w:val="00A9525B"/>
    <w:rsid w:val="00AA31D7"/>
    <w:rsid w:val="00AA3450"/>
    <w:rsid w:val="00AA69A6"/>
    <w:rsid w:val="00AB122B"/>
    <w:rsid w:val="00AB3185"/>
    <w:rsid w:val="00AB4796"/>
    <w:rsid w:val="00AB5723"/>
    <w:rsid w:val="00AB5A92"/>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6008C"/>
    <w:rsid w:val="00B60890"/>
    <w:rsid w:val="00B6148C"/>
    <w:rsid w:val="00B61857"/>
    <w:rsid w:val="00B6438B"/>
    <w:rsid w:val="00B64758"/>
    <w:rsid w:val="00B71030"/>
    <w:rsid w:val="00B719E0"/>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405"/>
    <w:rsid w:val="00CE7AF6"/>
    <w:rsid w:val="00CE7F66"/>
    <w:rsid w:val="00CF0D38"/>
    <w:rsid w:val="00CF1F85"/>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8C6"/>
    <w:rsid w:val="00DA08C3"/>
    <w:rsid w:val="00DA0D82"/>
    <w:rsid w:val="00DA22FF"/>
    <w:rsid w:val="00DA378B"/>
    <w:rsid w:val="00DA69E2"/>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E57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A7F5A"/>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info.mcs.anl.gov/pub/tech_reports/reports/P1152.pdf" TargetMode="External"/><Relationship Id="rId170" Type="http://schemas.openxmlformats.org/officeDocument/2006/relationships/fontTable" Target="fontTable.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papers.ssrn.com/sol3/papers.cfm?abstract_id=1801522"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1395390" TargetMode="External"/><Relationship Id="rId171" Type="http://schemas.openxmlformats.org/officeDocument/2006/relationships/theme" Target="theme/theme1.xm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45" Type="http://schemas.openxmlformats.org/officeDocument/2006/relationships/hyperlink" Target="http://papers.ssrn.com/sol3/papers.cfm?abstract_id=6143" TargetMode="External"/><Relationship Id="rId161" Type="http://schemas.openxmlformats.org/officeDocument/2006/relationships/hyperlink" Target="http://en.wikipedia.org/wiki/Automatic_differentiation" TargetMode="External"/><Relationship Id="rId166" Type="http://schemas.openxmlformats.org/officeDocument/2006/relationships/hyperlink" Target="http://papers.ssrn.com/sol3/papers.cfm?abstract_id=180152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www.math.nyu.edu/research/carrp/papers/pdf/integtransform.pdf" TargetMode="External"/><Relationship Id="rId156" Type="http://schemas.openxmlformats.org/officeDocument/2006/relationships/hyperlink" Target="http://letianwang.net/Fixed_Income/09_Hull-White_Model.htm"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papers.ssrn.com/sol3/papers.cfm?abstract_id=1801522"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www.pvv.ntnu.no/~berland/resources/autodiff-triallecture.pdf"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letianwang.net/Fixed_Income/12_SABR_Model.htm"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www.pjaeckel.webspace.virginmedia.com/NotSoComplexLogarithmsInTheHestonModel.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info.mcs.anl.gov/pub/tech_reports/reports/P1152.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www.autodiff.org/"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www.frouah.com/finance%20notes/The%20Heston%20model%20short%20version.pdf"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www.cas.mcmaster.ca/~cs777/presentations/AD.pdf"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en.wikipedia.org/wiki/Girsanov_theorem"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1801522"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letianwang.net/Fixed_Income/08_HJM_Model.htm"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22B91-18EE-4591-8562-8060B655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494</Pages>
  <Words>87083</Words>
  <Characters>496376</Characters>
  <Application>Microsoft Office Word</Application>
  <DocSecurity>0</DocSecurity>
  <Lines>4136</Lines>
  <Paragraphs>1164</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582295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7</cp:revision>
  <cp:lastPrinted>2015-08-21T01:04:00Z</cp:lastPrinted>
  <dcterms:created xsi:type="dcterms:W3CDTF">2015-08-21T02:30:00Z</dcterms:created>
  <dcterms:modified xsi:type="dcterms:W3CDTF">2015-08-22T02:20:00Z</dcterms:modified>
</cp:coreProperties>
</file>