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D60C97">
        <w:rPr>
          <w:b/>
          <w:bCs/>
        </w:rPr>
        <w:t>9</w:t>
      </w:r>
      <w:r>
        <w:t xml:space="preserve">, </w:t>
      </w:r>
      <w:r w:rsidR="0080745C">
        <w:t>2</w:t>
      </w:r>
      <w:r w:rsidR="00D60C97">
        <w:t>7</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8F5914"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8F5914"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8F5914"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8F5914"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8F5914"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8F5914"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8F5914"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8F5914"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8F5914"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8F5914"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8F5914"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8F5914"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8F5914"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8F5914"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8F5914"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8F5914"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8F5914"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8F5914"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8F5914"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8F5914"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8F5914"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25pt" o:ole="">
            <v:imagedata r:id="rId62" o:title=""/>
          </v:shape>
          <o:OLEObject Type="Embed" ProgID="Equation.3" ShapeID="_x0000_i1025" DrawAspect="Content" ObjectID="_1502218238"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25pt" o:ole="">
            <v:imagedata r:id="rId64" o:title=""/>
          </v:shape>
          <o:OLEObject Type="Embed" ProgID="Equation.3" ShapeID="_x0000_i1026" DrawAspect="Content" ObjectID="_1502218239"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8.5pt;height:14.25pt" o:ole="">
            <v:imagedata r:id="rId66" o:title=""/>
          </v:shape>
          <o:OLEObject Type="Embed" ProgID="Equation.3" ShapeID="_x0000_i1027" DrawAspect="Content" ObjectID="_1502218240"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8.5pt;height:14.25pt" o:ole="">
            <v:imagedata r:id="rId66" o:title=""/>
          </v:shape>
          <o:OLEObject Type="Embed" ProgID="Equation.3" ShapeID="_x0000_i1028" DrawAspect="Content" ObjectID="_1502218241"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25pt;height:14.25pt" o:ole="">
            <v:imagedata r:id="rId69" o:title=""/>
          </v:shape>
          <o:OLEObject Type="Embed" ProgID="Equation.3" ShapeID="_x0000_i1029" DrawAspect="Content" ObjectID="_1502218242"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25pt;height:14.25pt" o:ole="">
            <v:imagedata r:id="rId71" o:title=""/>
          </v:shape>
          <o:OLEObject Type="Embed" ProgID="Equation.3" ShapeID="_x0000_i1030" DrawAspect="Content" ObjectID="_1502218243" r:id="rId72"/>
        </w:object>
      </w:r>
      <w:r>
        <w:t xml:space="preserve"> presents fundamentally no more of an advantage than a </w:t>
      </w:r>
      <w:r>
        <w:rPr>
          <w:position w:val="-6"/>
        </w:rPr>
        <w:object w:dxaOrig="300" w:dyaOrig="320">
          <v:shape id="_x0000_i1031" type="#_x0000_t75" style="width:14.25pt;height:14.25pt" o:ole="">
            <v:imagedata r:id="rId73" o:title=""/>
          </v:shape>
          <o:OLEObject Type="Embed" ProgID="Equation.3" ShapeID="_x0000_i1031" DrawAspect="Content" ObjectID="_1502218244"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8F5914"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8F5914"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8F5914"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8F5914"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8F5914"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8F5914"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5pt;height:14.25pt" o:ole="">
            <v:imagedata r:id="rId78" o:title=""/>
          </v:shape>
          <o:OLEObject Type="Embed" ProgID="Equation.3" ShapeID="_x0000_i1032" DrawAspect="Content" ObjectID="_1502218245"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8F5914"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25pt;height:21.75pt" o:ole="">
            <v:imagedata r:id="rId80" o:title=""/>
          </v:shape>
          <o:OLEObject Type="Embed" ProgID="Equation.3" ShapeID="_x0000_i1033" DrawAspect="Content" ObjectID="_1502218246" r:id="rId81"/>
        </w:object>
      </w:r>
      <w:r>
        <w:t xml:space="preserve"> and the segment basis functions </w:t>
      </w:r>
      <w:r>
        <w:rPr>
          <w:position w:val="-12"/>
        </w:rPr>
        <w:object w:dxaOrig="279" w:dyaOrig="360">
          <v:shape id="_x0000_i1034" type="#_x0000_t75" style="width:14.25pt;height:21.75pt" o:ole="">
            <v:imagedata r:id="rId82" o:title=""/>
          </v:shape>
          <o:OLEObject Type="Embed" ProgID="Equation.3" ShapeID="_x0000_i1034" DrawAspect="Content" ObjectID="_1502218247"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8F5914"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8F5914"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8F5914"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8F5914"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8F5914"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8F5914"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8F5914"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8F5914"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8F5914"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8F5914"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8F5914"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8F5914"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8F5914"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8F5914"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8F59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8F5914"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8F59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8F59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8F5914"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8F5914"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8F59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8F5914"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8F5914"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8F5914"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8F5914"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8F5914"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8F5914"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8F5914"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8F5914"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8F5914"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8F5914"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8F5914"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8F5914"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8F59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8F59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8F59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8F59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8F59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8F5914"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8F5914"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8F5914"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8F5914"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8F5914"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8F5914"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8F5914"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8F5914"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8F5914"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8F5914"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5pt;height:7.5pt" o:ole="">
            <v:imagedata r:id="rId84" o:title=""/>
          </v:shape>
          <o:OLEObject Type="Embed" ProgID="Equation.3" ShapeID="_x0000_i1035" DrawAspect="Content" ObjectID="_1502218248"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8F5914"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8F5914"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8F5914"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8F5914"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8F5914"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8F5914"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8F5914"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8F5914"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8F5914"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8F5914"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8F5914"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8F5914"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8F5914"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8F5914"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8F5914"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8F5914"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8F5914"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8F5914"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8F5914"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8F5914"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8F59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8F59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8F59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8F59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8F5914"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8F59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8F59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8F59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8F59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8F5914"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8F5914"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8F5914"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8F5914"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8F5914"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8F5914"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8F5914"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25pt;height:14.25pt" o:ole="">
            <v:imagedata r:id="rId87" o:title=""/>
          </v:shape>
          <o:OLEObject Type="Embed" ProgID="Equation.3" ShapeID="_x0000_i1036" DrawAspect="Content" ObjectID="_1502218249"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8F5914"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8F5914"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8F5914"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8F5914"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8F5914"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8F5914"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8F5914"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8F5914"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8F5914"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8F5914"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8F5914"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8F5914"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8F5914"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8F5914"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8F5914"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8F5914"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8F5914"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8F5914"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8F5914"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8F5914"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8F5914"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8F5914"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8F5914"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8F5914"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8F5914"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8F59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8F59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8F59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8F59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8F5914"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8F5914"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8F5914"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8F5914"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8F5914"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8F5914"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8F5914"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8F5914"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8F5914"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8F5914"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8F5914"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8F5914"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8F59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8F59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8F5914"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8F5914"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8F59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8F59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8F59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8F59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8F59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8F59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8F59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8F5914"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8F5914"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8F5914"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8F5914"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8F5914"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8F59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8F5914"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8F5914"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8F5914"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8F5914"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8F5914"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8F5914"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8F59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8F59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8F5914"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8F5914"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8F5914"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8F5914"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8F5914"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8F5914"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8F59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8F5914"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8F5914"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8F5914"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8F5914"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8F5914"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8F5914"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8F5914"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8F5914"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8F5914"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8F5914"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8F5914"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8F5914"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8F5914"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8F5914"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8F5914"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8F5914"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8F5914"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8F5914"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8F5914"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8F5914"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8F5914"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8F5914"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8F5914"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8F5914"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8F5914"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8F5914"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8F5914"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8F5914"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8F5914"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8F5914"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8F5914"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8F5914"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8F5914"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8F5914"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8F5914"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8F5914"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8F5914"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8F5914"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8F5914"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8F5914"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8F5914"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8F5914"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8F5914"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8F5914"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8F5914"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8F5914"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8F5914"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8F5914"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8F5914"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8F5914"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8F5914"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8F5914"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8F5914"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8F5914"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8F59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8F59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8F59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8F59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8F59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8F59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8F5914"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8F5914"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8F5914"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8F5914"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8F5914"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8F5914"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8F5914"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8F5914"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8F5914"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8F5914"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8F5914"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8F5914"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8F59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8F5914"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8F59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8F5914"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8F59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8F59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8F5914"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8F5914"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8F5914"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8F5914"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8F5914"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8F5914"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8F5914"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8F5914"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8F5914"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8F5914"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8F5914"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8F5914"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8F5914"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8F5914"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8F5914"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8F5914"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8F5914"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8F5914"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8F5914"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8F5914"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8F5914"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w:lastRenderedPageBreak/>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8F5914"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8F5914"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lastRenderedPageBreak/>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8F5914"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8F5914"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8F5914"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8F5914"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8F5914"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8F5914"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8F5914"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8F5914"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8F5914"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lastRenderedPageBreak/>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8F5914"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8F5914"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8F5914"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8F5914"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8F5914"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w:lastRenderedPageBreak/>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8F5914"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8F5914"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8F5914"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8F5914"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8F5914"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8F5914"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8F5914"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8F5914"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8F5914"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8F5914"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8F5914"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8F5914"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8F5914"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8F5914"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733926"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733926"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7D6003"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7D6003"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7C5244"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270985"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w:rPr>
              <w:rFonts w:ascii="Cambria Math" w:hAnsi="Cambria Math"/>
            </w:rPr>
            <m:t>=</m:t>
          </m:r>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w:lastRenderedPageBreak/>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m:t>
              </m:r>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m:t>
              </m:r>
              <m:r>
                <w:rPr>
                  <w:rFonts w:ascii="Cambria Math" w:hAnsi="Cambria Math"/>
                </w:rPr>
                <m:t>,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m:t>
                      </m:r>
                      <m:r>
                        <w:rPr>
                          <w:rFonts w:ascii="Cambria Math" w:hAnsi="Cambria Math"/>
                        </w:rPr>
                        <m:t>,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m:t>
                      </m:r>
                      <m:r>
                        <w:rPr>
                          <w:rFonts w:ascii="Cambria Math" w:hAnsi="Cambria Math"/>
                        </w:rPr>
                        <m:t>,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m:t>
              </m:r>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m:t>
              </m:r>
              <m:r>
                <w:rPr>
                  <w:rFonts w:ascii="Cambria Math" w:hAnsi="Cambria Math"/>
                </w:rPr>
                <m:t>,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m:t>
              </m:r>
              <m:r>
                <w:rPr>
                  <w:rFonts w:ascii="Cambria Math" w:hAnsi="Cambria Math"/>
                </w:rPr>
                <m:t>,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m:t>
                  </m:r>
                  <m:r>
                    <w:rPr>
                      <w:rFonts w:ascii="Cambria Math" w:hAnsi="Cambria Math"/>
                    </w:rPr>
                    <m: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720C84"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720C84"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m:t>
              </m:r>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m:t>
              </m:r>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m:t>
              </m:r>
              <m:r>
                <w:rPr>
                  <w:rFonts w:ascii="Cambria Math" w:hAnsi="Cambria Math"/>
                </w:rPr>
                <m:t>,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bookmarkStart w:id="0" w:name="_GoBack"/>
      <w:bookmarkEnd w:id="0"/>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8F5914"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8F5914"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8F5914"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8F5914"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lastRenderedPageBreak/>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8F5914"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8F5914"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8F5914"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8F5914"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lastRenderedPageBreak/>
        <w:t>in the domestic currency, and is collateralized using the domestic collateral. Thus</w:t>
      </w:r>
    </w:p>
    <w:p w:rsidR="00E3750D" w:rsidRDefault="00E3750D" w:rsidP="00E3750D">
      <w:pPr>
        <w:spacing w:line="360" w:lineRule="auto"/>
        <w:ind w:left="360"/>
      </w:pPr>
    </w:p>
    <w:p w:rsidR="00E3750D" w:rsidRPr="00B54D1B" w:rsidRDefault="008F5914"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25pt;height:14.25pt" o:ole="">
            <v:imagedata r:id="rId110" o:title=""/>
          </v:shape>
          <o:OLEObject Type="Embed" ProgID="Equation.3" ShapeID="_x0000_i1037" DrawAspect="Content" ObjectID="_1502218250"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8F5914"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25pt;height:14.25pt" o:ole="">
            <v:imagedata r:id="rId110" o:title=""/>
          </v:shape>
          <o:OLEObject Type="Embed" ProgID="Equation.3" ShapeID="_x0000_i1038" DrawAspect="Content" ObjectID="_1502218251"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8F5914"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8F5914"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lastRenderedPageBreak/>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8F5914"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8F5914"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8F5914"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lastRenderedPageBreak/>
        <w:t>T</w:t>
      </w:r>
      <w:r w:rsidR="005D4C85">
        <w:t>his entity has a drift</w:t>
      </w:r>
    </w:p>
    <w:p w:rsidR="00E84BD7" w:rsidRDefault="00E84BD7" w:rsidP="00E84BD7">
      <w:pPr>
        <w:spacing w:line="360" w:lineRule="auto"/>
        <w:ind w:left="360"/>
      </w:pPr>
    </w:p>
    <w:p w:rsidR="00E84BD7" w:rsidRPr="00B314D2" w:rsidRDefault="008F5914"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8F5914"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8F5914"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8F5914"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8F5914"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8F5914"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8F5914"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8F5914"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8F5914"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4"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5"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lastRenderedPageBreak/>
        <w:t>Burgard, C., and M. Kjaer</w:t>
      </w:r>
      <w:r>
        <w:rPr>
          <w:szCs w:val="36"/>
        </w:rPr>
        <w:t xml:space="preserve"> (2011b): </w:t>
      </w:r>
      <w:hyperlink r:id="rId116"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7"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8"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9"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20"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1"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2"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3"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4"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5"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6"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7"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lastRenderedPageBreak/>
        <w:t xml:space="preserve">ISDA (2011): </w:t>
      </w:r>
      <w:hyperlink r:id="rId128"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9"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30"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1"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8F5914"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2"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3"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4"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5"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6"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7"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8"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9"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8F5914"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8F5914"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1"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2"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3"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4"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8F5914"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8F5914"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8F5914"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8F5914"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8F5914"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8F5914"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8F5914"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8F5914"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8F5914"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8F5914"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8F5914"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8F5914"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8F5914"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8F5914"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8F5914"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8F5914"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8F5914"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8F5914"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8F5914"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8F5914"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8F5914"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5"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6"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8F5914"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8F5914"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8F5914"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8F5914"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8F5914"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8F5914"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8F5914"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8F5914"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8F5914"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8F5914"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8F5914"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8F5914"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8F5914"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8F5914"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8F5914"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8F5914"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8F5914"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8F5914"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8F5914"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8F5914"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8F5914"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8F5914"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8F5914"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8F5914"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8F5914"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8F5914"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8F5914"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8F5914"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8F5914"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8F5914"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8F5914"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8F5914"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8F5914"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8F5914"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8F5914"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8F5914"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8F5914"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8F5914"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8F5914"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8F5914"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7"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8"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9"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8F5914"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8F5914"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8F5914"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8F5914"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8F5914"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8F5914"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8F5914"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8F5914"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8F5914"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8F5914"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8F5914"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8F5914"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8F5914"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8F5914"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8F5914"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8F5914"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8F5914"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8F5914"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8F5914"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8F5914"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8F5914"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8F5914"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8F5914"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8F5914"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8F5914"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8F5914"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50"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8F5914"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8F5914"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8F5914"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8F5914"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2"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53"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54"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55"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997E47">
      <w:pPr>
        <w:pStyle w:val="ListParagraph"/>
        <w:numPr>
          <w:ilvl w:val="0"/>
          <w:numId w:val="93"/>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8F5914"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8F5914"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8F5914"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8F5914"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8F5914"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8F5914"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8F5914"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8F5914"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8F5914"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8F5914"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8F5914"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8F5914"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8F5914"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8F5914"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8F5914"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8F5914"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8F5914"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8F5914"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8F5914"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8F5914"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8F5914"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8F5914"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8F5914"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8F59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8F59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8F59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8F59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8F5914"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8F59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8F59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8F5914"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8F5914"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8F5914"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8F5914"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8F5914"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8F5914"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8F5914"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8F5914"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8F5914"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8F5914"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8F5914"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8F5914"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8F5914"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8F5914"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8F5914"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8F5914"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8F5914"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8F5914"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8F5914"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8F5914"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8F5914"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8F5914"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8F5914"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8F5914"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8F59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8F59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8F59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8F59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8F5914"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8F5914"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8F5914"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8F5914"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8F5914"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8F5914"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8F5914"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8F5914"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8F5914"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56"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8F5914"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8F5914"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8F5914"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8F5914"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8F5914"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8F5914"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8F5914"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8F5914"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8F5914"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8F5914"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8F5914"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8F5914"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8F5914"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8F5914"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8F5914"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8F5914"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8F59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8F59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8F5914"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8F59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8F5914"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8F5914"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8F5914"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8F5914"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8F59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8F5914"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8F5914"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8F5914"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8F5914"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8F5914"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8F5914"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8F5914"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8F5914"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8F5914"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8F5914"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8F5914"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8F5914"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8F5914"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8F5914"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8F5914"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8F5914"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8F5914"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8F5914"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8F5914"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8F5914"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8F5914"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8F5914"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8F5914"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8F5914"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8F5914"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8F5914"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8F5914"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8F5914"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8F5914"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8F59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8F59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8F59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8F59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8F5914"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8F5914"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8F5914"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8F5914"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8F59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8F59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8F59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8F59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8F5914"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8F5914"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8F5914"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8F5914"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8F5914"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8F5914"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8F5914"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8F5914"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8F5914"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8F5914"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8F5914"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8F5914"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7"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8"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9"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8F5914"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8F5914"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8F5914"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8F5914"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8F5914"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8F5914"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8F5914"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8F5914"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8F5914"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8F5914"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8F5914"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8F5914"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8F5914"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8F5914"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8F5914"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8F5914"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8F5914"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8F5914"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8F5914"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8F5914"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8F5914" w:rsidP="005A2C14">
      <w:pPr>
        <w:pStyle w:val="ListParagraph"/>
        <w:numPr>
          <w:ilvl w:val="0"/>
          <w:numId w:val="215"/>
        </w:numPr>
        <w:spacing w:after="160" w:line="360" w:lineRule="auto"/>
        <w:rPr>
          <w:i/>
          <w:szCs w:val="36"/>
        </w:rPr>
      </w:pPr>
      <w:hyperlink r:id="rId160"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1"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8F59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8F59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8F59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8F59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8F59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8F59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8F59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8F59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8F59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8F59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8F59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8F59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8F59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8F59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8F59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8F59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8F59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8F59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2"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8F5914"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8F5914"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8F5914"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8F5914"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8F5914"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8F5914"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8F5914"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8F5914"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8F5914"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8F5914"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8F5914"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8F5914"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8F5914"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8F5914"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8F5914"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8F5914"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8F5914"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8F5914"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8F5914"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8F5914"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8F5914"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8F5914"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8F5914"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8F5914"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8F5914"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8F5914"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8F5914"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8F5914"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8F59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8F59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8F59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8F59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8F5914"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8F5914"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8F5914"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8F5914"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8F5914"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8F5914"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8F5914"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8F5914"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8F5914"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8F5914"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8F5914"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8F5914"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8F59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8F59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8F59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8F59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8F5914"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8F5914"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8F5914"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8F5914"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8F5914"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8F5914"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8F5914"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8F5914"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8F5914"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8F5914"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8F5914"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8F5914"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8F5914"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8F5914"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8F5914"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8F5914"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8F5914"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8F5914"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8F5914"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8F5914"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8F5914"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8F5914"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8F5914"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8F5914"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8F5914"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8F5914"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8F5914"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8F5914"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8F5914"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8F5914"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8F5914"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8F5914"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8F5914"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8F59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8F59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8F59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8F59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8F5914"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8F5914"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8F5914"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8F5914"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8F5914"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8F5914"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8F5914"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8F5914"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8F5914"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8F5914"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8F5914"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8F5914"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8F5914"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8F5914"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8F5914"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8F5914"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8F5914"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8F5914"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8F5914"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8F5914"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8F5914"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8F5914"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8F5914"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8F5914"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8F5914"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8F5914"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8F5914"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8F5914"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8F5914"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8F5914"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8F59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8F59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8F59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8F5914"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8F5914"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8F5914"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8F5914"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8F5914"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8F5914"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8F5914"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8F5914"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8F5914"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8F5914"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8F5914"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8F5914"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8F5914"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8F5914"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8F5914"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8F5914"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8F5914"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8F5914"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8F5914"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8F5914"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8F5914"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8F5914"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8F5914"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8F5914"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8F5914"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8F5914"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8F5914"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8F5914"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8F5914"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8F5914"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8F5914"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8F5914"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8F5914"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8F5914"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8F5914"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63"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64"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5"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66"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7"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8F5914"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8F5914"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8F5914"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8F5914"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8"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9"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70"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8F5914"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8F5914"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8F5914"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8F5914"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8F5914"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8F5914"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8F5914"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8F5914"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8F5914"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8F5914"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8F5914"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8F5914"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8F5914"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8F5914"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8F5914"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8F5914"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8F5914"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8F5914"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8F5914"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8F5914"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8F5914"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8F5914"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8F5914"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8F5914"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8F5914"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8F5914"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8F5914"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8F5914"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8F5914"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8F5914"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8F5914"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8F5914"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8F5914"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8F5914"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8F5914"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8F5914"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8F5914"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8F5914"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8F5914"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8F5914"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8F5914"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8F5914"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8F5914"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8F5914"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8F5914"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8F59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8F59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8F59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8F59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8F5914"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8F5914"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8F5914"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8F5914"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8F5914"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8F5914"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8F5914"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8F5914"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8F5914"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8F5914"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8F5914"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8F5914"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8F5914"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8F5914"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8F5914"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8F5914"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8F5914"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8F59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8F59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8F59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8F59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8F5914"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8F5914"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8F5914"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8F5914"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8F5914"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8F5914"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8F5914"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8F5914"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8F5914"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8F5914"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8F5914"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8F5914"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8F5914"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8F5914"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8F5914"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8F5914"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8F5914"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8F5914"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8F5914"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8F5914"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8F5914"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8F5914"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8F5914"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8F5914"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8F5914"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8F5914"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8F5914"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1"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8F5914"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8F5914"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8F5914"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8F5914"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8F5914"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8F5914"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8F5914"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8F5914"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8F5914"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8F5914"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8F5914"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8F5914"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8F5914"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8F5914"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2"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8F5914"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8F5914"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8F5914"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8F5914"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8F5914"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8F5914"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8F5914"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8F5914"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8F5914"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8F5914"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8F5914"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8F5914"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8F5914"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8F5914"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8F5914"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3"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8F5914"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1369B3" w:rsidRDefault="001369B3"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1369B3" w:rsidRDefault="001369B3"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1369B3" w:rsidRDefault="001369B3"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1369B3" w:rsidRDefault="001369B3"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1369B3" w:rsidRDefault="001369B3"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1369B3" w:rsidRDefault="001369B3"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Transition</w:t>
                            </w:r>
                          </w:p>
                          <w:p w:rsidR="001369B3" w:rsidRDefault="001369B3"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Transition</w:t>
                      </w:r>
                    </w:p>
                    <w:p w:rsidR="001369B3" w:rsidRDefault="001369B3"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1369B3" w:rsidRDefault="001369B3"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1369B3" w:rsidRDefault="001369B3"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1369B3" w:rsidRDefault="001369B3"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1369B3" w:rsidRDefault="001369B3"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1369B3" w:rsidRDefault="001369B3"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1369B3" w:rsidRDefault="001369B3"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1369B3" w:rsidRDefault="001369B3"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1369B3" w:rsidRDefault="001369B3"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1369B3" w:rsidRDefault="001369B3"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1369B3" w:rsidRDefault="001369B3"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Current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Current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Left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Left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1369B3" w:rsidRDefault="001369B3"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1369B3" w:rsidRDefault="001369B3"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1369B3" w:rsidRDefault="001369B3"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1369B3" w:rsidRDefault="001369B3"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1369B3" w:rsidRDefault="001369B3"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1369B3" w:rsidRDefault="001369B3"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1369B3" w:rsidRDefault="001369B3"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1369B3" w:rsidRDefault="001369B3"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1369B3" w:rsidRDefault="001369B3"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1369B3" w:rsidRDefault="001369B3"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1369B3" w:rsidRDefault="001369B3"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1369B3" w:rsidRDefault="001369B3"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n Input Instrument</w:t>
                            </w:r>
                          </w:p>
                          <w:p w:rsidR="001369B3" w:rsidRDefault="001369B3"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1369B3" w:rsidRDefault="001369B3" w:rsidP="00D7082A">
                      <w:pPr>
                        <w:autoSpaceDE w:val="0"/>
                        <w:autoSpaceDN w:val="0"/>
                        <w:adjustRightInd w:val="0"/>
                        <w:jc w:val="center"/>
                        <w:rPr>
                          <w:b/>
                          <w:bCs/>
                          <w:color w:val="000000"/>
                        </w:rPr>
                      </w:pPr>
                      <w:r>
                        <w:rPr>
                          <w:b/>
                          <w:bCs/>
                          <w:color w:val="000000"/>
                        </w:rPr>
                        <w:t>n Input Instrument</w:t>
                      </w:r>
                    </w:p>
                    <w:p w:rsidR="001369B3" w:rsidRDefault="001369B3"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1369B3" w:rsidRDefault="001369B3"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1369B3" w:rsidRDefault="001369B3"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1369B3" w:rsidRDefault="001369B3"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74"/>
      <w:footerReference w:type="default" r:id="rId17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568" w:rsidRDefault="004F2568" w:rsidP="00ED5136">
      <w:r>
        <w:separator/>
      </w:r>
    </w:p>
  </w:endnote>
  <w:endnote w:type="continuationSeparator" w:id="0">
    <w:p w:rsidR="004F2568" w:rsidRDefault="004F2568"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1369B3" w:rsidRDefault="001369B3">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pPr>
                                  <w:jc w:val="center"/>
                                  <w:rPr>
                                    <w:szCs w:val="18"/>
                                  </w:rPr>
                                </w:pPr>
                                <w:r>
                                  <w:rPr>
                                    <w:sz w:val="22"/>
                                    <w:szCs w:val="22"/>
                                  </w:rPr>
                                  <w:fldChar w:fldCharType="begin"/>
                                </w:r>
                                <w:r>
                                  <w:instrText xml:space="preserve"> PAGE    \* MERGEFORMAT </w:instrText>
                                </w:r>
                                <w:r>
                                  <w:rPr>
                                    <w:sz w:val="22"/>
                                    <w:szCs w:val="22"/>
                                  </w:rPr>
                                  <w:fldChar w:fldCharType="separate"/>
                                </w:r>
                                <w:r w:rsidR="002B1DC5" w:rsidRPr="002B1DC5">
                                  <w:rPr>
                                    <w:i/>
                                    <w:iCs/>
                                    <w:noProof/>
                                    <w:sz w:val="18"/>
                                    <w:szCs w:val="18"/>
                                  </w:rPr>
                                  <w:t>199</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1369B3" w:rsidRDefault="001369B3">
                          <w:pPr>
                            <w:jc w:val="center"/>
                            <w:rPr>
                              <w:szCs w:val="18"/>
                            </w:rPr>
                          </w:pPr>
                          <w:r>
                            <w:rPr>
                              <w:sz w:val="22"/>
                              <w:szCs w:val="22"/>
                            </w:rPr>
                            <w:fldChar w:fldCharType="begin"/>
                          </w:r>
                          <w:r>
                            <w:instrText xml:space="preserve"> PAGE    \* MERGEFORMAT </w:instrText>
                          </w:r>
                          <w:r>
                            <w:rPr>
                              <w:sz w:val="22"/>
                              <w:szCs w:val="22"/>
                            </w:rPr>
                            <w:fldChar w:fldCharType="separate"/>
                          </w:r>
                          <w:r w:rsidR="002B1DC5" w:rsidRPr="002B1DC5">
                            <w:rPr>
                              <w:i/>
                              <w:iCs/>
                              <w:noProof/>
                              <w:sz w:val="18"/>
                              <w:szCs w:val="18"/>
                            </w:rPr>
                            <w:t>199</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1369B3" w:rsidRPr="00767792" w:rsidRDefault="001369B3"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568" w:rsidRDefault="004F2568" w:rsidP="00ED5136">
      <w:r>
        <w:separator/>
      </w:r>
    </w:p>
  </w:footnote>
  <w:footnote w:type="continuationSeparator" w:id="0">
    <w:p w:rsidR="004F2568" w:rsidRDefault="004F2568"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9B3" w:rsidRDefault="001369B3">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2"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6"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4"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6"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28"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1"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3"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7"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0"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6"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1"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5"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7"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0"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3"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9"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9"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0"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1"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3"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5"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8"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5"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8"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3"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5"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6"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7"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8"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9"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3"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0"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1"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3"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6"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0"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2"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5"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1"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3"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4"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0"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5"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9"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0"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2"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3"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2"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3"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6"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0"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2"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3"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5"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7"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8"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9"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1"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3"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8"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9"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1"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2"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4"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5"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6"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8"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3"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5"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6"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7"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9"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5"/>
  </w:num>
  <w:num w:numId="2">
    <w:abstractNumId w:val="63"/>
  </w:num>
  <w:num w:numId="3">
    <w:abstractNumId w:val="196"/>
  </w:num>
  <w:num w:numId="4">
    <w:abstractNumId w:val="182"/>
  </w:num>
  <w:num w:numId="5">
    <w:abstractNumId w:val="191"/>
  </w:num>
  <w:num w:numId="6">
    <w:abstractNumId w:val="110"/>
  </w:num>
  <w:num w:numId="7">
    <w:abstractNumId w:val="234"/>
  </w:num>
  <w:num w:numId="8">
    <w:abstractNumId w:val="5"/>
  </w:num>
  <w:num w:numId="9">
    <w:abstractNumId w:val="161"/>
  </w:num>
  <w:num w:numId="10">
    <w:abstractNumId w:val="56"/>
  </w:num>
  <w:num w:numId="11">
    <w:abstractNumId w:val="318"/>
  </w:num>
  <w:num w:numId="12">
    <w:abstractNumId w:val="167"/>
  </w:num>
  <w:num w:numId="13">
    <w:abstractNumId w:val="297"/>
  </w:num>
  <w:num w:numId="14">
    <w:abstractNumId w:val="355"/>
  </w:num>
  <w:num w:numId="15">
    <w:abstractNumId w:val="2"/>
  </w:num>
  <w:num w:numId="16">
    <w:abstractNumId w:val="148"/>
  </w:num>
  <w:num w:numId="17">
    <w:abstractNumId w:val="206"/>
  </w:num>
  <w:num w:numId="18">
    <w:abstractNumId w:val="128"/>
  </w:num>
  <w:num w:numId="19">
    <w:abstractNumId w:val="168"/>
  </w:num>
  <w:num w:numId="20">
    <w:abstractNumId w:val="282"/>
  </w:num>
  <w:num w:numId="21">
    <w:abstractNumId w:val="185"/>
  </w:num>
  <w:num w:numId="22">
    <w:abstractNumId w:val="274"/>
  </w:num>
  <w:num w:numId="23">
    <w:abstractNumId w:val="123"/>
  </w:num>
  <w:num w:numId="24">
    <w:abstractNumId w:val="194"/>
  </w:num>
  <w:num w:numId="25">
    <w:abstractNumId w:val="193"/>
  </w:num>
  <w:num w:numId="26">
    <w:abstractNumId w:val="142"/>
  </w:num>
  <w:num w:numId="27">
    <w:abstractNumId w:val="264"/>
  </w:num>
  <w:num w:numId="28">
    <w:abstractNumId w:val="10"/>
  </w:num>
  <w:num w:numId="29">
    <w:abstractNumId w:val="132"/>
  </w:num>
  <w:num w:numId="30">
    <w:abstractNumId w:val="149"/>
  </w:num>
  <w:num w:numId="31">
    <w:abstractNumId w:val="90"/>
  </w:num>
  <w:num w:numId="32">
    <w:abstractNumId w:val="230"/>
  </w:num>
  <w:num w:numId="33">
    <w:abstractNumId w:val="222"/>
  </w:num>
  <w:num w:numId="34">
    <w:abstractNumId w:val="256"/>
  </w:num>
  <w:num w:numId="35">
    <w:abstractNumId w:val="348"/>
  </w:num>
  <w:num w:numId="36">
    <w:abstractNumId w:val="27"/>
  </w:num>
  <w:num w:numId="37">
    <w:abstractNumId w:val="15"/>
  </w:num>
  <w:num w:numId="38">
    <w:abstractNumId w:val="225"/>
  </w:num>
  <w:num w:numId="39">
    <w:abstractNumId w:val="62"/>
  </w:num>
  <w:num w:numId="40">
    <w:abstractNumId w:val="179"/>
  </w:num>
  <w:num w:numId="41">
    <w:abstractNumId w:val="67"/>
  </w:num>
  <w:num w:numId="42">
    <w:abstractNumId w:val="28"/>
  </w:num>
  <w:num w:numId="43">
    <w:abstractNumId w:val="85"/>
  </w:num>
  <w:num w:numId="44">
    <w:abstractNumId w:val="4"/>
  </w:num>
  <w:num w:numId="45">
    <w:abstractNumId w:val="217"/>
  </w:num>
  <w:num w:numId="46">
    <w:abstractNumId w:val="99"/>
  </w:num>
  <w:num w:numId="47">
    <w:abstractNumId w:val="1"/>
  </w:num>
  <w:num w:numId="48">
    <w:abstractNumId w:val="76"/>
  </w:num>
  <w:num w:numId="49">
    <w:abstractNumId w:val="292"/>
  </w:num>
  <w:num w:numId="50">
    <w:abstractNumId w:val="252"/>
  </w:num>
  <w:num w:numId="51">
    <w:abstractNumId w:val="287"/>
  </w:num>
  <w:num w:numId="52">
    <w:abstractNumId w:val="14"/>
  </w:num>
  <w:num w:numId="53">
    <w:abstractNumId w:val="91"/>
  </w:num>
  <w:num w:numId="54">
    <w:abstractNumId w:val="104"/>
  </w:num>
  <w:num w:numId="55">
    <w:abstractNumId w:val="81"/>
  </w:num>
  <w:num w:numId="56">
    <w:abstractNumId w:val="210"/>
  </w:num>
  <w:num w:numId="57">
    <w:abstractNumId w:val="322"/>
  </w:num>
  <w:num w:numId="58">
    <w:abstractNumId w:val="299"/>
  </w:num>
  <w:num w:numId="59">
    <w:abstractNumId w:val="258"/>
  </w:num>
  <w:num w:numId="60">
    <w:abstractNumId w:val="105"/>
  </w:num>
  <w:num w:numId="61">
    <w:abstractNumId w:val="253"/>
  </w:num>
  <w:num w:numId="62">
    <w:abstractNumId w:val="49"/>
  </w:num>
  <w:num w:numId="63">
    <w:abstractNumId w:val="273"/>
  </w:num>
  <w:num w:numId="64">
    <w:abstractNumId w:val="255"/>
  </w:num>
  <w:num w:numId="65">
    <w:abstractNumId w:val="94"/>
  </w:num>
  <w:num w:numId="66">
    <w:abstractNumId w:val="121"/>
  </w:num>
  <w:num w:numId="67">
    <w:abstractNumId w:val="34"/>
  </w:num>
  <w:num w:numId="68">
    <w:abstractNumId w:val="232"/>
  </w:num>
  <w:num w:numId="69">
    <w:abstractNumId w:val="259"/>
  </w:num>
  <w:num w:numId="70">
    <w:abstractNumId w:val="224"/>
  </w:num>
  <w:num w:numId="71">
    <w:abstractNumId w:val="160"/>
  </w:num>
  <w:num w:numId="72">
    <w:abstractNumId w:val="347"/>
  </w:num>
  <w:num w:numId="73">
    <w:abstractNumId w:val="231"/>
  </w:num>
  <w:num w:numId="74">
    <w:abstractNumId w:val="239"/>
  </w:num>
  <w:num w:numId="75">
    <w:abstractNumId w:val="55"/>
  </w:num>
  <w:num w:numId="76">
    <w:abstractNumId w:val="16"/>
  </w:num>
  <w:num w:numId="77">
    <w:abstractNumId w:val="271"/>
  </w:num>
  <w:num w:numId="78">
    <w:abstractNumId w:val="187"/>
  </w:num>
  <w:num w:numId="79">
    <w:abstractNumId w:val="12"/>
  </w:num>
  <w:num w:numId="80">
    <w:abstractNumId w:val="267"/>
  </w:num>
  <w:num w:numId="81">
    <w:abstractNumId w:val="245"/>
  </w:num>
  <w:num w:numId="82">
    <w:abstractNumId w:val="147"/>
  </w:num>
  <w:num w:numId="83">
    <w:abstractNumId w:val="317"/>
  </w:num>
  <w:num w:numId="84">
    <w:abstractNumId w:val="209"/>
  </w:num>
  <w:num w:numId="85">
    <w:abstractNumId w:val="46"/>
  </w:num>
  <w:num w:numId="86">
    <w:abstractNumId w:val="328"/>
  </w:num>
  <w:num w:numId="87">
    <w:abstractNumId w:val="3"/>
  </w:num>
  <w:num w:numId="88">
    <w:abstractNumId w:val="162"/>
  </w:num>
  <w:num w:numId="89">
    <w:abstractNumId w:val="268"/>
  </w:num>
  <w:num w:numId="90">
    <w:abstractNumId w:val="47"/>
  </w:num>
  <w:num w:numId="91">
    <w:abstractNumId w:val="275"/>
  </w:num>
  <w:num w:numId="92">
    <w:abstractNumId w:val="363"/>
  </w:num>
  <w:num w:numId="93">
    <w:abstractNumId w:val="212"/>
  </w:num>
  <w:num w:numId="94">
    <w:abstractNumId w:val="216"/>
  </w:num>
  <w:num w:numId="95">
    <w:abstractNumId w:val="285"/>
  </w:num>
  <w:num w:numId="96">
    <w:abstractNumId w:val="152"/>
  </w:num>
  <w:num w:numId="97">
    <w:abstractNumId w:val="184"/>
  </w:num>
  <w:num w:numId="98">
    <w:abstractNumId w:val="136"/>
  </w:num>
  <w:num w:numId="99">
    <w:abstractNumId w:val="335"/>
  </w:num>
  <w:num w:numId="100">
    <w:abstractNumId w:val="345"/>
  </w:num>
  <w:num w:numId="101">
    <w:abstractNumId w:val="364"/>
  </w:num>
  <w:num w:numId="102">
    <w:abstractNumId w:val="350"/>
  </w:num>
  <w:num w:numId="103">
    <w:abstractNumId w:val="260"/>
  </w:num>
  <w:num w:numId="104">
    <w:abstractNumId w:val="29"/>
  </w:num>
  <w:num w:numId="105">
    <w:abstractNumId w:val="198"/>
  </w:num>
  <w:num w:numId="106">
    <w:abstractNumId w:val="203"/>
  </w:num>
  <w:num w:numId="107">
    <w:abstractNumId w:val="246"/>
  </w:num>
  <w:num w:numId="108">
    <w:abstractNumId w:val="92"/>
  </w:num>
  <w:num w:numId="109">
    <w:abstractNumId w:val="130"/>
  </w:num>
  <w:num w:numId="110">
    <w:abstractNumId w:val="71"/>
  </w:num>
  <w:num w:numId="111">
    <w:abstractNumId w:val="208"/>
  </w:num>
  <w:num w:numId="112">
    <w:abstractNumId w:val="326"/>
  </w:num>
  <w:num w:numId="113">
    <w:abstractNumId w:val="106"/>
  </w:num>
  <w:num w:numId="114">
    <w:abstractNumId w:val="308"/>
  </w:num>
  <w:num w:numId="115">
    <w:abstractNumId w:val="83"/>
  </w:num>
  <w:num w:numId="116">
    <w:abstractNumId w:val="238"/>
  </w:num>
  <w:num w:numId="117">
    <w:abstractNumId w:val="368"/>
  </w:num>
  <w:num w:numId="118">
    <w:abstractNumId w:val="79"/>
  </w:num>
  <w:num w:numId="119">
    <w:abstractNumId w:val="227"/>
  </w:num>
  <w:num w:numId="120">
    <w:abstractNumId w:val="353"/>
  </w:num>
  <w:num w:numId="121">
    <w:abstractNumId w:val="283"/>
  </w:num>
  <w:num w:numId="122">
    <w:abstractNumId w:val="8"/>
  </w:num>
  <w:num w:numId="123">
    <w:abstractNumId w:val="107"/>
  </w:num>
  <w:num w:numId="124">
    <w:abstractNumId w:val="235"/>
  </w:num>
  <w:num w:numId="125">
    <w:abstractNumId w:val="213"/>
  </w:num>
  <w:num w:numId="126">
    <w:abstractNumId w:val="126"/>
  </w:num>
  <w:num w:numId="127">
    <w:abstractNumId w:val="214"/>
  </w:num>
  <w:num w:numId="128">
    <w:abstractNumId w:val="66"/>
  </w:num>
  <w:num w:numId="129">
    <w:abstractNumId w:val="346"/>
  </w:num>
  <w:num w:numId="130">
    <w:abstractNumId w:val="134"/>
  </w:num>
  <w:num w:numId="131">
    <w:abstractNumId w:val="117"/>
  </w:num>
  <w:num w:numId="132">
    <w:abstractNumId w:val="102"/>
  </w:num>
  <w:num w:numId="133">
    <w:abstractNumId w:val="286"/>
  </w:num>
  <w:num w:numId="134">
    <w:abstractNumId w:val="157"/>
  </w:num>
  <w:num w:numId="135">
    <w:abstractNumId w:val="207"/>
  </w:num>
  <w:num w:numId="136">
    <w:abstractNumId w:val="306"/>
  </w:num>
  <w:num w:numId="137">
    <w:abstractNumId w:val="135"/>
  </w:num>
  <w:num w:numId="138">
    <w:abstractNumId w:val="240"/>
  </w:num>
  <w:num w:numId="139">
    <w:abstractNumId w:val="325"/>
  </w:num>
  <w:num w:numId="140">
    <w:abstractNumId w:val="140"/>
  </w:num>
  <w:num w:numId="141">
    <w:abstractNumId w:val="278"/>
  </w:num>
  <w:num w:numId="142">
    <w:abstractNumId w:val="281"/>
  </w:num>
  <w:num w:numId="143">
    <w:abstractNumId w:val="303"/>
  </w:num>
  <w:num w:numId="144">
    <w:abstractNumId w:val="70"/>
  </w:num>
  <w:num w:numId="145">
    <w:abstractNumId w:val="177"/>
  </w:num>
  <w:num w:numId="146">
    <w:abstractNumId w:val="166"/>
  </w:num>
  <w:num w:numId="147">
    <w:abstractNumId w:val="108"/>
  </w:num>
  <w:num w:numId="148">
    <w:abstractNumId w:val="45"/>
  </w:num>
  <w:num w:numId="149">
    <w:abstractNumId w:val="68"/>
  </w:num>
  <w:num w:numId="150">
    <w:abstractNumId w:val="164"/>
  </w:num>
  <w:num w:numId="151">
    <w:abstractNumId w:val="131"/>
  </w:num>
  <w:num w:numId="152">
    <w:abstractNumId w:val="257"/>
  </w:num>
  <w:num w:numId="153">
    <w:abstractNumId w:val="229"/>
  </w:num>
  <w:num w:numId="154">
    <w:abstractNumId w:val="172"/>
  </w:num>
  <w:num w:numId="155">
    <w:abstractNumId w:val="356"/>
  </w:num>
  <w:num w:numId="156">
    <w:abstractNumId w:val="32"/>
  </w:num>
  <w:num w:numId="157">
    <w:abstractNumId w:val="0"/>
  </w:num>
  <w:num w:numId="158">
    <w:abstractNumId w:val="64"/>
  </w:num>
  <w:num w:numId="159">
    <w:abstractNumId w:val="352"/>
  </w:num>
  <w:num w:numId="160">
    <w:abstractNumId w:val="244"/>
  </w:num>
  <w:num w:numId="161">
    <w:abstractNumId w:val="98"/>
  </w:num>
  <w:num w:numId="162">
    <w:abstractNumId w:val="360"/>
  </w:num>
  <w:num w:numId="163">
    <w:abstractNumId w:val="48"/>
  </w:num>
  <w:num w:numId="164">
    <w:abstractNumId w:val="263"/>
  </w:num>
  <w:num w:numId="165">
    <w:abstractNumId w:val="261"/>
  </w:num>
  <w:num w:numId="166">
    <w:abstractNumId w:val="54"/>
  </w:num>
  <w:num w:numId="167">
    <w:abstractNumId w:val="243"/>
  </w:num>
  <w:num w:numId="168">
    <w:abstractNumId w:val="181"/>
  </w:num>
  <w:num w:numId="169">
    <w:abstractNumId w:val="139"/>
  </w:num>
  <w:num w:numId="170">
    <w:abstractNumId w:val="369"/>
  </w:num>
  <w:num w:numId="171">
    <w:abstractNumId w:val="342"/>
  </w:num>
  <w:num w:numId="172">
    <w:abstractNumId w:val="122"/>
  </w:num>
  <w:num w:numId="173">
    <w:abstractNumId w:val="339"/>
  </w:num>
  <w:num w:numId="174">
    <w:abstractNumId w:val="176"/>
  </w:num>
  <w:num w:numId="175">
    <w:abstractNumId w:val="93"/>
  </w:num>
  <w:num w:numId="176">
    <w:abstractNumId w:val="22"/>
  </w:num>
  <w:num w:numId="177">
    <w:abstractNumId w:val="310"/>
  </w:num>
  <w:num w:numId="178">
    <w:abstractNumId w:val="60"/>
  </w:num>
  <w:num w:numId="179">
    <w:abstractNumId w:val="36"/>
  </w:num>
  <w:num w:numId="180">
    <w:abstractNumId w:val="247"/>
  </w:num>
  <w:num w:numId="181">
    <w:abstractNumId w:val="332"/>
  </w:num>
  <w:num w:numId="182">
    <w:abstractNumId w:val="323"/>
  </w:num>
  <w:num w:numId="183">
    <w:abstractNumId w:val="223"/>
  </w:num>
  <w:num w:numId="184">
    <w:abstractNumId w:val="270"/>
  </w:num>
  <w:num w:numId="185">
    <w:abstractNumId w:val="320"/>
  </w:num>
  <w:num w:numId="186">
    <w:abstractNumId w:val="237"/>
  </w:num>
  <w:num w:numId="187">
    <w:abstractNumId w:val="65"/>
  </w:num>
  <w:num w:numId="188">
    <w:abstractNumId w:val="351"/>
  </w:num>
  <w:num w:numId="189">
    <w:abstractNumId w:val="186"/>
  </w:num>
  <w:num w:numId="190">
    <w:abstractNumId w:val="125"/>
  </w:num>
  <w:num w:numId="191">
    <w:abstractNumId w:val="112"/>
  </w:num>
  <w:num w:numId="192">
    <w:abstractNumId w:val="316"/>
  </w:num>
  <w:num w:numId="193">
    <w:abstractNumId w:val="146"/>
  </w:num>
  <w:num w:numId="194">
    <w:abstractNumId w:val="296"/>
  </w:num>
  <w:num w:numId="195">
    <w:abstractNumId w:val="358"/>
  </w:num>
  <w:num w:numId="196">
    <w:abstractNumId w:val="119"/>
  </w:num>
  <w:num w:numId="197">
    <w:abstractNumId w:val="151"/>
  </w:num>
  <w:num w:numId="198">
    <w:abstractNumId w:val="205"/>
  </w:num>
  <w:num w:numId="199">
    <w:abstractNumId w:val="242"/>
  </w:num>
  <w:num w:numId="200">
    <w:abstractNumId w:val="295"/>
  </w:num>
  <w:num w:numId="201">
    <w:abstractNumId w:val="218"/>
  </w:num>
  <w:num w:numId="202">
    <w:abstractNumId w:val="159"/>
  </w:num>
  <w:num w:numId="203">
    <w:abstractNumId w:val="58"/>
  </w:num>
  <w:num w:numId="204">
    <w:abstractNumId w:val="115"/>
  </w:num>
  <w:num w:numId="205">
    <w:abstractNumId w:val="365"/>
  </w:num>
  <w:num w:numId="206">
    <w:abstractNumId w:val="155"/>
  </w:num>
  <w:num w:numId="207">
    <w:abstractNumId w:val="174"/>
  </w:num>
  <w:num w:numId="208">
    <w:abstractNumId w:val="327"/>
  </w:num>
  <w:num w:numId="209">
    <w:abstractNumId w:val="101"/>
  </w:num>
  <w:num w:numId="210">
    <w:abstractNumId w:val="313"/>
  </w:num>
  <w:num w:numId="211">
    <w:abstractNumId w:val="266"/>
  </w:num>
  <w:num w:numId="212">
    <w:abstractNumId w:val="331"/>
  </w:num>
  <w:num w:numId="213">
    <w:abstractNumId w:val="43"/>
  </w:num>
  <w:num w:numId="214">
    <w:abstractNumId w:val="89"/>
  </w:num>
  <w:num w:numId="215">
    <w:abstractNumId w:val="74"/>
  </w:num>
  <w:num w:numId="216">
    <w:abstractNumId w:val="211"/>
  </w:num>
  <w:num w:numId="217">
    <w:abstractNumId w:val="25"/>
  </w:num>
  <w:num w:numId="218">
    <w:abstractNumId w:val="288"/>
  </w:num>
  <w:num w:numId="219">
    <w:abstractNumId w:val="284"/>
  </w:num>
  <w:num w:numId="220">
    <w:abstractNumId w:val="279"/>
  </w:num>
  <w:num w:numId="221">
    <w:abstractNumId w:val="215"/>
  </w:num>
  <w:num w:numId="222">
    <w:abstractNumId w:val="201"/>
  </w:num>
  <w:num w:numId="223">
    <w:abstractNumId w:val="359"/>
  </w:num>
  <w:num w:numId="224">
    <w:abstractNumId w:val="124"/>
  </w:num>
  <w:num w:numId="225">
    <w:abstractNumId w:val="330"/>
  </w:num>
  <w:num w:numId="226">
    <w:abstractNumId w:val="319"/>
  </w:num>
  <w:num w:numId="227">
    <w:abstractNumId w:val="248"/>
  </w:num>
  <w:num w:numId="228">
    <w:abstractNumId w:val="52"/>
  </w:num>
  <w:num w:numId="229">
    <w:abstractNumId w:val="61"/>
  </w:num>
  <w:num w:numId="230">
    <w:abstractNumId w:val="336"/>
  </w:num>
  <w:num w:numId="231">
    <w:abstractNumId w:val="321"/>
  </w:num>
  <w:num w:numId="232">
    <w:abstractNumId w:val="59"/>
  </w:num>
  <w:num w:numId="233">
    <w:abstractNumId w:val="178"/>
  </w:num>
  <w:num w:numId="234">
    <w:abstractNumId w:val="262"/>
  </w:num>
  <w:num w:numId="235">
    <w:abstractNumId w:val="180"/>
  </w:num>
  <w:num w:numId="236">
    <w:abstractNumId w:val="192"/>
  </w:num>
  <w:num w:numId="237">
    <w:abstractNumId w:val="114"/>
  </w:num>
  <w:num w:numId="238">
    <w:abstractNumId w:val="145"/>
  </w:num>
  <w:num w:numId="239">
    <w:abstractNumId w:val="96"/>
  </w:num>
  <w:num w:numId="240">
    <w:abstractNumId w:val="362"/>
  </w:num>
  <w:num w:numId="241">
    <w:abstractNumId w:val="366"/>
  </w:num>
  <w:num w:numId="242">
    <w:abstractNumId w:val="265"/>
  </w:num>
  <w:num w:numId="243">
    <w:abstractNumId w:val="129"/>
  </w:num>
  <w:num w:numId="244">
    <w:abstractNumId w:val="116"/>
  </w:num>
  <w:num w:numId="245">
    <w:abstractNumId w:val="289"/>
  </w:num>
  <w:num w:numId="246">
    <w:abstractNumId w:val="250"/>
  </w:num>
  <w:num w:numId="247">
    <w:abstractNumId w:val="31"/>
  </w:num>
  <w:num w:numId="248">
    <w:abstractNumId w:val="301"/>
  </w:num>
  <w:num w:numId="249">
    <w:abstractNumId w:val="269"/>
  </w:num>
  <w:num w:numId="250">
    <w:abstractNumId w:val="73"/>
  </w:num>
  <w:num w:numId="251">
    <w:abstractNumId w:val="41"/>
  </w:num>
  <w:num w:numId="252">
    <w:abstractNumId w:val="280"/>
  </w:num>
  <w:num w:numId="253">
    <w:abstractNumId w:val="38"/>
  </w:num>
  <w:num w:numId="254">
    <w:abstractNumId w:val="113"/>
  </w:num>
  <w:num w:numId="255">
    <w:abstractNumId w:val="150"/>
  </w:num>
  <w:num w:numId="256">
    <w:abstractNumId w:val="23"/>
  </w:num>
  <w:num w:numId="257">
    <w:abstractNumId w:val="13"/>
  </w:num>
  <w:num w:numId="258">
    <w:abstractNumId w:val="189"/>
  </w:num>
  <w:num w:numId="259">
    <w:abstractNumId w:val="127"/>
  </w:num>
  <w:num w:numId="260">
    <w:abstractNumId w:val="324"/>
  </w:num>
  <w:num w:numId="261">
    <w:abstractNumId w:val="298"/>
  </w:num>
  <w:num w:numId="262">
    <w:abstractNumId w:val="315"/>
  </w:num>
  <w:num w:numId="263">
    <w:abstractNumId w:val="7"/>
  </w:num>
  <w:num w:numId="264">
    <w:abstractNumId w:val="312"/>
  </w:num>
  <w:num w:numId="265">
    <w:abstractNumId w:val="302"/>
  </w:num>
  <w:num w:numId="266">
    <w:abstractNumId w:val="357"/>
  </w:num>
  <w:num w:numId="267">
    <w:abstractNumId w:val="19"/>
  </w:num>
  <w:num w:numId="268">
    <w:abstractNumId w:val="109"/>
  </w:num>
  <w:num w:numId="269">
    <w:abstractNumId w:val="311"/>
  </w:num>
  <w:num w:numId="270">
    <w:abstractNumId w:val="120"/>
  </w:num>
  <w:num w:numId="271">
    <w:abstractNumId w:val="183"/>
  </w:num>
  <w:num w:numId="272">
    <w:abstractNumId w:val="78"/>
  </w:num>
  <w:num w:numId="273">
    <w:abstractNumId w:val="367"/>
  </w:num>
  <w:num w:numId="274">
    <w:abstractNumId w:val="20"/>
  </w:num>
  <w:num w:numId="275">
    <w:abstractNumId w:val="97"/>
  </w:num>
  <w:num w:numId="276">
    <w:abstractNumId w:val="175"/>
  </w:num>
  <w:num w:numId="277">
    <w:abstractNumId w:val="294"/>
  </w:num>
  <w:num w:numId="278">
    <w:abstractNumId w:val="349"/>
  </w:num>
  <w:num w:numId="279">
    <w:abstractNumId w:val="103"/>
  </w:num>
  <w:num w:numId="280">
    <w:abstractNumId w:val="354"/>
  </w:num>
  <w:num w:numId="281">
    <w:abstractNumId w:val="171"/>
  </w:num>
  <w:num w:numId="282">
    <w:abstractNumId w:val="200"/>
  </w:num>
  <w:num w:numId="283">
    <w:abstractNumId w:val="340"/>
  </w:num>
  <w:num w:numId="284">
    <w:abstractNumId w:val="329"/>
  </w:num>
  <w:num w:numId="285">
    <w:abstractNumId w:val="188"/>
  </w:num>
  <w:num w:numId="286">
    <w:abstractNumId w:val="165"/>
  </w:num>
  <w:num w:numId="287">
    <w:abstractNumId w:val="370"/>
  </w:num>
  <w:num w:numId="288">
    <w:abstractNumId w:val="133"/>
  </w:num>
  <w:num w:numId="289">
    <w:abstractNumId w:val="300"/>
  </w:num>
  <w:num w:numId="290">
    <w:abstractNumId w:val="111"/>
  </w:num>
  <w:num w:numId="291">
    <w:abstractNumId w:val="276"/>
  </w:num>
  <w:num w:numId="292">
    <w:abstractNumId w:val="219"/>
  </w:num>
  <w:num w:numId="293">
    <w:abstractNumId w:val="154"/>
  </w:num>
  <w:num w:numId="294">
    <w:abstractNumId w:val="82"/>
  </w:num>
  <w:num w:numId="295">
    <w:abstractNumId w:val="272"/>
  </w:num>
  <w:num w:numId="296">
    <w:abstractNumId w:val="233"/>
  </w:num>
  <w:num w:numId="297">
    <w:abstractNumId w:val="57"/>
  </w:num>
  <w:num w:numId="298">
    <w:abstractNumId w:val="197"/>
  </w:num>
  <w:num w:numId="299">
    <w:abstractNumId w:val="337"/>
  </w:num>
  <w:num w:numId="300">
    <w:abstractNumId w:val="158"/>
  </w:num>
  <w:num w:numId="301">
    <w:abstractNumId w:val="143"/>
  </w:num>
  <w:num w:numId="302">
    <w:abstractNumId w:val="72"/>
  </w:num>
  <w:num w:numId="303">
    <w:abstractNumId w:val="137"/>
  </w:num>
  <w:num w:numId="304">
    <w:abstractNumId w:val="35"/>
  </w:num>
  <w:num w:numId="305">
    <w:abstractNumId w:val="51"/>
  </w:num>
  <w:num w:numId="306">
    <w:abstractNumId w:val="50"/>
  </w:num>
  <w:num w:numId="307">
    <w:abstractNumId w:val="304"/>
  </w:num>
  <w:num w:numId="308">
    <w:abstractNumId w:val="170"/>
  </w:num>
  <w:num w:numId="309">
    <w:abstractNumId w:val="69"/>
  </w:num>
  <w:num w:numId="310">
    <w:abstractNumId w:val="144"/>
  </w:num>
  <w:num w:numId="311">
    <w:abstractNumId w:val="226"/>
  </w:num>
  <w:num w:numId="312">
    <w:abstractNumId w:val="87"/>
  </w:num>
  <w:num w:numId="313">
    <w:abstractNumId w:val="118"/>
  </w:num>
  <w:num w:numId="314">
    <w:abstractNumId w:val="6"/>
  </w:num>
  <w:num w:numId="315">
    <w:abstractNumId w:val="17"/>
  </w:num>
  <w:num w:numId="316">
    <w:abstractNumId w:val="293"/>
  </w:num>
  <w:num w:numId="317">
    <w:abstractNumId w:val="141"/>
  </w:num>
  <w:num w:numId="318">
    <w:abstractNumId w:val="305"/>
  </w:num>
  <w:num w:numId="319">
    <w:abstractNumId w:val="37"/>
  </w:num>
  <w:num w:numId="320">
    <w:abstractNumId w:val="341"/>
  </w:num>
  <w:num w:numId="321">
    <w:abstractNumId w:val="314"/>
  </w:num>
  <w:num w:numId="322">
    <w:abstractNumId w:val="77"/>
  </w:num>
  <w:num w:numId="323">
    <w:abstractNumId w:val="18"/>
  </w:num>
  <w:num w:numId="324">
    <w:abstractNumId w:val="221"/>
  </w:num>
  <w:num w:numId="325">
    <w:abstractNumId w:val="344"/>
  </w:num>
  <w:num w:numId="326">
    <w:abstractNumId w:val="33"/>
  </w:num>
  <w:num w:numId="327">
    <w:abstractNumId w:val="277"/>
  </w:num>
  <w:num w:numId="328">
    <w:abstractNumId w:val="254"/>
  </w:num>
  <w:num w:numId="329">
    <w:abstractNumId w:val="204"/>
  </w:num>
  <w:num w:numId="330">
    <w:abstractNumId w:val="53"/>
  </w:num>
  <w:num w:numId="331">
    <w:abstractNumId w:val="202"/>
  </w:num>
  <w:num w:numId="332">
    <w:abstractNumId w:val="26"/>
  </w:num>
  <w:num w:numId="333">
    <w:abstractNumId w:val="333"/>
  </w:num>
  <w:num w:numId="334">
    <w:abstractNumId w:val="75"/>
  </w:num>
  <w:num w:numId="335">
    <w:abstractNumId w:val="343"/>
  </w:num>
  <w:num w:numId="336">
    <w:abstractNumId w:val="21"/>
  </w:num>
  <w:num w:numId="337">
    <w:abstractNumId w:val="11"/>
  </w:num>
  <w:num w:numId="338">
    <w:abstractNumId w:val="195"/>
  </w:num>
  <w:num w:numId="339">
    <w:abstractNumId w:val="249"/>
  </w:num>
  <w:num w:numId="340">
    <w:abstractNumId w:val="80"/>
  </w:num>
  <w:num w:numId="341">
    <w:abstractNumId w:val="338"/>
  </w:num>
  <w:num w:numId="342">
    <w:abstractNumId w:val="40"/>
  </w:num>
  <w:num w:numId="343">
    <w:abstractNumId w:val="39"/>
  </w:num>
  <w:num w:numId="344">
    <w:abstractNumId w:val="42"/>
  </w:num>
  <w:num w:numId="345">
    <w:abstractNumId w:val="220"/>
  </w:num>
  <w:num w:numId="346">
    <w:abstractNumId w:val="236"/>
  </w:num>
  <w:num w:numId="347">
    <w:abstractNumId w:val="84"/>
  </w:num>
  <w:num w:numId="348">
    <w:abstractNumId w:val="88"/>
  </w:num>
  <w:num w:numId="349">
    <w:abstractNumId w:val="241"/>
  </w:num>
  <w:num w:numId="350">
    <w:abstractNumId w:val="307"/>
  </w:num>
  <w:num w:numId="351">
    <w:abstractNumId w:val="86"/>
  </w:num>
  <w:num w:numId="352">
    <w:abstractNumId w:val="290"/>
  </w:num>
  <w:num w:numId="353">
    <w:abstractNumId w:val="173"/>
  </w:num>
  <w:num w:numId="354">
    <w:abstractNumId w:val="361"/>
  </w:num>
  <w:num w:numId="355">
    <w:abstractNumId w:val="291"/>
  </w:num>
  <w:num w:numId="356">
    <w:abstractNumId w:val="169"/>
  </w:num>
  <w:num w:numId="357">
    <w:abstractNumId w:val="163"/>
  </w:num>
  <w:num w:numId="358">
    <w:abstractNumId w:val="309"/>
  </w:num>
  <w:num w:numId="359">
    <w:abstractNumId w:val="44"/>
  </w:num>
  <w:num w:numId="360">
    <w:abstractNumId w:val="228"/>
  </w:num>
  <w:num w:numId="361">
    <w:abstractNumId w:val="153"/>
  </w:num>
  <w:num w:numId="362">
    <w:abstractNumId w:val="138"/>
  </w:num>
  <w:num w:numId="363">
    <w:abstractNumId w:val="156"/>
  </w:num>
  <w:num w:numId="364">
    <w:abstractNumId w:val="199"/>
  </w:num>
  <w:num w:numId="365">
    <w:abstractNumId w:val="30"/>
  </w:num>
  <w:num w:numId="366">
    <w:abstractNumId w:val="251"/>
  </w:num>
  <w:num w:numId="367">
    <w:abstractNumId w:val="190"/>
  </w:num>
  <w:num w:numId="368">
    <w:abstractNumId w:val="334"/>
  </w:num>
  <w:num w:numId="369">
    <w:abstractNumId w:val="24"/>
  </w:num>
  <w:num w:numId="370">
    <w:abstractNumId w:val="100"/>
  </w:num>
  <w:num w:numId="371">
    <w:abstractNumId w:val="9"/>
  </w:num>
  <w:numIdMacAtCleanup w:val="3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4BEC"/>
    <w:rsid w:val="00104C99"/>
    <w:rsid w:val="00106AC2"/>
    <w:rsid w:val="0011139F"/>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69B3"/>
    <w:rsid w:val="00137A06"/>
    <w:rsid w:val="00137F3B"/>
    <w:rsid w:val="00143361"/>
    <w:rsid w:val="00143D68"/>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607D8"/>
    <w:rsid w:val="00361C4E"/>
    <w:rsid w:val="00366022"/>
    <w:rsid w:val="0036663B"/>
    <w:rsid w:val="00372B3D"/>
    <w:rsid w:val="00374A7B"/>
    <w:rsid w:val="0037555E"/>
    <w:rsid w:val="00381AE7"/>
    <w:rsid w:val="00381DBD"/>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2568"/>
    <w:rsid w:val="004F43FC"/>
    <w:rsid w:val="004F4EEF"/>
    <w:rsid w:val="00504790"/>
    <w:rsid w:val="005073CF"/>
    <w:rsid w:val="005101CA"/>
    <w:rsid w:val="005101CB"/>
    <w:rsid w:val="005132F0"/>
    <w:rsid w:val="005145A0"/>
    <w:rsid w:val="005164C7"/>
    <w:rsid w:val="005171D9"/>
    <w:rsid w:val="0052066D"/>
    <w:rsid w:val="00520B73"/>
    <w:rsid w:val="00522303"/>
    <w:rsid w:val="005224E0"/>
    <w:rsid w:val="0052253C"/>
    <w:rsid w:val="00526630"/>
    <w:rsid w:val="005310CA"/>
    <w:rsid w:val="005333F2"/>
    <w:rsid w:val="00533CE5"/>
    <w:rsid w:val="00535D01"/>
    <w:rsid w:val="00536E4F"/>
    <w:rsid w:val="00536EC0"/>
    <w:rsid w:val="00537A05"/>
    <w:rsid w:val="00537B9D"/>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CC2"/>
    <w:rsid w:val="006E2FF7"/>
    <w:rsid w:val="006E436B"/>
    <w:rsid w:val="006F481C"/>
    <w:rsid w:val="006F4D5E"/>
    <w:rsid w:val="006F537E"/>
    <w:rsid w:val="006F5971"/>
    <w:rsid w:val="00701D8F"/>
    <w:rsid w:val="007024D9"/>
    <w:rsid w:val="00702914"/>
    <w:rsid w:val="0070634C"/>
    <w:rsid w:val="0070684E"/>
    <w:rsid w:val="0070747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5914"/>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D6B9C"/>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EE8"/>
    <w:rsid w:val="00AE2FA6"/>
    <w:rsid w:val="00AF16D1"/>
    <w:rsid w:val="00AF1D74"/>
    <w:rsid w:val="00AF54A0"/>
    <w:rsid w:val="00AF7096"/>
    <w:rsid w:val="00B00B46"/>
    <w:rsid w:val="00B013FB"/>
    <w:rsid w:val="00B0312E"/>
    <w:rsid w:val="00B063A2"/>
    <w:rsid w:val="00B064F2"/>
    <w:rsid w:val="00B10422"/>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7E54"/>
    <w:rsid w:val="00BC1ACE"/>
    <w:rsid w:val="00BC35A0"/>
    <w:rsid w:val="00BC3FA5"/>
    <w:rsid w:val="00BC4C9B"/>
    <w:rsid w:val="00BC4D42"/>
    <w:rsid w:val="00BC6B03"/>
    <w:rsid w:val="00BD5510"/>
    <w:rsid w:val="00BD5915"/>
    <w:rsid w:val="00BE23A8"/>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28B"/>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17D"/>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7E27"/>
    <w:rsid w:val="00FF136F"/>
    <w:rsid w:val="00FF2DC1"/>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974479"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482955" TargetMode="External"/><Relationship Id="rId159" Type="http://schemas.openxmlformats.org/officeDocument/2006/relationships/hyperlink" Target="http://www.frouah.com/finance%20notes/The%20Heston%20model%20short%20version.pdf" TargetMode="External"/><Relationship Id="rId170" Type="http://schemas.openxmlformats.org/officeDocument/2006/relationships/hyperlink" Target="http://www.cas.mcmaster.ca/~cs777/presentations/AD.pdf"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www.isda.org/c_and_a/pdf/Collateral-Market-Review.pdf" TargetMode="External"/><Relationship Id="rId149" Type="http://schemas.openxmlformats.org/officeDocument/2006/relationships/hyperlink" Target="http://papers.ssrn.com/sol3/papers.cfm?abstract_id=6143"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en.wikipedia.org/wiki/Girsanov_theorem"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papers.ssrn.com/sol3/papers.cfm?abstract_id=2073300" TargetMode="External"/><Relationship Id="rId139" Type="http://schemas.openxmlformats.org/officeDocument/2006/relationships/hyperlink" Target="http://papers.ssrn.com/sol3/papers.cfm?abstract_id=2245821"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2482955" TargetMode="External"/><Relationship Id="rId171" Type="http://schemas.openxmlformats.org/officeDocument/2006/relationships/hyperlink" Target="http://papers.ssrn.com/sol3/papers.cfm?abstract_id=1801522"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945769"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papers.ssrn.com/sol3/papers.cfm?abstract_id=871088"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letianwang.net/Fixed_Income/08_HJM_Model.htm" TargetMode="Externa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1352606" TargetMode="External"/><Relationship Id="rId119" Type="http://schemas.openxmlformats.org/officeDocument/2006/relationships/hyperlink" Target="http://www.maths.univ-evry.fr/prepubli/366.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papers.ssrn.com/sol3/papers.cfm?abstract_id=1506046" TargetMode="External"/><Relationship Id="rId135" Type="http://schemas.openxmlformats.org/officeDocument/2006/relationships/hyperlink" Target="http://www.leeds-faculty.colorado.edu"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papers.ssrn.com/sol3/papers.cfm?abstract_id=1395390" TargetMode="External"/><Relationship Id="rId177" Type="http://schemas.openxmlformats.org/officeDocument/2006/relationships/glossaryDocument" Target="glossary/document.xml"/><Relationship Id="rId172"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grozny.maths.univ-evry.fr/pages_perso/crepey/papers/Reduced-Part%202.pdf" TargetMode="External"/><Relationship Id="rId125" Type="http://schemas.openxmlformats.org/officeDocument/2006/relationships/hyperlink" Target="http://papers.ssrn.com/sol3/papers.cfm?abstract_id=2220371" TargetMode="External"/><Relationship Id="rId141" Type="http://schemas.openxmlformats.org/officeDocument/2006/relationships/hyperlink" Target="http://papers.ssrn.com/sol3/papers.cfm?abstract_id=2482955" TargetMode="External"/><Relationship Id="rId146" Type="http://schemas.openxmlformats.org/officeDocument/2006/relationships/hyperlink" Target="http://papers.ssrn.com/sol3/papers.cfm?abstract_id=6143" TargetMode="External"/><Relationship Id="rId167" Type="http://schemas.openxmlformats.org/officeDocument/2006/relationships/hyperlink" Target="http://en.wikipedia.org/wiki/Automatic_differentiation"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letianwang.net/Fixed_Income/09_Hull-White_Model.htm"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arxiv.org/abs/1207.2316" TargetMode="External"/><Relationship Id="rId131" Type="http://schemas.openxmlformats.org/officeDocument/2006/relationships/hyperlink" Target="http://arxiv.org/abs/1006.4767" TargetMode="External"/><Relationship Id="rId136" Type="http://schemas.openxmlformats.org/officeDocument/2006/relationships/hyperlink" Target="http://papers.ssrn.com/sol3/papers.cfm?abstract_id=1855028" TargetMode="External"/><Relationship Id="rId157" Type="http://schemas.openxmlformats.org/officeDocument/2006/relationships/hyperlink" Target="http://www.math.nyu.edu/research/carrp/papers/pdf/integtransform.pdf" TargetMode="External"/><Relationship Id="rId178" Type="http://schemas.openxmlformats.org/officeDocument/2006/relationships/theme" Target="theme/theme1.xm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papers.ssrn.com/sol3/papers.cfm?abstract_id=2482955" TargetMode="External"/><Relationship Id="rId173" Type="http://schemas.openxmlformats.org/officeDocument/2006/relationships/hyperlink" Target="http://papers.ssrn.com/sol3/papers.cfm?abstract_id=1801522"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papers.ssrn.com/sol3/papers.cfm?abstract_id=2164331" TargetMode="External"/><Relationship Id="rId147" Type="http://schemas.openxmlformats.org/officeDocument/2006/relationships/hyperlink" Target="http://papers.ssrn.com/sol3/papers.cfm?abstract_id=2482955" TargetMode="External"/><Relationship Id="rId168" Type="http://schemas.openxmlformats.org/officeDocument/2006/relationships/hyperlink" Target="http://www.pvv.ntnu.no/~berland/resources/autodiff-triallecture.pdf"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440633" TargetMode="External"/><Relationship Id="rId142" Type="http://schemas.openxmlformats.org/officeDocument/2006/relationships/hyperlink" Target="http://papers.ssrn.com/sol3/papers.cfm?abstract_id=1785262" TargetMode="External"/><Relationship Id="rId163" Type="http://schemas.openxmlformats.org/officeDocument/2006/relationships/hyperlink" Target="http://letianwang.net/Fixed_Income/12_SABR_Model.htm"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2027195" TargetMode="External"/><Relationship Id="rId137" Type="http://schemas.openxmlformats.org/officeDocument/2006/relationships/hyperlink" Target="http://investor.shareholder.com" TargetMode="External"/><Relationship Id="rId158" Type="http://schemas.openxmlformats.org/officeDocument/2006/relationships/hyperlink" Target="http://www.pjaeckel.webspace.virginmedia.com/NotSoComplexLogarithmsInTheHestonModel.pdf"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papers.ssrn.com/sol3/papers.cfm?abstract_id=2482955" TargetMode="External"/><Relationship Id="rId153" Type="http://schemas.openxmlformats.org/officeDocument/2006/relationships/hyperlink" Target="http://papers.ssrn.com/sol3/papers.cfm?abstract_id=2482955" TargetMode="External"/><Relationship Id="rId174" Type="http://schemas.openxmlformats.org/officeDocument/2006/relationships/header" Target="header1.xm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ISDA-Margin-Survey-2009.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556487" TargetMode="External"/><Relationship Id="rId143" Type="http://schemas.openxmlformats.org/officeDocument/2006/relationships/hyperlink" Target="http://www.kpmg.com" TargetMode="External"/><Relationship Id="rId148" Type="http://schemas.openxmlformats.org/officeDocument/2006/relationships/hyperlink" Target="http://papers.ssrn.com/sol3/papers.cfm?abstract_id=1785262" TargetMode="External"/><Relationship Id="rId164" Type="http://schemas.openxmlformats.org/officeDocument/2006/relationships/hyperlink" Target="http://www.autodiff.org/" TargetMode="External"/><Relationship Id="rId169" Type="http://schemas.openxmlformats.org/officeDocument/2006/relationships/hyperlink" Target="http://info.mcs.anl.gov/pub/tech_reports/reports/P1152.pdf" TargetMode="Externa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www.albanese.co.uk" TargetMode="External"/><Relationship Id="rId154" Type="http://schemas.openxmlformats.org/officeDocument/2006/relationships/hyperlink" Target="http://papers.ssrn.com/sol3/papers.cfm?abstract_id=2482955" TargetMode="External"/><Relationship Id="rId175" Type="http://schemas.openxmlformats.org/officeDocument/2006/relationships/footer" Target="footer1.xm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papers.ssrn.com/sol3/papers.cfm?abstract_id=1601866" TargetMode="External"/><Relationship Id="rId144" Type="http://schemas.openxmlformats.org/officeDocument/2006/relationships/hyperlink" Target="http://inform.pwc.com/" TargetMode="External"/><Relationship Id="rId90" Type="http://schemas.openxmlformats.org/officeDocument/2006/relationships/hyperlink" Target="http://ideas.repec.org/p/fip/fedgfe/95-1.html" TargetMode="External"/><Relationship Id="rId165" Type="http://schemas.openxmlformats.org/officeDocument/2006/relationships/hyperlink" Target="http://info.mcs.anl.gov/pub/tech_reports/reports/P1152.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papers.ssrn.com/sol3/papers.cfm?abstract_id=2482955" TargetMode="External"/><Relationship Id="rId80" Type="http://schemas.openxmlformats.org/officeDocument/2006/relationships/image" Target="media/image9.wmf"/><Relationship Id="rId155" Type="http://schemas.openxmlformats.org/officeDocument/2006/relationships/hyperlink" Target="http://papers.ssrn.com/sol3/papers.cfm?abstract_id=2400324" TargetMode="External"/><Relationship Id="rId176" Type="http://schemas.openxmlformats.org/officeDocument/2006/relationships/fontTable" Target="fontTable.xm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arxiv.org/abs/1112.1763" TargetMode="External"/><Relationship Id="rId70" Type="http://schemas.openxmlformats.org/officeDocument/2006/relationships/oleObject" Target="embeddings/oleObject5.bin"/><Relationship Id="rId91" Type="http://schemas.openxmlformats.org/officeDocument/2006/relationships/hyperlink" Target="http://arxiv.org/pdf/0905.2770.pdf" TargetMode="External"/><Relationship Id="rId145" Type="http://schemas.openxmlformats.org/officeDocument/2006/relationships/hyperlink" Target="http://papers.ssrn.com/sol3/papers.cfm?abstract_id=2482955" TargetMode="External"/><Relationship Id="rId166" Type="http://schemas.openxmlformats.org/officeDocument/2006/relationships/hyperlink" Target="http://papers.ssrn.com/sol3/papers.cfm?abstract_id=1801522"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D0"/>
    <w:rsid w:val="00A0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5E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A5AD1-5128-4F2E-A56A-5F7F03C6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551</Pages>
  <Words>98908</Words>
  <Characters>563776</Characters>
  <Application>Microsoft Office Word</Application>
  <DocSecurity>0</DocSecurity>
  <Lines>4698</Lines>
  <Paragraphs>1322</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661362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16</cp:revision>
  <cp:lastPrinted>2015-08-26T19:50:00Z</cp:lastPrinted>
  <dcterms:created xsi:type="dcterms:W3CDTF">2015-08-27T01:07:00Z</dcterms:created>
  <dcterms:modified xsi:type="dcterms:W3CDTF">2015-08-28T02:03:00Z</dcterms:modified>
</cp:coreProperties>
</file>