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w:t>
      </w:r>
      <w:r w:rsidR="006B522E">
        <w:rPr>
          <w:b/>
          <w:bCs/>
        </w:rPr>
        <w:t>3</w:t>
      </w:r>
      <w:r>
        <w:t xml:space="preserve">, </w:t>
      </w:r>
      <w:r w:rsidR="006B522E">
        <w:t>13</w:t>
      </w:r>
      <w:bookmarkStart w:id="0" w:name="_GoBack"/>
      <w:bookmarkEnd w:id="0"/>
      <w:r>
        <w:t xml:space="preserve"> </w:t>
      </w:r>
      <w:r w:rsidR="00183F2E">
        <w:t>April</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A4C0F"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CA4C0F"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CA4C0F"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A4C0F"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A4C0F"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A4C0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A4C0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A4C0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A4C0F"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A4C0F"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A4C0F"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A4C0F"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A4C0F"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A4C0F"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A4C0F"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A4C0F"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A4C0F"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A4C0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A4C0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A4C0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A4C0F"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CA4C0F"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CA4C0F"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CA4C0F"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22053670"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22053671"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22053672"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22053673"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22053674"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A4C0F"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A4C0F"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A4C0F"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A4C0F"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A4C0F"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A4C0F"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22053675"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A4C0F"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22053676"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22053677"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A4C0F"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A4C0F"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A4C0F"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A4C0F"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A4C0F"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A4C0F"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A4C0F"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A4C0F"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A4C0F"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A4C0F"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A4C0F"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A4C0F"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A4C0F"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A4C0F"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A4C0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A4C0F"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A4C0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A4C0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A4C0F"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A4C0F"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A4C0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A4C0F"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A4C0F"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A4C0F"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A4C0F"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A4C0F"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A4C0F"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A4C0F"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A4C0F"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A4C0F"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A4C0F"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A4C0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A4C0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A4C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A4C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A4C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A4C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A4C0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A4C0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A4C0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A4C0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A4C0F"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A4C0F"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A4C0F"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A4C0F"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A4C0F"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A4C0F"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A4C0F"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22053678"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A4C0F"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A4C0F"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A4C0F"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A4C0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A4C0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A4C0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A4C0F"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A4C0F"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A4C0F"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A4C0F"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A4C0F"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A4C0F"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A4C0F"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A4C0F"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A4C0F"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A4C0F"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A4C0F"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A4C0F"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A4C0F"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A4C0F"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A4C0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A4C0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A4C0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A4C0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A4C0F"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A4C0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A4C0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A4C0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A4C0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A4C0F"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A4C0F"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A4C0F"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A4C0F"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A4C0F"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CA4C0F"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A4C0F"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22053679"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A4C0F"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A4C0F"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A4C0F"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A4C0F"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A4C0F"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A4C0F"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A4C0F"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A4C0F"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A4C0F"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A4C0F"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A4C0F"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A4C0F"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A4C0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A4C0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A4C0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A4C0F"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A4C0F"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CA4C0F"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A4C0F"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A4C0F"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A4C0F"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A4C0F"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A4C0F"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A4C0F"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A4C0F"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A4C0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A4C0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A4C0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A4C0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A4C0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A4C0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A4C0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A4C0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A4C0F"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A4C0F"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A4C0F"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A4C0F"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A4C0F"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A4C0F"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A4C0F"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A4C0F"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A4C0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A4C0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A4C0F"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A4C0F"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A4C0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A4C0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A4C0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A4C0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A4C0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A4C0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A4C0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A4C0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A4C0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A4C0F"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A4C0F"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A4C0F"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A4C0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A4C0F"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A4C0F"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CA4C0F"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A4C0F"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A4C0F"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A4C0F"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A4C0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A4C0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A4C0F"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A4C0F"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A4C0F"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A4C0F"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A4C0F"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A4C0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A4C0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A4C0F"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A4C0F"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A4C0F"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A4C0F"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A4C0F"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A4C0F"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A4C0F"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A4C0F"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A4C0F"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A4C0F"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A4C0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A4C0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A4C0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A4C0F"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A4C0F"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A4C0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A4C0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A4C0F"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A4C0F"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A4C0F"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A4C0F"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A4C0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A4C0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A4C0F"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CA4C0F"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A4C0F"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A4C0F"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A4C0F"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A4C0F"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A4C0F"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A4C0F"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A4C0F"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A4C0F"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A4C0F"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A4C0F"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A4C0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A4C0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A4C0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A4C0F"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A4C0F"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A4C0F"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A4C0F"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A4C0F"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A4C0F"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A4C0F"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A4C0F"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A4C0F"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A4C0F"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A4C0F"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A4C0F"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A4C0F"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A4C0F"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A4C0F"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A4C0F"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A4C0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A4C0F"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A4C0F"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A4C0F"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A4C0F"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A4C0F"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A4C0F"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A4C0F"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A4C0F"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A4C0F"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A4C0F"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A4C0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A4C0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A4C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A4C0F"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A4C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A4C0F"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A4C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A4C0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A4C0F"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A4C0F"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A4C0F"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A4C0F"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A4C0F"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A4C0F"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A4C0F"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A4C0F"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CA4C0F"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CA4C0F"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CA4C0F"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CA4C0F"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CA4C0F"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CA4C0F"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CA4C0F"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CA4C0F"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CA4C0F"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CA4C0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CA4C0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CA4C0F"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CA4C0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CA4C0F"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CA4C0F"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A4C0F"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A4C0F"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A4C0F"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A4C0F"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A4C0F"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CA4C0F"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CA4C0F"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CA4C0F"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CA4C0F"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CA4C0F"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CA4C0F"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CA4C0F"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CA4C0F"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CA4C0F"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CA4C0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CA4C0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CA4C0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CA4C0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CA4C0F"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CA4C0F"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CA4C0F"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CA4C0F"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CA4C0F"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CA4C0F"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CA4C0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CA4C0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CA4C0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CA4C0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CA4C0F"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CA4C0F"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CA4C0F"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CA4C0F"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CA4C0F"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CA4C0F"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CA4C0F"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CA4C0F"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CA4C0F"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CA4C0F"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CA4C0F"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CA4C0F"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CA4C0F"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CA4C0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CA4C0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CA4C0F"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CA4C0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A4C0F"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A4C0F"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A4C0F"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A4C0F"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A4C0F"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A4C0F"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A4C0F"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A4C0F"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CA4C0F"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22053680"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A4C0F"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22053681"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A4C0F"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A4C0F"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A4C0F"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A4C0F"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A4C0F"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CA4C0F"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CA4C0F"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A4C0F"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A4C0F"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A4C0F"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A4C0F"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CA4C0F"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A4C0F"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A4C0F"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CA4C0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A4C0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A4C0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CA4C0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CA4C0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CA4C0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CA4C0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CA4C0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CA4C0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CA4C0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CA4C0F"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CA4C0F"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CA4C0F"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CA4C0F"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CA4C0F"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CA4C0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CA4C0F"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CA4C0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CA4C0F"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A4C0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A4C0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A4C0F"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CA4C0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CA4C0F"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CA4C0F"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CA4C0F"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CA4C0F"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CA4C0F"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CA4C0F"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CA4C0F"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CA4C0F"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CA4C0F"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CA4C0F"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CA4C0F"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CA4C0F"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CA4C0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CA4C0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CA4C0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CA4C0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CA4C0F"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CA4C0F"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CA4C0F"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CA4C0F"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CA4C0F"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CA4C0F"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CA4C0F"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CA4C0F"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CA4C0F"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CA4C0F"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CA4C0F"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CA4C0F"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CA4C0F"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CA4C0F"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CA4C0F"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CA4C0F"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CA4C0F"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A4C0F"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CA4C0F"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CA4C0F"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A4C0F"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CA4C0F"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CA4C0F"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CA4C0F"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CA4C0F"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CA4C0F"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CA4C0F"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CA4C0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CA4C0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CA4C0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CA4C0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CA4C0F"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CA4C0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CA4C0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CA4C0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CA4C0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CA4C0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CA4C0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CA4C0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CA4C0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CA4C0F"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CA4C0F"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CA4C0F"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CA4C0F"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CA4C0F"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CA4C0F"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CA4C0F"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CA4C0F"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CA4C0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CA4C0F"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CA4C0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CA4C0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CA4C0F"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CA4C0F"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CA4C0F"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CA4C0F"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CA4C0F"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CA4C0F"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CA4C0F"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CA4C0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CA4C0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CA4C0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CA4C0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CA4C0F"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CA4C0F"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CA4C0F"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CA4C0F"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CA4C0F"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CA4C0F"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CA4C0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CA4C0F"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CA4C0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CA4C0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A4C0F"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A4C0F"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A4C0F"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A4C0F"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A4C0F"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A4C0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A4C0F"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A4C0F"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A4C0F"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A4C0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A4C0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A4C0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A4C0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A4C0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A4C0F"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A4C0F"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A4C0F"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A4C0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A4C0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A4C0F"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A4C0F"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A4C0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A4C0F"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A4C0F"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A4C0F"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A4C0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A4C0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A4C0F"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A4C0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A4C0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A4C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A4C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A4C0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A4C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A4C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A4C0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A4C0F"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A4C0F"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A4C0F"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A4C0F"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A4C0F"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A4C0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A4C0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A4C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A4C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A4C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A4C0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A4C0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A4C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A4C0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A4C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A4C0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A4C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A4C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A4C0F"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A4C0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A4C0F"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A4C0F"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A4C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A4C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A4C0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A4C0F"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A4C0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A4C0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A4C0F"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A4C0F"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A4C0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A4C0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A4C0F"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A4C0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A4C0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A4C0F"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A4C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A4C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A4C0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A4C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A4C0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A4C0F"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A4C0F"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A4C0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A4C0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A4C0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A4C0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A4C0F"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A4C0F"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A4C0F"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A4C0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A4C0F"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A4C0F"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A4C0F"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A4C0F"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A4C0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A4C0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A4C0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A4C0F"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A4C0F"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A4C0F"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A4C0F"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A4C0F"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A4C0F"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A4C0F"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A4C0F"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A4C0F"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A4C0F"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A4C0F"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A4C0F"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A4C0F"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A4C0F"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A4C0F"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A4C0F"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A4C0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A4C0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A4C0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A4C0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A4C0F"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A4C0F"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A4C0F"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A4C0F"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A4C0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A4C0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A4C0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A4C0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A4C0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A4C0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A4C0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A4C0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A4C0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A4C0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A4C0F"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A4C0F"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A4C0F"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A4C0F"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A4C0F"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A4C0F"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A4C0F"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A4C0F"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A4C0F"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A4C0F"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A4C0F"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A4C0F"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A4C0F"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A4C0F"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A4C0F"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CA4C0F"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A4C0F"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A4C0F"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A4C0F"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A4C0F"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A4C0F"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A4C0F"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A4C0F"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A4C0F"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A4C0F"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A4C0F"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A4C0F"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A4C0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A4C0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A4C0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A4C0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A4C0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A4C0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A4C0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A4C0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A4C0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A4C0F"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A4C0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A4C0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A4C0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A4C0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A4C0F"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A4C0F"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A4C0F"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A4C0F"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A4C0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A4C0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A4C0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A4C0F"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A4C0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A4C0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A4C0F"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A4C0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A4C0F"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A4C0F"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A4C0F"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A4C0F"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A4C0F"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A4C0F"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A4C0F"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A4C0F"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A4C0F"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A4C0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A4C0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A4C0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A4C0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A4C0F"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A4C0F"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A4C0F"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A4C0F"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A4C0F"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A4C0F"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A4C0F"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A4C0F"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A4C0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A4C0F"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A4C0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A4C0F"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A4C0F"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A4C0F"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A4C0F"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A4C0F"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A4C0F"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A4C0F"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A4C0F"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A4C0F"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A4C0F"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A4C0F"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A4C0F"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A4C0F"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A4C0F"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A4C0F"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A4C0F"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A4C0F"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A4C0F"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A4C0F"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A4C0F"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A4C0F"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A4C0F"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A4C0F"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A4C0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A4C0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A4C0F"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A4C0F"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A4C0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A4C0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A4C0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A4C0F"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A4C0F"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A4C0F"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A4C0F"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A4C0F"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A4C0F"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A4C0F"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A4C0F"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A4C0F"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A4C0F"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A4C0F"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A4C0F"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A4C0F"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A4C0F"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A4C0F"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A4C0F"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A4C0F"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A4C0F"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CA4C0F"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A4C0F"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A4C0F"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A4C0F"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A4C0F"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A4C0F"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A4C0F"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A4C0F"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A4C0F"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A4C0F"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CA4C0F"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A4C0F"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A4C0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A4C0F"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A4C0F"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A4C0F"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A4C0F"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A4C0F"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CA4C0F"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A4C0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A4C0F"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A4C0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A4C0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A4C0F"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A4C0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A4C0F"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A4C0F"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A4C0F"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A4C0F"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A4C0F"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A4C0F"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A4C0F"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A4C0F"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A4C0F"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A4C0F"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A4C0F"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A4C0F"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A4C0F"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A4C0F"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A4C0F"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A4C0F"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A4C0F"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CA4C0F"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CA4C0F"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CA4C0F"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CA4C0F"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CA4C0F"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CA4C0F"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CA4C0F"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CA4C0F"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CA4C0F"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CA4C0F"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CA4C0F"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CA4C0F"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CA4C0F"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CA4C0F"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CA4C0F"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CA4C0F"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CA4C0F"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CA4C0F"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CA4C0F"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CA4C0F"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CA4C0F"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A4C0F"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A4C0F"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CA4C0F"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CA4C0F"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CA4C0F"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CA4C0F"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CA4C0F"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CA4C0F"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CA4C0F"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CA4C0F"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CA4C0F"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CA4C0F"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CA4C0F"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CA4C0F"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CA4C0F"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CA4C0F"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CA4C0F"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CA4C0F"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CA4C0F"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CA4C0F"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CA4C0F"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CA4C0F"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CA4C0F"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CA4C0F"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CA4C0F"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CA4C0F"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CA4C0F"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CA4C0F"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CA4C0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CA4C0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CA4C0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CA4C0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CA4C0F"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CA4C0F"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CA4C0F"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CA4C0F"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CA4C0F"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CA4C0F"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CA4C0F"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CA4C0F"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CA4C0F"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CA4C0F"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CA4C0F"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CA4C0F"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CA4C0F"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CA4C0F"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CA4C0F"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CA4C0F"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CA4C0F"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CA4C0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CA4C0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CA4C0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CA4C0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CA4C0F"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CA4C0F"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CA4C0F"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CA4C0F"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CA4C0F"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CA4C0F"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CA4C0F"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CA4C0F"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CA4C0F"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CA4C0F"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CA4C0F"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CA4C0F"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CA4C0F"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CA4C0F"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CA4C0F"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CA4C0F"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CA4C0F"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CA4C0F"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CA4C0F"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CA4C0F"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CA4C0F"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CA4C0F"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CA4C0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CA4C0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CA4C0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A4C0F"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A4C0F"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CA4C0F"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CA4C0F"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CA4C0F"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CA4C0F"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CA4C0F"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CA4C0F"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CA4C0F"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CA4C0F"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CA4C0F"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CA4C0F"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CA4C0F"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CA4C0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CA4C0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CA4C0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CA4C0F"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CA4C0F"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CA4C0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CA4C0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CA4C0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CA4C0F"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CA4C0F"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CA4C0F"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CA4C0F"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CA4C0F"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CA4C0F"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CA4C0F"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CA4C0F"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CA4C0F"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CA4C0F"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CA4C0F"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CA4C0F"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CA4C0F"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CA4C0F"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CA4C0F"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CA4C0F"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Section XV: Asset 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CA4C0F"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CA4C0F"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CA4C0F"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CA4C0F"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A4C0F"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A4C0F"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CA4C0F"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CA4C0F"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183F2E" w:rsidRDefault="00183F2E" w:rsidP="00183F2E">
      <w:pPr>
        <w:spacing w:line="360" w:lineRule="auto"/>
      </w:pPr>
    </w:p>
    <w:p w:rsidR="00183F2E" w:rsidRDefault="00183F2E" w:rsidP="00183F2E">
      <w:pPr>
        <w:spacing w:line="360" w:lineRule="auto"/>
      </w:pPr>
    </w:p>
    <w:p w:rsidR="00183F2E" w:rsidRPr="001E5678" w:rsidRDefault="00183F2E" w:rsidP="00183F2E">
      <w:pPr>
        <w:spacing w:line="360" w:lineRule="auto"/>
        <w:rPr>
          <w:b/>
          <w:sz w:val="28"/>
          <w:szCs w:val="28"/>
        </w:rPr>
      </w:pPr>
      <w:r w:rsidRPr="001E5678">
        <w:rPr>
          <w:b/>
          <w:sz w:val="28"/>
          <w:szCs w:val="28"/>
        </w:rPr>
        <w:t>Asset Pricing</w:t>
      </w:r>
    </w:p>
    <w:p w:rsidR="00183F2E" w:rsidRDefault="00183F2E" w:rsidP="00183F2E">
      <w:pPr>
        <w:spacing w:line="360" w:lineRule="auto"/>
      </w:pPr>
    </w:p>
    <w:p w:rsidR="00183F2E" w:rsidRDefault="00183F2E" w:rsidP="00183F2E">
      <w:pPr>
        <w:pStyle w:val="ListParagraph"/>
        <w:numPr>
          <w:ilvl w:val="0"/>
          <w:numId w:val="472"/>
        </w:numPr>
        <w:spacing w:after="160" w:line="360" w:lineRule="auto"/>
      </w:pPr>
      <w:r w:rsidRPr="001E5678">
        <w:rPr>
          <w:u w:val="single"/>
        </w:rPr>
        <w:t>MPT Basis For Asset Pricing</w:t>
      </w:r>
      <w:r>
        <w:t xml:space="preserve">: The analysis above describes the optimal behavior of an individual investor. Asset pricing theory builds on this analysis as follows. Since everyone holds risky assets in identical proportions to each other – namely in proportions given by the </w:t>
      </w:r>
      <w:r>
        <w:lastRenderedPageBreak/>
        <w:t>tangency portfolio – in market equilibrium, the risky assets’ prices, and therefore their expected returns, will adjust so that the ratios in the tangency portfolio are the same as in the ratios in which the risky assets are supplied to the market.</w:t>
      </w:r>
    </w:p>
    <w:p w:rsidR="00183F2E" w:rsidRDefault="00183F2E" w:rsidP="00183F2E">
      <w:pPr>
        <w:pStyle w:val="ListParagraph"/>
        <w:numPr>
          <w:ilvl w:val="0"/>
          <w:numId w:val="472"/>
        </w:numPr>
        <w:spacing w:after="160" w:line="360" w:lineRule="auto"/>
      </w:pPr>
      <w:r>
        <w:rPr>
          <w:u w:val="single"/>
        </w:rPr>
        <w:t>Asset Supply/Demand Re-adjustment</w:t>
      </w:r>
      <w:r w:rsidRPr="001E5678">
        <w:t>:</w:t>
      </w:r>
      <w:r>
        <w:t xml:space="preserve"> Thus the relative supplies will equal relative demands. MPT derives the required expected return for a correctly priced asset in this context.</w:t>
      </w:r>
    </w:p>
    <w:p w:rsidR="00183F2E" w:rsidRDefault="00183F2E" w:rsidP="00183F2E">
      <w:pPr>
        <w:pStyle w:val="ListParagraph"/>
        <w:numPr>
          <w:ilvl w:val="0"/>
          <w:numId w:val="472"/>
        </w:numPr>
        <w:spacing w:after="160" w:line="360" w:lineRule="auto"/>
      </w:pPr>
      <w:r>
        <w:rPr>
          <w:u w:val="single"/>
        </w:rPr>
        <w:t>The Diversifiable Idiosyncratic/Specific Risk</w:t>
      </w:r>
      <w:r w:rsidRPr="001E5678">
        <w:t>:</w:t>
      </w:r>
      <w:r>
        <w:t xml:space="preserve"> Specific risk is the risk associated with the individual assets – within a portfolio these risks can be reduced through diversification (i.e., specific risks cancel out). Thus specific risk is also called diversifiable, unique, unsystematic, or idiosyncratic risk.</w:t>
      </w:r>
    </w:p>
    <w:p w:rsidR="00183F2E" w:rsidRDefault="00183F2E" w:rsidP="00183F2E">
      <w:pPr>
        <w:pStyle w:val="ListParagraph"/>
        <w:numPr>
          <w:ilvl w:val="0"/>
          <w:numId w:val="472"/>
        </w:numPr>
        <w:spacing w:after="160" w:line="360" w:lineRule="auto"/>
      </w:pPr>
      <w:r>
        <w:rPr>
          <w:u w:val="single"/>
        </w:rPr>
        <w:t>The Non-Diversifiable Systematic Risk</w:t>
      </w:r>
      <w:r w:rsidRPr="009A01EE">
        <w:t>:</w:t>
      </w:r>
      <w:r>
        <w:t xml:space="preserve"> Systematic risk (a. k. a portfolio risk or market risk) refers to the risk common to all securities – except for selling short, systematic risk cannot be diversified away in one market. Within the market portfolio, asset specific risk will be diversifiable away to the extent possible. Systematic risk is therefore equated with the risk (standard deviation) of the market portfolio.</w:t>
      </w:r>
    </w:p>
    <w:p w:rsidR="00183F2E" w:rsidRDefault="00183F2E" w:rsidP="00183F2E">
      <w:pPr>
        <w:pStyle w:val="ListParagraph"/>
        <w:numPr>
          <w:ilvl w:val="0"/>
          <w:numId w:val="472"/>
        </w:numPr>
        <w:spacing w:after="160" w:line="360" w:lineRule="auto"/>
      </w:pPr>
      <w:r>
        <w:rPr>
          <w:u w:val="single"/>
        </w:rPr>
        <w:t>Rational Approach to Security Purchase</w:t>
      </w:r>
      <w:r w:rsidRPr="009A01EE">
        <w:t>:</w:t>
      </w:r>
      <w:r>
        <w:t xml:space="preserve"> Since a security will be purchased only if it improves the risk-expected return characteristics of the market portfolio, the relevant measure of the risk of a security is the risk it adds to the market portfolio, and not its risk in isolation.</w:t>
      </w:r>
    </w:p>
    <w:p w:rsidR="00183F2E" w:rsidRDefault="00183F2E" w:rsidP="00183F2E">
      <w:pPr>
        <w:pStyle w:val="ListParagraph"/>
        <w:numPr>
          <w:ilvl w:val="0"/>
          <w:numId w:val="472"/>
        </w:numPr>
        <w:spacing w:after="160" w:line="360" w:lineRule="auto"/>
      </w:pPr>
      <w:r>
        <w:rPr>
          <w:u w:val="single"/>
        </w:rPr>
        <w:t>Conditional Asset Pricing Model Approaches</w:t>
      </w:r>
      <w:r w:rsidRPr="007A5987">
        <w:t>:</w:t>
      </w:r>
      <w:r>
        <w:t xml:space="preserve"> In this context, the volatility of the asset, and its correlation with the market portfolio, are historically observed, and are therefore given. There are several approaches to asset pricing that attempt to price assets by modeling the stochastic properties of the moments of the assets’ returns – these are broadly referred to as conditional asset pricing models.</w:t>
      </w:r>
    </w:p>
    <w:p w:rsidR="00183F2E" w:rsidRDefault="00183F2E" w:rsidP="00183F2E">
      <w:pPr>
        <w:pStyle w:val="ListParagraph"/>
        <w:numPr>
          <w:ilvl w:val="0"/>
          <w:numId w:val="472"/>
        </w:numPr>
        <w:spacing w:after="160" w:line="360" w:lineRule="auto"/>
      </w:pPr>
      <w:r>
        <w:rPr>
          <w:u w:val="single"/>
        </w:rPr>
        <w:t>Long/Short Market Model Portfolios</w:t>
      </w:r>
      <w:r w:rsidRPr="00364C18">
        <w:t>:</w:t>
      </w:r>
      <w:r>
        <w:t xml:space="preserve"> Systematic risks within one market can be managed through a strategy of using both long and short portfolios within one portfolio, creating a market neutral portfolio. Market neutral portfolios will therefore have correlations of zero.</w:t>
      </w:r>
    </w:p>
    <w:p w:rsidR="00183F2E" w:rsidRDefault="00183F2E" w:rsidP="00183F2E">
      <w:pPr>
        <w:pStyle w:val="ListParagraph"/>
        <w:numPr>
          <w:ilvl w:val="0"/>
          <w:numId w:val="472"/>
        </w:numPr>
        <w:spacing w:after="160" w:line="360" w:lineRule="auto"/>
      </w:pPr>
      <w:r>
        <w:rPr>
          <w:u w:val="single"/>
        </w:rPr>
        <w:t>Capital Asset Pricing Model - Definition</w:t>
      </w:r>
      <w:r w:rsidRPr="00364C18">
        <w:t>:</w:t>
      </w:r>
      <w:r>
        <w:t xml:space="preserve"> The asset returns depend on the amount paid for the asset today. The price paid must ensure that the market portfolio’s risk/return characteristics improve when the asset is added to it. The CAPM is a model that derives the theoretical required expected return (i.e., discount rate) for an asset in the market, given the risk-free rate available to investors and the risk of the market as a whole.</w:t>
      </w:r>
    </w:p>
    <w:p w:rsidR="00183F2E" w:rsidRDefault="00183F2E" w:rsidP="00183F2E">
      <w:pPr>
        <w:pStyle w:val="ListParagraph"/>
        <w:numPr>
          <w:ilvl w:val="0"/>
          <w:numId w:val="472"/>
        </w:numPr>
        <w:spacing w:after="160" w:line="360" w:lineRule="auto"/>
      </w:pPr>
      <w:r w:rsidRPr="00000032">
        <w:rPr>
          <w:u w:val="single"/>
        </w:rPr>
        <w:lastRenderedPageBreak/>
        <w:t>CAPM - Mathematical Framework Specification</w:t>
      </w:r>
      <w:r w:rsidRPr="00000032">
        <w:t>: The CAPM is usually expressed as</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pPr>
    </w:p>
    <w:p w:rsidR="00183F2E" w:rsidRPr="00000032" w:rsidRDefault="00183F2E" w:rsidP="00183F2E">
      <w:pPr>
        <w:pStyle w:val="ListParagraph"/>
        <w:spacing w:line="360" w:lineRule="auto"/>
        <w:ind w:left="360"/>
      </w:pPr>
      <w:r w:rsidRPr="00000032">
        <w:t xml:space="preserve"> Here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the measure of the asset sensitivity to a movement in the overall market;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usually estimated through regression on historical data.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exceeding </w:t>
      </w:r>
      <m:oMath>
        <m:r>
          <w:rPr>
            <w:rFonts w:ascii="Cambria Math" w:hAnsi="Cambria Math"/>
          </w:rPr>
          <m:t>1</m:t>
        </m:r>
      </m:oMath>
      <w:r w:rsidRPr="00000032">
        <w:rPr>
          <w:rFonts w:eastAsiaTheme="minorEastAsia"/>
        </w:rPr>
        <w:t xml:space="preserve"> signifies more than average riskiness in the sense of the asset’s contribution to the overall portfolio risk;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below one indicate a lower than average risk combination.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000032">
        <w:rPr>
          <w:rFonts w:eastAsiaTheme="minorEastAsia"/>
        </w:rPr>
        <w:t xml:space="preserve"> is the market premium, the expected excess return of the market portfolio’s expected return over the risk-free rate.</w:t>
      </w:r>
    </w:p>
    <w:p w:rsidR="00183F2E" w:rsidRPr="00000032" w:rsidRDefault="00183F2E" w:rsidP="00183F2E">
      <w:pPr>
        <w:pStyle w:val="ListParagraph"/>
        <w:numPr>
          <w:ilvl w:val="0"/>
          <w:numId w:val="472"/>
        </w:numPr>
        <w:spacing w:after="160" w:line="360" w:lineRule="auto"/>
      </w:pPr>
      <w:r>
        <w:rPr>
          <w:u w:val="single"/>
        </w:rPr>
        <w:t>CAPM Derivation Market Portfolio Risk</w:t>
      </w:r>
      <w:r>
        <w:t xml:space="preserve">: The incremental impact on risk and expected return when an additional risky asset </w:t>
      </w:r>
      <m:oMath>
        <m:r>
          <w:rPr>
            <w:rFonts w:ascii="Cambria Math" w:hAnsi="Cambria Math"/>
          </w:rPr>
          <m:t>a</m:t>
        </m:r>
      </m:oMath>
      <w:r>
        <w:rPr>
          <w:rFonts w:eastAsiaTheme="minorEastAsia"/>
        </w:rPr>
        <w:t xml:space="preserve"> is added to the market portfolio </w:t>
      </w:r>
      <m:oMath>
        <m:r>
          <w:rPr>
            <w:rFonts w:ascii="Cambria Math" w:hAnsi="Cambria Math"/>
          </w:rPr>
          <m:t>m</m:t>
        </m:r>
      </m:oMath>
      <w:r>
        <w:rPr>
          <w:rFonts w:eastAsiaTheme="minorEastAsia"/>
        </w:rPr>
        <w:t xml:space="preserve"> follows the formula for a two-asset portfolio. The results are used to derive the asset appropriate discount rate. Market portfolio’s risk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e>
        </m:d>
      </m:oMath>
      <w:r>
        <w:rPr>
          <w:rFonts w:eastAsiaTheme="minorEastAsia"/>
        </w:rPr>
        <w:t xml:space="preserve"> Hence the risk added to the portfolio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 but since the weight of the asset is relatively low</w:t>
      </w:r>
    </w:p>
    <w:p w:rsidR="00183F2E" w:rsidRDefault="00183F2E" w:rsidP="00183F2E">
      <w:pPr>
        <w:pStyle w:val="ListParagraph"/>
        <w:spacing w:line="360" w:lineRule="auto"/>
        <w:ind w:left="360"/>
        <w:rPr>
          <w:u w:val="single"/>
        </w:rPr>
      </w:pPr>
    </w:p>
    <w:p w:rsidR="00183F2E" w:rsidRDefault="00CA4C0F" w:rsidP="00183F2E">
      <w:pPr>
        <w:pStyle w:val="ListParagraph"/>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r>
            <w:rPr>
              <w:rFonts w:ascii="Cambria Math" w:hAnsi="Cambria Math"/>
            </w:rPr>
            <m:t>≈0</m:t>
          </m:r>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i.e., the additional risk is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sidRPr="008A3B61">
        <w:rPr>
          <w:rFonts w:eastAsiaTheme="minorEastAsia"/>
          <w:u w:val="single"/>
        </w:rPr>
        <w:t>CAPM Derivation Market Portfolio Return</w:t>
      </w:r>
      <w:r w:rsidRPr="008A3B61">
        <w:rPr>
          <w:rFonts w:eastAsiaTheme="minorEastAsia"/>
        </w:rPr>
        <w:t xml:space="preserve">: The market portfolio’s expected return is </w:t>
      </w:r>
      <m:oMath>
        <m:sSub>
          <m:sSubPr>
            <m:ctrlPr>
              <w:rPr>
                <w:rFonts w:ascii="Cambria Math" w:hAnsi="Cambria Math"/>
                <w:i/>
              </w:rPr>
            </m:ctrlPr>
          </m:sSubPr>
          <m:e>
            <m:r>
              <w:rPr>
                <w:rFonts w:ascii="Cambria Math" w:hAnsi="Cambria Math"/>
              </w:rPr>
              <m:t>w</m:t>
            </m:r>
          </m:e>
          <m:sub>
            <m:r>
              <w:rPr>
                <w:rFonts w:ascii="Cambria Math" w:hAnsi="Cambria Math"/>
              </w:rPr>
              <m:t>m</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d>
      </m:oMath>
      <w:r w:rsidRPr="008A3B61">
        <w:rPr>
          <w:rFonts w:eastAsiaTheme="minorEastAsia"/>
        </w:rPr>
        <w:t xml:space="preserve"> Hence the additional expected return is </w:t>
      </w:r>
      <m:oMath>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sidRPr="008A3B61">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 Risk/Return Portfolio</w:t>
      </w:r>
      <w:r w:rsidRPr="008A3B61">
        <w:rPr>
          <w:rFonts w:eastAsiaTheme="minorEastAsia"/>
        </w:rPr>
        <w:t>:</w:t>
      </w:r>
      <w:r>
        <w:rPr>
          <w:rFonts w:eastAsiaTheme="minorEastAsia"/>
        </w:rPr>
        <w:t xml:space="preserve"> If an asset </w:t>
      </w:r>
      <m:oMath>
        <m:r>
          <w:rPr>
            <w:rFonts w:ascii="Cambria Math" w:hAnsi="Cambria Math"/>
          </w:rPr>
          <m:t>a</m:t>
        </m:r>
      </m:oMath>
      <w:r>
        <w:rPr>
          <w:rFonts w:eastAsiaTheme="minorEastAsia"/>
        </w:rPr>
        <w:t xml:space="preserve"> is correctly priced, the improvement in the risk-to-expected return ratio achieved by adding it to a market portfolio </w:t>
      </w:r>
      <m:oMath>
        <m:r>
          <w:rPr>
            <w:rFonts w:ascii="Cambria Math" w:hAnsi="Cambria Math"/>
          </w:rPr>
          <m:t>m</m:t>
        </m:r>
      </m:oMath>
      <w:r>
        <w:rPr>
          <w:rFonts w:eastAsiaTheme="minorEastAsia"/>
        </w:rPr>
        <w:t xml:space="preserve"> will at least match the gains of spending that amount on an increased stake in the market portfolio. The assumption is that the investor will purchase the asset with funds borrowed at the 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this is rational if</w:t>
      </w:r>
    </w:p>
    <w:p w:rsidR="00183F2E" w:rsidRDefault="00183F2E" w:rsidP="00183F2E">
      <w:pPr>
        <w:pStyle w:val="ListParagraph"/>
        <w:spacing w:line="360" w:lineRule="auto"/>
        <w:ind w:left="360"/>
        <w:rPr>
          <w:rFonts w:eastAsiaTheme="minorEastAsia"/>
          <w:u w:val="single"/>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Excess Returns/Risk</w:t>
      </w:r>
      <w:r>
        <w:rPr>
          <w:rFonts w:eastAsiaTheme="minorEastAsia"/>
        </w:rPr>
        <w:t>: Thus</w:t>
      </w:r>
    </w:p>
    <w:p w:rsidR="00183F2E" w:rsidRDefault="00183F2E" w:rsidP="00183F2E">
      <w:pPr>
        <w:pStyle w:val="ListParagraph"/>
        <w:spacing w:line="360" w:lineRule="auto"/>
        <w:ind w:left="360"/>
        <w:rPr>
          <w:rFonts w:eastAsiaTheme="minorEastAsia"/>
          <w:u w:val="single"/>
        </w:rPr>
      </w:pPr>
    </w:p>
    <w:p w:rsidR="00183F2E" w:rsidRDefault="00CA4C0F" w:rsidP="00183F2E">
      <w:pPr>
        <w:pStyle w:val="ListParagraph"/>
        <w:spacing w:line="360" w:lineRule="auto"/>
        <w:ind w:left="36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Asset-to-Market</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oMath>
      <w:r>
        <w:rPr>
          <w:rFonts w:eastAsiaTheme="minorEastAsia"/>
        </w:rPr>
        <w:t xml:space="preserve"> is the beta,  - the covariance between the asset return and the market return divided by the variance of the market return – i.e., the sensitivity of the asset price to movement in the market’s portfolio value.</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The Security Characteristic Line (SCL)</w:t>
      </w:r>
      <w:r w:rsidRPr="003F47F2">
        <w:rPr>
          <w:rFonts w:eastAsiaTheme="minorEastAsia"/>
        </w:rPr>
        <w:t>:</w:t>
      </w:r>
      <w:r>
        <w:rPr>
          <w:rFonts w:eastAsiaTheme="minorEastAsia"/>
        </w:rPr>
        <w:t xml:space="preserve"> The excess asset returns can be estimated statistically using the following regression equation:</w:t>
      </w:r>
    </w:p>
    <w:p w:rsidR="00183F2E" w:rsidRDefault="00183F2E" w:rsidP="00183F2E">
      <w:pPr>
        <w:pStyle w:val="ListParagraph"/>
        <w:spacing w:line="360" w:lineRule="auto"/>
        <w:ind w:left="360"/>
        <w:rPr>
          <w:rFonts w:eastAsiaTheme="minorEastAsia"/>
          <w:u w:val="single"/>
        </w:rPr>
      </w:pPr>
    </w:p>
    <w:p w:rsidR="00183F2E" w:rsidRDefault="00CA4C0F" w:rsidP="00183F2E">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called the asset’s alpha,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is the asset’s beta coefficient.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Expected Returns as Asset Numeraire</w:t>
      </w:r>
      <w:r w:rsidRPr="00864883">
        <w:rPr>
          <w:rFonts w:eastAsiaTheme="minorEastAsia"/>
        </w:rPr>
        <w:t>:</w:t>
      </w:r>
      <w:r>
        <w:rPr>
          <w:rFonts w:eastAsiaTheme="minorEastAsia"/>
        </w:rPr>
        <w:t xml:space="preserve"> Once an asset’s expected return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Pr>
          <w:rFonts w:eastAsiaTheme="minorEastAsia"/>
        </w:rPr>
        <w:t xml:space="preserve"> is calculated using CAPM the future cash flows of the asset can be discounted to their present values using this rate to establish the correct price for the asset. A riskier stock will have a higher beta and be discounted at a higher rate, and a less sensitive stock will have a lower beta and be discounted at a lower rate. In theory an asset is correctly priced when its observed price is the same as its value calculated using the CAPM derived discount rate. If the observed price is higher than the valuation, the asset is over-valued; it is under-valued for too low a price.</w:t>
      </w:r>
    </w:p>
    <w:p w:rsidR="00183F2E" w:rsidRDefault="00183F2E" w:rsidP="00183F2E">
      <w:pPr>
        <w:spacing w:line="360" w:lineRule="auto"/>
        <w:rPr>
          <w:rFonts w:eastAsiaTheme="minorEastAsia"/>
        </w:rPr>
      </w:pPr>
    </w:p>
    <w:p w:rsidR="00183F2E" w:rsidRDefault="00183F2E" w:rsidP="00183F2E">
      <w:pPr>
        <w:spacing w:line="360" w:lineRule="auto"/>
        <w:rPr>
          <w:rFonts w:eastAsiaTheme="minorEastAsia"/>
        </w:rPr>
      </w:pPr>
    </w:p>
    <w:p w:rsidR="00183F2E" w:rsidRPr="00F60AB5" w:rsidRDefault="00183F2E" w:rsidP="00183F2E">
      <w:pPr>
        <w:spacing w:line="360" w:lineRule="auto"/>
        <w:rPr>
          <w:rFonts w:eastAsiaTheme="minorEastAsia"/>
          <w:b/>
        </w:rPr>
      </w:pPr>
      <w:r w:rsidRPr="00F60AB5">
        <w:rPr>
          <w:rFonts w:eastAsiaTheme="minorEastAsia"/>
          <w:b/>
        </w:rPr>
        <w:lastRenderedPageBreak/>
        <w:t>Criticisms</w:t>
      </w:r>
    </w:p>
    <w:p w:rsidR="00183F2E" w:rsidRDefault="00183F2E" w:rsidP="00183F2E">
      <w:pPr>
        <w:spacing w:line="360" w:lineRule="auto"/>
        <w:rPr>
          <w:rFonts w:eastAsiaTheme="minorEastAsia"/>
        </w:rPr>
      </w:pPr>
    </w:p>
    <w:p w:rsidR="00183F2E" w:rsidRDefault="00183F2E" w:rsidP="00183F2E">
      <w:pPr>
        <w:pStyle w:val="ListParagraph"/>
        <w:numPr>
          <w:ilvl w:val="0"/>
          <w:numId w:val="473"/>
        </w:numPr>
        <w:spacing w:after="160" w:line="360" w:lineRule="auto"/>
        <w:rPr>
          <w:rFonts w:eastAsiaTheme="minorEastAsia"/>
        </w:rPr>
      </w:pPr>
      <w:r w:rsidRPr="00527E33">
        <w:rPr>
          <w:rFonts w:eastAsiaTheme="minorEastAsia"/>
          <w:u w:val="single"/>
        </w:rPr>
        <w:t>Historical vs Future Statistical Inputs</w:t>
      </w:r>
      <w:r>
        <w:rPr>
          <w:rFonts w:eastAsiaTheme="minorEastAsia"/>
        </w:rPr>
        <w:t>: The risk, the return, and the correlation measures used by MPT are based on expected, i.e., they are mathematical values about the future. In practice, investors must substitute predictions based on historical measurements of asset returns and volatility for these values. Very often such expected values fail to take into account new circumstances that did not exist when the historical data were first generated (Damghani (2013)).</w:t>
      </w:r>
    </w:p>
    <w:p w:rsidR="00183F2E" w:rsidRDefault="00183F2E" w:rsidP="00183F2E">
      <w:pPr>
        <w:pStyle w:val="ListParagraph"/>
        <w:numPr>
          <w:ilvl w:val="0"/>
          <w:numId w:val="473"/>
        </w:numPr>
        <w:spacing w:after="160" w:line="360" w:lineRule="auto"/>
        <w:rPr>
          <w:rFonts w:eastAsiaTheme="minorEastAsia"/>
        </w:rPr>
      </w:pPr>
      <w:r w:rsidRPr="00130FC5">
        <w:rPr>
          <w:rFonts w:eastAsiaTheme="minorEastAsia"/>
          <w:u w:val="single"/>
        </w:rPr>
        <w:t>Structural Approach to Risk Management</w:t>
      </w:r>
      <w:r>
        <w:rPr>
          <w:rFonts w:eastAsiaTheme="minorEastAsia"/>
        </w:rPr>
        <w:t>: More fundamentally investors are stuck with estimating key parameters from past market data because MPT attempts to model risk in terms of likelihood of losses, but says nothing about why those losses might occur. The risk measurements used are probabilistic in nature, not structural. This is a major difference compared to many engineering approaches to risk management (Hubbard (2007)).</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Better Measures for Investors’ Preferences</w:t>
      </w:r>
      <w:r w:rsidRPr="00C70AA3">
        <w:rPr>
          <w:rFonts w:eastAsiaTheme="minorEastAsia"/>
        </w:rPr>
        <w:t>:</w:t>
      </w:r>
      <w:r>
        <w:rPr>
          <w:rFonts w:eastAsiaTheme="minorEastAsia"/>
        </w:rPr>
        <w:t xml:space="preserve"> MPT uses the mathematical concept of variance to quantify risk, and this may be justified under elliptically distributed returns such as normal returns, but for general return distributions, other risk measures (e.g. coherent risk measures) might reflect investors’ true preferences.</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Fundamentally Asymmetric Nature of Risk</w:t>
      </w:r>
      <w:r w:rsidRPr="00C70AA3">
        <w:rPr>
          <w:rFonts w:eastAsiaTheme="minorEastAsia"/>
        </w:rPr>
        <w:t>:</w:t>
      </w:r>
      <w:r>
        <w:rPr>
          <w:rFonts w:eastAsiaTheme="minorEastAsia"/>
        </w:rPr>
        <w:t xml:space="preserve"> In particular, variance is a symmetric measure that counts abnormally high returns as just as risky as abnormally low returns. In reality, many investors are only concerned about losses, and do not care about the dispersion or tightness of above-average returns. According to this view, the intuitive concept of risk is fundamentally asymmetric in nature.</w:t>
      </w:r>
    </w:p>
    <w:p w:rsidR="00C578FF" w:rsidRPr="00C578FF" w:rsidRDefault="00183F2E" w:rsidP="00087920">
      <w:pPr>
        <w:pStyle w:val="ListParagraph"/>
        <w:numPr>
          <w:ilvl w:val="0"/>
          <w:numId w:val="473"/>
        </w:numPr>
        <w:spacing w:after="160" w:line="360" w:lineRule="auto"/>
      </w:pPr>
      <w:r w:rsidRPr="00C578FF">
        <w:rPr>
          <w:rFonts w:eastAsiaTheme="minorEastAsia"/>
          <w:u w:val="single"/>
        </w:rPr>
        <w:t>Gaussian Nature of Returns Distribution</w:t>
      </w:r>
      <w:r w:rsidRPr="00C578FF">
        <w:rPr>
          <w:rFonts w:eastAsiaTheme="minorEastAsia"/>
        </w:rPr>
        <w:t>: MPT has also been criticized because it assumes that returns follow a Gaussian distribution (Taleb (2007)). Researchers have built on previous work that proposed using stable distributions instead, and have presented strategies for deriving optimal portfolios in such settings (Rachev and Mittnik (2000), Risk Manager Journal (2006), Doganoglu, Hartz, and Mittnik (2007)).</w:t>
      </w:r>
    </w:p>
    <w:p w:rsidR="00C41021" w:rsidRDefault="00183F2E" w:rsidP="00087920">
      <w:pPr>
        <w:pStyle w:val="ListParagraph"/>
        <w:numPr>
          <w:ilvl w:val="0"/>
          <w:numId w:val="473"/>
        </w:numPr>
        <w:spacing w:after="160" w:line="360" w:lineRule="auto"/>
      </w:pPr>
      <w:r w:rsidRPr="00C578FF">
        <w:rPr>
          <w:rFonts w:eastAsiaTheme="minorEastAsia"/>
          <w:u w:val="single"/>
        </w:rPr>
        <w:t>Extensions by Black and Litterman</w:t>
      </w:r>
      <w:r w:rsidRPr="00C578FF">
        <w:rPr>
          <w:rFonts w:eastAsiaTheme="minorEastAsia"/>
        </w:rPr>
        <w:t>: The Black-Litterman model is an extension of the unconstrained Markowitz optimization that incorporates relative and absolute “views” on inputs of risk and returns.</w:t>
      </w:r>
    </w:p>
    <w:p w:rsidR="006B522E" w:rsidRDefault="006B522E" w:rsidP="006B522E">
      <w:pPr>
        <w:spacing w:line="360" w:lineRule="auto"/>
        <w:rPr>
          <w:rFonts w:eastAsiaTheme="minorEastAsia"/>
        </w:rPr>
      </w:pPr>
    </w:p>
    <w:p w:rsidR="006B522E" w:rsidRDefault="006B522E" w:rsidP="006B522E">
      <w:pPr>
        <w:spacing w:line="360" w:lineRule="auto"/>
        <w:rPr>
          <w:rFonts w:eastAsiaTheme="minorEastAsia"/>
        </w:rPr>
      </w:pPr>
    </w:p>
    <w:p w:rsidR="006B522E" w:rsidRPr="00F60AB5" w:rsidRDefault="006B522E" w:rsidP="006B522E">
      <w:pPr>
        <w:spacing w:line="360" w:lineRule="auto"/>
        <w:rPr>
          <w:rFonts w:eastAsiaTheme="minorEastAsia"/>
          <w:b/>
        </w:rPr>
      </w:pPr>
      <w:r>
        <w:rPr>
          <w:rFonts w:eastAsiaTheme="minorEastAsia"/>
          <w:b/>
        </w:rPr>
        <w:t>Other Applications</w:t>
      </w:r>
    </w:p>
    <w:p w:rsidR="006B522E" w:rsidRDefault="006B522E" w:rsidP="006B522E">
      <w:pPr>
        <w:spacing w:line="360" w:lineRule="auto"/>
        <w:rPr>
          <w:rFonts w:eastAsiaTheme="minorEastAsia"/>
        </w:rPr>
      </w:pP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MPT Applied in Regional Science</w:t>
      </w:r>
      <w:r w:rsidRPr="00ED5222">
        <w:rPr>
          <w:rFonts w:eastAsiaTheme="minorEastAsia"/>
        </w:rPr>
        <w:t xml:space="preserve">: </w:t>
      </w:r>
      <w:r>
        <w:rPr>
          <w:rFonts w:eastAsiaTheme="minorEastAsia"/>
        </w:rPr>
        <w:t>In a series of seminal works, Michael Conroy modeled the labor force in economy using portfolio-theoretic methods to examine growth and variability in the labor force</w:t>
      </w:r>
      <w:r w:rsidRPr="00ED5222">
        <w:rPr>
          <w:rFonts w:eastAsiaTheme="minorEastAsia"/>
        </w:rPr>
        <w:t>.</w:t>
      </w:r>
      <w:r>
        <w:rPr>
          <w:rFonts w:eastAsiaTheme="minorEastAsia"/>
        </w:rPr>
        <w:t xml:space="preserve"> This was followed by a long literature on the relationship between economic growth and volatility (Chandra (2003)).</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Modeling of the Concept of “Self”</w:t>
      </w:r>
      <w:r w:rsidRPr="00ED5222">
        <w:rPr>
          <w:rFonts w:eastAsiaTheme="minorEastAsia"/>
        </w:rPr>
        <w:t>:</w:t>
      </w:r>
      <w:r>
        <w:rPr>
          <w:rFonts w:eastAsiaTheme="minorEastAsia"/>
        </w:rPr>
        <w:t xml:space="preserve"> MPT has been used to model the concept of “self” in social psychology. When the self attributes comprising the self-concept constitute a well-diversified portfolio, the psychological outcomes at the level of an individual such as mood and self-esteem should be more stable than when the self-concept is undiversified (Chandra and Shadel (2007)). This prediction has been confirmed in studies involving human subjects.</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Correlation/Uncertainty in Information Retrieval</w:t>
      </w:r>
      <w:r w:rsidRPr="001A6606">
        <w:rPr>
          <w:rFonts w:eastAsiaTheme="minorEastAsia"/>
        </w:rPr>
        <w:t>:</w:t>
      </w:r>
      <w:r>
        <w:rPr>
          <w:rFonts w:eastAsiaTheme="minorEastAsia"/>
        </w:rPr>
        <w:t xml:space="preserve"> Recently MPT has been applied to modeling the uncertainty and correlation between documents in information retrieval. Given a query, the aim is to maximize the overall relevance of a ranked list of documents and at the same time minimize the overall uncertainty of the ranked list (Wang (2009)).</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Project Portfolios/Non-Financial Assets</w:t>
      </w:r>
      <w:r w:rsidRPr="00182417">
        <w:rPr>
          <w:rFonts w:eastAsiaTheme="minorEastAsia"/>
        </w:rPr>
        <w:t>:</w:t>
      </w:r>
      <w:r>
        <w:rPr>
          <w:rFonts w:eastAsiaTheme="minorEastAsia"/>
        </w:rPr>
        <w:t xml:space="preserve"> When MPT is applied outside of traditional financial portfolios, some differences may need to be considered, e.g., the discrete nature of projects (i.e., projects may be all/nothing, have inseparable logical units, etc.), launch/closure limitations (e.g., no recovery/salvage of a half complete project) (Hubbard (2007), Sabbadini (2010)).</w:t>
      </w:r>
    </w:p>
    <w:p w:rsidR="006B522E" w:rsidRPr="00ED5222" w:rsidRDefault="006B522E" w:rsidP="006B522E">
      <w:pPr>
        <w:pStyle w:val="ListParagraph"/>
        <w:numPr>
          <w:ilvl w:val="0"/>
          <w:numId w:val="474"/>
        </w:numPr>
        <w:spacing w:after="160" w:line="360" w:lineRule="auto"/>
        <w:rPr>
          <w:rFonts w:eastAsiaTheme="minorEastAsia"/>
        </w:rPr>
      </w:pPr>
      <w:r>
        <w:rPr>
          <w:rFonts w:eastAsiaTheme="minorEastAsia"/>
          <w:u w:val="single"/>
        </w:rPr>
        <w:t>Re-defining the Investment Boundaries</w:t>
      </w:r>
      <w:r w:rsidRPr="00182417">
        <w:rPr>
          <w:rFonts w:eastAsiaTheme="minorEastAsia"/>
        </w:rPr>
        <w:t>:</w:t>
      </w:r>
      <w:r>
        <w:rPr>
          <w:rFonts w:eastAsiaTheme="minorEastAsia"/>
        </w:rPr>
        <w:t xml:space="preserve"> Some of the simplest elements of MPT are applicable to virtually any kind of portfolio. As an example, for major projects the MPT investment boundary can be defined in more general terms like “choice of an ROI less than the cost of capital” or “chance of losing more than half of the investment” as opposed to the well-defined historical variance used in MPT. When risk is specified in terms of the uncertainty of forecasts and possible losses, the concept is then transferrable to various types of investments (Hubbard (2007)).</w:t>
      </w:r>
    </w:p>
    <w:p w:rsidR="00C41021" w:rsidRDefault="00C41021" w:rsidP="00C41021">
      <w:pPr>
        <w:spacing w:line="360" w:lineRule="auto"/>
      </w:pPr>
    </w:p>
    <w:p w:rsidR="006B522E" w:rsidRDefault="006B522E" w:rsidP="00C41021">
      <w:pPr>
        <w:spacing w:line="360" w:lineRule="auto"/>
      </w:pPr>
    </w:p>
    <w:p w:rsidR="00C41021" w:rsidRDefault="00C41021" w:rsidP="00C41021">
      <w:pPr>
        <w:spacing w:line="360" w:lineRule="auto"/>
        <w:rPr>
          <w:b/>
          <w:sz w:val="28"/>
          <w:szCs w:val="28"/>
        </w:rPr>
      </w:pPr>
      <w:r>
        <w:rPr>
          <w:b/>
          <w:sz w:val="28"/>
          <w:szCs w:val="28"/>
        </w:rPr>
        <w:t>References</w:t>
      </w:r>
    </w:p>
    <w:p w:rsidR="00C41021" w:rsidRDefault="00C41021" w:rsidP="00C41021">
      <w:pPr>
        <w:tabs>
          <w:tab w:val="left" w:pos="7800"/>
        </w:tabs>
        <w:spacing w:line="360" w:lineRule="auto"/>
      </w:pPr>
      <w:r>
        <w:lastRenderedPageBreak/>
        <w:tab/>
      </w:r>
    </w:p>
    <w:p w:rsidR="006B522E" w:rsidRDefault="006B522E" w:rsidP="006B522E">
      <w:pPr>
        <w:pStyle w:val="ListParagraph"/>
        <w:numPr>
          <w:ilvl w:val="0"/>
          <w:numId w:val="373"/>
        </w:numPr>
        <w:spacing w:after="160" w:line="360" w:lineRule="auto"/>
      </w:pPr>
      <w:r>
        <w:t xml:space="preserve">Chandra, S. (2003): Regional Economy Size and the Growth-Instability Frontier: Evidence from Europe </w:t>
      </w:r>
      <w:r>
        <w:rPr>
          <w:i/>
        </w:rPr>
        <w:t>Journal of Regional Science</w:t>
      </w:r>
      <w:r>
        <w:t xml:space="preserve"> </w:t>
      </w:r>
      <w:r>
        <w:rPr>
          <w:b/>
        </w:rPr>
        <w:t>43 (1)</w:t>
      </w:r>
      <w:r>
        <w:t xml:space="preserve"> 95-122.</w:t>
      </w:r>
    </w:p>
    <w:p w:rsidR="006B522E" w:rsidRDefault="006B522E" w:rsidP="006B522E">
      <w:pPr>
        <w:pStyle w:val="ListParagraph"/>
        <w:numPr>
          <w:ilvl w:val="0"/>
          <w:numId w:val="373"/>
        </w:numPr>
        <w:spacing w:after="160" w:line="360" w:lineRule="auto"/>
      </w:pPr>
      <w:r>
        <w:t xml:space="preserve">Chandra, S., and W. G. Shadel (2007): Crossing Disciplinary Boundaries: Applying the Financial Portfolio Theory to Model the Organization of the Self-Concept </w:t>
      </w:r>
      <w:r>
        <w:rPr>
          <w:i/>
        </w:rPr>
        <w:t>Journal of Research in Personality</w:t>
      </w:r>
      <w:r>
        <w:t xml:space="preserve"> </w:t>
      </w:r>
      <w:r>
        <w:rPr>
          <w:b/>
        </w:rPr>
        <w:t>41 (2)</w:t>
      </w:r>
      <w:r>
        <w:t xml:space="preserve"> 346-373.</w:t>
      </w:r>
    </w:p>
    <w:p w:rsidR="006B522E" w:rsidRDefault="006B522E" w:rsidP="006B522E">
      <w:pPr>
        <w:pStyle w:val="ListParagraph"/>
        <w:numPr>
          <w:ilvl w:val="0"/>
          <w:numId w:val="373"/>
        </w:numPr>
        <w:spacing w:after="160" w:line="360" w:lineRule="auto"/>
      </w:pPr>
      <w:r>
        <w:t xml:space="preserve">Damghani, M. B. (2013): The Non-misleading Value of Inferred Correlation: An Introduction to the Co-intelation Model </w:t>
      </w:r>
      <w:r>
        <w:rPr>
          <w:i/>
        </w:rPr>
        <w:t>Wilmott Magazine</w:t>
      </w:r>
      <w:r>
        <w:t>.</w:t>
      </w:r>
    </w:p>
    <w:p w:rsidR="006B522E" w:rsidRDefault="006B522E" w:rsidP="006B522E">
      <w:pPr>
        <w:pStyle w:val="ListParagraph"/>
        <w:numPr>
          <w:ilvl w:val="0"/>
          <w:numId w:val="373"/>
        </w:numPr>
        <w:spacing w:after="160" w:line="360" w:lineRule="auto"/>
      </w:pPr>
      <w:r>
        <w:t xml:space="preserve">Doganoglu, T., C. Hartz, and S. Mittnik (2007): Portfolio Optimization when Risk Factors are Conditionally Varying and Heavy Tailed </w:t>
      </w:r>
      <w:r>
        <w:rPr>
          <w:i/>
        </w:rPr>
        <w:t>Computational Economics</w:t>
      </w:r>
      <w:r>
        <w:t xml:space="preserve"> </w:t>
      </w:r>
      <w:r>
        <w:rPr>
          <w:b/>
        </w:rPr>
        <w:t>29</w:t>
      </w:r>
      <w:r>
        <w:t xml:space="preserve"> 333-354.</w:t>
      </w:r>
    </w:p>
    <w:p w:rsidR="006B522E" w:rsidRDefault="006B522E" w:rsidP="006B522E">
      <w:pPr>
        <w:pStyle w:val="ListParagraph"/>
        <w:numPr>
          <w:ilvl w:val="0"/>
          <w:numId w:val="373"/>
        </w:numPr>
        <w:spacing w:after="160" w:line="360" w:lineRule="auto"/>
      </w:pPr>
      <w:r>
        <w:t xml:space="preserve">Hubbard, D. W. (2007): </w:t>
      </w:r>
      <w:r>
        <w:rPr>
          <w:i/>
        </w:rPr>
        <w:t>How to Measure Anything: Finding the Value of Intangibles in Business</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Hubbard, D. W. (2009): </w:t>
      </w:r>
      <w:r>
        <w:rPr>
          <w:i/>
        </w:rPr>
        <w:t>The Failure of Risk Management</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6B522E" w:rsidRPr="00872EE3" w:rsidRDefault="006B522E" w:rsidP="006B522E">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6B522E" w:rsidRDefault="006B522E" w:rsidP="006B522E">
      <w:pPr>
        <w:pStyle w:val="ListParagraph"/>
        <w:numPr>
          <w:ilvl w:val="0"/>
          <w:numId w:val="373"/>
        </w:numPr>
        <w:spacing w:after="160" w:line="360" w:lineRule="auto"/>
      </w:pPr>
      <w:hyperlink r:id="rId187" w:history="1">
        <w:r w:rsidRPr="00D12E00">
          <w:rPr>
            <w:rStyle w:val="Hyperlink"/>
          </w:rPr>
          <w:t>Modern Portfolio Theory (Wiki)</w:t>
        </w:r>
      </w:hyperlink>
      <w:r w:rsidRPr="00D12E00">
        <w:t>.</w:t>
      </w:r>
    </w:p>
    <w:p w:rsidR="006B522E" w:rsidRDefault="006B522E" w:rsidP="006B522E">
      <w:pPr>
        <w:pStyle w:val="ListParagraph"/>
        <w:numPr>
          <w:ilvl w:val="0"/>
          <w:numId w:val="373"/>
        </w:numPr>
        <w:spacing w:after="160" w:line="360" w:lineRule="auto"/>
      </w:pPr>
      <w:r>
        <w:t xml:space="preserve">Rachev, S. T., and S. Mittnik (2000): </w:t>
      </w:r>
      <w:r>
        <w:rPr>
          <w:i/>
        </w:rPr>
        <w:t>Stable Paretian Models in Finance</w:t>
      </w:r>
      <w:r>
        <w:t xml:space="preserve"> </w:t>
      </w:r>
      <w:r>
        <w:rPr>
          <w:b/>
        </w:rPr>
        <w:t>Wiley</w:t>
      </w:r>
      <w:r>
        <w:t>.</w:t>
      </w:r>
    </w:p>
    <w:p w:rsidR="006B522E" w:rsidRDefault="006B522E" w:rsidP="006B522E">
      <w:pPr>
        <w:pStyle w:val="ListParagraph"/>
        <w:numPr>
          <w:ilvl w:val="0"/>
          <w:numId w:val="373"/>
        </w:numPr>
        <w:spacing w:after="160" w:line="360" w:lineRule="auto"/>
      </w:pPr>
      <w:r>
        <w:t xml:space="preserve">Risk Manager Journal (2006): </w:t>
      </w:r>
      <w:hyperlink r:id="rId188" w:history="1">
        <w:r w:rsidRPr="00D12E00">
          <w:rPr>
            <w:rStyle w:val="Hyperlink"/>
          </w:rPr>
          <w:t>New Approaches for Portfolio Optimization: Parting with the Bell Curve – Interview with Professor Rachev and Professor Mittnik</w:t>
        </w:r>
      </w:hyperlink>
      <w:r>
        <w:rPr>
          <w:rStyle w:val="Hyperlink"/>
        </w:rPr>
        <w:t>.</w:t>
      </w:r>
    </w:p>
    <w:p w:rsidR="006B522E" w:rsidRDefault="006B522E" w:rsidP="006B522E">
      <w:pPr>
        <w:pStyle w:val="ListParagraph"/>
        <w:numPr>
          <w:ilvl w:val="0"/>
          <w:numId w:val="373"/>
        </w:numPr>
        <w:spacing w:after="160" w:line="360" w:lineRule="auto"/>
      </w:pPr>
      <w:r>
        <w:t xml:space="preserve">Sabbadini, T. (2010): </w:t>
      </w:r>
      <w:r>
        <w:rPr>
          <w:i/>
        </w:rPr>
        <w:t>Manufacturing Portfolio Theory</w:t>
      </w:r>
      <w:r>
        <w:t xml:space="preserve"> </w:t>
      </w:r>
      <w:r>
        <w:rPr>
          <w:b/>
        </w:rPr>
        <w:t>Institute for Advanced Studies in Systems Research and Cybernetics</w:t>
      </w:r>
      <w:r>
        <w:t>.</w:t>
      </w:r>
    </w:p>
    <w:p w:rsidR="006B522E" w:rsidRDefault="006B522E" w:rsidP="006B522E">
      <w:pPr>
        <w:pStyle w:val="ListParagraph"/>
        <w:numPr>
          <w:ilvl w:val="0"/>
          <w:numId w:val="373"/>
        </w:numPr>
        <w:spacing w:after="160" w:line="360" w:lineRule="auto"/>
      </w:pPr>
      <w:r>
        <w:t xml:space="preserve">Taleb, N. N. (2007): </w:t>
      </w:r>
      <w:r>
        <w:rPr>
          <w:i/>
        </w:rPr>
        <w:t>The Black Swan: The Impact of the Highly Improbable</w:t>
      </w:r>
      <w:r>
        <w:t xml:space="preserve"> </w:t>
      </w:r>
      <w:r>
        <w:rPr>
          <w:b/>
        </w:rPr>
        <w:t>Random House</w:t>
      </w:r>
      <w:r>
        <w:t>.</w:t>
      </w:r>
    </w:p>
    <w:p w:rsidR="006B522E" w:rsidRDefault="006B522E" w:rsidP="006B522E">
      <w:pPr>
        <w:pStyle w:val="ListParagraph"/>
        <w:numPr>
          <w:ilvl w:val="0"/>
          <w:numId w:val="373"/>
        </w:numPr>
        <w:spacing w:after="160" w:line="360" w:lineRule="auto"/>
      </w:pPr>
      <w:r>
        <w:t xml:space="preserve">Wang, J. (2009)): </w:t>
      </w:r>
      <w:hyperlink r:id="rId189" w:history="1">
        <w:r w:rsidRPr="001A6606">
          <w:rPr>
            <w:rStyle w:val="Hyperlink"/>
          </w:rPr>
          <w:t>Portfolio Theory of Information Retrieval</w:t>
        </w:r>
      </w:hyperlink>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CA4C0F"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90"/>
      <w:footerReference w:type="default" r:id="rId191"/>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C0F" w:rsidRDefault="00CA4C0F" w:rsidP="00ED5136">
      <w:r>
        <w:separator/>
      </w:r>
    </w:p>
  </w:endnote>
  <w:endnote w:type="continuationSeparator" w:id="0">
    <w:p w:rsidR="00CA4C0F" w:rsidRDefault="00CA4C0F"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6B522E" w:rsidRPr="006B522E">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6B522E" w:rsidRPr="006B522E">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C0F" w:rsidRDefault="00CA4C0F" w:rsidP="00ED5136">
      <w:r>
        <w:separator/>
      </w:r>
    </w:p>
  </w:footnote>
  <w:footnote w:type="continuationSeparator" w:id="0">
    <w:p w:rsidR="00CA4C0F" w:rsidRDefault="00CA4C0F"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3"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3"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7"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9"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5"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4"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2"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9"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0"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1"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4"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7"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7"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9"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5"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7"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1"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3"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6"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1"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4"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0"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1"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7"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1"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2"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9"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5"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8"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7"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0"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7"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8"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9"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4"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0"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7"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1"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3"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4"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6"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7"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8"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9"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0"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2"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9"/>
  </w:num>
  <w:num w:numId="2">
    <w:abstractNumId w:val="85"/>
  </w:num>
  <w:num w:numId="3">
    <w:abstractNumId w:val="256"/>
  </w:num>
  <w:num w:numId="4">
    <w:abstractNumId w:val="240"/>
  </w:num>
  <w:num w:numId="5">
    <w:abstractNumId w:val="250"/>
  </w:num>
  <w:num w:numId="6">
    <w:abstractNumId w:val="147"/>
  </w:num>
  <w:num w:numId="7">
    <w:abstractNumId w:val="300"/>
  </w:num>
  <w:num w:numId="8">
    <w:abstractNumId w:val="10"/>
  </w:num>
  <w:num w:numId="9">
    <w:abstractNumId w:val="211"/>
  </w:num>
  <w:num w:numId="10">
    <w:abstractNumId w:val="76"/>
  </w:num>
  <w:num w:numId="11">
    <w:abstractNumId w:val="403"/>
  </w:num>
  <w:num w:numId="12">
    <w:abstractNumId w:val="217"/>
  </w:num>
  <w:num w:numId="13">
    <w:abstractNumId w:val="378"/>
  </w:num>
  <w:num w:numId="14">
    <w:abstractNumId w:val="453"/>
  </w:num>
  <w:num w:numId="15">
    <w:abstractNumId w:val="2"/>
  </w:num>
  <w:num w:numId="16">
    <w:abstractNumId w:val="196"/>
  </w:num>
  <w:num w:numId="17">
    <w:abstractNumId w:val="267"/>
  </w:num>
  <w:num w:numId="18">
    <w:abstractNumId w:val="173"/>
  </w:num>
  <w:num w:numId="19">
    <w:abstractNumId w:val="221"/>
  </w:num>
  <w:num w:numId="20">
    <w:abstractNumId w:val="360"/>
  </w:num>
  <w:num w:numId="21">
    <w:abstractNumId w:val="243"/>
  </w:num>
  <w:num w:numId="22">
    <w:abstractNumId w:val="349"/>
  </w:num>
  <w:num w:numId="23">
    <w:abstractNumId w:val="164"/>
  </w:num>
  <w:num w:numId="24">
    <w:abstractNumId w:val="253"/>
  </w:num>
  <w:num w:numId="25">
    <w:abstractNumId w:val="252"/>
  </w:num>
  <w:num w:numId="26">
    <w:abstractNumId w:val="190"/>
  </w:num>
  <w:num w:numId="27">
    <w:abstractNumId w:val="338"/>
  </w:num>
  <w:num w:numId="28">
    <w:abstractNumId w:val="15"/>
  </w:num>
  <w:num w:numId="29">
    <w:abstractNumId w:val="178"/>
  </w:num>
  <w:num w:numId="30">
    <w:abstractNumId w:val="197"/>
  </w:num>
  <w:num w:numId="31">
    <w:abstractNumId w:val="122"/>
  </w:num>
  <w:num w:numId="32">
    <w:abstractNumId w:val="295"/>
  </w:num>
  <w:num w:numId="33">
    <w:abstractNumId w:val="284"/>
  </w:num>
  <w:num w:numId="34">
    <w:abstractNumId w:val="326"/>
  </w:num>
  <w:num w:numId="35">
    <w:abstractNumId w:val="442"/>
  </w:num>
  <w:num w:numId="36">
    <w:abstractNumId w:val="40"/>
  </w:num>
  <w:num w:numId="37">
    <w:abstractNumId w:val="22"/>
  </w:num>
  <w:num w:numId="38">
    <w:abstractNumId w:val="288"/>
  </w:num>
  <w:num w:numId="39">
    <w:abstractNumId w:val="83"/>
  </w:num>
  <w:num w:numId="40">
    <w:abstractNumId w:val="236"/>
  </w:num>
  <w:num w:numId="41">
    <w:abstractNumId w:val="89"/>
  </w:num>
  <w:num w:numId="42">
    <w:abstractNumId w:val="41"/>
  </w:num>
  <w:num w:numId="43">
    <w:abstractNumId w:val="116"/>
  </w:num>
  <w:num w:numId="44">
    <w:abstractNumId w:val="9"/>
  </w:num>
  <w:num w:numId="45">
    <w:abstractNumId w:val="279"/>
  </w:num>
  <w:num w:numId="46">
    <w:abstractNumId w:val="134"/>
  </w:num>
  <w:num w:numId="47">
    <w:abstractNumId w:val="1"/>
  </w:num>
  <w:num w:numId="48">
    <w:abstractNumId w:val="102"/>
  </w:num>
  <w:num w:numId="49">
    <w:abstractNumId w:val="372"/>
  </w:num>
  <w:num w:numId="50">
    <w:abstractNumId w:val="321"/>
  </w:num>
  <w:num w:numId="51">
    <w:abstractNumId w:val="366"/>
  </w:num>
  <w:num w:numId="52">
    <w:abstractNumId w:val="21"/>
  </w:num>
  <w:num w:numId="53">
    <w:abstractNumId w:val="124"/>
  </w:num>
  <w:num w:numId="54">
    <w:abstractNumId w:val="141"/>
  </w:num>
  <w:num w:numId="55">
    <w:abstractNumId w:val="108"/>
  </w:num>
  <w:num w:numId="56">
    <w:abstractNumId w:val="271"/>
  </w:num>
  <w:num w:numId="57">
    <w:abstractNumId w:val="411"/>
  </w:num>
  <w:num w:numId="58">
    <w:abstractNumId w:val="381"/>
  </w:num>
  <w:num w:numId="59">
    <w:abstractNumId w:val="328"/>
  </w:num>
  <w:num w:numId="60">
    <w:abstractNumId w:val="142"/>
  </w:num>
  <w:num w:numId="61">
    <w:abstractNumId w:val="322"/>
  </w:num>
  <w:num w:numId="62">
    <w:abstractNumId w:val="67"/>
  </w:num>
  <w:num w:numId="63">
    <w:abstractNumId w:val="348"/>
  </w:num>
  <w:num w:numId="64">
    <w:abstractNumId w:val="324"/>
  </w:num>
  <w:num w:numId="65">
    <w:abstractNumId w:val="128"/>
  </w:num>
  <w:num w:numId="66">
    <w:abstractNumId w:val="162"/>
  </w:num>
  <w:num w:numId="67">
    <w:abstractNumId w:val="49"/>
  </w:num>
  <w:num w:numId="68">
    <w:abstractNumId w:val="298"/>
  </w:num>
  <w:num w:numId="69">
    <w:abstractNumId w:val="330"/>
  </w:num>
  <w:num w:numId="70">
    <w:abstractNumId w:val="286"/>
  </w:num>
  <w:num w:numId="71">
    <w:abstractNumId w:val="210"/>
  </w:num>
  <w:num w:numId="72">
    <w:abstractNumId w:val="441"/>
  </w:num>
  <w:num w:numId="73">
    <w:abstractNumId w:val="297"/>
  </w:num>
  <w:num w:numId="74">
    <w:abstractNumId w:val="306"/>
  </w:num>
  <w:num w:numId="75">
    <w:abstractNumId w:val="74"/>
  </w:num>
  <w:num w:numId="76">
    <w:abstractNumId w:val="23"/>
  </w:num>
  <w:num w:numId="77">
    <w:abstractNumId w:val="345"/>
  </w:num>
  <w:num w:numId="78">
    <w:abstractNumId w:val="245"/>
  </w:num>
  <w:num w:numId="79">
    <w:abstractNumId w:val="18"/>
  </w:num>
  <w:num w:numId="80">
    <w:abstractNumId w:val="341"/>
  </w:num>
  <w:num w:numId="81">
    <w:abstractNumId w:val="313"/>
  </w:num>
  <w:num w:numId="82">
    <w:abstractNumId w:val="195"/>
  </w:num>
  <w:num w:numId="83">
    <w:abstractNumId w:val="402"/>
  </w:num>
  <w:num w:numId="84">
    <w:abstractNumId w:val="270"/>
  </w:num>
  <w:num w:numId="85">
    <w:abstractNumId w:val="63"/>
  </w:num>
  <w:num w:numId="86">
    <w:abstractNumId w:val="419"/>
  </w:num>
  <w:num w:numId="87">
    <w:abstractNumId w:val="8"/>
  </w:num>
  <w:num w:numId="88">
    <w:abstractNumId w:val="212"/>
  </w:num>
  <w:num w:numId="89">
    <w:abstractNumId w:val="342"/>
  </w:num>
  <w:num w:numId="90">
    <w:abstractNumId w:val="64"/>
  </w:num>
  <w:num w:numId="91">
    <w:abstractNumId w:val="350"/>
  </w:num>
  <w:num w:numId="92">
    <w:abstractNumId w:val="463"/>
  </w:num>
  <w:num w:numId="93">
    <w:abstractNumId w:val="273"/>
  </w:num>
  <w:num w:numId="94">
    <w:abstractNumId w:val="278"/>
  </w:num>
  <w:num w:numId="95">
    <w:abstractNumId w:val="364"/>
  </w:num>
  <w:num w:numId="96">
    <w:abstractNumId w:val="200"/>
  </w:num>
  <w:num w:numId="97">
    <w:abstractNumId w:val="242"/>
  </w:num>
  <w:num w:numId="98">
    <w:abstractNumId w:val="184"/>
  </w:num>
  <w:num w:numId="99">
    <w:abstractNumId w:val="427"/>
  </w:num>
  <w:num w:numId="100">
    <w:abstractNumId w:val="439"/>
  </w:num>
  <w:num w:numId="101">
    <w:abstractNumId w:val="465"/>
  </w:num>
  <w:num w:numId="102">
    <w:abstractNumId w:val="444"/>
  </w:num>
  <w:num w:numId="103">
    <w:abstractNumId w:val="332"/>
  </w:num>
  <w:num w:numId="104">
    <w:abstractNumId w:val="42"/>
  </w:num>
  <w:num w:numId="105">
    <w:abstractNumId w:val="258"/>
  </w:num>
  <w:num w:numId="106">
    <w:abstractNumId w:val="263"/>
  </w:num>
  <w:num w:numId="107">
    <w:abstractNumId w:val="314"/>
  </w:num>
  <w:num w:numId="108">
    <w:abstractNumId w:val="126"/>
  </w:num>
  <w:num w:numId="109">
    <w:abstractNumId w:val="176"/>
  </w:num>
  <w:num w:numId="110">
    <w:abstractNumId w:val="94"/>
  </w:num>
  <w:num w:numId="111">
    <w:abstractNumId w:val="269"/>
  </w:num>
  <w:num w:numId="112">
    <w:abstractNumId w:val="417"/>
  </w:num>
  <w:num w:numId="113">
    <w:abstractNumId w:val="143"/>
  </w:num>
  <w:num w:numId="114">
    <w:abstractNumId w:val="391"/>
  </w:num>
  <w:num w:numId="115">
    <w:abstractNumId w:val="111"/>
  </w:num>
  <w:num w:numId="116">
    <w:abstractNumId w:val="305"/>
  </w:num>
  <w:num w:numId="117">
    <w:abstractNumId w:val="469"/>
  </w:num>
  <w:num w:numId="118">
    <w:abstractNumId w:val="106"/>
  </w:num>
  <w:num w:numId="119">
    <w:abstractNumId w:val="290"/>
  </w:num>
  <w:num w:numId="120">
    <w:abstractNumId w:val="451"/>
  </w:num>
  <w:num w:numId="121">
    <w:abstractNumId w:val="361"/>
  </w:num>
  <w:num w:numId="122">
    <w:abstractNumId w:val="13"/>
  </w:num>
  <w:num w:numId="123">
    <w:abstractNumId w:val="144"/>
  </w:num>
  <w:num w:numId="124">
    <w:abstractNumId w:val="301"/>
  </w:num>
  <w:num w:numId="125">
    <w:abstractNumId w:val="274"/>
  </w:num>
  <w:num w:numId="126">
    <w:abstractNumId w:val="171"/>
  </w:num>
  <w:num w:numId="127">
    <w:abstractNumId w:val="276"/>
  </w:num>
  <w:num w:numId="128">
    <w:abstractNumId w:val="88"/>
  </w:num>
  <w:num w:numId="129">
    <w:abstractNumId w:val="440"/>
  </w:num>
  <w:num w:numId="130">
    <w:abstractNumId w:val="180"/>
  </w:num>
  <w:num w:numId="131">
    <w:abstractNumId w:val="158"/>
  </w:num>
  <w:num w:numId="132">
    <w:abstractNumId w:val="138"/>
  </w:num>
  <w:num w:numId="133">
    <w:abstractNumId w:val="365"/>
  </w:num>
  <w:num w:numId="134">
    <w:abstractNumId w:val="207"/>
  </w:num>
  <w:num w:numId="135">
    <w:abstractNumId w:val="268"/>
  </w:num>
  <w:num w:numId="136">
    <w:abstractNumId w:val="389"/>
  </w:num>
  <w:num w:numId="137">
    <w:abstractNumId w:val="182"/>
  </w:num>
  <w:num w:numId="138">
    <w:abstractNumId w:val="307"/>
  </w:num>
  <w:num w:numId="139">
    <w:abstractNumId w:val="416"/>
  </w:num>
  <w:num w:numId="140">
    <w:abstractNumId w:val="188"/>
  </w:num>
  <w:num w:numId="141">
    <w:abstractNumId w:val="354"/>
  </w:num>
  <w:num w:numId="142">
    <w:abstractNumId w:val="358"/>
  </w:num>
  <w:num w:numId="143">
    <w:abstractNumId w:val="386"/>
  </w:num>
  <w:num w:numId="144">
    <w:abstractNumId w:val="93"/>
  </w:num>
  <w:num w:numId="145">
    <w:abstractNumId w:val="234"/>
  </w:num>
  <w:num w:numId="146">
    <w:abstractNumId w:val="216"/>
  </w:num>
  <w:num w:numId="147">
    <w:abstractNumId w:val="145"/>
  </w:num>
  <w:num w:numId="148">
    <w:abstractNumId w:val="62"/>
  </w:num>
  <w:num w:numId="149">
    <w:abstractNumId w:val="90"/>
  </w:num>
  <w:num w:numId="150">
    <w:abstractNumId w:val="214"/>
  </w:num>
  <w:num w:numId="151">
    <w:abstractNumId w:val="177"/>
  </w:num>
  <w:num w:numId="152">
    <w:abstractNumId w:val="327"/>
  </w:num>
  <w:num w:numId="153">
    <w:abstractNumId w:val="294"/>
  </w:num>
  <w:num w:numId="154">
    <w:abstractNumId w:val="228"/>
  </w:num>
  <w:num w:numId="155">
    <w:abstractNumId w:val="454"/>
  </w:num>
  <w:num w:numId="156">
    <w:abstractNumId w:val="45"/>
  </w:num>
  <w:num w:numId="157">
    <w:abstractNumId w:val="0"/>
  </w:num>
  <w:num w:numId="158">
    <w:abstractNumId w:val="86"/>
  </w:num>
  <w:num w:numId="159">
    <w:abstractNumId w:val="448"/>
  </w:num>
  <w:num w:numId="160">
    <w:abstractNumId w:val="312"/>
  </w:num>
  <w:num w:numId="161">
    <w:abstractNumId w:val="132"/>
  </w:num>
  <w:num w:numId="162">
    <w:abstractNumId w:val="458"/>
  </w:num>
  <w:num w:numId="163">
    <w:abstractNumId w:val="66"/>
  </w:num>
  <w:num w:numId="164">
    <w:abstractNumId w:val="337"/>
  </w:num>
  <w:num w:numId="165">
    <w:abstractNumId w:val="333"/>
  </w:num>
  <w:num w:numId="166">
    <w:abstractNumId w:val="73"/>
  </w:num>
  <w:num w:numId="167">
    <w:abstractNumId w:val="311"/>
  </w:num>
  <w:num w:numId="168">
    <w:abstractNumId w:val="239"/>
  </w:num>
  <w:num w:numId="169">
    <w:abstractNumId w:val="187"/>
  </w:num>
  <w:num w:numId="170">
    <w:abstractNumId w:val="470"/>
  </w:num>
  <w:num w:numId="171">
    <w:abstractNumId w:val="436"/>
  </w:num>
  <w:num w:numId="172">
    <w:abstractNumId w:val="163"/>
  </w:num>
  <w:num w:numId="173">
    <w:abstractNumId w:val="433"/>
  </w:num>
  <w:num w:numId="174">
    <w:abstractNumId w:val="233"/>
  </w:num>
  <w:num w:numId="175">
    <w:abstractNumId w:val="127"/>
  </w:num>
  <w:num w:numId="176">
    <w:abstractNumId w:val="33"/>
  </w:num>
  <w:num w:numId="177">
    <w:abstractNumId w:val="393"/>
  </w:num>
  <w:num w:numId="178">
    <w:abstractNumId w:val="80"/>
  </w:num>
  <w:num w:numId="179">
    <w:abstractNumId w:val="51"/>
  </w:num>
  <w:num w:numId="180">
    <w:abstractNumId w:val="315"/>
  </w:num>
  <w:num w:numId="181">
    <w:abstractNumId w:val="423"/>
  </w:num>
  <w:num w:numId="182">
    <w:abstractNumId w:val="412"/>
  </w:num>
  <w:num w:numId="183">
    <w:abstractNumId w:val="285"/>
  </w:num>
  <w:num w:numId="184">
    <w:abstractNumId w:val="344"/>
  </w:num>
  <w:num w:numId="185">
    <w:abstractNumId w:val="407"/>
  </w:num>
  <w:num w:numId="186">
    <w:abstractNumId w:val="304"/>
  </w:num>
  <w:num w:numId="187">
    <w:abstractNumId w:val="87"/>
  </w:num>
  <w:num w:numId="188">
    <w:abstractNumId w:val="446"/>
  </w:num>
  <w:num w:numId="189">
    <w:abstractNumId w:val="244"/>
  </w:num>
  <w:num w:numId="190">
    <w:abstractNumId w:val="168"/>
  </w:num>
  <w:num w:numId="191">
    <w:abstractNumId w:val="149"/>
  </w:num>
  <w:num w:numId="192">
    <w:abstractNumId w:val="400"/>
  </w:num>
  <w:num w:numId="193">
    <w:abstractNumId w:val="194"/>
  </w:num>
  <w:num w:numId="194">
    <w:abstractNumId w:val="377"/>
  </w:num>
  <w:num w:numId="195">
    <w:abstractNumId w:val="456"/>
  </w:num>
  <w:num w:numId="196">
    <w:abstractNumId w:val="160"/>
  </w:num>
  <w:num w:numId="197">
    <w:abstractNumId w:val="199"/>
  </w:num>
  <w:num w:numId="198">
    <w:abstractNumId w:val="266"/>
  </w:num>
  <w:num w:numId="199">
    <w:abstractNumId w:val="310"/>
  </w:num>
  <w:num w:numId="200">
    <w:abstractNumId w:val="376"/>
  </w:num>
  <w:num w:numId="201">
    <w:abstractNumId w:val="280"/>
  </w:num>
  <w:num w:numId="202">
    <w:abstractNumId w:val="209"/>
  </w:num>
  <w:num w:numId="203">
    <w:abstractNumId w:val="78"/>
  </w:num>
  <w:num w:numId="204">
    <w:abstractNumId w:val="156"/>
  </w:num>
  <w:num w:numId="205">
    <w:abstractNumId w:val="466"/>
  </w:num>
  <w:num w:numId="206">
    <w:abstractNumId w:val="203"/>
  </w:num>
  <w:num w:numId="207">
    <w:abstractNumId w:val="231"/>
  </w:num>
  <w:num w:numId="208">
    <w:abstractNumId w:val="418"/>
  </w:num>
  <w:num w:numId="209">
    <w:abstractNumId w:val="137"/>
  </w:num>
  <w:num w:numId="210">
    <w:abstractNumId w:val="397"/>
  </w:num>
  <w:num w:numId="211">
    <w:abstractNumId w:val="340"/>
  </w:num>
  <w:num w:numId="212">
    <w:abstractNumId w:val="422"/>
  </w:num>
  <w:num w:numId="213">
    <w:abstractNumId w:val="60"/>
  </w:num>
  <w:num w:numId="214">
    <w:abstractNumId w:val="121"/>
  </w:num>
  <w:num w:numId="215">
    <w:abstractNumId w:val="100"/>
  </w:num>
  <w:num w:numId="216">
    <w:abstractNumId w:val="272"/>
  </w:num>
  <w:num w:numId="217">
    <w:abstractNumId w:val="38"/>
  </w:num>
  <w:num w:numId="218">
    <w:abstractNumId w:val="367"/>
  </w:num>
  <w:num w:numId="219">
    <w:abstractNumId w:val="363"/>
  </w:num>
  <w:num w:numId="220">
    <w:abstractNumId w:val="355"/>
  </w:num>
  <w:num w:numId="221">
    <w:abstractNumId w:val="277"/>
  </w:num>
  <w:num w:numId="222">
    <w:abstractNumId w:val="261"/>
  </w:num>
  <w:num w:numId="223">
    <w:abstractNumId w:val="457"/>
  </w:num>
  <w:num w:numId="224">
    <w:abstractNumId w:val="167"/>
  </w:num>
  <w:num w:numId="225">
    <w:abstractNumId w:val="421"/>
  </w:num>
  <w:num w:numId="226">
    <w:abstractNumId w:val="406"/>
  </w:num>
  <w:num w:numId="227">
    <w:abstractNumId w:val="316"/>
  </w:num>
  <w:num w:numId="228">
    <w:abstractNumId w:val="70"/>
  </w:num>
  <w:num w:numId="229">
    <w:abstractNumId w:val="82"/>
  </w:num>
  <w:num w:numId="230">
    <w:abstractNumId w:val="429"/>
  </w:num>
  <w:num w:numId="231">
    <w:abstractNumId w:val="408"/>
  </w:num>
  <w:num w:numId="232">
    <w:abstractNumId w:val="79"/>
  </w:num>
  <w:num w:numId="233">
    <w:abstractNumId w:val="235"/>
  </w:num>
  <w:num w:numId="234">
    <w:abstractNumId w:val="335"/>
  </w:num>
  <w:num w:numId="235">
    <w:abstractNumId w:val="237"/>
  </w:num>
  <w:num w:numId="236">
    <w:abstractNumId w:val="251"/>
  </w:num>
  <w:num w:numId="237">
    <w:abstractNumId w:val="155"/>
  </w:num>
  <w:num w:numId="238">
    <w:abstractNumId w:val="193"/>
  </w:num>
  <w:num w:numId="239">
    <w:abstractNumId w:val="130"/>
  </w:num>
  <w:num w:numId="240">
    <w:abstractNumId w:val="462"/>
  </w:num>
  <w:num w:numId="241">
    <w:abstractNumId w:val="467"/>
  </w:num>
  <w:num w:numId="242">
    <w:abstractNumId w:val="339"/>
  </w:num>
  <w:num w:numId="243">
    <w:abstractNumId w:val="174"/>
  </w:num>
  <w:num w:numId="244">
    <w:abstractNumId w:val="157"/>
  </w:num>
  <w:num w:numId="245">
    <w:abstractNumId w:val="368"/>
  </w:num>
  <w:num w:numId="246">
    <w:abstractNumId w:val="319"/>
  </w:num>
  <w:num w:numId="247">
    <w:abstractNumId w:val="44"/>
  </w:num>
  <w:num w:numId="248">
    <w:abstractNumId w:val="383"/>
  </w:num>
  <w:num w:numId="249">
    <w:abstractNumId w:val="343"/>
  </w:num>
  <w:num w:numId="250">
    <w:abstractNumId w:val="96"/>
  </w:num>
  <w:num w:numId="251">
    <w:abstractNumId w:val="57"/>
  </w:num>
  <w:num w:numId="252">
    <w:abstractNumId w:val="356"/>
  </w:num>
  <w:num w:numId="253">
    <w:abstractNumId w:val="53"/>
  </w:num>
  <w:num w:numId="254">
    <w:abstractNumId w:val="151"/>
  </w:num>
  <w:num w:numId="255">
    <w:abstractNumId w:val="198"/>
  </w:num>
  <w:num w:numId="256">
    <w:abstractNumId w:val="34"/>
  </w:num>
  <w:num w:numId="257">
    <w:abstractNumId w:val="19"/>
  </w:num>
  <w:num w:numId="258">
    <w:abstractNumId w:val="248"/>
  </w:num>
  <w:num w:numId="259">
    <w:abstractNumId w:val="172"/>
  </w:num>
  <w:num w:numId="260">
    <w:abstractNumId w:val="414"/>
  </w:num>
  <w:num w:numId="261">
    <w:abstractNumId w:val="380"/>
  </w:num>
  <w:num w:numId="262">
    <w:abstractNumId w:val="399"/>
  </w:num>
  <w:num w:numId="263">
    <w:abstractNumId w:val="12"/>
  </w:num>
  <w:num w:numId="264">
    <w:abstractNumId w:val="396"/>
  </w:num>
  <w:num w:numId="265">
    <w:abstractNumId w:val="384"/>
  </w:num>
  <w:num w:numId="266">
    <w:abstractNumId w:val="455"/>
  </w:num>
  <w:num w:numId="267">
    <w:abstractNumId w:val="30"/>
  </w:num>
  <w:num w:numId="268">
    <w:abstractNumId w:val="146"/>
  </w:num>
  <w:num w:numId="269">
    <w:abstractNumId w:val="394"/>
  </w:num>
  <w:num w:numId="270">
    <w:abstractNumId w:val="161"/>
  </w:num>
  <w:num w:numId="271">
    <w:abstractNumId w:val="241"/>
  </w:num>
  <w:num w:numId="272">
    <w:abstractNumId w:val="105"/>
  </w:num>
  <w:num w:numId="273">
    <w:abstractNumId w:val="468"/>
  </w:num>
  <w:num w:numId="274">
    <w:abstractNumId w:val="31"/>
  </w:num>
  <w:num w:numId="275">
    <w:abstractNumId w:val="131"/>
  </w:num>
  <w:num w:numId="276">
    <w:abstractNumId w:val="232"/>
  </w:num>
  <w:num w:numId="277">
    <w:abstractNumId w:val="374"/>
  </w:num>
  <w:num w:numId="278">
    <w:abstractNumId w:val="443"/>
  </w:num>
  <w:num w:numId="279">
    <w:abstractNumId w:val="140"/>
  </w:num>
  <w:num w:numId="280">
    <w:abstractNumId w:val="452"/>
  </w:num>
  <w:num w:numId="281">
    <w:abstractNumId w:val="227"/>
  </w:num>
  <w:num w:numId="282">
    <w:abstractNumId w:val="260"/>
  </w:num>
  <w:num w:numId="283">
    <w:abstractNumId w:val="434"/>
  </w:num>
  <w:num w:numId="284">
    <w:abstractNumId w:val="420"/>
  </w:num>
  <w:num w:numId="285">
    <w:abstractNumId w:val="247"/>
  </w:num>
  <w:num w:numId="286">
    <w:abstractNumId w:val="215"/>
  </w:num>
  <w:num w:numId="287">
    <w:abstractNumId w:val="471"/>
  </w:num>
  <w:num w:numId="288">
    <w:abstractNumId w:val="179"/>
  </w:num>
  <w:num w:numId="289">
    <w:abstractNumId w:val="382"/>
  </w:num>
  <w:num w:numId="290">
    <w:abstractNumId w:val="148"/>
  </w:num>
  <w:num w:numId="291">
    <w:abstractNumId w:val="352"/>
  </w:num>
  <w:num w:numId="292">
    <w:abstractNumId w:val="281"/>
  </w:num>
  <w:num w:numId="293">
    <w:abstractNumId w:val="202"/>
  </w:num>
  <w:num w:numId="294">
    <w:abstractNumId w:val="110"/>
  </w:num>
  <w:num w:numId="295">
    <w:abstractNumId w:val="346"/>
  </w:num>
  <w:num w:numId="296">
    <w:abstractNumId w:val="299"/>
  </w:num>
  <w:num w:numId="297">
    <w:abstractNumId w:val="77"/>
  </w:num>
  <w:num w:numId="298">
    <w:abstractNumId w:val="257"/>
  </w:num>
  <w:num w:numId="299">
    <w:abstractNumId w:val="430"/>
  </w:num>
  <w:num w:numId="300">
    <w:abstractNumId w:val="208"/>
  </w:num>
  <w:num w:numId="301">
    <w:abstractNumId w:val="191"/>
  </w:num>
  <w:num w:numId="302">
    <w:abstractNumId w:val="95"/>
  </w:num>
  <w:num w:numId="303">
    <w:abstractNumId w:val="185"/>
  </w:num>
  <w:num w:numId="304">
    <w:abstractNumId w:val="50"/>
  </w:num>
  <w:num w:numId="305">
    <w:abstractNumId w:val="69"/>
  </w:num>
  <w:num w:numId="306">
    <w:abstractNumId w:val="68"/>
  </w:num>
  <w:num w:numId="307">
    <w:abstractNumId w:val="387"/>
  </w:num>
  <w:num w:numId="308">
    <w:abstractNumId w:val="226"/>
  </w:num>
  <w:num w:numId="309">
    <w:abstractNumId w:val="91"/>
  </w:num>
  <w:num w:numId="310">
    <w:abstractNumId w:val="192"/>
  </w:num>
  <w:num w:numId="311">
    <w:abstractNumId w:val="289"/>
  </w:num>
  <w:num w:numId="312">
    <w:abstractNumId w:val="119"/>
  </w:num>
  <w:num w:numId="313">
    <w:abstractNumId w:val="159"/>
  </w:num>
  <w:num w:numId="314">
    <w:abstractNumId w:val="11"/>
  </w:num>
  <w:num w:numId="315">
    <w:abstractNumId w:val="26"/>
  </w:num>
  <w:num w:numId="316">
    <w:abstractNumId w:val="373"/>
  </w:num>
  <w:num w:numId="317">
    <w:abstractNumId w:val="189"/>
  </w:num>
  <w:num w:numId="318">
    <w:abstractNumId w:val="388"/>
  </w:num>
  <w:num w:numId="319">
    <w:abstractNumId w:val="52"/>
  </w:num>
  <w:num w:numId="320">
    <w:abstractNumId w:val="435"/>
  </w:num>
  <w:num w:numId="321">
    <w:abstractNumId w:val="398"/>
  </w:num>
  <w:num w:numId="322">
    <w:abstractNumId w:val="104"/>
  </w:num>
  <w:num w:numId="323">
    <w:abstractNumId w:val="29"/>
  </w:num>
  <w:num w:numId="324">
    <w:abstractNumId w:val="283"/>
  </w:num>
  <w:num w:numId="325">
    <w:abstractNumId w:val="438"/>
  </w:num>
  <w:num w:numId="326">
    <w:abstractNumId w:val="46"/>
  </w:num>
  <w:num w:numId="327">
    <w:abstractNumId w:val="353"/>
  </w:num>
  <w:num w:numId="328">
    <w:abstractNumId w:val="323"/>
  </w:num>
  <w:num w:numId="329">
    <w:abstractNumId w:val="265"/>
  </w:num>
  <w:num w:numId="330">
    <w:abstractNumId w:val="72"/>
  </w:num>
  <w:num w:numId="331">
    <w:abstractNumId w:val="262"/>
  </w:num>
  <w:num w:numId="332">
    <w:abstractNumId w:val="39"/>
  </w:num>
  <w:num w:numId="333">
    <w:abstractNumId w:val="424"/>
  </w:num>
  <w:num w:numId="334">
    <w:abstractNumId w:val="101"/>
  </w:num>
  <w:num w:numId="335">
    <w:abstractNumId w:val="437"/>
  </w:num>
  <w:num w:numId="336">
    <w:abstractNumId w:val="32"/>
  </w:num>
  <w:num w:numId="337">
    <w:abstractNumId w:val="17"/>
  </w:num>
  <w:num w:numId="338">
    <w:abstractNumId w:val="255"/>
  </w:num>
  <w:num w:numId="339">
    <w:abstractNumId w:val="318"/>
  </w:num>
  <w:num w:numId="340">
    <w:abstractNumId w:val="107"/>
  </w:num>
  <w:num w:numId="341">
    <w:abstractNumId w:val="432"/>
  </w:num>
  <w:num w:numId="342">
    <w:abstractNumId w:val="56"/>
  </w:num>
  <w:num w:numId="343">
    <w:abstractNumId w:val="54"/>
  </w:num>
  <w:num w:numId="344">
    <w:abstractNumId w:val="59"/>
  </w:num>
  <w:num w:numId="345">
    <w:abstractNumId w:val="282"/>
  </w:num>
  <w:num w:numId="346">
    <w:abstractNumId w:val="303"/>
  </w:num>
  <w:num w:numId="347">
    <w:abstractNumId w:val="114"/>
  </w:num>
  <w:num w:numId="348">
    <w:abstractNumId w:val="120"/>
  </w:num>
  <w:num w:numId="349">
    <w:abstractNumId w:val="308"/>
  </w:num>
  <w:num w:numId="350">
    <w:abstractNumId w:val="390"/>
  </w:num>
  <w:num w:numId="351">
    <w:abstractNumId w:val="118"/>
  </w:num>
  <w:num w:numId="352">
    <w:abstractNumId w:val="369"/>
  </w:num>
  <w:num w:numId="353">
    <w:abstractNumId w:val="229"/>
  </w:num>
  <w:num w:numId="354">
    <w:abstractNumId w:val="460"/>
  </w:num>
  <w:num w:numId="355">
    <w:abstractNumId w:val="371"/>
  </w:num>
  <w:num w:numId="356">
    <w:abstractNumId w:val="225"/>
  </w:num>
  <w:num w:numId="357">
    <w:abstractNumId w:val="213"/>
  </w:num>
  <w:num w:numId="358">
    <w:abstractNumId w:val="392"/>
  </w:num>
  <w:num w:numId="359">
    <w:abstractNumId w:val="61"/>
  </w:num>
  <w:num w:numId="360">
    <w:abstractNumId w:val="292"/>
  </w:num>
  <w:num w:numId="361">
    <w:abstractNumId w:val="201"/>
  </w:num>
  <w:num w:numId="362">
    <w:abstractNumId w:val="186"/>
  </w:num>
  <w:num w:numId="363">
    <w:abstractNumId w:val="205"/>
  </w:num>
  <w:num w:numId="364">
    <w:abstractNumId w:val="259"/>
  </w:num>
  <w:num w:numId="365">
    <w:abstractNumId w:val="43"/>
  </w:num>
  <w:num w:numId="366">
    <w:abstractNumId w:val="320"/>
  </w:num>
  <w:num w:numId="367">
    <w:abstractNumId w:val="249"/>
  </w:num>
  <w:num w:numId="368">
    <w:abstractNumId w:val="425"/>
  </w:num>
  <w:num w:numId="369">
    <w:abstractNumId w:val="36"/>
  </w:num>
  <w:num w:numId="370">
    <w:abstractNumId w:val="135"/>
  </w:num>
  <w:num w:numId="371">
    <w:abstractNumId w:val="14"/>
  </w:num>
  <w:num w:numId="372">
    <w:abstractNumId w:val="152"/>
  </w:num>
  <w:num w:numId="373">
    <w:abstractNumId w:val="81"/>
  </w:num>
  <w:num w:numId="374">
    <w:abstractNumId w:val="58"/>
  </w:num>
  <w:num w:numId="375">
    <w:abstractNumId w:val="125"/>
  </w:num>
  <w:num w:numId="376">
    <w:abstractNumId w:val="238"/>
  </w:num>
  <w:num w:numId="377">
    <w:abstractNumId w:val="431"/>
  </w:num>
  <w:num w:numId="378">
    <w:abstractNumId w:val="113"/>
  </w:num>
  <w:num w:numId="379">
    <w:abstractNumId w:val="37"/>
  </w:num>
  <w:num w:numId="380">
    <w:abstractNumId w:val="218"/>
  </w:num>
  <w:num w:numId="381">
    <w:abstractNumId w:val="103"/>
  </w:num>
  <w:num w:numId="382">
    <w:abstractNumId w:val="287"/>
  </w:num>
  <w:num w:numId="383">
    <w:abstractNumId w:val="150"/>
  </w:num>
  <w:num w:numId="384">
    <w:abstractNumId w:val="154"/>
  </w:num>
  <w:num w:numId="385">
    <w:abstractNumId w:val="109"/>
  </w:num>
  <w:num w:numId="386">
    <w:abstractNumId w:val="84"/>
  </w:num>
  <w:num w:numId="387">
    <w:abstractNumId w:val="204"/>
  </w:num>
  <w:num w:numId="388">
    <w:abstractNumId w:val="55"/>
  </w:num>
  <w:num w:numId="389">
    <w:abstractNumId w:val="71"/>
  </w:num>
  <w:num w:numId="390">
    <w:abstractNumId w:val="325"/>
  </w:num>
  <w:num w:numId="391">
    <w:abstractNumId w:val="223"/>
  </w:num>
  <w:num w:numId="392">
    <w:abstractNumId w:val="428"/>
  </w:num>
  <w:num w:numId="393">
    <w:abstractNumId w:val="359"/>
  </w:num>
  <w:num w:numId="394">
    <w:abstractNumId w:val="153"/>
  </w:num>
  <w:num w:numId="395">
    <w:abstractNumId w:val="169"/>
  </w:num>
  <w:num w:numId="396">
    <w:abstractNumId w:val="5"/>
  </w:num>
  <w:num w:numId="397">
    <w:abstractNumId w:val="47"/>
  </w:num>
  <w:num w:numId="398">
    <w:abstractNumId w:val="264"/>
  </w:num>
  <w:num w:numId="399">
    <w:abstractNumId w:val="224"/>
  </w:num>
  <w:num w:numId="400">
    <w:abstractNumId w:val="16"/>
  </w:num>
  <w:num w:numId="401">
    <w:abstractNumId w:val="331"/>
  </w:num>
  <w:num w:numId="402">
    <w:abstractNumId w:val="4"/>
  </w:num>
  <w:num w:numId="403">
    <w:abstractNumId w:val="413"/>
  </w:num>
  <w:num w:numId="404">
    <w:abstractNumId w:val="296"/>
  </w:num>
  <w:num w:numId="405">
    <w:abstractNumId w:val="92"/>
  </w:num>
  <w:num w:numId="406">
    <w:abstractNumId w:val="351"/>
  </w:num>
  <w:num w:numId="407">
    <w:abstractNumId w:val="449"/>
  </w:num>
  <w:num w:numId="408">
    <w:abstractNumId w:val="405"/>
  </w:num>
  <w:num w:numId="409">
    <w:abstractNumId w:val="7"/>
  </w:num>
  <w:num w:numId="410">
    <w:abstractNumId w:val="375"/>
  </w:num>
  <w:num w:numId="411">
    <w:abstractNumId w:val="450"/>
  </w:num>
  <w:num w:numId="412">
    <w:abstractNumId w:val="401"/>
  </w:num>
  <w:num w:numId="413">
    <w:abstractNumId w:val="139"/>
  </w:num>
  <w:num w:numId="414">
    <w:abstractNumId w:val="115"/>
  </w:num>
  <w:num w:numId="415">
    <w:abstractNumId w:val="220"/>
  </w:num>
  <w:num w:numId="416">
    <w:abstractNumId w:val="347"/>
  </w:num>
  <w:num w:numId="417">
    <w:abstractNumId w:val="409"/>
  </w:num>
  <w:num w:numId="418">
    <w:abstractNumId w:val="404"/>
  </w:num>
  <w:num w:numId="419">
    <w:abstractNumId w:val="309"/>
  </w:num>
  <w:num w:numId="420">
    <w:abstractNumId w:val="166"/>
  </w:num>
  <w:num w:numId="421">
    <w:abstractNumId w:val="334"/>
  </w:num>
  <w:num w:numId="422">
    <w:abstractNumId w:val="48"/>
  </w:num>
  <w:num w:numId="423">
    <w:abstractNumId w:val="445"/>
  </w:num>
  <w:num w:numId="424">
    <w:abstractNumId w:val="25"/>
  </w:num>
  <w:num w:numId="425">
    <w:abstractNumId w:val="357"/>
  </w:num>
  <w:num w:numId="426">
    <w:abstractNumId w:val="329"/>
  </w:num>
  <w:num w:numId="427">
    <w:abstractNumId w:val="133"/>
  </w:num>
  <w:num w:numId="428">
    <w:abstractNumId w:val="275"/>
  </w:num>
  <w:num w:numId="429">
    <w:abstractNumId w:val="370"/>
  </w:num>
  <w:num w:numId="430">
    <w:abstractNumId w:val="379"/>
  </w:num>
  <w:num w:numId="431">
    <w:abstractNumId w:val="3"/>
  </w:num>
  <w:num w:numId="432">
    <w:abstractNumId w:val="206"/>
  </w:num>
  <w:num w:numId="433">
    <w:abstractNumId w:val="112"/>
  </w:num>
  <w:num w:numId="434">
    <w:abstractNumId w:val="75"/>
  </w:num>
  <w:num w:numId="435">
    <w:abstractNumId w:val="165"/>
  </w:num>
  <w:num w:numId="436">
    <w:abstractNumId w:val="170"/>
  </w:num>
  <w:num w:numId="437">
    <w:abstractNumId w:val="112"/>
  </w:num>
  <w:num w:numId="438">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6"/>
  </w:num>
  <w:num w:numId="441">
    <w:abstractNumId w:val="28"/>
  </w:num>
  <w:num w:numId="442">
    <w:abstractNumId w:val="230"/>
  </w:num>
  <w:num w:numId="443">
    <w:abstractNumId w:val="464"/>
  </w:num>
  <w:num w:numId="444">
    <w:abstractNumId w:val="415"/>
  </w:num>
  <w:num w:numId="445">
    <w:abstractNumId w:val="459"/>
  </w:num>
  <w:num w:numId="446">
    <w:abstractNumId w:val="291"/>
  </w:num>
  <w:num w:numId="447">
    <w:abstractNumId w:val="222"/>
  </w:num>
  <w:num w:numId="448">
    <w:abstractNumId w:val="175"/>
  </w:num>
  <w:num w:numId="449">
    <w:abstractNumId w:val="97"/>
  </w:num>
  <w:num w:numId="450">
    <w:abstractNumId w:val="24"/>
  </w:num>
  <w:num w:numId="451">
    <w:abstractNumId w:val="293"/>
  </w:num>
  <w:num w:numId="452">
    <w:abstractNumId w:val="426"/>
  </w:num>
  <w:num w:numId="453">
    <w:abstractNumId w:val="136"/>
  </w:num>
  <w:num w:numId="454">
    <w:abstractNumId w:val="20"/>
  </w:num>
  <w:num w:numId="455">
    <w:abstractNumId w:val="410"/>
  </w:num>
  <w:num w:numId="456">
    <w:abstractNumId w:val="461"/>
  </w:num>
  <w:num w:numId="457">
    <w:abstractNumId w:val="302"/>
  </w:num>
  <w:num w:numId="458">
    <w:abstractNumId w:val="27"/>
  </w:num>
  <w:num w:numId="459">
    <w:abstractNumId w:val="317"/>
  </w:num>
  <w:num w:numId="460">
    <w:abstractNumId w:val="6"/>
  </w:num>
  <w:num w:numId="461">
    <w:abstractNumId w:val="246"/>
  </w:num>
  <w:num w:numId="462">
    <w:abstractNumId w:val="395"/>
  </w:num>
  <w:num w:numId="463">
    <w:abstractNumId w:val="362"/>
  </w:num>
  <w:num w:numId="464">
    <w:abstractNumId w:val="123"/>
  </w:num>
  <w:num w:numId="465">
    <w:abstractNumId w:val="35"/>
  </w:num>
  <w:num w:numId="466">
    <w:abstractNumId w:val="181"/>
  </w:num>
  <w:num w:numId="467">
    <w:abstractNumId w:val="65"/>
  </w:num>
  <w:num w:numId="468">
    <w:abstractNumId w:val="254"/>
  </w:num>
  <w:num w:numId="469">
    <w:abstractNumId w:val="99"/>
  </w:num>
  <w:num w:numId="470">
    <w:abstractNumId w:val="447"/>
  </w:num>
  <w:num w:numId="471">
    <w:abstractNumId w:val="385"/>
  </w:num>
  <w:num w:numId="472">
    <w:abstractNumId w:val="472"/>
  </w:num>
  <w:num w:numId="473">
    <w:abstractNumId w:val="98"/>
  </w:num>
  <w:num w:numId="474">
    <w:abstractNumId w:val="117"/>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footer" Target="footer1.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92" Type="http://schemas.openxmlformats.org/officeDocument/2006/relationships/fontTable" Target="fontTable.xm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93" Type="http://schemas.openxmlformats.org/officeDocument/2006/relationships/theme" Target="theme/theme1.xml"/><Relationship Id="rId13" Type="http://schemas.openxmlformats.org/officeDocument/2006/relationships/hyperlink" Target="http://www.finansraadet.dk"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yperlink" Target="https://statistik.econ.kit.edu/download/doc_secure1/RM-Interview-Rachev-Mittnik-EnglishTranslation.pdf" TargetMode="Externa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hyperlink" Target="file:///C:\Lakshmi\DRIP_General\SKU\FixedIncomeAnalytics\Web4.cs.usl.ac.uk" TargetMode="Externa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header" Target="header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6F240-8EDB-4457-802A-8D942CA3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709</Pages>
  <Words>129142</Words>
  <Characters>736112</Characters>
  <Application>Microsoft Office Word</Application>
  <DocSecurity>0</DocSecurity>
  <Lines>6134</Lines>
  <Paragraphs>1727</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863527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2016-04-13T15:55:00Z</dcterms:created>
  <dcterms:modified xsi:type="dcterms:W3CDTF">2016-04-13T15:55:00Z</dcterms:modified>
</cp:coreProperties>
</file>