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12</w:t>
      </w:r>
      <w:r>
        <w:t xml:space="preserve">, </w:t>
      </w:r>
      <w:r w:rsidR="00C20D75">
        <w:t>11</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758240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22390A"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22390A"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22390A"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7582408"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7582409"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758241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7582411"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7582412"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758241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758241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758241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758241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758241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758241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758241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7582420"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758242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758242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7582423"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758242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758242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7582426"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758242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7582428"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758242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7582430"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758243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7582432"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7582433"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7582434"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7582435"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758243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7582437"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758243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7582439"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7582440"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7582441"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7582442"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758244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7582444"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7582445"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7582446"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7582447"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758244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7582449"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758245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758245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7582452"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758245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7582454"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7582455"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758245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7582457"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7582458"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758245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758246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7582461"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758246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758246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758246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7582465"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758246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758246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758246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7582469"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758247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758247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7582472"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758247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7582474"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758247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7582476"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7582477"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7582478"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758247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7582480"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7582481"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7582482"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758248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758248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7582485"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758248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7582487"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758248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758248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7582490"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758249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758249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758249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7582494"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758249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758249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758249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7582498"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7582499"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758250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7582501"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758250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758250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758250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758250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758250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7582507"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758250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758250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758251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758251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758251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758251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7582514"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758251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758251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758251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758251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7582519"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758252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758252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758252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758252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758252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758252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758252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758252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758252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758252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758253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758253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758253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758253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758253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758253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758253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758253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758253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758253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758254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758254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758254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758254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758254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758254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758254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758254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2239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2239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87582548"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87582549"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87582550"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8758255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7582552"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7582553"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7582554"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758255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7582556"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7582557"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758255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758255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758256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758256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758256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7582563"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758256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7582565"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758256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7582567"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7582568"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7582569"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7582570"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7582571"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7582572"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7582573"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7582574"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7582575"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7582576"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7582577"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7582578"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758257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758258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7582581"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758258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7582583"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758258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7582585"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758258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7582587"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7582588"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7582589"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758259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758259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7582592"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7582593"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7582594"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758259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7582596"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758259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758259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758259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758260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758260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758260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7582603"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758260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7582605"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7582606"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7582607"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7582608"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758260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758261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7582611"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758261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7582613"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758261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7582615"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7582616"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7582617"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758261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7582619"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7582620"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7582621"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7582622"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7582623"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7582624"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7582625"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7582626"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758262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7582628"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7582629"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7582630"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7582631"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7582632"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7582633"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7582634"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7582635"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7582636"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758263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758263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758263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7582640"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758264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7582642"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758264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7582644"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758264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7582646"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7582647"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7582648"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758264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758265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758265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758265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758265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758265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758265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758265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758265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758265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758265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7582660"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758266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7582662"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758266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758266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7582665"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758266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758266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758266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7582669"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7582670"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758267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758267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758267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758267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758267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758267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758267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7582678"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758267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7582680"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758268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758268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758268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7582684"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758268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758268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758268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758268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758268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7582690"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7582691"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758269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7582693"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7582694"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758269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758269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7582697"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758269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758269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7582700"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758270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758270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7582703"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7582704"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7582705"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758270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758270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7582708"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758270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758271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758271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7582712"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7582713"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758271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758271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7582716"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7582717"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758271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758271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758272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7582721"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7582722"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7582723"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7582724"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7582725"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7582726"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7582727"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758272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7582729"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7582730"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758273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7582732"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758273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758273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7582735"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7582736"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7582737"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7582738"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7582739"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7582740"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758274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7582742"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7582743"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758274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7582745"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7582746"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758274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758274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758274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7582750"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7582751"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758275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758275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7582754"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758275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758275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758275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758275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7582759"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7582760"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758276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758276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758276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758276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7582765"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22390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22390A"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7582766"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7582767"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7582768"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7582769"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7582770"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758277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2239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2239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2239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7582772"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7582773"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7582774"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758277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7582776"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758277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7582778"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7582779"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758278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758278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758278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7582783"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758278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7582785"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7582786"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7582787"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7582788"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7582789"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758279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7582791"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7582792"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7582793"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7582794"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7582795"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7582796"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7582797"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7582798"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7582799"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758280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7582801"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758280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7582803"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758280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758280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758280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7582807"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7582808"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758280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7582810"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7582811"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7582812"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758281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7582814"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7582815"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758281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7582817"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7582818"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758281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7582820" r:id="rId847"/>
        </w:object>
      </w:r>
      <w:r>
        <w:rPr>
          <w:position w:val="-14"/>
        </w:rPr>
        <w:object w:dxaOrig="3820" w:dyaOrig="380">
          <v:shape id="_x0000_i1439" type="#_x0000_t75" style="width:188.25pt;height:21.75pt" o:ole="">
            <v:imagedata r:id="rId848" o:title=""/>
          </v:shape>
          <o:OLEObject Type="Embed" ProgID="Equation.3" ShapeID="_x0000_i1439" DrawAspect="Content" ObjectID="_148758282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7582822"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758282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7582824"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758282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7582826"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7582827"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758282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758282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758283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758283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7582832"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7582833"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7582834"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758283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7582836"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7582837"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7582838"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7582839"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7582840"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758284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758284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758284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7582844"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758284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7582846"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758284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7582848"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7582849"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7582850"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7582851"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758285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758285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758285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758285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758285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758285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758285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758285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758286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7582861"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758286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7582863"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7582864"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758286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7582866"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7582867"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7582868"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7582869"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758287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7582871"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7582872"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7582873"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7582874"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7582875"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7582876"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7582877"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7582878"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758287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758288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7582881"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7582882"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758288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758288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758288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7582886"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758288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7582888"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7582889"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7582890"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7582891"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7582892"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7582893"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7582894"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7582895"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7582896"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7582897"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7582898"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7582899"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758290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7582901"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7582902"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7582903"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7582904"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7582905"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758290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7582907"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7582908"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7582909"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758291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758291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758291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7582913"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758291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7582915"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758291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7582917"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7582918"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7582919"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758292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7582921"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7582922"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7582923"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7582924"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758292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7582926"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7582927"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7582928"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7582929"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758293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7582931"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758293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7582933"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7582934"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758293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7582937"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7582938"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7582939"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7582940"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7582941"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7582942"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7582943"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7582944"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7582945"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7582946"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7582947"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7582948"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7582949"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7582950"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7582951"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7582952"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7582953"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7582954"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7582955"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7582956"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7582957"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7582958"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7582959"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7582960"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7582961"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7582962"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7582963"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7582964"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7582965"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7582966"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7582967"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7582968"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7582969"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7582970"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7582971"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7582972"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7582973"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7582974"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7582975"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7582976"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7582977"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7582978"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7582979"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7582980"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7582981"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7582982"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7582983"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7582984"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7582985"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7582986"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7582987"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7582988"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7582989"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7582990"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7582991"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7582992"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7582993"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7582994"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7582995"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7582996"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7582997"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7582998"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7582999"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7583000"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7583001"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7583002"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7583003"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7583004"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7583005"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7583006"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7583007"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7583008"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7583009"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7583010"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7583011"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7583012"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7583013"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7583014"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7583015"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7583016"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7583017"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7583018"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7583019"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7583020"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7583021"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7583022"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7583023"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7583024"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7583025"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7583026"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2239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22390A"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22390A"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22390A"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22390A"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22390A"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2239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2239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2239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2239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2239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7583027"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7583028"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7583029"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7583030"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7583031"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7583032"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7583033"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7583034"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7583035"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7583036"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7583037"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7583038"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7583039"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7583040"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7583041"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7583042"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7583043"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7583044"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7583045"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7583046"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7583047"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7583048"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7583049"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7583050"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7583051"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7583052"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7583053"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7583054"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7583055"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7583056"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7583057"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7583058"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7583059"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7583060"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7583061"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7583062"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7583063"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7583064"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7583065"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7583066"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7583067"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7583068"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7583069"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7583070"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7583071"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7583072"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7583073"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7583074"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7583075"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7583076"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7583077"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7583078"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7583079"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7583080"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7583081"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7583082"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7583083"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7583084"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7583085"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7583086"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7583087"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7583088"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7583089"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7583090"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7583091"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7583092"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7583093"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7583094"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7583095"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7583096"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7583097"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7583098"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7583099"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7583100"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7583101"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7583102"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7583103"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7583104"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7583105"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7583106"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7583107"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7583108"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7583109"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7583110"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7583111"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7583112"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7583113"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7583114"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7583115"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7583116"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7583117"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7583118"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7583119"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7583120"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7583121"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7583122"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7583123"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7583124"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7583125"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7583126"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7583127"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7583128"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7583129"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7583130"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7583131"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7583132"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7583133"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7583134"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7583135"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7583136"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7583137"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7583138"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7583139"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7583140"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7583141"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7583142"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7583143"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7583144"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7583145"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7583146"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7583147"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7583148"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7583149"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7583150"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7583151"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7583152"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7583153"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7583154"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7583155"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7583156"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7583157"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7583158"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7583159"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7583160"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7583161"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7583162"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7583163"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7583164"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7583165"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7583166"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7583167"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7583168"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7583169"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7583170"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7583171"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7583172"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7583173"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7583174"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7583175"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7583176"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7583177"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7583178"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7583179"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7583180"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7583181"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7583182"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7583183"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7583184"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7583185"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7583186"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7583187"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7583188"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7583189"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7583190"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7583191"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7583192"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7583193"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7583194"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7583195"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7583196"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7583197"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22390A"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22390A"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22390A"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22390A"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7583198"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7583199"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7583200"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7583201"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7583202"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7583203"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7583204"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7583205"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7583206"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7583207"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7583208"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7583209"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7583210"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7583211"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7583212"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7583213"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7583214"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7583215"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7583216"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7583217"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7583218"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7583219"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7583220"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7583221"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7583222"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7583223"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7583224"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7583225"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7583226"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7583227"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7583228"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7583229"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7583230"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7583231"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7583232"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7583233"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7583234"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7583235"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7583236"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7583237"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7583238"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7583239"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7583240"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7583241"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7583242"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7583243"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7583244"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7583245"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7583246"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7583247"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7583248"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7583249"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7583250"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7583251"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7583252"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7583253"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7583254"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7583255"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7583256"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7583257"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7583258"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7583259"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7583260"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7583261"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7583262"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7583263"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7583264"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7583265"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7583266"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7583267"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7583268"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7583269"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7583270"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7583271"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7583272"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7583273"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7583274"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7583275"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7583276"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7583277"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7583278"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7583279"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7583280"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7583281"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7583282"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7583283"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7583284"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7583285"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7583286"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7583287"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7583288"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7583289"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7583290"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7583291"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7583292"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7583293"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7583294"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7583295"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7583296"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7583297"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7583298"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7583299"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7583300"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7583301"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7583302"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7583303"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7583304"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7583305"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7583306"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7583307"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7583308"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7583309"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7583310"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7583311"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7583312"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7583313"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7583314"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7583315"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7583316"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7583317"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7583318"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7583319"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7583320"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7583321"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7583322"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7583323"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7583324"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7583325"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7583326"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7583327"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7583328"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7583329"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7583330"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7583331"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7583332"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7583333"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7583334"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7583335"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7583336"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7583337"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7583338"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7583339"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7583340"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7583341"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7583342"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7583343"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7583344"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7583345"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7583346"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7583347"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7583348"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7583349"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7583350"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7583351"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7583352"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7583353"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7583354"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7583355"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7583356"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7583357"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7583358"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7583359"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7583360"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7583361"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7583362"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7583363"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7583364"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7583365"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7583366"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7583367"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7583368"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7583369"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7583370"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7583371"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7583372" r:id="rId1888"/>
        </w:object>
      </w:r>
      <w:r>
        <w:t xml:space="preserve"> where </w:t>
      </w:r>
      <w:r>
        <w:rPr>
          <w:position w:val="-28"/>
        </w:rPr>
        <w:object w:dxaOrig="960" w:dyaOrig="660">
          <v:shape id="_x0000_i1990" type="#_x0000_t75" style="width:48pt;height:33pt" o:ole="">
            <v:imagedata r:id="rId1889" o:title=""/>
          </v:shape>
          <o:OLEObject Type="Embed" ProgID="Equation.3" ShapeID="_x0000_i1990" DrawAspect="Content" ObjectID="_1487583373"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75pt;height:14.25pt" o:ole="">
            <v:imagedata r:id="rId1891" o:title=""/>
          </v:shape>
          <o:OLEObject Type="Embed" ProgID="Equation.3" ShapeID="_x0000_i1991" DrawAspect="Content" ObjectID="_1487583374"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7583375"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7583376"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7583377" r:id="rId1898"/>
        </w:object>
      </w:r>
      <w:r>
        <w:t xml:space="preserve"> =&gt; </w:t>
      </w:r>
      <w:r>
        <w:rPr>
          <w:position w:val="-34"/>
        </w:rPr>
        <w:object w:dxaOrig="6000" w:dyaOrig="800">
          <v:shape id="_x0000_i1995" type="#_x0000_t75" style="width:300pt;height:39.75pt" o:ole="">
            <v:imagedata r:id="rId1899" o:title=""/>
          </v:shape>
          <o:OLEObject Type="Embed" ProgID="Equation.3" ShapeID="_x0000_i1995" DrawAspect="Content" ObjectID="_1487583378"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144.75pt;height:18pt" o:ole="">
            <v:imagedata r:id="rId1901" o:title=""/>
          </v:shape>
          <o:OLEObject Type="Embed" ProgID="Equation.3" ShapeID="_x0000_i1996" DrawAspect="Content" ObjectID="_1487583379"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7583380"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7583381"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7583382"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7583383"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7583384"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97.5pt;height:33pt" o:ole="">
            <v:imagedata r:id="rId1913" o:title=""/>
          </v:shape>
          <o:OLEObject Type="Embed" ProgID="Equation.3" ShapeID="_x0000_i2002" DrawAspect="Content" ObjectID="_1487583385"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7583386" r:id="rId1916"/>
        </w:object>
      </w:r>
      <w:r>
        <w:t xml:space="preserve"> shows up only in conjunction with </w:t>
      </w:r>
      <w:r>
        <w:rPr>
          <w:position w:val="-24"/>
        </w:rPr>
        <w:object w:dxaOrig="960" w:dyaOrig="660">
          <v:shape id="_x0000_i2004" type="#_x0000_t75" style="width:48pt;height:33pt" o:ole="">
            <v:imagedata r:id="rId1911" o:title=""/>
          </v:shape>
          <o:OLEObject Type="Embed" ProgID="Equation.3" ShapeID="_x0000_i2004" DrawAspect="Content" ObjectID="_1487583387" r:id="rId1917"/>
        </w:object>
      </w:r>
      <w:r>
        <w:t xml:space="preserve">! Consistent with the limit above, one may often find similar meanings behind statements such as </w:t>
      </w:r>
      <w:r>
        <w:rPr>
          <w:position w:val="-28"/>
        </w:rPr>
        <w:object w:dxaOrig="2500" w:dyaOrig="680">
          <v:shape id="_x0000_i2005" type="#_x0000_t75" style="width:126pt;height:33pt" o:ole="">
            <v:imagedata r:id="rId1918" o:title=""/>
          </v:shape>
          <o:OLEObject Type="Embed" ProgID="Equation.3" ShapeID="_x0000_i2005" DrawAspect="Content" ObjectID="_1487583388"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7583389" r:id="rId1921"/>
        </w:object>
      </w:r>
      <w:r>
        <w:t xml:space="preserve"> As we saw earlier, for Brownian we observed that </w:t>
      </w:r>
      <w:r>
        <w:rPr>
          <w:position w:val="-28"/>
        </w:rPr>
        <w:object w:dxaOrig="1960" w:dyaOrig="680">
          <v:shape id="_x0000_i2007" type="#_x0000_t75" style="width:97.5pt;height:33pt" o:ole="">
            <v:imagedata r:id="rId1913" o:title=""/>
          </v:shape>
          <o:OLEObject Type="Embed" ProgID="Equation.3" ShapeID="_x0000_i2007" DrawAspect="Content" ObjectID="_1487583390"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7583391"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7583392"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7583393"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7583394" r:id="rId1930"/>
        </w:object>
      </w:r>
      <w:r>
        <w:t xml:space="preserve"> and </w:t>
      </w:r>
      <w:r>
        <w:rPr>
          <w:position w:val="-6"/>
        </w:rPr>
        <w:object w:dxaOrig="139" w:dyaOrig="240">
          <v:shape id="_x0000_i2012" type="#_x0000_t75" style="width:6.75pt;height:12pt" o:ole="">
            <v:imagedata r:id="rId1931" o:title=""/>
          </v:shape>
          <o:OLEObject Type="Embed" ProgID="Equation.3" ShapeID="_x0000_i2012" DrawAspect="Content" ObjectID="_1487583395"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7583396"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7583397"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7583398" r:id="rId1937"/>
        </w:object>
      </w:r>
      <w:r>
        <w:t xml:space="preserve"> may go in the opposite direction from </w:t>
      </w:r>
      <w:r>
        <w:rPr>
          <w:position w:val="-12"/>
        </w:rPr>
        <w:object w:dxaOrig="480" w:dyaOrig="360">
          <v:shape id="_x0000_i2016" type="#_x0000_t75" style="width:24pt;height:18pt" o:ole="">
            <v:imagedata r:id="rId1935" o:title=""/>
          </v:shape>
          <o:OLEObject Type="Embed" ProgID="Equation.3" ShapeID="_x0000_i2016" DrawAspect="Content" ObjectID="_1487583399"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7583400"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7.25pt" o:ole="">
            <v:imagedata r:id="rId1940" o:title=""/>
          </v:shape>
          <o:OLEObject Type="Embed" ProgID="Equation.3" ShapeID="_x0000_i2018" DrawAspect="Content" ObjectID="_1487583401"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7583402"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7583403"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10.5pt;height:14.25pt" o:ole="">
            <v:imagedata r:id="rId1946" o:title=""/>
          </v:shape>
          <o:OLEObject Type="Embed" ProgID="Equation.3" ShapeID="_x0000_i2021" DrawAspect="Content" ObjectID="_1487583404"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7583405"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pt;height:39pt" o:ole="">
            <v:imagedata r:id="rId1950" o:title=""/>
          </v:shape>
          <o:OLEObject Type="Embed" ProgID="Equation.3" ShapeID="_x0000_i2023" DrawAspect="Content" ObjectID="_1487583406"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7583407"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7583408"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7583409"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7583410"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7583411" r:id="rId1961"/>
        </w:object>
      </w:r>
      <w:r>
        <w:t xml:space="preserve"> and </w:t>
      </w:r>
      <w:r>
        <w:rPr>
          <w:position w:val="-24"/>
        </w:rPr>
        <w:object w:dxaOrig="1740" w:dyaOrig="660">
          <v:shape id="_x0000_i2029" type="#_x0000_t75" style="width:87pt;height:33pt" o:ole="">
            <v:imagedata r:id="rId1962" o:title=""/>
          </v:shape>
          <o:OLEObject Type="Embed" ProgID="Equation.3" ShapeID="_x0000_i2029" DrawAspect="Content" ObjectID="_1487583412"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7583413"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7583414"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7583415"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7583416" r:id="rId1971"/>
        </w:object>
      </w:r>
      <w:r>
        <w:t xml:space="preserve"> depend only on </w:t>
      </w:r>
      <w:r>
        <w:rPr>
          <w:position w:val="-6"/>
        </w:rPr>
        <w:object w:dxaOrig="139" w:dyaOrig="240">
          <v:shape id="_x0000_i2034" type="#_x0000_t75" style="width:6.75pt;height:12pt" o:ole="">
            <v:imagedata r:id="rId1972" o:title=""/>
          </v:shape>
          <o:OLEObject Type="Embed" ProgID="Equation.3" ShapeID="_x0000_i2034" DrawAspect="Content" ObjectID="_1487583417"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7583418"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7583419"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7583420"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10.5pt;height:14.25pt" o:ole="">
            <v:imagedata r:id="rId1952" o:title=""/>
          </v:shape>
          <o:OLEObject Type="Embed" ProgID="Equation.3" ShapeID="_x0000_i2038" DrawAspect="Content" ObjectID="_1487583421"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7583422" r:id="rId1981"/>
        </w:object>
      </w:r>
      <w:r>
        <w:t xml:space="preserve"> be Brownian with variance </w:t>
      </w:r>
      <w:r>
        <w:rPr>
          <w:position w:val="-8"/>
        </w:rPr>
        <w:object w:dxaOrig="480" w:dyaOrig="360">
          <v:shape id="_x0000_i2040" type="#_x0000_t75" style="width:24pt;height:18pt" o:ole="">
            <v:imagedata r:id="rId1982" o:title=""/>
          </v:shape>
          <o:OLEObject Type="Embed" ProgID="Equation.3" ShapeID="_x0000_i2040" DrawAspect="Content" ObjectID="_1487583423"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7583424" r:id="rId1985"/>
        </w:object>
      </w:r>
      <w:r>
        <w:t xml:space="preserve"> and </w:t>
      </w:r>
      <w:r>
        <w:rPr>
          <w:position w:val="-24"/>
        </w:rPr>
        <w:object w:dxaOrig="1340" w:dyaOrig="620">
          <v:shape id="_x0000_i2042" type="#_x0000_t75" style="width:66.75pt;height:31.5pt" o:ole="">
            <v:imagedata r:id="rId1986" o:title=""/>
          </v:shape>
          <o:OLEObject Type="Embed" ProgID="Equation.3" ShapeID="_x0000_i2042" DrawAspect="Content" ObjectID="_1487583425"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7583426"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7583427" r:id="rId1991"/>
        </w:object>
      </w:r>
      <w:r>
        <w:t xml:space="preserve"> and </w:t>
      </w:r>
      <w:r>
        <w:rPr>
          <w:position w:val="-24"/>
        </w:rPr>
        <w:object w:dxaOrig="2260" w:dyaOrig="620">
          <v:shape id="_x0000_i2045" type="#_x0000_t75" style="width:113.25pt;height:31.5pt" o:ole="">
            <v:imagedata r:id="rId1992" o:title=""/>
          </v:shape>
          <o:OLEObject Type="Embed" ProgID="Equation.3" ShapeID="_x0000_i2045" DrawAspect="Content" ObjectID="_1487583428" r:id="rId1993"/>
        </w:object>
      </w:r>
      <w:r>
        <w:t xml:space="preserve">. From above, </w:t>
      </w:r>
      <w:r>
        <w:rPr>
          <w:position w:val="-10"/>
        </w:rPr>
        <w:object w:dxaOrig="8220" w:dyaOrig="340">
          <v:shape id="_x0000_i2046" type="#_x0000_t75" style="width:410.25pt;height:17.25pt" o:ole="">
            <v:imagedata r:id="rId1994" o:title=""/>
          </v:shape>
          <o:OLEObject Type="Embed" ProgID="Equation.3" ShapeID="_x0000_i2046" DrawAspect="Content" ObjectID="_1487583429"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7583430"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7583431" r:id="rId1999"/>
        </w:object>
      </w:r>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7583432"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7583433"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7583434"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7583435" r:id="rId2006"/>
        </w:object>
      </w:r>
      <w:r>
        <w:t xml:space="preserve"> are both Brownian such that </w:t>
      </w:r>
      <w:r>
        <w:rPr>
          <w:position w:val="-10"/>
        </w:rPr>
        <w:object w:dxaOrig="1800" w:dyaOrig="340">
          <v:shape id="_x0000_i2053" type="#_x0000_t75" style="width:90pt;height:17.25pt" o:ole="">
            <v:imagedata r:id="rId2007" o:title=""/>
          </v:shape>
          <o:OLEObject Type="Embed" ProgID="Equation.3" ShapeID="_x0000_i2053" DrawAspect="Content" ObjectID="_1487583436" r:id="rId2008"/>
        </w:object>
      </w:r>
      <w:r>
        <w:t xml:space="preserve">. Then </w:t>
      </w:r>
      <w:r>
        <w:rPr>
          <w:position w:val="-10"/>
        </w:rPr>
        <w:object w:dxaOrig="2340" w:dyaOrig="340">
          <v:shape id="_x0000_i2054" type="#_x0000_t75" style="width:117pt;height:17.25pt" o:ole="">
            <v:imagedata r:id="rId2009" o:title=""/>
          </v:shape>
          <o:OLEObject Type="Embed" ProgID="Equation.3" ShapeID="_x0000_i2054" DrawAspect="Content" ObjectID="_1487583437" r:id="rId2010"/>
        </w:object>
      </w:r>
      <w:r>
        <w:t xml:space="preserve">. Thus </w:t>
      </w:r>
      <w:r>
        <w:rPr>
          <w:position w:val="-24"/>
        </w:rPr>
        <w:object w:dxaOrig="2079" w:dyaOrig="620">
          <v:shape id="_x0000_i2055" type="#_x0000_t75" style="width:104.25pt;height:31.5pt" o:ole="">
            <v:imagedata r:id="rId2011" o:title=""/>
          </v:shape>
          <o:OLEObject Type="Embed" ProgID="Equation.3" ShapeID="_x0000_i2055" DrawAspect="Content" ObjectID="_1487583438"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7583439"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7583440"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3.5pt;height:31.5pt" o:ole="">
            <v:imagedata r:id="rId2015" o:title=""/>
          </v:shape>
          <o:OLEObject Type="Embed" ProgID="Equation.3" ShapeID="_x0000_i2058" DrawAspect="Content" ObjectID="_1487583441"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7583442"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8.75pt;height:33pt" o:ole="">
            <v:imagedata r:id="rId2019" o:title=""/>
          </v:shape>
          <o:OLEObject Type="Embed" ProgID="Equation.3" ShapeID="_x0000_i2060" DrawAspect="Content" ObjectID="_1487583443"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7583444" r:id="rId2021"/>
        </w:object>
      </w:r>
      <w:r>
        <w:t xml:space="preserve"> and </w:t>
      </w:r>
      <w:r>
        <w:rPr>
          <w:position w:val="-24"/>
        </w:rPr>
        <w:object w:dxaOrig="2260" w:dyaOrig="620">
          <v:shape id="_x0000_i2062" type="#_x0000_t75" style="width:113.25pt;height:31.5pt" o:ole="">
            <v:imagedata r:id="rId1992" o:title=""/>
          </v:shape>
          <o:OLEObject Type="Embed" ProgID="Equation.3" ShapeID="_x0000_i2062" DrawAspect="Content" ObjectID="_1487583445" r:id="rId2022"/>
        </w:object>
      </w:r>
      <w:r>
        <w:t xml:space="preserve">. We will examine the behavior of </w:t>
      </w:r>
      <w:r>
        <w:rPr>
          <w:position w:val="-10"/>
        </w:rPr>
        <w:object w:dxaOrig="1320" w:dyaOrig="340">
          <v:shape id="_x0000_i2063" type="#_x0000_t75" style="width:65.25pt;height:17.25pt" o:ole="">
            <v:imagedata r:id="rId2023" o:title=""/>
          </v:shape>
          <o:OLEObject Type="Embed" ProgID="Equation.3" ShapeID="_x0000_i2063" DrawAspect="Content" ObjectID="_1487583446"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7583447"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7583448"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7583449"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7583450"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7583451"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7583452"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39.75pt;height:15.75pt" o:ole="">
            <v:imagedata r:id="rId2036" o:title=""/>
          </v:shape>
          <o:OLEObject Type="Embed" ProgID="Equation.3" ShapeID="_x0000_i2070" DrawAspect="Content" ObjectID="_1487583453"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7583454"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7583455"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7583456"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7583457"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7583458"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7583459"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75pt;height:17.25pt" o:ole="">
            <v:imagedata r:id="rId2050" o:title=""/>
          </v:shape>
          <o:OLEObject Type="Embed" ProgID="Equation.3" ShapeID="_x0000_i2077" DrawAspect="Content" ObjectID="_1487583460"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5.75pt" o:ole="">
            <v:imagedata r:id="rId2052" o:title=""/>
          </v:shape>
          <o:OLEObject Type="Embed" ProgID="Equation.3" ShapeID="_x0000_i2078" DrawAspect="Content" ObjectID="_1487583461"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7583462"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7583463" r:id="rId2057"/>
        </w:object>
      </w:r>
      <w:r>
        <w:t xml:space="preserve"> (the typical divided numeraire), and working through the partials, the SDE becomes </w:t>
      </w:r>
      <w:r>
        <w:rPr>
          <w:position w:val="-10"/>
        </w:rPr>
        <w:object w:dxaOrig="5020" w:dyaOrig="340">
          <v:shape id="_x0000_i2081" type="#_x0000_t75" style="width:251.25pt;height:17.25pt" o:ole="">
            <v:imagedata r:id="rId2058" o:title=""/>
          </v:shape>
          <o:OLEObject Type="Embed" ProgID="Equation.3" ShapeID="_x0000_i2081" DrawAspect="Content" ObjectID="_1487583464" r:id="rId2059"/>
        </w:object>
      </w:r>
      <w:r>
        <w:t xml:space="preserve">. Applying the </w:t>
      </w:r>
      <w:r>
        <w:lastRenderedPageBreak/>
        <w:t xml:space="preserve">original Ito’s Lemma on this </w:t>
      </w:r>
      <w:r>
        <w:rPr>
          <w:position w:val="-10"/>
        </w:rPr>
        <w:object w:dxaOrig="420" w:dyaOrig="320">
          <v:shape id="_x0000_i2082" type="#_x0000_t75" style="width:21.75pt;height:15.75pt" o:ole="">
            <v:imagedata r:id="rId2052" o:title=""/>
          </v:shape>
          <o:OLEObject Type="Embed" ProgID="Equation.3" ShapeID="_x0000_i2082" DrawAspect="Content" ObjectID="_1487583465"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7583466"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7583467" r:id="rId2064"/>
        </w:object>
      </w:r>
      <w:r>
        <w:t xml:space="preserve"> and volatility </w:t>
      </w:r>
      <w:r>
        <w:rPr>
          <w:position w:val="-6"/>
        </w:rPr>
        <w:object w:dxaOrig="240" w:dyaOrig="220">
          <v:shape id="_x0000_i2085" type="#_x0000_t75" style="width:12pt;height:10.5pt" o:ole="">
            <v:imagedata r:id="rId2065" o:title=""/>
          </v:shape>
          <o:OLEObject Type="Embed" ProgID="Equation.3" ShapeID="_x0000_i2085" DrawAspect="Content" ObjectID="_1487583468"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7583469"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7583470"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7583471" r:id="rId2070"/>
        </w:object>
      </w:r>
      <w:r>
        <w:t xml:space="preserve"> and </w:t>
      </w:r>
      <w:r>
        <w:rPr>
          <w:position w:val="-6"/>
        </w:rPr>
        <w:object w:dxaOrig="240" w:dyaOrig="220">
          <v:shape id="_x0000_i2089" type="#_x0000_t75" style="width:12pt;height:10.5pt" o:ole="">
            <v:imagedata r:id="rId2065" o:title=""/>
          </v:shape>
          <o:OLEObject Type="Embed" ProgID="Equation.3" ShapeID="_x0000_i2089" DrawAspect="Content" ObjectID="_1487583472"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7583473" r:id="rId2072"/>
        </w:object>
      </w:r>
      <w:r>
        <w:t xml:space="preserve"> and </w:t>
      </w:r>
      <w:r>
        <w:rPr>
          <w:position w:val="-6"/>
        </w:rPr>
        <w:object w:dxaOrig="240" w:dyaOrig="220">
          <v:shape id="_x0000_i2091" type="#_x0000_t75" style="width:12pt;height:10.5pt" o:ole="">
            <v:imagedata r:id="rId2065" o:title=""/>
          </v:shape>
          <o:OLEObject Type="Embed" ProgID="Equation.3" ShapeID="_x0000_i2091" DrawAspect="Content" ObjectID="_1487583474"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7583475"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7583476"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7583477"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7583478"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7583479"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7583480"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7583481"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7583482"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7583483"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7.25pt" o:ole="">
            <v:imagedata r:id="rId2091" o:title=""/>
          </v:shape>
          <o:OLEObject Type="Embed" ProgID="Equation.3" ShapeID="_x0000_i2101" DrawAspect="Content" ObjectID="_1487583484"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7583485" r:id="rId2094"/>
        </w:object>
      </w:r>
      <w:r>
        <w:t xml:space="preserve">. Then, on setting </w:t>
      </w:r>
      <w:r>
        <w:rPr>
          <w:position w:val="-28"/>
        </w:rPr>
        <w:object w:dxaOrig="1820" w:dyaOrig="660">
          <v:shape id="_x0000_i2103" type="#_x0000_t75" style="width:90pt;height:33pt" o:ole="">
            <v:imagedata r:id="rId2095" o:title=""/>
          </v:shape>
          <o:OLEObject Type="Embed" ProgID="Equation.3" ShapeID="_x0000_i2103" DrawAspect="Content" ObjectID="_1487583486"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7583487"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7583488" r:id="rId2100"/>
        </w:object>
      </w:r>
      <w:r>
        <w:t xml:space="preserve"> and </w:t>
      </w:r>
      <w:r>
        <w:rPr>
          <w:position w:val="-10"/>
        </w:rPr>
        <w:object w:dxaOrig="279" w:dyaOrig="340">
          <v:shape id="_x0000_i2106" type="#_x0000_t75" style="width:14.25pt;height:17.25pt" o:ole="">
            <v:imagedata r:id="rId2101" o:title=""/>
          </v:shape>
          <o:OLEObject Type="Embed" ProgID="Equation.3" ShapeID="_x0000_i2106" DrawAspect="Content" ObjectID="_1487583489"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7583490"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7583491"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7583492"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7583493"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7583494"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7583495"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7583496"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7583497"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7583498"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7583499"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7583500"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7583501" r:id="rId2125"/>
        </w:object>
      </w:r>
      <w:r>
        <w:t xml:space="preserve"> is non-zero! Further, </w:t>
      </w:r>
      <w:r>
        <w:rPr>
          <w:position w:val="-30"/>
        </w:rPr>
        <w:object w:dxaOrig="859" w:dyaOrig="680">
          <v:shape id="_x0000_i2119" type="#_x0000_t75" style="width:42.75pt;height:33pt" o:ole="">
            <v:imagedata r:id="rId2126" o:title=""/>
          </v:shape>
          <o:OLEObject Type="Embed" ProgID="Equation.3" ShapeID="_x0000_i2119" DrawAspect="Content" ObjectID="_1487583502"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pt;height:33pt" o:ole="">
            <v:imagedata r:id="rId2128" o:title=""/>
          </v:shape>
          <o:OLEObject Type="Embed" ProgID="Equation.3" ShapeID="_x0000_i2120" DrawAspect="Content" ObjectID="_1487583503"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7583504"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9pt" o:ole="">
            <v:imagedata r:id="rId2132" o:title=""/>
          </v:shape>
          <o:OLEObject Type="Embed" ProgID="Equation.3" ShapeID="_x0000_i2122" DrawAspect="Content" ObjectID="_1487583505" r:id="rId2133"/>
        </w:object>
      </w:r>
      <w:r>
        <w:t>.</w:t>
      </w:r>
    </w:p>
    <w:p w:rsidR="005E52C3" w:rsidRDefault="005E52C3" w:rsidP="005E52C3">
      <w:pPr>
        <w:pStyle w:val="Footer"/>
        <w:numPr>
          <w:ilvl w:val="1"/>
          <w:numId w:val="202"/>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pt" o:ole="">
            <v:imagedata r:id="rId2134" o:title=""/>
          </v:shape>
          <o:OLEObject Type="Embed" ProgID="Equation.3" ShapeID="_x0000_i2123" DrawAspect="Content" ObjectID="_1487583506"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7583507"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7583508"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7583509"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7583510"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7583511"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7583512"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7583513"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7583514"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7583515" r:id="rId2152"/>
        </w:object>
      </w:r>
      <w:r>
        <w:t xml:space="preserve"> and </w:t>
      </w:r>
      <w:r>
        <w:rPr>
          <w:position w:val="-6"/>
        </w:rPr>
        <w:object w:dxaOrig="260" w:dyaOrig="220">
          <v:shape id="_x0000_i2133" type="#_x0000_t75" style="width:12.75pt;height:10.5pt" o:ole="">
            <v:imagedata r:id="rId2150" o:title=""/>
          </v:shape>
          <o:OLEObject Type="Embed" ProgID="Equation.3" ShapeID="_x0000_i2133" DrawAspect="Content" ObjectID="_1487583516" r:id="rId2153"/>
        </w:object>
      </w:r>
      <w:r>
        <w:t xml:space="preserve">. This is called the self-financing portfolio, in that </w:t>
      </w:r>
      <w:r>
        <w:rPr>
          <w:position w:val="-6"/>
        </w:rPr>
        <w:object w:dxaOrig="900" w:dyaOrig="279">
          <v:shape id="_x0000_i2134" type="#_x0000_t75" style="width:45pt;height:14.25pt" o:ole="">
            <v:imagedata r:id="rId2154" o:title=""/>
          </v:shape>
          <o:OLEObject Type="Embed" ProgID="Equation.3" ShapeID="_x0000_i2134" DrawAspect="Content" ObjectID="_1487583517"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7583518"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7583519"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7583520"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7583521"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5.75pt" o:ole="">
            <v:imagedata r:id="rId2164" o:title=""/>
          </v:shape>
          <o:OLEObject Type="Embed" ProgID="Equation.3" ShapeID="_x0000_i2139" DrawAspect="Content" ObjectID="_1487583522"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7583523"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7583524"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7583525"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7583526"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7583527" r:id="rId2175"/>
        </w:object>
      </w:r>
      <w:r>
        <w:t xml:space="preserve"> is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r>
        <w:t xml:space="preserve">: </w:t>
      </w:r>
      <w:r>
        <w:rPr>
          <w:position w:val="-10"/>
        </w:rPr>
        <w:object w:dxaOrig="3100" w:dyaOrig="660">
          <v:shape id="_x0000_i2145" type="#_x0000_t75" style="width:156pt;height:33pt" o:ole="">
            <v:imagedata r:id="rId2176" o:title=""/>
          </v:shape>
          <o:OLEObject Type="Embed" ProgID="Equation.3" ShapeID="_x0000_i2145" DrawAspect="Content" ObjectID="_1487583528"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8" o:title=""/>
          </v:shape>
          <o:OLEObject Type="Embed" ProgID="Equation.3" ShapeID="_x0000_i2146" DrawAspect="Content" ObjectID="_1487583529" r:id="rId2179"/>
        </w:object>
      </w:r>
      <w:r>
        <w:t xml:space="preserve">. Thus </w:t>
      </w:r>
      <w:r>
        <w:rPr>
          <w:position w:val="-6"/>
        </w:rPr>
        <w:object w:dxaOrig="2360" w:dyaOrig="620">
          <v:shape id="_x0000_i2147" type="#_x0000_t75" style="width:118.5pt;height:31.5pt" o:ole="">
            <v:imagedata r:id="rId2180" o:title=""/>
          </v:shape>
          <o:OLEObject Type="Embed" ProgID="Equation.3" ShapeID="_x0000_i2147" DrawAspect="Content" ObjectID="_1487583530"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7583531"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7583532"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7583533"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7583534"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7583535"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7583536"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7583537"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6" o:title=""/>
          </v:shape>
          <o:OLEObject Type="Embed" ProgID="Equation.3" ShapeID="_x0000_i2155" DrawAspect="Content" ObjectID="_1487583538"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7583539"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7583540"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7583541"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7583542" r:id="rId2205"/>
        </w:object>
      </w:r>
      <w:r>
        <w:t xml:space="preserve"> for the asset. Likewise, for the derivative, </w:t>
      </w:r>
      <w:r>
        <w:rPr>
          <w:position w:val="-28"/>
        </w:rPr>
        <w:object w:dxaOrig="3140" w:dyaOrig="680">
          <v:shape id="_x0000_i2160" type="#_x0000_t75" style="width:156.75pt;height:33pt" o:ole="">
            <v:imagedata r:id="rId2206" o:title=""/>
          </v:shape>
          <o:OLEObject Type="Embed" ProgID="Equation.3" ShapeID="_x0000_i2160" DrawAspect="Content" ObjectID="_1487583543"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pt" o:ole="">
            <v:imagedata r:id="rId2208" o:title=""/>
          </v:shape>
          <o:OLEObject Type="Embed" ProgID="Equation.3" ShapeID="_x0000_i2161" DrawAspect="Content" ObjectID="_1487583544"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7583545"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7583546"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7583547"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7583548"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7583549"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7583550"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7583551"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7583552"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7583553" r:id="rId2227"/>
        </w:object>
      </w:r>
      <w:r>
        <w:t xml:space="preserve"> in terms of </w:t>
      </w:r>
      <w:r>
        <w:rPr>
          <w:position w:val="-12"/>
        </w:rPr>
        <w:object w:dxaOrig="320" w:dyaOrig="360">
          <v:shape id="_x0000_i2171" type="#_x0000_t75" style="width:15.75pt;height:18pt" o:ole="">
            <v:imagedata r:id="rId2228" o:title=""/>
          </v:shape>
          <o:OLEObject Type="Embed" ProgID="Equation.3" ShapeID="_x0000_i2171" DrawAspect="Content" ObjectID="_1487583554"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7583555"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7583556"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7583557"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25pt;height:39pt" o:ole="">
            <v:imagedata r:id="rId2236" o:title=""/>
          </v:shape>
          <o:OLEObject Type="Embed" ProgID="Equation.3" ShapeID="_x0000_i2175" DrawAspect="Content" ObjectID="_1487583558"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7583559"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7583560"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7583561"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22390A"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2239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239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2239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239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2239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2239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7583562"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7583563"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7583564"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7583565"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7583566" r:id="rId2253"/>
        </w:object>
      </w:r>
      <w:r>
        <w:t xml:space="preserve"> and </w:t>
      </w:r>
      <w:r>
        <w:rPr>
          <w:position w:val="-34"/>
        </w:rPr>
        <w:object w:dxaOrig="1500" w:dyaOrig="820">
          <v:shape id="_x0000_i2184" type="#_x0000_t75" style="width:75pt;height:40.5pt" o:ole="">
            <v:imagedata r:id="rId2254" o:title=""/>
          </v:shape>
          <o:OLEObject Type="Embed" ProgID="Equation.3" ShapeID="_x0000_i2184" DrawAspect="Content" ObjectID="_1487583567"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7583568"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7583569" r:id="rId2259"/>
        </w:object>
      </w:r>
      <w:r>
        <w:t xml:space="preserve"> you get </w:t>
      </w:r>
      <w:r>
        <w:rPr>
          <w:position w:val="-32"/>
        </w:rPr>
        <w:object w:dxaOrig="2100" w:dyaOrig="760">
          <v:shape id="_x0000_i2187" type="#_x0000_t75" style="width:105pt;height:39pt" o:ole="">
            <v:imagedata r:id="rId2260" o:title=""/>
          </v:shape>
          <o:OLEObject Type="Embed" ProgID="Equation.3" ShapeID="_x0000_i2187" DrawAspect="Content" ObjectID="_1487583570" r:id="rId2261"/>
        </w:object>
      </w:r>
      <w:r>
        <w:rPr>
          <w:position w:val="-6"/>
        </w:rPr>
        <w:object w:dxaOrig="300" w:dyaOrig="240">
          <v:shape id="_x0000_i2188" type="#_x0000_t75" style="width:15pt;height:12pt" o:ole="">
            <v:imagedata r:id="rId2262" o:title=""/>
          </v:shape>
          <o:OLEObject Type="Embed" ProgID="Equation.3" ShapeID="_x0000_i2188" DrawAspect="Content" ObjectID="_1487583571" r:id="rId2263"/>
        </w:object>
      </w:r>
      <w:r>
        <w:rPr>
          <w:position w:val="-24"/>
        </w:rPr>
        <w:object w:dxaOrig="5280" w:dyaOrig="680">
          <v:shape id="_x0000_i2189" type="#_x0000_t75" style="width:264pt;height:33pt" o:ole="">
            <v:imagedata r:id="rId2264" o:title=""/>
          </v:shape>
          <o:OLEObject Type="Embed" ProgID="Equation.3" ShapeID="_x0000_i2189" DrawAspect="Content" ObjectID="_1487583572"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7583573"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7583574" r:id="rId2268"/>
        </w:object>
      </w:r>
      <w:r>
        <w:t xml:space="preserve"> vs. </w:t>
      </w:r>
      <w:r>
        <w:rPr>
          <w:position w:val="-4"/>
        </w:rPr>
        <w:object w:dxaOrig="220" w:dyaOrig="260">
          <v:shape id="_x0000_i2192" type="#_x0000_t75" style="width:10.5pt;height:12.75pt" o:ole="">
            <v:imagedata r:id="rId2269" o:title=""/>
          </v:shape>
          <o:OLEObject Type="Embed" ProgID="Equation.3" ShapeID="_x0000_i2192" DrawAspect="Content" ObjectID="_1487583575"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7583576"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87583577"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7583578"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pt" o:ole="">
            <v:imagedata r:id="rId2276" o:title=""/>
          </v:shape>
          <o:OLEObject Type="Embed" ProgID="Equation.3" ShapeID="_x0000_i2196" DrawAspect="Content" ObjectID="_1487583579"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7583580"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7583581"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2" o:title=""/>
          </v:shape>
          <o:OLEObject Type="Embed" ProgID="Equation.3" ShapeID="_x0000_i2199" DrawAspect="Content" ObjectID="_1487583582"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7583583"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7583584"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7583585"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7583586"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7583587"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7583588" r:id="rId2294"/>
        </w:object>
      </w:r>
      <w:r>
        <w:t xml:space="preserve"> derivation =&gt; This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7583589"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pt;height:31.5pt" o:ole="">
            <v:imagedata r:id="rId2296" o:title=""/>
          </v:shape>
          <o:OLEObject Type="Embed" ProgID="Equation.3" ShapeID="_x0000_i2207" DrawAspect="Content" ObjectID="_1487583590"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7583591"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7583592"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7583593"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7583594"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7583595"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7583596"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7583597"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7583598" r:id="rId2313"/>
        </w:object>
      </w:r>
      <w:r>
        <w:t xml:space="preserve">in the integral above, so integrating the above by parts twice yields </w:t>
      </w:r>
      <w:r>
        <w:rPr>
          <w:position w:val="-30"/>
        </w:rPr>
        <w:object w:dxaOrig="4060" w:dyaOrig="740">
          <v:shape id="_x0000_i2216" type="#_x0000_t75" style="width:203.25pt;height:36.75pt" o:ole="">
            <v:imagedata r:id="rId2314" o:title=""/>
          </v:shape>
          <o:OLEObject Type="Embed" ProgID="Equation.3" ShapeID="_x0000_i2216" DrawAspect="Content" ObjectID="_1487583599"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pt;height:31.5pt" o:ole="">
            <v:imagedata r:id="rId2298" o:title=""/>
          </v:shape>
          <o:OLEObject Type="Embed" ProgID="Equation.3" ShapeID="_x0000_i2217" DrawAspect="Content" ObjectID="_1487583600"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7583601"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7583602"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7583603"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7583604"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7583605"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7583606"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7583607"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pt" o:ole="">
            <v:imagedata r:id="rId2331" o:title=""/>
          </v:shape>
          <o:OLEObject Type="Embed" ProgID="Equation.3" ShapeID="_x0000_i2225" DrawAspect="Content" ObjectID="_1487583608" r:id="rId2332"/>
        </w:object>
      </w:r>
      <w:r>
        <w:t xml:space="preserve">. This leads to </w:t>
      </w:r>
      <w:r>
        <w:rPr>
          <w:position w:val="-12"/>
        </w:rPr>
        <w:object w:dxaOrig="3960" w:dyaOrig="400">
          <v:shape id="_x0000_i2226" type="#_x0000_t75" style="width:198pt;height:20.25pt" o:ole="">
            <v:imagedata r:id="rId2333" o:title=""/>
          </v:shape>
          <o:OLEObject Type="Embed" ProgID="Equation.3" ShapeID="_x0000_i2226" DrawAspect="Content" ObjectID="_1487583609"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7583610"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7583611" r:id="rId2338"/>
        </w:object>
      </w:r>
      <w:r>
        <w:t xml:space="preserve"> where </w:t>
      </w:r>
      <w:r>
        <w:rPr>
          <w:position w:val="-32"/>
        </w:rPr>
        <w:object w:dxaOrig="1140" w:dyaOrig="700">
          <v:shape id="_x0000_i2229" type="#_x0000_t75" style="width:57pt;height:35.25pt" o:ole="">
            <v:imagedata r:id="rId2339" o:title=""/>
          </v:shape>
          <o:OLEObject Type="Embed" ProgID="Equation.3" ShapeID="_x0000_i2229" DrawAspect="Content" ObjectID="_1487583612"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7583613"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6.75pt" o:ole="">
            <v:imagedata r:id="rId2343" o:title=""/>
          </v:shape>
          <o:OLEObject Type="Embed" ProgID="Equation.3" ShapeID="_x0000_i2231" DrawAspect="Content" ObjectID="_1487583614"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7583615"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7583616"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7583617" r:id="rId2350"/>
        </w:object>
      </w:r>
      <w:r>
        <w:t xml:space="preserve"> is under consideration at a time </w:t>
      </w:r>
      <w:r>
        <w:rPr>
          <w:position w:val="-6"/>
        </w:rPr>
        <w:object w:dxaOrig="560" w:dyaOrig="279">
          <v:shape id="_x0000_i2235" type="#_x0000_t75" style="width:27.75pt;height:14.25pt" o:ole="">
            <v:imagedata r:id="rId2351" o:title=""/>
          </v:shape>
          <o:OLEObject Type="Embed" ProgID="Equation.3" ShapeID="_x0000_i2235" DrawAspect="Content" ObjectID="_1487583618"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25pt;height:18pt" o:ole="">
            <v:imagedata r:id="rId2353" o:title=""/>
          </v:shape>
          <o:OLEObject Type="Embed" ProgID="Equation.3" ShapeID="_x0000_i2236" DrawAspect="Content" ObjectID="_1487583619"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7583620"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7583621" r:id="rId2358"/>
        </w:object>
      </w:r>
      <w:r>
        <w:t xml:space="preserve"> is a martingale with the same volatility as that of </w:t>
      </w:r>
      <w:r>
        <w:rPr>
          <w:position w:val="-10"/>
        </w:rPr>
        <w:object w:dxaOrig="440" w:dyaOrig="340">
          <v:shape id="_x0000_i2239" type="#_x0000_t75" style="width:21.75pt;height:17.25pt" o:ole="">
            <v:imagedata r:id="rId2359" o:title=""/>
          </v:shape>
          <o:OLEObject Type="Embed" ProgID="Equation.3" ShapeID="_x0000_i2239" DrawAspect="Content" ObjectID="_1487583622"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7583623"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7583624" r:id="rId2363"/>
        </w:object>
      </w:r>
      <w:r>
        <w:t xml:space="preserve"> becomes </w:t>
      </w:r>
      <w:r>
        <w:rPr>
          <w:position w:val="-10"/>
        </w:rPr>
        <w:object w:dxaOrig="3760" w:dyaOrig="660">
          <v:shape id="_x0000_i2242" type="#_x0000_t75" style="width:188.25pt;height:33pt" o:ole="">
            <v:imagedata r:id="rId2364" o:title=""/>
          </v:shape>
          <o:OLEObject Type="Embed" ProgID="Equation.3" ShapeID="_x0000_i2242" DrawAspect="Content" ObjectID="_1487583625"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pt;height:31.5pt" o:ole="">
            <v:imagedata r:id="rId2366" o:title=""/>
          </v:shape>
          <o:OLEObject Type="Embed" ProgID="Equation.3" ShapeID="_x0000_i2243" DrawAspect="Content" ObjectID="_1487583626"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7583627"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7583628"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87583629"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7583630"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7583631"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7583632"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7583633" r:id="rId2381"/>
        </w:object>
      </w:r>
      <w:r>
        <w:t xml:space="preserve"> and </w:t>
      </w:r>
      <w:r>
        <w:rPr>
          <w:position w:val="-10"/>
        </w:rPr>
        <w:object w:dxaOrig="360" w:dyaOrig="360">
          <v:shape id="_x0000_i2251" type="#_x0000_t75" style="width:18pt;height:18pt" o:ole="">
            <v:imagedata r:id="rId2368" o:title=""/>
          </v:shape>
          <o:OLEObject Type="Embed" ProgID="Equation.3" ShapeID="_x0000_i2251" DrawAspect="Content" ObjectID="_1487583634"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7583635"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7583636" r:id="rId2386"/>
        </w:object>
      </w:r>
      <w:r>
        <w:t xml:space="preserve"> refers to the discrete bond numeraire, there will be several </w:t>
      </w:r>
      <w:r>
        <w:rPr>
          <w:position w:val="-12"/>
        </w:rPr>
        <w:object w:dxaOrig="460" w:dyaOrig="360">
          <v:shape id="_x0000_i2254" type="#_x0000_t75" style="width:24pt;height:18pt" o:ole="">
            <v:imagedata r:id="rId2387" o:title=""/>
          </v:shape>
          <o:OLEObject Type="Embed" ProgID="Equation.3" ShapeID="_x0000_i2254" DrawAspect="Content" ObjectID="_1487583637"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pt;height:33pt" o:ole="">
            <v:imagedata r:id="rId2389" o:title=""/>
          </v:shape>
          <o:OLEObject Type="Embed" ProgID="Equation.3" ShapeID="_x0000_i2255" DrawAspect="Content" ObjectID="_1487583638"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7583639"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7583640"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7583641"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7583642" r:id="rId2397"/>
        </w:object>
      </w:r>
      <w:r>
        <w:t xml:space="preserve"> follows the evolution dynamics above. In essence, we seek the evolution of </w:t>
      </w:r>
      <w:r>
        <w:rPr>
          <w:position w:val="-28"/>
        </w:rPr>
        <w:object w:dxaOrig="680" w:dyaOrig="680">
          <v:shape id="_x0000_i2260" type="#_x0000_t75" style="width:33pt;height:33pt" o:ole="">
            <v:imagedata r:id="rId2398" o:title=""/>
          </v:shape>
          <o:OLEObject Type="Embed" ProgID="Equation.3" ShapeID="_x0000_i2260" DrawAspect="Content" ObjectID="_1487583643"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7583644" r:id="rId2400"/>
        </w:object>
      </w:r>
      <w:r>
        <w:rPr>
          <w:u w:val="single"/>
        </w:rPr>
        <w:t xml:space="preserve"> Evolution</w:t>
      </w:r>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7583645"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7583646"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7583647"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7583648"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7583649"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7583650"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5.25pt" o:ole="">
            <v:imagedata r:id="rId2412" o:title=""/>
          </v:shape>
          <o:OLEObject Type="Embed" ProgID="Equation.3" ShapeID="_x0000_i2268" DrawAspect="Content" ObjectID="_1487583651"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7583652"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7583653"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7583654"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7583655"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7583656"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7583657"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7583658"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pt;height:14.25pt" o:ole="">
            <v:imagedata r:id="rId2428" o:title=""/>
          </v:shape>
          <o:OLEObject Type="Embed" ProgID="Equation.3" ShapeID="_x0000_i2276" DrawAspect="Content" ObjectID="_1487583659"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7583660"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7583661"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7583662" r:id="rId2435"/>
        </w:object>
      </w:r>
      <w:r>
        <w:t xml:space="preserve">. From the self-financing criterion, we have </w:t>
      </w:r>
      <w:r>
        <w:rPr>
          <w:position w:val="-10"/>
        </w:rPr>
        <w:object w:dxaOrig="2299" w:dyaOrig="320">
          <v:shape id="_x0000_i2280" type="#_x0000_t75" style="width:114.75pt;height:15.75pt" o:ole="">
            <v:imagedata r:id="rId2436" o:title=""/>
          </v:shape>
          <o:OLEObject Type="Embed" ProgID="Equation.3" ShapeID="_x0000_i2280" DrawAspect="Content" ObjectID="_1487583663"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7583664"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7583665"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7583666"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7583667"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7583668"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7583669" r:id="rId2449"/>
        </w:object>
      </w:r>
      <w:r>
        <w:t xml:space="preserve"> and </w:t>
      </w:r>
      <w:r>
        <w:rPr>
          <w:position w:val="-6"/>
        </w:rPr>
        <w:object w:dxaOrig="380" w:dyaOrig="279">
          <v:shape id="_x0000_i2287" type="#_x0000_t75" style="width:18pt;height:14.25pt" o:ole="">
            <v:imagedata r:id="rId2450" o:title=""/>
          </v:shape>
          <o:OLEObject Type="Embed" ProgID="Equation.3" ShapeID="_x0000_i2287" DrawAspect="Content" ObjectID="_1487583670"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7583671"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7583672" r:id="rId2455"/>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6" o:title=""/>
          </v:shape>
          <o:OLEObject Type="Embed" ProgID="Equation.3" ShapeID="_x0000_i2290" DrawAspect="Content" ObjectID="_1487583673"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7583674"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7583675" r:id="rId2461"/>
        </w:object>
      </w:r>
      <w:r>
        <w:t xml:space="preserve"> and </w:t>
      </w:r>
      <w:r>
        <w:rPr>
          <w:position w:val="-24"/>
        </w:rPr>
        <w:object w:dxaOrig="4680" w:dyaOrig="660">
          <v:shape id="_x0000_i2293" type="#_x0000_t75" style="width:234pt;height:33pt" o:ole="">
            <v:imagedata r:id="rId2462" o:title=""/>
          </v:shape>
          <o:OLEObject Type="Embed" ProgID="Equation.3" ShapeID="_x0000_i2293" DrawAspect="Content" ObjectID="_1487583676" r:id="rId2463"/>
        </w:object>
      </w:r>
      <w:r>
        <w:t xml:space="preserve">. Putting this back in, we get </w:t>
      </w:r>
      <w:r>
        <w:rPr>
          <w:position w:val="-10"/>
        </w:rPr>
        <w:object w:dxaOrig="4440" w:dyaOrig="340">
          <v:shape id="_x0000_i2294" type="#_x0000_t75" style="width:222.75pt;height:17.25pt" o:ole="">
            <v:imagedata r:id="rId2464" o:title=""/>
          </v:shape>
          <o:OLEObject Type="Embed" ProgID="Equation.3" ShapeID="_x0000_i2294" DrawAspect="Content" ObjectID="_1487583677"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7583678"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7583679"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7583680"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7583681" r:id="rId2473"/>
        </w:object>
      </w:r>
      <w:r>
        <w:t xml:space="preserve"> is the market price of the volatility risk. Heston (1993) sets </w:t>
      </w:r>
      <w:r>
        <w:rPr>
          <w:position w:val="-10"/>
        </w:rPr>
        <w:object w:dxaOrig="1420" w:dyaOrig="340">
          <v:shape id="_x0000_i2299" type="#_x0000_t75" style="width:71.25pt;height:17.25pt" o:ole="">
            <v:imagedata r:id="rId2474" o:title=""/>
          </v:shape>
          <o:OLEObject Type="Embed" ProgID="Equation.3" ShapeID="_x0000_i2299" DrawAspect="Content" ObjectID="_1487583682"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7583683" r:id="rId2477"/>
        </w:object>
      </w:r>
      <w:r>
        <w:t xml:space="preserve"> and one for </w:t>
      </w:r>
      <w:r>
        <w:rPr>
          <w:position w:val="-6"/>
        </w:rPr>
        <w:object w:dxaOrig="380" w:dyaOrig="279">
          <v:shape id="_x0000_i2301" type="#_x0000_t75" style="width:18pt;height:14.25pt" o:ole="">
            <v:imagedata r:id="rId2478" o:title=""/>
          </v:shape>
          <o:OLEObject Type="Embed" ProgID="Equation.3" ShapeID="_x0000_i2301" DrawAspect="Content" ObjectID="_1487583684"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7583685"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7583686"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7583688" r:id="rId2485"/>
        </w:object>
      </w:r>
      <w:r>
        <w:t xml:space="preserve"> - the risk-free rate (essentially, </w:t>
      </w:r>
      <w:r>
        <w:rPr>
          <w:position w:val="-12"/>
        </w:rPr>
        <w:object w:dxaOrig="1120" w:dyaOrig="360">
          <v:shape id="_x0000_i2305" type="#_x0000_t75" style="width:56.25pt;height:18pt" o:ole="">
            <v:imagedata r:id="rId2486" o:title=""/>
          </v:shape>
          <o:OLEObject Type="Embed" ProgID="Equation.3" ShapeID="_x0000_i2305" DrawAspect="Content" ObjectID="_1487583689"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7583690"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7583691"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2" o:title=""/>
          </v:shape>
          <o:OLEObject Type="Embed" ProgID="Equation.3" ShapeID="_x0000_i2308" DrawAspect="Content" ObjectID="_1487583692"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7583693"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7583694"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7583695"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7583696" r:id="rId2501"/>
        </w:object>
      </w:r>
      <w:r>
        <w:t xml:space="preserve"> and the steady state mean reverted level </w:t>
      </w:r>
      <w:r>
        <w:rPr>
          <w:position w:val="-6"/>
        </w:rPr>
        <w:object w:dxaOrig="200" w:dyaOrig="279">
          <v:shape id="_x0000_i2313" type="#_x0000_t75" style="width:9.75pt;height:14.25pt" o:ole="">
            <v:imagedata r:id="rId2502" o:title=""/>
          </v:shape>
          <o:OLEObject Type="Embed" ProgID="Equation.3" ShapeID="_x0000_i2313" DrawAspect="Content" ObjectID="_1487583697"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7583698"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5pt;height:33pt" o:ole="">
            <v:imagedata r:id="rId2506" o:title=""/>
          </v:shape>
          <o:OLEObject Type="Embed" ProgID="Equation.3" ShapeID="_x0000_i2315" DrawAspect="Content" ObjectID="_1487583699"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7583700" r:id="rId2509"/>
        </w:object>
      </w:r>
      <w:r>
        <w:t xml:space="preserve"> we get </w:t>
      </w:r>
      <w:r>
        <w:rPr>
          <w:position w:val="-28"/>
        </w:rPr>
        <w:object w:dxaOrig="8660" w:dyaOrig="700">
          <v:shape id="_x0000_i2317" type="#_x0000_t75" style="width:432.75pt;height:35.25pt" o:ole="">
            <v:imagedata r:id="rId2510" o:title=""/>
          </v:shape>
          <o:OLEObject Type="Embed" ProgID="Equation.3" ShapeID="_x0000_i2317" DrawAspect="Content" ObjectID="_1487583701" r:id="rId2511"/>
        </w:object>
      </w:r>
      <w:r>
        <w:t xml:space="preserve">. As noted above Heston (1993) set </w:t>
      </w:r>
      <w:r>
        <w:rPr>
          <w:position w:val="-10"/>
        </w:rPr>
        <w:object w:dxaOrig="1420" w:dyaOrig="340">
          <v:shape id="_x0000_i2318" type="#_x0000_t75" style="width:71.25pt;height:17.25pt" o:ole="">
            <v:imagedata r:id="rId2474" o:title=""/>
          </v:shape>
          <o:OLEObject Type="Embed" ProgID="Equation.3" ShapeID="_x0000_i2318" DrawAspect="Content" ObjectID="_1487583702"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7583703" r:id="rId2514"/>
        </w:object>
      </w:r>
      <w:r>
        <w:t xml:space="preserve"> =&gt; As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7583704"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7583705" r:id="rId2518"/>
        </w:object>
      </w:r>
      <w:r>
        <w:t xml:space="preserve">dynamics via the market price of risk approach, essentially making the formulation “non-local” in </w:t>
      </w:r>
      <w:r>
        <w:rPr>
          <w:position w:val="-6"/>
        </w:rPr>
        <w:object w:dxaOrig="200" w:dyaOrig="220">
          <v:shape id="_x0000_i2322" type="#_x0000_t75" style="width:9.75pt;height:10.5pt" o:ole="">
            <v:imagedata r:id="rId2519" o:title=""/>
          </v:shape>
          <o:OLEObject Type="Embed" ProgID="Equation.3" ShapeID="_x0000_i2322" DrawAspect="Content" ObjectID="_1487583706"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7583707"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7583708" r:id="rId2523"/>
        </w:object>
      </w:r>
      <w:r>
        <w:t xml:space="preserve"> and </w:t>
      </w:r>
      <w:r>
        <w:rPr>
          <w:position w:val="-6"/>
        </w:rPr>
        <w:object w:dxaOrig="880" w:dyaOrig="279">
          <v:shape id="_x0000_i2325" type="#_x0000_t75" style="width:44.25pt;height:14.25pt" o:ole="">
            <v:imagedata r:id="rId2524" o:title=""/>
          </v:shape>
          <o:OLEObject Type="Embed" ProgID="Equation.3" ShapeID="_x0000_i2325" DrawAspect="Content" ObjectID="_1487583709" r:id="rId2525"/>
        </w:object>
      </w:r>
      <w:r>
        <w:t xml:space="preserve">. Using </w:t>
      </w:r>
      <w:r>
        <w:rPr>
          <w:position w:val="-24"/>
        </w:rPr>
        <w:object w:dxaOrig="1160" w:dyaOrig="620">
          <v:shape id="_x0000_i2326" type="#_x0000_t75" style="width:57.75pt;height:31.5pt" o:ole="">
            <v:imagedata r:id="rId2526" o:title=""/>
          </v:shape>
          <o:OLEObject Type="Embed" ProgID="Equation.3" ShapeID="_x0000_i2326" DrawAspect="Content" ObjectID="_1487583710"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7583711"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pt;height:18pt" o:ole="">
            <v:imagedata r:id="rId2530" o:title=""/>
          </v:shape>
          <o:OLEObject Type="Embed" ProgID="Equation.3" ShapeID="_x0000_i2328" DrawAspect="Content" ObjectID="_1487583712"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7583713"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7583714"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7583715"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7583716"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7583717" r:id="rId2541"/>
        </w:object>
      </w:r>
      <w:r>
        <w:t xml:space="preserve">. Here </w:t>
      </w:r>
      <w:r>
        <w:rPr>
          <w:position w:val="-24"/>
        </w:rPr>
        <w:object w:dxaOrig="660" w:dyaOrig="620">
          <v:shape id="_x0000_i2334" type="#_x0000_t75" style="width:33pt;height:31.5pt" o:ole="">
            <v:imagedata r:id="rId2542" o:title=""/>
          </v:shape>
          <o:OLEObject Type="Embed" ProgID="Equation.3" ShapeID="_x0000_i2334" DrawAspect="Content" ObjectID="_1487583718"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7583719"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7583720"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7583721"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7583722"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7583723"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7583724" r:id="rId2555"/>
        </w:object>
      </w:r>
      <w:r>
        <w:t xml:space="preserve"> are state evolution probabilities, their evolution is governed by the Fokker-Planck equation </w:t>
      </w:r>
      <w:r>
        <w:rPr>
          <w:position w:val="-24"/>
        </w:rPr>
        <w:object w:dxaOrig="7699" w:dyaOrig="680">
          <v:shape id="_x0000_i2341" type="#_x0000_t75" style="width:375.75pt;height:33pt" o:ole="">
            <v:imagedata r:id="rId2556" o:title=""/>
          </v:shape>
          <o:OLEObject Type="Embed" ProgID="Equation.3" ShapeID="_x0000_i2341" DrawAspect="Content" ObjectID="_1487583725"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7583726"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7583727"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pt;height:18pt" o:ole="">
            <v:imagedata r:id="rId2530" o:title=""/>
          </v:shape>
          <o:OLEObject Type="Embed" ProgID="Equation.3" ShapeID="_x0000_i2344" DrawAspect="Content" ObjectID="_1487583728"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7583729"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7583730"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7583731"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7583732"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7583733"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7583734"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7583735" r:id="rId2575"/>
        </w:object>
      </w:r>
      <w:r>
        <w:t xml:space="preserve"> across all </w:t>
      </w:r>
      <w:r>
        <w:rPr>
          <w:position w:val="-6"/>
        </w:rPr>
        <w:object w:dxaOrig="200" w:dyaOrig="220">
          <v:shape id="_x0000_i2352" type="#_x0000_t75" style="width:9.75pt;height:10.5pt" o:ole="">
            <v:imagedata r:id="rId2576" o:title=""/>
          </v:shape>
          <o:OLEObject Type="Embed" ProgID="Equation.3" ShapeID="_x0000_i2352" DrawAspect="Content" ObjectID="_1487583736"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7583737"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7583738"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7583739"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7583740"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7583741"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7583742" r:id="rId2589"/>
        </w:object>
      </w:r>
      <w:r>
        <w:t xml:space="preserve"> using a trivial dependence on </w:t>
      </w:r>
      <w:r>
        <w:rPr>
          <w:position w:val="-14"/>
        </w:rPr>
        <w:object w:dxaOrig="320" w:dyaOrig="380">
          <v:shape id="_x0000_i2359" type="#_x0000_t75" style="width:15.75pt;height:18pt" o:ole="">
            <v:imagedata r:id="rId2590" o:title=""/>
          </v:shape>
          <o:OLEObject Type="Embed" ProgID="Equation.3" ShapeID="_x0000_i2359" DrawAspect="Content" ObjectID="_1487583743"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7583744" r:id="rId2593"/>
        </w:object>
      </w:r>
      <w:r>
        <w:rPr>
          <w:u w:val="single"/>
        </w:rPr>
        <w:t xml:space="preserve"> choice</w:t>
      </w:r>
      <w:r>
        <w:t xml:space="preserve">: Remember that </w:t>
      </w:r>
      <w:r>
        <w:rPr>
          <w:position w:val="-10"/>
        </w:rPr>
        <w:object w:dxaOrig="920" w:dyaOrig="320">
          <v:shape id="_x0000_i2361" type="#_x0000_t75" style="width:46.5pt;height:15.75pt" o:ole="">
            <v:imagedata r:id="rId2508" o:title=""/>
          </v:shape>
          <o:OLEObject Type="Embed" ProgID="Equation.3" ShapeID="_x0000_i2361" DrawAspect="Content" ObjectID="_1487583745"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7583746"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7583747"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7583748"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7583749"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7583750" r:id="rId2604"/>
        </w:object>
      </w:r>
      <w:r>
        <w:t xml:space="preserve"> or </w:t>
      </w:r>
      <w:r>
        <w:rPr>
          <w:position w:val="-6"/>
        </w:rPr>
        <w:object w:dxaOrig="200" w:dyaOrig="279">
          <v:shape id="_x0000_i2367" type="#_x0000_t75" style="width:9.75pt;height:14.25pt" o:ole="">
            <v:imagedata r:id="rId2605" o:title=""/>
          </v:shape>
          <o:OLEObject Type="Embed" ProgID="Equation.3" ShapeID="_x0000_i2367" DrawAspect="Content" ObjectID="_1487583751"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7583752" r:id="rId2608"/>
        </w:object>
      </w:r>
      <w:r>
        <w:t xml:space="preserve"> is simply a Fourier transform (plus function/field partition) over the asset “frequency” range </w:t>
      </w:r>
      <w:r>
        <w:rPr>
          <w:position w:val="-6"/>
        </w:rPr>
        <w:object w:dxaOrig="240" w:dyaOrig="220">
          <v:shape id="_x0000_i2369" type="#_x0000_t75" style="width:12pt;height:10.5pt" o:ole="">
            <v:imagedata r:id="rId2607" o:title=""/>
          </v:shape>
          <o:OLEObject Type="Embed" ProgID="Equation.3" ShapeID="_x0000_i2369" DrawAspect="Content" ObjectID="_1487583753"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pt;height:18pt" o:ole="">
            <v:imagedata r:id="rId2530" o:title=""/>
          </v:shape>
          <o:OLEObject Type="Embed" ProgID="Equation.3" ShapeID="_x0000_i2370" DrawAspect="Content" ObjectID="_1487583754"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7583755"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7583756"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7583757"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7583758"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7583759" r:id="rId2619"/>
        </w:object>
      </w:r>
      <w:r>
        <w:t xml:space="preserve">and </w:t>
      </w:r>
      <w:r>
        <w:rPr>
          <w:position w:val="-24"/>
        </w:rPr>
        <w:object w:dxaOrig="2200" w:dyaOrig="639">
          <v:shape id="_x0000_i2376" type="#_x0000_t75" style="width:111pt;height:32.25pt" o:ole="">
            <v:imagedata r:id="rId2620" o:title=""/>
          </v:shape>
          <o:OLEObject Type="Embed" ProgID="Equation.3" ShapeID="_x0000_i2376" DrawAspect="Content" ObjectID="_1487583760"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7583761"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7583762" r:id="rId2625"/>
        </w:object>
      </w:r>
      <w:r>
        <w:t xml:space="preserve"> that may be solved using a straightforward integration of </w:t>
      </w:r>
      <w:r>
        <w:rPr>
          <w:position w:val="-14"/>
        </w:rPr>
        <w:object w:dxaOrig="320" w:dyaOrig="380">
          <v:shape id="_x0000_i2379" type="#_x0000_t75" style="width:15.75pt;height:18pt" o:ole="">
            <v:imagedata r:id="rId2622" o:title=""/>
          </v:shape>
          <o:OLEObject Type="Embed" ProgID="Equation.3" ShapeID="_x0000_i2379" DrawAspect="Content" ObjectID="_1487583763"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5.75pt;height:18pt" o:ole="">
            <v:imagedata r:id="rId2627" o:title=""/>
          </v:shape>
          <o:OLEObject Type="Embed" ProgID="Equation.3" ShapeID="_x0000_i2380" DrawAspect="Content" ObjectID="_1487583764"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7583765"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7583766"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7583767"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7583768" r:id="rId2636"/>
        </w:object>
      </w:r>
      <w:r>
        <w:t xml:space="preserve"> and </w:t>
      </w:r>
      <w:r>
        <w:rPr>
          <w:position w:val="-32"/>
        </w:rPr>
        <w:object w:dxaOrig="2000" w:dyaOrig="720">
          <v:shape id="_x0000_i2385" type="#_x0000_t75" style="width:99.75pt;height:36.75pt" o:ole="">
            <v:imagedata r:id="rId2637" o:title=""/>
          </v:shape>
          <o:OLEObject Type="Embed" ProgID="Equation.3" ShapeID="_x0000_i2385" DrawAspect="Content" ObjectID="_1487583769"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8pt" o:ole="">
            <v:imagedata r:id="rId2639" o:title=""/>
          </v:shape>
          <o:OLEObject Type="Embed" ProgID="Equation.3" ShapeID="_x0000_i2386" DrawAspect="Content" ObjectID="_1487583770"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7583771" r:id="rId2642"/>
        </w:object>
      </w:r>
      <w:r>
        <w:t xml:space="preserve">. Applying the boundary condition </w:t>
      </w:r>
      <w:r>
        <w:rPr>
          <w:position w:val="-14"/>
        </w:rPr>
        <w:object w:dxaOrig="1180" w:dyaOrig="380">
          <v:shape id="_x0000_i2388" type="#_x0000_t75" style="width:59.25pt;height:18pt" o:ole="">
            <v:imagedata r:id="rId2643" o:title=""/>
          </v:shape>
          <o:OLEObject Type="Embed" ProgID="Equation.3" ShapeID="_x0000_i2388" DrawAspect="Content" ObjectID="_1487583772"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7583773"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6.75pt" o:ole="">
            <v:imagedata r:id="rId2647" o:title=""/>
          </v:shape>
          <o:OLEObject Type="Embed" ProgID="Equation.3" ShapeID="_x0000_i2390" DrawAspect="Content" ObjectID="_1487583774"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7583775" r:id="rId2650"/>
        </w:object>
      </w:r>
      <w:r>
        <w:t xml:space="preserve"> and </w:t>
      </w:r>
      <w:r>
        <w:rPr>
          <w:position w:val="-36"/>
        </w:rPr>
        <w:object w:dxaOrig="3400" w:dyaOrig="840">
          <v:shape id="_x0000_i2392" type="#_x0000_t75" style="width:169.5pt;height:42pt" o:ole="">
            <v:imagedata r:id="rId2651" o:title=""/>
          </v:shape>
          <o:OLEObject Type="Embed" ProgID="Equation.3" ShapeID="_x0000_i2392" DrawAspect="Content" ObjectID="_1487583776"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pt;height:18pt" o:ole="">
            <v:imagedata r:id="rId2653" o:title=""/>
          </v:shape>
          <o:OLEObject Type="Embed" ProgID="Equation.3" ShapeID="_x0000_i2393" DrawAspect="Content" ObjectID="_1487583777"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7583778"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1.5pt" o:ole="">
            <v:imagedata r:id="rId2657" o:title=""/>
          </v:shape>
          <o:OLEObject Type="Embed" ProgID="Equation.3" ShapeID="_x0000_i2395" DrawAspect="Content" ObjectID="_1487583779"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7583780"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7583781"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7583782" r:id="rId2664"/>
        </w:object>
      </w:r>
      <w:r>
        <w:t xml:space="preserve">to </w:t>
      </w:r>
      <w:r>
        <w:rPr>
          <w:position w:val="-4"/>
        </w:rPr>
        <w:object w:dxaOrig="240" w:dyaOrig="200">
          <v:shape id="_x0000_i2399" type="#_x0000_t75" style="width:12pt;height:9.75pt" o:ole="">
            <v:imagedata r:id="rId2665" o:title=""/>
          </v:shape>
          <o:OLEObject Type="Embed" ProgID="Equation.3" ShapeID="_x0000_i2399" DrawAspect="Content" ObjectID="_1487583783"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9pt;height:15.75pt" o:ole="">
            <v:imagedata r:id="rId2667" o:title=""/>
          </v:shape>
          <o:OLEObject Type="Embed" ProgID="Equation.3" ShapeID="_x0000_i2400" DrawAspect="Content" ObjectID="_1487583784"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7583785"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7583786" r:id="rId2672"/>
        </w:object>
      </w:r>
      <w:r>
        <w:t xml:space="preserve"> changes from </w:t>
      </w:r>
      <w:r>
        <w:rPr>
          <w:position w:val="-6"/>
        </w:rPr>
        <w:object w:dxaOrig="1040" w:dyaOrig="240">
          <v:shape id="_x0000_i2403" type="#_x0000_t75" style="width:51.75pt;height:12pt" o:ole="">
            <v:imagedata r:id="rId2673" o:title=""/>
          </v:shape>
          <o:OLEObject Type="Embed" ProgID="Equation.3" ShapeID="_x0000_i2403" DrawAspect="Content" ObjectID="_1487583787"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7583788"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7583789" r:id="rId2678"/>
        </w:object>
      </w:r>
      <w:r>
        <w:t xml:space="preserve">. If </w:t>
      </w:r>
      <w:r>
        <w:rPr>
          <w:position w:val="-10"/>
        </w:rPr>
        <w:object w:dxaOrig="600" w:dyaOrig="320">
          <v:shape id="_x0000_i2406" type="#_x0000_t75" style="width:30pt;height:15.75pt" o:ole="">
            <v:imagedata r:id="rId2679" o:title=""/>
          </v:shape>
          <o:OLEObject Type="Embed" ProgID="Equation.3" ShapeID="_x0000_i2406" DrawAspect="Content" ObjectID="_1487583790"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7583791"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7583792"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7583793"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7583794"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7583795"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7583796"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7583797" r:id="rId2694"/>
        </w:object>
      </w:r>
      <w:r>
        <w:t xml:space="preserve">, where </w:t>
      </w:r>
      <w:r>
        <w:rPr>
          <w:position w:val="-30"/>
        </w:rPr>
        <w:object w:dxaOrig="2299" w:dyaOrig="720">
          <v:shape id="_x0000_i2414" type="#_x0000_t75" style="width:114.75pt;height:36.75pt" o:ole="">
            <v:imagedata r:id="rId2695" o:title=""/>
          </v:shape>
          <o:OLEObject Type="Embed" ProgID="Equation.3" ShapeID="_x0000_i2414" DrawAspect="Content" ObjectID="_1487583798" r:id="rId2696"/>
        </w:object>
      </w:r>
      <w:r>
        <w:t xml:space="preserve">. This states that if </w:t>
      </w:r>
      <w:r>
        <w:rPr>
          <w:position w:val="-14"/>
        </w:rPr>
        <w:object w:dxaOrig="1400" w:dyaOrig="380">
          <v:shape id="_x0000_i2415" type="#_x0000_t75" style="width:69.75pt;height:18pt" o:ole="">
            <v:imagedata r:id="rId2697" o:title=""/>
          </v:shape>
          <o:OLEObject Type="Embed" ProgID="Equation.3" ShapeID="_x0000_i2415" DrawAspect="Content" ObjectID="_1487583799"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7583800"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7583801" r:id="rId2702"/>
        </w:object>
      </w:r>
      <w:r>
        <w:t xml:space="preserve">. Thus, the adjustment amount is entirely determined by </w:t>
      </w:r>
      <w:r>
        <w:rPr>
          <w:position w:val="-14"/>
        </w:rPr>
        <w:object w:dxaOrig="1040" w:dyaOrig="380">
          <v:shape id="_x0000_i2418" type="#_x0000_t75" style="width:51.75pt;height:18pt" o:ole="">
            <v:imagedata r:id="rId2703" o:title=""/>
          </v:shape>
          <o:OLEObject Type="Embed" ProgID="Equation.3" ShapeID="_x0000_i2418" DrawAspect="Content" ObjectID="_1487583802"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7583803"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7583804"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7583805" r:id="rId2710"/>
        </w:object>
      </w:r>
      <w:r>
        <w:t xml:space="preserve">, where </w:t>
      </w:r>
      <w:r>
        <w:rPr>
          <w:position w:val="-10"/>
        </w:rPr>
        <w:object w:dxaOrig="1020" w:dyaOrig="340">
          <v:shape id="_x0000_i2422" type="#_x0000_t75" style="width:50.25pt;height:17.25pt" o:ole="">
            <v:imagedata r:id="rId2711" o:title=""/>
          </v:shape>
          <o:OLEObject Type="Embed" ProgID="Equation.3" ShapeID="_x0000_i2422" DrawAspect="Content" ObjectID="_1487583806" r:id="rId2712"/>
        </w:object>
      </w:r>
      <w:r>
        <w:t xml:space="preserve">. The full correction, therefore, becomes </w:t>
      </w:r>
      <w:r>
        <w:rPr>
          <w:position w:val="-32"/>
        </w:rPr>
        <w:object w:dxaOrig="999" w:dyaOrig="780">
          <v:shape id="_x0000_i2423" type="#_x0000_t75" style="width:50.25pt;height:39pt" o:ole="">
            <v:imagedata r:id="rId2683" o:title=""/>
          </v:shape>
          <o:OLEObject Type="Embed" ProgID="Equation.3" ShapeID="_x0000_i2423" DrawAspect="Content" ObjectID="_1487583807"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7583808"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7583809"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7583810" r:id="rId2717"/>
        </w:object>
      </w:r>
      <w:r>
        <w:t xml:space="preserve">to </w:t>
      </w:r>
      <w:r>
        <w:rPr>
          <w:position w:val="-4"/>
        </w:rPr>
        <w:object w:dxaOrig="240" w:dyaOrig="200">
          <v:shape id="_x0000_i2427" type="#_x0000_t75" style="width:12pt;height:9.75pt" o:ole="">
            <v:imagedata r:id="rId2665" o:title=""/>
          </v:shape>
          <o:OLEObject Type="Embed" ProgID="Equation.3" ShapeID="_x0000_i2427" DrawAspect="Content" ObjectID="_1487583811"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7583812"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7583813"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7583814" r:id="rId2723"/>
        </w:object>
      </w:r>
      <w:r>
        <w:t xml:space="preserve"> where </w:t>
      </w:r>
      <w:r>
        <w:rPr>
          <w:position w:val="-30"/>
        </w:rPr>
        <w:object w:dxaOrig="2840" w:dyaOrig="680">
          <v:shape id="_x0000_i2431" type="#_x0000_t75" style="width:141.75pt;height:33pt" o:ole="">
            <v:imagedata r:id="rId2724" o:title=""/>
          </v:shape>
          <o:OLEObject Type="Embed" ProgID="Equation.3" ShapeID="_x0000_i2431" DrawAspect="Content" ObjectID="_1487583815"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7583816"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7583817"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7583818" r:id="rId2730"/>
        </w:object>
      </w:r>
      <w:r>
        <w:t xml:space="preserve"> for all the coefficients in the Heston formulation, giving </w:t>
      </w:r>
      <w:r>
        <w:rPr>
          <w:position w:val="-24"/>
        </w:rPr>
        <w:object w:dxaOrig="2340" w:dyaOrig="700">
          <v:shape id="_x0000_i2435" type="#_x0000_t75" style="width:117pt;height:35.25pt" o:ole="">
            <v:imagedata r:id="rId2731" o:title=""/>
          </v:shape>
          <o:OLEObject Type="Embed" ProgID="Equation.3" ShapeID="_x0000_i2435" DrawAspect="Content" ObjectID="_1487583819"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7583820"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7583821"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7583822" r:id="rId2738"/>
        </w:object>
      </w:r>
      <w:r>
        <w:t xml:space="preserve"> and </w:t>
      </w:r>
      <w:r>
        <w:rPr>
          <w:position w:val="-6"/>
        </w:rPr>
        <w:object w:dxaOrig="760" w:dyaOrig="220">
          <v:shape id="_x0000_i2439" type="#_x0000_t75" style="width:39pt;height:10.5pt" o:ole="">
            <v:imagedata r:id="rId2729" o:title=""/>
          </v:shape>
          <o:OLEObject Type="Embed" ProgID="Equation.3" ShapeID="_x0000_i2439" DrawAspect="Content" ObjectID="_1487583823"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7583824"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7583825"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22390A"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154181">
      <w:pPr>
        <w:pStyle w:val="ListParagraph"/>
        <w:numPr>
          <w:ilvl w:val="0"/>
          <w:numId w:val="241"/>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154181">
      <w:pPr>
        <w:pStyle w:val="ListParagraph"/>
        <w:numPr>
          <w:ilvl w:val="0"/>
          <w:numId w:val="241"/>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154181">
      <w:pPr>
        <w:pStyle w:val="ListParagraph"/>
        <w:numPr>
          <w:ilvl w:val="0"/>
          <w:numId w:val="241"/>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154181">
      <w:pPr>
        <w:pStyle w:val="ListParagraph"/>
        <w:numPr>
          <w:ilvl w:val="0"/>
          <w:numId w:val="241"/>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154181">
      <w:pPr>
        <w:pStyle w:val="ListParagraph"/>
        <w:numPr>
          <w:ilvl w:val="0"/>
          <w:numId w:val="241"/>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22390A"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256903">
      <w:pPr>
        <w:pStyle w:val="Footer"/>
        <w:numPr>
          <w:ilvl w:val="0"/>
          <w:numId w:val="242"/>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8C54D6">
      <w:pPr>
        <w:pStyle w:val="Footer"/>
        <w:numPr>
          <w:ilvl w:val="0"/>
          <w:numId w:val="242"/>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8C54D6">
      <w:pPr>
        <w:pStyle w:val="Footer"/>
        <w:numPr>
          <w:ilvl w:val="0"/>
          <w:numId w:val="24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8C54D6">
      <w:pPr>
        <w:pStyle w:val="Footer"/>
        <w:numPr>
          <w:ilvl w:val="0"/>
          <w:numId w:val="24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22390A"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2390A"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22390A"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2477B2">
      <w:pPr>
        <w:pStyle w:val="Footer"/>
        <w:numPr>
          <w:ilvl w:val="0"/>
          <w:numId w:val="244"/>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22390A"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22390A"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22390A"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2477B2">
      <w:pPr>
        <w:pStyle w:val="Footer"/>
        <w:numPr>
          <w:ilvl w:val="1"/>
          <w:numId w:val="244"/>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22390A">
      <w:pPr>
        <w:pStyle w:val="Footer"/>
        <w:numPr>
          <w:ilvl w:val="0"/>
          <w:numId w:val="248"/>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m:t>
            </m:r>
            <m:r>
              <w:rPr>
                <w:rFonts w:ascii="Cambria Math" w:hAnsi="Cambria Math"/>
              </w:rPr>
              <m:t xml:space="preserve"> t</m:t>
            </m:r>
            <m:r>
              <w:rPr>
                <w:rFonts w:ascii="Cambria Math" w:hAnsi="Cambria Math"/>
              </w:rPr>
              <m: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22390A">
      <w:pPr>
        <w:pStyle w:val="Footer"/>
        <w:numPr>
          <w:ilvl w:val="0"/>
          <w:numId w:val="248"/>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rPr>
              <m:t>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m:t>
        </m:r>
        <m:r>
          <w:rPr>
            <w:rFonts w:ascii="Cambria Math" w:hAnsi="Cambria Math"/>
          </w:rPr>
          <m:t>0</m:t>
        </m:r>
      </m:oMath>
      <w:r>
        <w:t xml:space="preserve"> in all other states.</w:t>
      </w:r>
      <w:r w:rsidR="00542115">
        <w:t xml:space="preserve"> The corresponding price (i.e., the NPV) is referred to as the Arrow-Debreu Price.</w:t>
      </w:r>
    </w:p>
    <w:p w:rsidR="00542115" w:rsidRDefault="00542115" w:rsidP="0022390A">
      <w:pPr>
        <w:pStyle w:val="Footer"/>
        <w:numPr>
          <w:ilvl w:val="0"/>
          <w:numId w:val="248"/>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m:t>
            </m:r>
            <m:r>
              <w:rPr>
                <w:rFonts w:ascii="Cambria Math" w:hAnsi="Cambria Math"/>
                <w:u w:val="single"/>
              </w:rPr>
              <m:t>j</m:t>
            </m:r>
          </m:sub>
        </m:sSub>
      </m:oMath>
      <w:r>
        <w:rPr>
          <w:u w:val="single"/>
        </w:rPr>
        <w:t xml:space="preserve"> Calculation Step #1</w:t>
      </w:r>
      <w:r w:rsidRPr="00542115">
        <w:t>:</w:t>
      </w:r>
      <w:r>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t>.</w:t>
      </w:r>
    </w:p>
    <w:p w:rsidR="00542115" w:rsidRDefault="00542115" w:rsidP="00542115">
      <w:pPr>
        <w:pStyle w:val="Footer"/>
        <w:numPr>
          <w:ilvl w:val="0"/>
          <w:numId w:val="248"/>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Pr>
          <w:u w:val="single"/>
        </w:rPr>
        <w:t xml:space="preserve"> Calculation Step #2</w:t>
      </w:r>
      <w:r w:rsidRPr="00542115">
        <w:t>:</w:t>
      </w:r>
      <w:r>
        <w:t xml:space="preserve"> </w:t>
      </w:r>
      <w:r>
        <w:t>Find</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t>.</w:t>
      </w:r>
    </w:p>
    <w:p w:rsidR="00542115" w:rsidRDefault="00975CA1" w:rsidP="0022390A">
      <w:pPr>
        <w:pStyle w:val="Footer"/>
        <w:numPr>
          <w:ilvl w:val="0"/>
          <w:numId w:val="248"/>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Pr>
          <w:u w:val="single"/>
        </w:rPr>
        <w:t xml:space="preserve"> Calculation Step #</w:t>
      </w:r>
      <w:r>
        <w:rPr>
          <w:u w:val="single"/>
        </w:rPr>
        <w:t>3</w:t>
      </w:r>
      <w:r w:rsidRPr="00542115">
        <w:t>:</w:t>
      </w:r>
      <w:r>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(where </w:t>
      </w:r>
      <m:oMath>
        <m:r>
          <w:rPr>
            <w:rFonts w:ascii="Cambria Math" w:hAnsi="Cambria Math"/>
          </w:rPr>
          <m:t>i=0</m:t>
        </m:r>
      </m:oMath>
      <w:r>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 xml:space="preserve">i, </m:t>
                </m:r>
                <m:r>
                  <w:rPr>
                    <w:rFonts w:ascii="Cambria Math" w:hAnsi="Cambria Math"/>
                  </w:rPr>
                  <m:t>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 xml:space="preserve">i, </m:t>
            </m:r>
            <m:r>
              <w:rPr>
                <w:rFonts w:ascii="Cambria Math" w:hAnsi="Cambria Math"/>
              </w:rPr>
              <m:t>h</m:t>
            </m:r>
          </m:e>
        </m:d>
      </m:oMath>
      <w:r>
        <w:t xml:space="preserve"> to node </w:t>
      </w:r>
      <m:oMath>
        <m:d>
          <m:dPr>
            <m:ctrlPr>
              <w:rPr>
                <w:rFonts w:ascii="Cambria Math" w:hAnsi="Cambria Math"/>
                <w:i/>
              </w:rPr>
            </m:ctrlPr>
          </m:dPr>
          <m:e>
            <m:r>
              <w:rPr>
                <w:rFonts w:ascii="Cambria Math" w:hAnsi="Cambria Math"/>
              </w:rPr>
              <m:t>i+1</m:t>
            </m:r>
            <m:r>
              <w:rPr>
                <w:rFonts w:ascii="Cambria Math" w:hAnsi="Cambria Math"/>
              </w:rPr>
              <m:t>, j</m:t>
            </m:r>
          </m:e>
        </m:d>
      </m:oMath>
      <w:r>
        <w:t>.</w:t>
      </w:r>
    </w:p>
    <w:p w:rsidR="00C971FB" w:rsidRDefault="00C971FB" w:rsidP="0022390A">
      <w:pPr>
        <w:pStyle w:val="Footer"/>
        <w:numPr>
          <w:ilvl w:val="0"/>
          <w:numId w:val="248"/>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Pr>
          <w:u w:val="single"/>
        </w:rPr>
        <w:t xml:space="preserve"> Calculation Step #</w:t>
      </w:r>
      <w:r>
        <w:rPr>
          <w:u w:val="single"/>
        </w:rPr>
        <w:t>4</w:t>
      </w:r>
      <w:r w:rsidRPr="00542115">
        <w:t>:</w:t>
      </w:r>
      <w:r>
        <w:t xml:space="preserve"> </w:t>
      </w:r>
      <w:r>
        <w:t xml:space="preserve">With </w:t>
      </w:r>
      <m:oMath>
        <m:sSub>
          <m:sSubPr>
            <m:ctrlPr>
              <w:rPr>
                <w:rFonts w:ascii="Cambria Math" w:hAnsi="Cambria Math"/>
                <w:i/>
              </w:rPr>
            </m:ctrlPr>
          </m:sSubPr>
          <m:e>
            <m:r>
              <w:rPr>
                <w:rFonts w:ascii="Cambria Math" w:hAnsi="Cambria Math"/>
              </w:rPr>
              <m:t>Q</m:t>
            </m:r>
          </m:e>
          <m:sub>
            <m:r>
              <w:rPr>
                <w:rFonts w:ascii="Cambria Math" w:hAnsi="Cambria Math"/>
              </w:rPr>
              <m:t xml:space="preserve">i, </m:t>
            </m:r>
            <m:r>
              <w:rPr>
                <w:rFonts w:ascii="Cambria Math" w:hAnsi="Cambria Math"/>
              </w:rPr>
              <m:t>j</m:t>
            </m:r>
          </m:sub>
        </m:sSub>
      </m:oMath>
      <w:r>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t>.</w:t>
      </w:r>
    </w:p>
    <w:p w:rsidR="003D5240" w:rsidRDefault="00590184" w:rsidP="0022390A">
      <w:pPr>
        <w:pStyle w:val="Footer"/>
        <w:numPr>
          <w:ilvl w:val="0"/>
          <w:numId w:val="248"/>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Pr>
          <w:u w:val="single"/>
        </w:rPr>
        <w:t xml:space="preserve"> Calculation Step #</w:t>
      </w:r>
      <w:r>
        <w:rPr>
          <w:u w:val="single"/>
        </w:rPr>
        <w:t>5</w:t>
      </w:r>
      <w:r w:rsidRPr="00542115">
        <w:t>:</w:t>
      </w:r>
      <w:r>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bookmarkStart w:id="1" w:name="_GoBack"/>
      <w:bookmarkEnd w:id="1"/>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22390A">
      <w:pPr>
        <w:pStyle w:val="Footer"/>
        <w:numPr>
          <w:ilvl w:val="0"/>
          <w:numId w:val="246"/>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0" o:title=""/>
          </v:shape>
          <o:OLEObject Type="Embed" ProgID="Equation.3" ShapeID="_x0000_i2442" DrawAspect="Content" ObjectID="_1487583826" r:id="rId2751"/>
        </w:object>
      </w:r>
      <w:r>
        <w:t xml:space="preserve"> that follows </w:t>
      </w:r>
      <w:r>
        <w:rPr>
          <w:position w:val="-10"/>
        </w:rPr>
        <w:object w:dxaOrig="2600" w:dyaOrig="340">
          <v:shape id="_x0000_i2443" type="#_x0000_t75" style="width:129.75pt;height:17.25pt" o:ole="">
            <v:imagedata r:id="rId2752" o:title=""/>
          </v:shape>
          <o:OLEObject Type="Embed" ProgID="Equation.3" ShapeID="_x0000_i2443" DrawAspect="Content" ObjectID="_1487583827" r:id="rId2753"/>
        </w:object>
      </w:r>
      <w:r>
        <w:t xml:space="preserve"> with </w:t>
      </w:r>
      <w:r>
        <w:rPr>
          <w:position w:val="-12"/>
        </w:rPr>
        <w:object w:dxaOrig="940" w:dyaOrig="360">
          <v:shape id="_x0000_i2444" type="#_x0000_t75" style="width:47.25pt;height:18pt" o:ole="">
            <v:imagedata r:id="rId2754" o:title=""/>
          </v:shape>
          <o:OLEObject Type="Embed" ProgID="Equation.3" ShapeID="_x0000_i2444" DrawAspect="Content" ObjectID="_1487583828" r:id="rId2755"/>
        </w:object>
      </w:r>
      <w:r>
        <w:t xml:space="preserve">. The transition probability of reaching </w:t>
      </w:r>
      <w:r>
        <w:rPr>
          <w:position w:val="-6"/>
        </w:rPr>
        <w:object w:dxaOrig="200" w:dyaOrig="220">
          <v:shape id="_x0000_i2445" type="#_x0000_t75" style="width:9.75pt;height:10.5pt" o:ole="">
            <v:imagedata r:id="rId2756" o:title=""/>
          </v:shape>
          <o:OLEObject Type="Embed" ProgID="Equation.3" ShapeID="_x0000_i2445" DrawAspect="Content" ObjectID="_1487583829" r:id="rId2757"/>
        </w:object>
      </w:r>
      <w:r>
        <w:t xml:space="preserve"> at </w:t>
      </w:r>
      <w:r>
        <w:rPr>
          <w:position w:val="-12"/>
        </w:rPr>
        <w:object w:dxaOrig="540" w:dyaOrig="360">
          <v:shape id="_x0000_i2446" type="#_x0000_t75" style="width:27pt;height:18pt" o:ole="">
            <v:imagedata r:id="rId2758" o:title=""/>
          </v:shape>
          <o:OLEObject Type="Embed" ProgID="Equation.3" ShapeID="_x0000_i2446" DrawAspect="Content" ObjectID="_1487583830" r:id="rId2759"/>
        </w:object>
      </w:r>
      <w:r>
        <w:t xml:space="preserve"> is </w:t>
      </w:r>
      <w:r>
        <w:rPr>
          <w:position w:val="-12"/>
        </w:rPr>
        <w:object w:dxaOrig="1260" w:dyaOrig="360">
          <v:shape id="_x0000_i2447" type="#_x0000_t75" style="width:63.75pt;height:18pt" o:ole="">
            <v:imagedata r:id="rId2760" o:title=""/>
          </v:shape>
          <o:OLEObject Type="Embed" ProgID="Equation.3" ShapeID="_x0000_i2447" DrawAspect="Content" ObjectID="_1487583831" r:id="rId2761"/>
        </w:object>
      </w:r>
      <w:r>
        <w:t xml:space="preserve">, and is given using the Fokker-Planck of the Kolmogorov equation (see, e.g., Wang (2010a)) as </w:t>
      </w:r>
      <w:r>
        <w:rPr>
          <w:position w:val="-24"/>
        </w:rPr>
        <w:object w:dxaOrig="5160" w:dyaOrig="660">
          <v:shape id="_x0000_i2448" type="#_x0000_t75" style="width:258pt;height:33pt" o:ole="">
            <v:imagedata r:id="rId2762" o:title=""/>
          </v:shape>
          <o:OLEObject Type="Embed" ProgID="Equation.3" ShapeID="_x0000_i2448" DrawAspect="Content" ObjectID="_1487583832" r:id="rId2763"/>
        </w:object>
      </w:r>
      <w:r>
        <w:t>.</w:t>
      </w:r>
    </w:p>
    <w:p w:rsidR="0022390A" w:rsidRDefault="0094051F" w:rsidP="0022390A">
      <w:pPr>
        <w:pStyle w:val="Footer"/>
        <w:numPr>
          <w:ilvl w:val="0"/>
          <w:numId w:val="246"/>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10.5pt" o:ole="">
            <v:imagedata r:id="rId2756" o:title=""/>
          </v:shape>
          <o:OLEObject Type="Embed" ProgID="Equation.3" ShapeID="_x0000_i2449" DrawAspect="Content" ObjectID="_1487583833" r:id="rId2764"/>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7583834" r:id="rId2765"/>
        </w:object>
      </w:r>
      <w:r>
        <w:t xml:space="preserve"> is the probability of reaching </w:t>
      </w:r>
      <w:r>
        <w:rPr>
          <w:position w:val="-10"/>
        </w:rPr>
        <w:object w:dxaOrig="300" w:dyaOrig="340">
          <v:shape id="_x0000_i2451" type="#_x0000_t75" style="width:15pt;height:17.25pt" o:ole="">
            <v:imagedata r:id="rId2766" o:title=""/>
          </v:shape>
          <o:OLEObject Type="Embed" ProgID="Equation.3" ShapeID="_x0000_i2451" DrawAspect="Content" ObjectID="_1487583835" r:id="rId2767"/>
        </w:object>
      </w:r>
      <w:r>
        <w:t xml:space="preserve"> at </w:t>
      </w:r>
      <w:r>
        <w:rPr>
          <w:position w:val="-4"/>
        </w:rPr>
        <w:object w:dxaOrig="220" w:dyaOrig="260">
          <v:shape id="_x0000_i2452" type="#_x0000_t75" style="width:10.5pt;height:12.75pt" o:ole="">
            <v:imagedata r:id="rId2768" o:title=""/>
          </v:shape>
          <o:OLEObject Type="Embed" ProgID="Equation.3" ShapeID="_x0000_i2452" DrawAspect="Content" ObjectID="_1487583836" r:id="rId2769"/>
        </w:object>
      </w:r>
      <w:r>
        <w:t xml:space="preserve"> given </w:t>
      </w:r>
      <w:r>
        <w:rPr>
          <w:position w:val="-12"/>
        </w:rPr>
        <w:object w:dxaOrig="980" w:dyaOrig="360">
          <v:shape id="_x0000_i2453" type="#_x0000_t75" style="width:48pt;height:18pt" o:ole="">
            <v:imagedata r:id="rId2770" o:title=""/>
          </v:shape>
          <o:OLEObject Type="Embed" ProgID="Equation.3" ShapeID="_x0000_i2453" DrawAspect="Content" ObjectID="_1487583837" r:id="rId2771"/>
        </w:object>
      </w:r>
      <w:r>
        <w:t xml:space="preserve">, we get </w:t>
      </w:r>
      <w:r>
        <w:rPr>
          <w:position w:val="-30"/>
        </w:rPr>
        <w:object w:dxaOrig="6420" w:dyaOrig="720">
          <v:shape id="_x0000_i2454" type="#_x0000_t75" style="width:321pt;height:36.75pt" o:ole="">
            <v:imagedata r:id="rId2772" o:title=""/>
          </v:shape>
          <o:OLEObject Type="Embed" ProgID="Equation.3" ShapeID="_x0000_i2454" DrawAspect="Content" ObjectID="_1487583838" r:id="rId2773"/>
        </w:object>
      </w:r>
      <w:r>
        <w:t>.</w:t>
      </w:r>
    </w:p>
    <w:p w:rsidR="0094051F" w:rsidRDefault="0094051F" w:rsidP="0022390A">
      <w:pPr>
        <w:pStyle w:val="Footer"/>
        <w:numPr>
          <w:ilvl w:val="0"/>
          <w:numId w:val="246"/>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4" o:title=""/>
          </v:shape>
          <o:OLEObject Type="Embed" ProgID="Equation.3" ShapeID="_x0000_i2455" DrawAspect="Content" ObjectID="_1487583839" r:id="rId2775"/>
        </w:object>
      </w:r>
      <w:r>
        <w:t xml:space="preserve"> and the boundary condition </w:t>
      </w:r>
      <w:r>
        <w:rPr>
          <w:position w:val="-10"/>
        </w:rPr>
        <w:object w:dxaOrig="1600" w:dyaOrig="340">
          <v:shape id="_x0000_i2456" type="#_x0000_t75" style="width:81pt;height:17.25pt" o:ole="">
            <v:imagedata r:id="rId2776" o:title=""/>
          </v:shape>
          <o:OLEObject Type="Embed" ProgID="Equation.3" ShapeID="_x0000_i2456" DrawAspect="Content" ObjectID="_1487583840" r:id="rId2777"/>
        </w:object>
      </w:r>
      <w:r>
        <w:t xml:space="preserve">, we can solve for </w:t>
      </w:r>
      <w:r>
        <w:rPr>
          <w:position w:val="-10"/>
        </w:rPr>
        <w:object w:dxaOrig="760" w:dyaOrig="340">
          <v:shape id="_x0000_i2457" type="#_x0000_t75" style="width:39pt;height:17.25pt" o:ole="">
            <v:imagedata r:id="rId2778" o:title=""/>
          </v:shape>
          <o:OLEObject Type="Embed" ProgID="Equation.3" ShapeID="_x0000_i2457" DrawAspect="Content" ObjectID="_1487583841" r:id="rId2779"/>
        </w:object>
      </w:r>
      <w:r>
        <w:t xml:space="preserve"> as </w:t>
      </w:r>
      <w:r>
        <w:rPr>
          <w:position w:val="-34"/>
        </w:rPr>
        <w:object w:dxaOrig="5300" w:dyaOrig="800">
          <v:shape id="_x0000_i2458" type="#_x0000_t75" style="width:264.75pt;height:39.75pt" o:ole="">
            <v:imagedata r:id="rId2780" o:title=""/>
          </v:shape>
          <o:OLEObject Type="Embed" ProgID="Equation.3" ShapeID="_x0000_i2458" DrawAspect="Content" ObjectID="_1487583842" r:id="rId2781"/>
        </w:object>
      </w:r>
      <w:r>
        <w:t xml:space="preserve"> with </w:t>
      </w:r>
      <w:r>
        <w:rPr>
          <w:position w:val="-10"/>
        </w:rPr>
        <w:object w:dxaOrig="2180" w:dyaOrig="660">
          <v:shape id="_x0000_i2459" type="#_x0000_t75" style="width:108.75pt;height:33pt" o:ole="">
            <v:imagedata r:id="rId2782" o:title=""/>
          </v:shape>
          <o:OLEObject Type="Embed" ProgID="Equation.3" ShapeID="_x0000_i2459" DrawAspect="Content" ObjectID="_1487583843" r:id="rId2783"/>
        </w:object>
      </w:r>
      <w:r>
        <w:t xml:space="preserve">, where, under the measure </w:t>
      </w:r>
      <w:r>
        <w:rPr>
          <w:position w:val="-10"/>
        </w:rPr>
        <w:object w:dxaOrig="240" w:dyaOrig="320">
          <v:shape id="_x0000_i2460" type="#_x0000_t75" style="width:12pt;height:15.75pt" o:ole="">
            <v:imagedata r:id="rId2784" o:title=""/>
          </v:shape>
          <o:OLEObject Type="Embed" ProgID="Equation.3" ShapeID="_x0000_i2460" DrawAspect="Content" ObjectID="_1487583844" r:id="rId2785"/>
        </w:object>
      </w:r>
      <w:r>
        <w:t xml:space="preserve">, </w:t>
      </w:r>
      <w:r>
        <w:rPr>
          <w:position w:val="-4"/>
        </w:rPr>
        <w:object w:dxaOrig="279" w:dyaOrig="260">
          <v:shape id="_x0000_i2461" type="#_x0000_t75" style="width:14.25pt;height:12.75pt" o:ole="">
            <v:imagedata r:id="rId2786" o:title=""/>
          </v:shape>
          <o:OLEObject Type="Embed" ProgID="Equation.3" ShapeID="_x0000_i2461" DrawAspect="Content" ObjectID="_1487583845" r:id="rId2787"/>
        </w:object>
      </w:r>
      <w:r>
        <w:t xml:space="preserve"> now follows </w:t>
      </w:r>
      <w:r>
        <w:rPr>
          <w:position w:val="-10"/>
        </w:rPr>
        <w:object w:dxaOrig="4260" w:dyaOrig="360">
          <v:shape id="_x0000_i2462" type="#_x0000_t75" style="width:213pt;height:18pt" o:ole="">
            <v:imagedata r:id="rId2788" o:title=""/>
          </v:shape>
          <o:OLEObject Type="Embed" ProgID="Equation.3" ShapeID="_x0000_i2462" DrawAspect="Content" ObjectID="_1487583846" r:id="rId2789"/>
        </w:object>
      </w:r>
      <w:r>
        <w:t xml:space="preserve"> with </w:t>
      </w:r>
      <w:r>
        <w:rPr>
          <w:position w:val="-12"/>
        </w:rPr>
        <w:object w:dxaOrig="1060" w:dyaOrig="360">
          <v:shape id="_x0000_i2463" type="#_x0000_t75" style="width:54pt;height:18pt" o:ole="">
            <v:imagedata r:id="rId2790" o:title=""/>
          </v:shape>
          <o:OLEObject Type="Embed" ProgID="Equation.3" ShapeID="_x0000_i2463" DrawAspect="Content" ObjectID="_1487583847" r:id="rId2791"/>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2" o:title=""/>
          </v:shape>
          <o:OLEObject Type="Embed" ProgID="Equation.3" ShapeID="_x0000_i2464" DrawAspect="Content" ObjectID="_1487583848" r:id="rId2793"/>
        </w:object>
      </w:r>
      <w:r>
        <w:t xml:space="preserve"> continuity criterion for the volatility term structure/surface requires </w:t>
      </w:r>
      <w:r>
        <w:rPr>
          <w:position w:val="-6"/>
        </w:rPr>
        <w:object w:dxaOrig="840" w:dyaOrig="279">
          <v:shape id="_x0000_i2465" type="#_x0000_t75" style="width:42pt;height:14.25pt" o:ole="">
            <v:imagedata r:id="rId2794" o:title=""/>
          </v:shape>
          <o:OLEObject Type="Embed" ProgID="Equation.3" ShapeID="_x0000_i2465" DrawAspect="Content" ObjectID="_1487583849" r:id="rId2795"/>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5.25pt" o:ole="">
            <v:imagedata r:id="rId2796" o:title=""/>
          </v:shape>
          <o:OLEObject Type="Embed" ProgID="Equation.3" ShapeID="_x0000_i2466" DrawAspect="Content" ObjectID="_1487583850" r:id="rId2797"/>
        </w:object>
      </w:r>
      <w:r>
        <w:t xml:space="preserve">, </w:t>
      </w:r>
      <w:r>
        <w:rPr>
          <w:position w:val="-12"/>
        </w:rPr>
        <w:object w:dxaOrig="760" w:dyaOrig="360">
          <v:shape id="_x0000_i2467" type="#_x0000_t75" style="width:39pt;height:18pt" o:ole="">
            <v:imagedata r:id="rId2798" o:title=""/>
          </v:shape>
          <o:OLEObject Type="Embed" ProgID="Equation.3" ShapeID="_x0000_i2467" DrawAspect="Content" ObjectID="_1487583851" r:id="rId2799"/>
        </w:object>
      </w:r>
      <w:r>
        <w:t xml:space="preserve">stays valid as long as </w:t>
      </w:r>
      <w:r>
        <w:rPr>
          <w:position w:val="-24"/>
        </w:rPr>
        <w:object w:dxaOrig="2400" w:dyaOrig="620">
          <v:shape id="_x0000_i2468" type="#_x0000_t75" style="width:120pt;height:31.5pt" o:ole="">
            <v:imagedata r:id="rId2800" o:title=""/>
          </v:shape>
          <o:OLEObject Type="Embed" ProgID="Equation.3" ShapeID="_x0000_i2468" DrawAspect="Content" ObjectID="_1487583852" r:id="rId2801"/>
        </w:object>
      </w:r>
      <w:r>
        <w:t xml:space="preserve">. This gets violated for either a steeply declining curve (where </w:t>
      </w:r>
      <w:r>
        <w:rPr>
          <w:position w:val="-24"/>
        </w:rPr>
        <w:object w:dxaOrig="1359" w:dyaOrig="620">
          <v:shape id="_x0000_i2469" type="#_x0000_t75" style="width:67.5pt;height:31.5pt" o:ole="">
            <v:imagedata r:id="rId2802" o:title=""/>
          </v:shape>
          <o:OLEObject Type="Embed" ProgID="Equation.3" ShapeID="_x0000_i2469" DrawAspect="Content" ObjectID="_1487583853" r:id="rId2803"/>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pt;height:10.5pt" o:ole="">
            <v:imagedata r:id="rId2804" o:title=""/>
          </v:shape>
          <o:OLEObject Type="Embed" ProgID="Equation.3" ShapeID="_x0000_i2470" DrawAspect="Content" ObjectID="_1487583854" r:id="rId2805"/>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wrt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471" type="#_x0000_t75" style="width:305.25pt;height:39pt" o:ole="">
            <v:imagedata r:id="rId2806" o:title=""/>
          </v:shape>
          <o:OLEObject Type="Embed" ProgID="Equation.3" ShapeID="_x0000_i2471" DrawAspect="Content" ObjectID="_1487583855" r:id="rId280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65F67" w:rsidRDefault="00E65F67"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65F67" w:rsidRDefault="00E65F67"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65F67" w:rsidRDefault="00E65F67"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65F67" w:rsidRDefault="00E65F67"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65F67" w:rsidRDefault="00E65F67"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65F67" w:rsidRDefault="00E65F67"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65F67" w:rsidRDefault="00E65F67"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65F67" w:rsidRDefault="00E65F67"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65F67" w:rsidRDefault="00E65F67"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65F67" w:rsidRDefault="00E65F67"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65F67" w:rsidRDefault="00E65F67"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65F67" w:rsidRDefault="00E65F67"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65F67" w:rsidRDefault="00E65F67"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65F67" w:rsidRDefault="00E65F67"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Transition</w:t>
                            </w:r>
                          </w:p>
                          <w:p w:rsidR="00E65F67" w:rsidRDefault="00E65F67"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Transition</w:t>
                      </w:r>
                    </w:p>
                    <w:p w:rsidR="00E65F67" w:rsidRDefault="00E65F67"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65F67" w:rsidRDefault="00E65F67"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65F67" w:rsidRDefault="00E65F67"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65F67" w:rsidRDefault="00E65F67"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65F67" w:rsidRDefault="00E65F67"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65F67" w:rsidRDefault="00E65F6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65F67" w:rsidRDefault="00E65F67"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65F67" w:rsidRDefault="00E65F67"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2</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2</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2</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2</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1</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1</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1</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65F67" w:rsidRDefault="00E65F67" w:rsidP="00A81711">
                      <w:pPr>
                        <w:autoSpaceDE w:val="0"/>
                        <w:autoSpaceDN w:val="0"/>
                        <w:adjustRightInd w:val="0"/>
                        <w:jc w:val="center"/>
                        <w:rPr>
                          <w:b/>
                          <w:bCs/>
                          <w:color w:val="000000"/>
                          <w:sz w:val="28"/>
                          <w:szCs w:val="28"/>
                        </w:rPr>
                      </w:pPr>
                      <w:r>
                        <w:rPr>
                          <w:b/>
                          <w:bCs/>
                          <w:color w:val="000000"/>
                          <w:sz w:val="28"/>
                          <w:szCs w:val="28"/>
                        </w:rPr>
                        <w:t>Stretch 1</w:t>
                      </w:r>
                    </w:p>
                    <w:p w:rsidR="00E65F67" w:rsidRDefault="00E65F67"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65F67" w:rsidRDefault="00E65F67"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65F67" w:rsidRDefault="00E65F67"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65F67" w:rsidRDefault="00E65F67"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65F67" w:rsidRDefault="00E65F67"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65F67" w:rsidRDefault="00E65F67"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65F67" w:rsidRDefault="00E65F67"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65F67" w:rsidRDefault="00E65F67"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65F67" w:rsidRDefault="00E65F67"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F67" w:rsidRDefault="00E65F67"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65F67" w:rsidRDefault="00E65F67"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65F67" w:rsidRDefault="00E65F67"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Latent State Current</w:t>
                            </w:r>
                          </w:p>
                          <w:p w:rsidR="00E65F67" w:rsidRDefault="00E65F67"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Latent State Current</w:t>
                      </w:r>
                    </w:p>
                    <w:p w:rsidR="00E65F67" w:rsidRDefault="00E65F67"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Latent State Left</w:t>
                            </w:r>
                          </w:p>
                          <w:p w:rsidR="00E65F67" w:rsidRDefault="00E65F67"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Latent State Left</w:t>
                      </w:r>
                    </w:p>
                    <w:p w:rsidR="00E65F67" w:rsidRDefault="00E65F67"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65F67" w:rsidRDefault="00E65F67"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65F67" w:rsidRDefault="00E65F67"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65F67" w:rsidRDefault="00E65F67"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65F67" w:rsidRDefault="00E65F67"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65F67" w:rsidRDefault="00E65F67"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65F67" w:rsidRDefault="00E65F67"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65F67" w:rsidRDefault="00E65F67"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65F67" w:rsidRDefault="00E65F67"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65F67" w:rsidRDefault="00E65F67"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65F67" w:rsidRDefault="00E65F67"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65F67" w:rsidRDefault="00E65F67"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629" w:rsidRDefault="00065629" w:rsidP="00ED5136">
      <w:r>
        <w:separator/>
      </w:r>
    </w:p>
  </w:endnote>
  <w:endnote w:type="continuationSeparator" w:id="0">
    <w:p w:rsidR="00065629" w:rsidRDefault="00065629"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E65F67" w:rsidRDefault="00E65F67">
        <w:pPr>
          <w:pStyle w:val="Footer"/>
          <w:jc w:val="center"/>
        </w:pPr>
        <w:r>
          <w:fldChar w:fldCharType="begin"/>
        </w:r>
        <w:r>
          <w:instrText xml:space="preserve"> PAGE   \* MERGEFORMAT </w:instrText>
        </w:r>
        <w:r>
          <w:fldChar w:fldCharType="separate"/>
        </w:r>
        <w:r w:rsidR="002C5D04">
          <w:rPr>
            <w:noProof/>
          </w:rPr>
          <w:t>231</w:t>
        </w:r>
        <w:r>
          <w:rPr>
            <w:noProof/>
          </w:rPr>
          <w:fldChar w:fldCharType="end"/>
        </w:r>
      </w:p>
    </w:sdtContent>
  </w:sdt>
  <w:p w:rsidR="00E65F67" w:rsidRDefault="00E65F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629" w:rsidRDefault="00065629" w:rsidP="00ED5136">
      <w:r>
        <w:separator/>
      </w:r>
    </w:p>
  </w:footnote>
  <w:footnote w:type="continuationSeparator" w:id="0">
    <w:p w:rsidR="00065629" w:rsidRDefault="00065629"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0BB8378E"/>
    <w:multiLevelType w:val="hybridMultilevel"/>
    <w:tmpl w:val="E40E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9047355"/>
    <w:multiLevelType w:val="hybridMultilevel"/>
    <w:tmpl w:val="9AC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6">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5">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7">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34B36C9A"/>
    <w:multiLevelType w:val="hybridMultilevel"/>
    <w:tmpl w:val="50E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1">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8">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4">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5">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8">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7">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5">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3">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4">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1">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7">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9">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5">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2">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8">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2">
    <w:nsid w:val="793D7694"/>
    <w:multiLevelType w:val="hybridMultilevel"/>
    <w:tmpl w:val="C96C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7">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8">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5">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7">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8"/>
  </w:num>
  <w:num w:numId="2">
    <w:abstractNumId w:val="38"/>
  </w:num>
  <w:num w:numId="3">
    <w:abstractNumId w:val="126"/>
  </w:num>
  <w:num w:numId="4">
    <w:abstractNumId w:val="117"/>
  </w:num>
  <w:num w:numId="5">
    <w:abstractNumId w:val="123"/>
  </w:num>
  <w:num w:numId="6">
    <w:abstractNumId w:val="69"/>
  </w:num>
  <w:num w:numId="7">
    <w:abstractNumId w:val="153"/>
  </w:num>
  <w:num w:numId="8">
    <w:abstractNumId w:val="5"/>
  </w:num>
  <w:num w:numId="9">
    <w:abstractNumId w:val="104"/>
  </w:num>
  <w:num w:numId="10">
    <w:abstractNumId w:val="32"/>
  </w:num>
  <w:num w:numId="11">
    <w:abstractNumId w:val="212"/>
  </w:num>
  <w:num w:numId="12">
    <w:abstractNumId w:val="108"/>
  </w:num>
  <w:num w:numId="13">
    <w:abstractNumId w:val="200"/>
  </w:num>
  <w:num w:numId="14">
    <w:abstractNumId w:val="237"/>
  </w:num>
  <w:num w:numId="15">
    <w:abstractNumId w:val="2"/>
  </w:num>
  <w:num w:numId="16">
    <w:abstractNumId w:val="95"/>
  </w:num>
  <w:num w:numId="17">
    <w:abstractNumId w:val="131"/>
  </w:num>
  <w:num w:numId="18">
    <w:abstractNumId w:val="82"/>
  </w:num>
  <w:num w:numId="19">
    <w:abstractNumId w:val="110"/>
  </w:num>
  <w:num w:numId="20">
    <w:abstractNumId w:val="189"/>
  </w:num>
  <w:num w:numId="21">
    <w:abstractNumId w:val="119"/>
  </w:num>
  <w:num w:numId="22">
    <w:abstractNumId w:val="184"/>
  </w:num>
  <w:num w:numId="23">
    <w:abstractNumId w:val="77"/>
  </w:num>
  <w:num w:numId="24">
    <w:abstractNumId w:val="125"/>
  </w:num>
  <w:num w:numId="25">
    <w:abstractNumId w:val="124"/>
  </w:num>
  <w:num w:numId="26">
    <w:abstractNumId w:val="92"/>
  </w:num>
  <w:num w:numId="27">
    <w:abstractNumId w:val="176"/>
  </w:num>
  <w:num w:numId="28">
    <w:abstractNumId w:val="8"/>
  </w:num>
  <w:num w:numId="29">
    <w:abstractNumId w:val="86"/>
  </w:num>
  <w:num w:numId="30">
    <w:abstractNumId w:val="61"/>
  </w:num>
  <w:num w:numId="31">
    <w:abstractNumId w:val="29"/>
  </w:num>
  <w:num w:numId="32">
    <w:abstractNumId w:val="231"/>
  </w:num>
  <w:num w:numId="33">
    <w:abstractNumId w:val="227"/>
  </w:num>
  <w:num w:numId="34">
    <w:abstractNumId w:val="206"/>
  </w:num>
  <w:num w:numId="35">
    <w:abstractNumId w:val="208"/>
  </w:num>
  <w:num w:numId="36">
    <w:abstractNumId w:val="96"/>
  </w:num>
  <w:num w:numId="37">
    <w:abstractNumId w:val="53"/>
  </w:num>
  <w:num w:numId="38">
    <w:abstractNumId w:val="150"/>
  </w:num>
  <w:num w:numId="39">
    <w:abstractNumId w:val="144"/>
  </w:num>
  <w:num w:numId="40">
    <w:abstractNumId w:val="169"/>
  </w:num>
  <w:num w:numId="41">
    <w:abstractNumId w:val="230"/>
  </w:num>
  <w:num w:numId="42">
    <w:abstractNumId w:val="15"/>
  </w:num>
  <w:num w:numId="43">
    <w:abstractNumId w:val="11"/>
  </w:num>
  <w:num w:numId="44">
    <w:abstractNumId w:val="122"/>
  </w:num>
  <w:num w:numId="45">
    <w:abstractNumId w:val="147"/>
  </w:num>
  <w:num w:numId="46">
    <w:abstractNumId w:val="37"/>
  </w:num>
  <w:num w:numId="47">
    <w:abstractNumId w:val="115"/>
  </w:num>
  <w:num w:numId="48">
    <w:abstractNumId w:val="42"/>
  </w:num>
  <w:num w:numId="49">
    <w:abstractNumId w:val="16"/>
  </w:num>
  <w:num w:numId="50">
    <w:abstractNumId w:val="51"/>
  </w:num>
  <w:num w:numId="51">
    <w:abstractNumId w:val="4"/>
  </w:num>
  <w:num w:numId="52">
    <w:abstractNumId w:val="142"/>
  </w:num>
  <w:num w:numId="53">
    <w:abstractNumId w:val="60"/>
  </w:num>
  <w:num w:numId="54">
    <w:abstractNumId w:val="1"/>
  </w:num>
  <w:num w:numId="55">
    <w:abstractNumId w:val="47"/>
  </w:num>
  <w:num w:numId="56">
    <w:abstractNumId w:val="196"/>
  </w:num>
  <w:num w:numId="57">
    <w:abstractNumId w:val="166"/>
  </w:num>
  <w:num w:numId="58">
    <w:abstractNumId w:val="194"/>
  </w:num>
  <w:num w:numId="59">
    <w:abstractNumId w:val="10"/>
  </w:num>
  <w:num w:numId="60">
    <w:abstractNumId w:val="54"/>
  </w:num>
  <w:num w:numId="61">
    <w:abstractNumId w:val="242"/>
  </w:num>
  <w:num w:numId="62">
    <w:abstractNumId w:val="64"/>
  </w:num>
  <w:num w:numId="63">
    <w:abstractNumId w:val="49"/>
  </w:num>
  <w:num w:numId="64">
    <w:abstractNumId w:val="135"/>
  </w:num>
  <w:num w:numId="65">
    <w:abstractNumId w:val="214"/>
  </w:num>
  <w:num w:numId="66">
    <w:abstractNumId w:val="201"/>
  </w:num>
  <w:num w:numId="67">
    <w:abstractNumId w:val="171"/>
  </w:num>
  <w:num w:numId="68">
    <w:abstractNumId w:val="65"/>
  </w:num>
  <w:num w:numId="69">
    <w:abstractNumId w:val="167"/>
  </w:num>
  <w:num w:numId="70">
    <w:abstractNumId w:val="28"/>
  </w:num>
  <w:num w:numId="71">
    <w:abstractNumId w:val="183"/>
  </w:num>
  <w:num w:numId="72">
    <w:abstractNumId w:val="168"/>
  </w:num>
  <w:num w:numId="73">
    <w:abstractNumId w:val="57"/>
  </w:num>
  <w:num w:numId="74">
    <w:abstractNumId w:val="75"/>
  </w:num>
  <w:num w:numId="75">
    <w:abstractNumId w:val="20"/>
  </w:num>
  <w:num w:numId="76">
    <w:abstractNumId w:val="152"/>
  </w:num>
  <w:num w:numId="77">
    <w:abstractNumId w:val="172"/>
  </w:num>
  <w:num w:numId="78">
    <w:abstractNumId w:val="146"/>
  </w:num>
  <w:num w:numId="79">
    <w:abstractNumId w:val="103"/>
  </w:num>
  <w:num w:numId="80">
    <w:abstractNumId w:val="229"/>
  </w:num>
  <w:num w:numId="81">
    <w:abstractNumId w:val="151"/>
  </w:num>
  <w:num w:numId="82">
    <w:abstractNumId w:val="157"/>
  </w:num>
  <w:num w:numId="83">
    <w:abstractNumId w:val="31"/>
  </w:num>
  <w:num w:numId="84">
    <w:abstractNumId w:val="12"/>
  </w:num>
  <w:num w:numId="85">
    <w:abstractNumId w:val="182"/>
  </w:num>
  <w:num w:numId="86">
    <w:abstractNumId w:val="121"/>
  </w:num>
  <w:num w:numId="87">
    <w:abstractNumId w:val="9"/>
  </w:num>
  <w:num w:numId="88">
    <w:abstractNumId w:val="179"/>
  </w:num>
  <w:num w:numId="89">
    <w:abstractNumId w:val="162"/>
  </w:num>
  <w:num w:numId="90">
    <w:abstractNumId w:val="228"/>
  </w:num>
  <w:num w:numId="91">
    <w:abstractNumId w:val="94"/>
  </w:num>
  <w:num w:numId="92">
    <w:abstractNumId w:val="211"/>
  </w:num>
  <w:num w:numId="93">
    <w:abstractNumId w:val="134"/>
  </w:num>
  <w:num w:numId="94">
    <w:abstractNumId w:val="25"/>
  </w:num>
  <w:num w:numId="95">
    <w:abstractNumId w:val="219"/>
  </w:num>
  <w:num w:numId="96">
    <w:abstractNumId w:val="3"/>
  </w:num>
  <w:num w:numId="97">
    <w:abstractNumId w:val="105"/>
  </w:num>
  <w:num w:numId="98">
    <w:abstractNumId w:val="180"/>
  </w:num>
  <w:num w:numId="99">
    <w:abstractNumId w:val="26"/>
  </w:num>
  <w:num w:numId="100">
    <w:abstractNumId w:val="185"/>
  </w:num>
  <w:num w:numId="101">
    <w:abstractNumId w:val="243"/>
  </w:num>
  <w:num w:numId="102">
    <w:abstractNumId w:val="137"/>
  </w:num>
  <w:num w:numId="103">
    <w:abstractNumId w:val="141"/>
  </w:num>
  <w:num w:numId="104">
    <w:abstractNumId w:val="192"/>
  </w:num>
  <w:num w:numId="105">
    <w:abstractNumId w:val="99"/>
  </w:num>
  <w:num w:numId="106">
    <w:abstractNumId w:val="118"/>
  </w:num>
  <w:num w:numId="107">
    <w:abstractNumId w:val="89"/>
  </w:num>
  <w:num w:numId="108">
    <w:abstractNumId w:val="222"/>
  </w:num>
  <w:num w:numId="109">
    <w:abstractNumId w:val="225"/>
  </w:num>
  <w:num w:numId="110">
    <w:abstractNumId w:val="244"/>
  </w:num>
  <w:num w:numId="111">
    <w:abstractNumId w:val="233"/>
  </w:num>
  <w:num w:numId="112">
    <w:abstractNumId w:val="173"/>
  </w:num>
  <w:num w:numId="113">
    <w:abstractNumId w:val="17"/>
  </w:num>
  <w:num w:numId="114">
    <w:abstractNumId w:val="127"/>
  </w:num>
  <w:num w:numId="115">
    <w:abstractNumId w:val="70"/>
  </w:num>
  <w:num w:numId="116">
    <w:abstractNumId w:val="129"/>
  </w:num>
  <w:num w:numId="117">
    <w:abstractNumId w:val="163"/>
  </w:num>
  <w:num w:numId="118">
    <w:abstractNumId w:val="80"/>
  </w:num>
  <w:num w:numId="119">
    <w:abstractNumId w:val="55"/>
  </w:num>
  <w:num w:numId="120">
    <w:abstractNumId w:val="84"/>
  </w:num>
  <w:num w:numId="121">
    <w:abstractNumId w:val="45"/>
  </w:num>
  <w:num w:numId="122">
    <w:abstractNumId w:val="133"/>
  </w:num>
  <w:num w:numId="123">
    <w:abstractNumId w:val="109"/>
  </w:num>
  <w:num w:numId="124">
    <w:abstractNumId w:val="7"/>
  </w:num>
  <w:num w:numId="125">
    <w:abstractNumId w:val="217"/>
  </w:num>
  <w:num w:numId="126">
    <w:abstractNumId w:val="66"/>
  </w:num>
  <w:num w:numId="127">
    <w:abstractNumId w:val="204"/>
  </w:num>
  <w:num w:numId="128">
    <w:abstractNumId w:val="50"/>
  </w:num>
  <w:num w:numId="129">
    <w:abstractNumId w:val="156"/>
  </w:num>
  <w:num w:numId="130">
    <w:abstractNumId w:val="246"/>
  </w:num>
  <w:num w:numId="131">
    <w:abstractNumId w:val="48"/>
  </w:num>
  <w:num w:numId="132">
    <w:abstractNumId w:val="148"/>
  </w:num>
  <w:num w:numId="133">
    <w:abstractNumId w:val="236"/>
  </w:num>
  <w:num w:numId="134">
    <w:abstractNumId w:val="190"/>
  </w:num>
  <w:num w:numId="135">
    <w:abstractNumId w:val="6"/>
  </w:num>
  <w:num w:numId="136">
    <w:abstractNumId w:val="67"/>
  </w:num>
  <w:num w:numId="137">
    <w:abstractNumId w:val="154"/>
  </w:num>
  <w:num w:numId="138">
    <w:abstractNumId w:val="138"/>
  </w:num>
  <w:num w:numId="139">
    <w:abstractNumId w:val="81"/>
  </w:num>
  <w:num w:numId="140">
    <w:abstractNumId w:val="139"/>
  </w:num>
  <w:num w:numId="141">
    <w:abstractNumId w:val="41"/>
  </w:num>
  <w:num w:numId="142">
    <w:abstractNumId w:val="226"/>
  </w:num>
  <w:num w:numId="143">
    <w:abstractNumId w:val="87"/>
  </w:num>
  <w:num w:numId="144">
    <w:abstractNumId w:val="73"/>
  </w:num>
  <w:num w:numId="145">
    <w:abstractNumId w:val="63"/>
  </w:num>
  <w:num w:numId="146">
    <w:abstractNumId w:val="193"/>
  </w:num>
  <w:num w:numId="147">
    <w:abstractNumId w:val="101"/>
  </w:num>
  <w:num w:numId="148">
    <w:abstractNumId w:val="132"/>
  </w:num>
  <w:num w:numId="149">
    <w:abstractNumId w:val="203"/>
  </w:num>
  <w:num w:numId="150">
    <w:abstractNumId w:val="88"/>
  </w:num>
  <w:num w:numId="151">
    <w:abstractNumId w:val="158"/>
  </w:num>
  <w:num w:numId="152">
    <w:abstractNumId w:val="216"/>
  </w:num>
  <w:num w:numId="153">
    <w:abstractNumId w:val="91"/>
  </w:num>
  <w:num w:numId="154">
    <w:abstractNumId w:val="186"/>
  </w:num>
  <w:num w:numId="155">
    <w:abstractNumId w:val="188"/>
  </w:num>
  <w:num w:numId="156">
    <w:abstractNumId w:val="202"/>
  </w:num>
  <w:num w:numId="157">
    <w:abstractNumId w:val="44"/>
  </w:num>
  <w:num w:numId="158">
    <w:abstractNumId w:val="114"/>
  </w:num>
  <w:num w:numId="159">
    <w:abstractNumId w:val="107"/>
  </w:num>
  <w:num w:numId="160">
    <w:abstractNumId w:val="68"/>
  </w:num>
  <w:num w:numId="161">
    <w:abstractNumId w:val="24"/>
  </w:num>
  <w:num w:numId="162">
    <w:abstractNumId w:val="43"/>
  </w:num>
  <w:num w:numId="163">
    <w:abstractNumId w:val="106"/>
  </w:num>
  <w:num w:numId="164">
    <w:abstractNumId w:val="85"/>
  </w:num>
  <w:num w:numId="165">
    <w:abstractNumId w:val="170"/>
  </w:num>
  <w:num w:numId="166">
    <w:abstractNumId w:val="149"/>
  </w:num>
  <w:num w:numId="167">
    <w:abstractNumId w:val="111"/>
  </w:num>
  <w:num w:numId="168">
    <w:abstractNumId w:val="238"/>
  </w:num>
  <w:num w:numId="169">
    <w:abstractNumId w:val="19"/>
  </w:num>
  <w:num w:numId="170">
    <w:abstractNumId w:val="0"/>
  </w:num>
  <w:num w:numId="171">
    <w:abstractNumId w:val="39"/>
  </w:num>
  <w:num w:numId="172">
    <w:abstractNumId w:val="235"/>
  </w:num>
  <w:num w:numId="173">
    <w:abstractNumId w:val="161"/>
  </w:num>
  <w:num w:numId="174">
    <w:abstractNumId w:val="59"/>
  </w:num>
  <w:num w:numId="175">
    <w:abstractNumId w:val="241"/>
  </w:num>
  <w:num w:numId="176">
    <w:abstractNumId w:val="27"/>
  </w:num>
  <w:num w:numId="177">
    <w:abstractNumId w:val="175"/>
  </w:num>
  <w:num w:numId="178">
    <w:abstractNumId w:val="174"/>
  </w:num>
  <w:num w:numId="179">
    <w:abstractNumId w:val="30"/>
  </w:num>
  <w:num w:numId="180">
    <w:abstractNumId w:val="160"/>
  </w:num>
  <w:num w:numId="181">
    <w:abstractNumId w:val="116"/>
  </w:num>
  <w:num w:numId="182">
    <w:abstractNumId w:val="90"/>
  </w:num>
  <w:num w:numId="183">
    <w:abstractNumId w:val="247"/>
  </w:num>
  <w:num w:numId="184">
    <w:abstractNumId w:val="224"/>
  </w:num>
  <w:num w:numId="185">
    <w:abstractNumId w:val="76"/>
  </w:num>
  <w:num w:numId="186">
    <w:abstractNumId w:val="223"/>
  </w:num>
  <w:num w:numId="187">
    <w:abstractNumId w:val="113"/>
  </w:num>
  <w:num w:numId="188">
    <w:abstractNumId w:val="56"/>
  </w:num>
  <w:num w:numId="189">
    <w:abstractNumId w:val="13"/>
  </w:num>
  <w:num w:numId="190">
    <w:abstractNumId w:val="205"/>
  </w:num>
  <w:num w:numId="191">
    <w:abstractNumId w:val="35"/>
  </w:num>
  <w:num w:numId="192">
    <w:abstractNumId w:val="21"/>
  </w:num>
  <w:num w:numId="193">
    <w:abstractNumId w:val="164"/>
  </w:num>
  <w:num w:numId="194">
    <w:abstractNumId w:val="221"/>
  </w:num>
  <w:num w:numId="195">
    <w:abstractNumId w:val="215"/>
  </w:num>
  <w:num w:numId="196">
    <w:abstractNumId w:val="145"/>
  </w:num>
  <w:num w:numId="197">
    <w:abstractNumId w:val="181"/>
  </w:num>
  <w:num w:numId="198">
    <w:abstractNumId w:val="213"/>
  </w:num>
  <w:num w:numId="199">
    <w:abstractNumId w:val="177"/>
  </w:num>
  <w:num w:numId="200">
    <w:abstractNumId w:val="33"/>
  </w:num>
  <w:num w:numId="201">
    <w:abstractNumId w:val="22"/>
  </w:num>
  <w:num w:numId="202">
    <w:abstractNumId w:val="197"/>
  </w:num>
  <w:num w:numId="203">
    <w:abstractNumId w:val="155"/>
  </w:num>
  <w:num w:numId="204">
    <w:abstractNumId w:val="40"/>
  </w:num>
  <w:num w:numId="205">
    <w:abstractNumId w:val="234"/>
  </w:num>
  <w:num w:numId="206">
    <w:abstractNumId w:val="120"/>
  </w:num>
  <w:num w:numId="207">
    <w:abstractNumId w:val="79"/>
  </w:num>
  <w:num w:numId="208">
    <w:abstractNumId w:val="71"/>
  </w:num>
  <w:num w:numId="209">
    <w:abstractNumId w:val="209"/>
  </w:num>
  <w:num w:numId="210">
    <w:abstractNumId w:val="93"/>
  </w:num>
  <w:num w:numId="211">
    <w:abstractNumId w:val="199"/>
  </w:num>
  <w:num w:numId="212">
    <w:abstractNumId w:val="239"/>
  </w:num>
  <w:num w:numId="213">
    <w:abstractNumId w:val="74"/>
  </w:num>
  <w:num w:numId="214">
    <w:abstractNumId w:val="98"/>
  </w:num>
  <w:num w:numId="215">
    <w:abstractNumId w:val="165"/>
  </w:num>
  <w:num w:numId="216">
    <w:abstractNumId w:val="130"/>
  </w:num>
  <w:num w:numId="217">
    <w:abstractNumId w:val="159"/>
  </w:num>
  <w:num w:numId="218">
    <w:abstractNumId w:val="198"/>
  </w:num>
  <w:num w:numId="219">
    <w:abstractNumId w:val="210"/>
  </w:num>
  <w:num w:numId="220">
    <w:abstractNumId w:val="143"/>
  </w:num>
  <w:num w:numId="221">
    <w:abstractNumId w:val="102"/>
  </w:num>
  <w:num w:numId="222">
    <w:abstractNumId w:val="34"/>
  </w:num>
  <w:num w:numId="223">
    <w:abstractNumId w:val="72"/>
  </w:num>
  <w:num w:numId="224">
    <w:abstractNumId w:val="245"/>
  </w:num>
  <w:num w:numId="225">
    <w:abstractNumId w:val="100"/>
  </w:num>
  <w:num w:numId="226">
    <w:abstractNumId w:val="112"/>
  </w:num>
  <w:num w:numId="227">
    <w:abstractNumId w:val="218"/>
  </w:num>
  <w:num w:numId="228">
    <w:abstractNumId w:val="62"/>
  </w:num>
  <w:num w:numId="229">
    <w:abstractNumId w:val="207"/>
  </w:num>
  <w:num w:numId="230">
    <w:abstractNumId w:val="178"/>
  </w:num>
  <w:num w:numId="231">
    <w:abstractNumId w:val="83"/>
  </w:num>
  <w:num w:numId="232">
    <w:abstractNumId w:val="220"/>
  </w:num>
  <w:num w:numId="233">
    <w:abstractNumId w:val="23"/>
  </w:num>
  <w:num w:numId="234">
    <w:abstractNumId w:val="52"/>
  </w:num>
  <w:num w:numId="235">
    <w:abstractNumId w:val="46"/>
  </w:num>
  <w:num w:numId="236">
    <w:abstractNumId w:val="136"/>
  </w:num>
  <w:num w:numId="237">
    <w:abstractNumId w:val="14"/>
  </w:num>
  <w:num w:numId="238">
    <w:abstractNumId w:val="195"/>
  </w:num>
  <w:num w:numId="239">
    <w:abstractNumId w:val="191"/>
  </w:num>
  <w:num w:numId="240">
    <w:abstractNumId w:val="97"/>
  </w:num>
  <w:num w:numId="241">
    <w:abstractNumId w:val="187"/>
  </w:num>
  <w:num w:numId="242">
    <w:abstractNumId w:val="140"/>
  </w:num>
  <w:num w:numId="243">
    <w:abstractNumId w:val="18"/>
  </w:num>
  <w:num w:numId="244">
    <w:abstractNumId w:val="128"/>
  </w:num>
  <w:num w:numId="245">
    <w:abstractNumId w:val="232"/>
  </w:num>
  <w:num w:numId="246">
    <w:abstractNumId w:val="240"/>
  </w:num>
  <w:num w:numId="247">
    <w:abstractNumId w:val="36"/>
  </w:num>
  <w:num w:numId="248">
    <w:abstractNumId w:val="78"/>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65629"/>
    <w:rsid w:val="000744BC"/>
    <w:rsid w:val="0007557A"/>
    <w:rsid w:val="000807DB"/>
    <w:rsid w:val="000A2034"/>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E0A3D"/>
    <w:rsid w:val="0022390A"/>
    <w:rsid w:val="002477B2"/>
    <w:rsid w:val="00256903"/>
    <w:rsid w:val="00265B8A"/>
    <w:rsid w:val="00282819"/>
    <w:rsid w:val="002B21BA"/>
    <w:rsid w:val="002C5D04"/>
    <w:rsid w:val="002C6768"/>
    <w:rsid w:val="002F303E"/>
    <w:rsid w:val="00301348"/>
    <w:rsid w:val="003124C0"/>
    <w:rsid w:val="00322009"/>
    <w:rsid w:val="00372B3D"/>
    <w:rsid w:val="00392B6E"/>
    <w:rsid w:val="00397ABF"/>
    <w:rsid w:val="003A7C94"/>
    <w:rsid w:val="003C42B1"/>
    <w:rsid w:val="003C6FF0"/>
    <w:rsid w:val="003D1155"/>
    <w:rsid w:val="003D3508"/>
    <w:rsid w:val="003D5240"/>
    <w:rsid w:val="003E10FC"/>
    <w:rsid w:val="0040271B"/>
    <w:rsid w:val="00420770"/>
    <w:rsid w:val="0043067C"/>
    <w:rsid w:val="0043186F"/>
    <w:rsid w:val="00461C5E"/>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42115"/>
    <w:rsid w:val="00555C27"/>
    <w:rsid w:val="00555EF8"/>
    <w:rsid w:val="005861C7"/>
    <w:rsid w:val="00590184"/>
    <w:rsid w:val="0059129D"/>
    <w:rsid w:val="00592F60"/>
    <w:rsid w:val="005D4C85"/>
    <w:rsid w:val="005E52C3"/>
    <w:rsid w:val="005E5D12"/>
    <w:rsid w:val="005F7934"/>
    <w:rsid w:val="00611E71"/>
    <w:rsid w:val="006452B7"/>
    <w:rsid w:val="00663626"/>
    <w:rsid w:val="00666847"/>
    <w:rsid w:val="00691A9D"/>
    <w:rsid w:val="006B1E11"/>
    <w:rsid w:val="006D1DEB"/>
    <w:rsid w:val="006D2899"/>
    <w:rsid w:val="006E2CC2"/>
    <w:rsid w:val="00702914"/>
    <w:rsid w:val="007201D4"/>
    <w:rsid w:val="00722CF7"/>
    <w:rsid w:val="00727E34"/>
    <w:rsid w:val="00741901"/>
    <w:rsid w:val="007901F3"/>
    <w:rsid w:val="007E6E07"/>
    <w:rsid w:val="007F7313"/>
    <w:rsid w:val="00842547"/>
    <w:rsid w:val="00845C92"/>
    <w:rsid w:val="0085600D"/>
    <w:rsid w:val="00884227"/>
    <w:rsid w:val="0088624F"/>
    <w:rsid w:val="008951FD"/>
    <w:rsid w:val="008A1C43"/>
    <w:rsid w:val="008C54D6"/>
    <w:rsid w:val="008E68FF"/>
    <w:rsid w:val="00907E66"/>
    <w:rsid w:val="00916A1B"/>
    <w:rsid w:val="0094051F"/>
    <w:rsid w:val="009514F3"/>
    <w:rsid w:val="0095431C"/>
    <w:rsid w:val="00956871"/>
    <w:rsid w:val="009629D2"/>
    <w:rsid w:val="00975CA1"/>
    <w:rsid w:val="00991173"/>
    <w:rsid w:val="00993610"/>
    <w:rsid w:val="009A18BE"/>
    <w:rsid w:val="009B6B7B"/>
    <w:rsid w:val="00A41DCE"/>
    <w:rsid w:val="00A45D0C"/>
    <w:rsid w:val="00A52BC1"/>
    <w:rsid w:val="00A74125"/>
    <w:rsid w:val="00A8065A"/>
    <w:rsid w:val="00A81711"/>
    <w:rsid w:val="00AB7DB0"/>
    <w:rsid w:val="00AC3810"/>
    <w:rsid w:val="00B345C8"/>
    <w:rsid w:val="00B550D8"/>
    <w:rsid w:val="00B56390"/>
    <w:rsid w:val="00B6148C"/>
    <w:rsid w:val="00B61857"/>
    <w:rsid w:val="00B6438B"/>
    <w:rsid w:val="00B72E6B"/>
    <w:rsid w:val="00B742A0"/>
    <w:rsid w:val="00B83D4C"/>
    <w:rsid w:val="00BE4B31"/>
    <w:rsid w:val="00BF25A1"/>
    <w:rsid w:val="00C06384"/>
    <w:rsid w:val="00C115D8"/>
    <w:rsid w:val="00C20D75"/>
    <w:rsid w:val="00C320E6"/>
    <w:rsid w:val="00C32591"/>
    <w:rsid w:val="00C51593"/>
    <w:rsid w:val="00C754FD"/>
    <w:rsid w:val="00C85C16"/>
    <w:rsid w:val="00C971FB"/>
    <w:rsid w:val="00CA4F23"/>
    <w:rsid w:val="00CA67AE"/>
    <w:rsid w:val="00CA6E52"/>
    <w:rsid w:val="00CC6C77"/>
    <w:rsid w:val="00D319EE"/>
    <w:rsid w:val="00D53AA5"/>
    <w:rsid w:val="00D614FF"/>
    <w:rsid w:val="00D63F84"/>
    <w:rsid w:val="00D6419C"/>
    <w:rsid w:val="00D7782E"/>
    <w:rsid w:val="00D8297D"/>
    <w:rsid w:val="00D92271"/>
    <w:rsid w:val="00D9641E"/>
    <w:rsid w:val="00DC2023"/>
    <w:rsid w:val="00DD08DF"/>
    <w:rsid w:val="00DE038A"/>
    <w:rsid w:val="00E12C9C"/>
    <w:rsid w:val="00E23094"/>
    <w:rsid w:val="00E35FCB"/>
    <w:rsid w:val="00E42219"/>
    <w:rsid w:val="00E5141E"/>
    <w:rsid w:val="00E5272B"/>
    <w:rsid w:val="00E63B45"/>
    <w:rsid w:val="00E65F67"/>
    <w:rsid w:val="00E672AA"/>
    <w:rsid w:val="00E6774C"/>
    <w:rsid w:val="00E714D3"/>
    <w:rsid w:val="00E71834"/>
    <w:rsid w:val="00E93E04"/>
    <w:rsid w:val="00EA327D"/>
    <w:rsid w:val="00EA5A53"/>
    <w:rsid w:val="00EB7A48"/>
    <w:rsid w:val="00ED4AA9"/>
    <w:rsid w:val="00ED5136"/>
    <w:rsid w:val="00EE3BFC"/>
    <w:rsid w:val="00EF175A"/>
    <w:rsid w:val="00EF22E8"/>
    <w:rsid w:val="00F275B2"/>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image" Target="media/image1248.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oleObject" Target="embeddings/oleObject1433.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image" Target="media/image1232.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oleObject" Target="embeddings/oleObject1436.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image" Target="media/image1226.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oleObject" Target="embeddings/oleObject1439.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image" Target="media/image1229.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2809" Type="http://schemas.openxmlformats.org/officeDocument/2006/relationships/fontTable" Target="fontTable.xml"/><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image" Target="media/image1247.wmf"/><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oleObject" Target="embeddings/oleObject1432.bin"/><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oleObject" Target="embeddings/oleObject1435.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5.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image" Target="media/image1235.wmf"/><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image" Target="media/image1246.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hyperlink" Target="http://en.wikipedia.org/wiki/Girsanov_theorem" TargetMode="External"/><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oleObject" Target="embeddings/oleObject1428.bin"/><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image" Target="media/image1228.wmf"/><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image" Target="media/image1238.wmf"/><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oleObject" Target="embeddings/oleObject1447.bin"/><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oleObject" Target="embeddings/oleObject1419.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oleObject" Target="embeddings/oleObject1431.bin"/><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oleObject" Target="embeddings/oleObject1442.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image" Target="media/image1231.wmf"/><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oleObject" Target="embeddings/oleObject1434.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image" Target="media/image1250.wmf"/><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image" Target="media/image1224.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image" Target="media/image1234.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image" Target="media/image1245.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oleObject" Target="embeddings/oleObject1427.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oleObject" Target="embeddings/oleObject1438.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image" Target="media/image1237.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oleObject" Target="embeddings/oleObject1446.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oleObject" Target="embeddings/oleObject1418.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oleObject" Target="embeddings/oleObject1430.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oleObject" Target="embeddings/oleObject1441.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theme" Target="theme/theme1.xml"/><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image" Target="media/image1230.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image" Target="media/image1241.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image" Target="media/image1249.wmf"/><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oleObject" Target="embeddings/oleObject1422.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image" Target="media/image1223.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image" Target="media/image1233.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image" Target="media/image1244.wmf"/><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glossaryDocument" Target="glossary/document.xml"/><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6.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oleObject" Target="embeddings/oleObject1437.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oleObject" Target="embeddings/oleObject1445.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7.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oleObject" Target="embeddings/oleObject1429.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oleObject" Target="embeddings/oleObject1440.bin"/><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5.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image" Target="media/image1240.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oleObject" Target="embeddings/oleObject1421.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image" Target="media/image1243.wmf"/><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4.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oleObject" Target="embeddings/oleObject1444.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image" Target="media/image1236.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image" Target="media/image1239.wmf"/><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oleObject" Target="embeddings/oleObject1420.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oleObject" Target="embeddings/oleObject1443.bin"/><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image" Target="media/image1242.wmf"/><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3.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footer" Target="footer1.xml"/><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7D"/>
    <w:rsid w:val="00C41D7D"/>
    <w:rsid w:val="00CA3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1D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A8210-5154-4467-8DD4-727515267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236</Pages>
  <Words>52631</Words>
  <Characters>299997</Characters>
  <Application>Microsoft Office Word</Application>
  <DocSecurity>0</DocSecurity>
  <Lines>2499</Lines>
  <Paragraphs>703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351925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5</cp:revision>
  <dcterms:created xsi:type="dcterms:W3CDTF">2015-03-11T12:38:00Z</dcterms:created>
  <dcterms:modified xsi:type="dcterms:W3CDTF">2015-03-11T14:57:00Z</dcterms:modified>
</cp:coreProperties>
</file>