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30</w:t>
      </w:r>
      <w:r>
        <w:t xml:space="preserve">, </w:t>
      </w:r>
      <w:r w:rsidR="00E575D0">
        <w:t>24</w:t>
      </w:r>
      <w:r>
        <w:t xml:space="preserve"> </w:t>
      </w:r>
      <w:r w:rsidR="002A5933">
        <w:t>September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E575D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E575D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E575D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E575D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E575D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E575D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E575D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E575D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E575D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E575D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E575D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E575D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E575D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E575D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E575D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E575D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E575D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E575D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E575D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E575D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E575D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E575D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E575D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E575D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E575D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E575D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E575D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E575D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E575D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E575D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E575D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E575D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E575D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E575D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E575D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E575D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E575D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E575D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E575D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E575D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E575D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E575D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E575D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E575D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E575D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E575D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E575D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E575D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E575D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E575D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E575D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E575D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E575D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E575D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E575D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E575D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E575D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E575D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E575D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E575D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E575D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E575D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E575D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575D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E575D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575D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E575D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E575D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E575D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E575D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E575D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E575D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E575D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E575D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E575D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E575D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E575D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E575D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E575D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E575D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E575D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E575D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E575D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E575D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E575D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E575D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575D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E575D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E575D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E575D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575D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E575D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E575D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E575D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E575D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E575D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E575D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E575D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E575D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E575D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E575D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E575D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E575D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E575D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E575D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E575D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E575D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E575D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E575D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E575D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E575D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E575D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E575D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E575D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E575D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E575D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E575D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E575D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E575D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E575D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E575D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E575D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E575D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575D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E575D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E575D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E575D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575D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E575D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575D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E575D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575D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E575D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E575D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E575D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E575D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E575D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E575D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E575D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E575D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E575D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E575D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E575D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E575D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E575D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575D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E575D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E575D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575D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E575D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E575D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E575D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E575D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E575D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E575D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E575D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E575D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E575D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E575D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E575D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E575D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E575D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E575D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E575D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E575D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E575D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E575D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E575D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E575D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E575D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E575D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E575D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E575D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E575D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E575D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E575D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E575D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E575D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E575D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E575D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E575D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E575D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E575D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E575D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E575D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E575D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E575D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E575D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E575D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E575D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575D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E575D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E575D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575D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E575D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E575D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E575D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E575D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E575D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E575D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E575D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E575D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E575D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E575D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E575D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E575D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E575D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E575D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E575D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E575D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E575D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E575D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E575D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E575D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E575D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E575D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E575D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E575D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E575D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E575D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E575D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E575D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E575D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E575D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E575D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E575D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E575D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E575D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E575D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575D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E575D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E575D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E575D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575D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E575D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E575D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E575D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E575D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E575D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E575D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E575D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E575D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E575D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E575D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E575D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E575D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E575D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E575D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575D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575D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575D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575D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Default="00E575D0">
      <w:pPr>
        <w:rPr>
          <w:b/>
          <w:bCs/>
          <w:sz w:val="32"/>
        </w:rPr>
      </w:pPr>
      <w:r>
        <w:rPr>
          <w:b/>
          <w:bCs/>
          <w:sz w:val="32"/>
        </w:rPr>
        <w:lastRenderedPageBreak/>
        <w:br w:type="page"/>
      </w:r>
    </w:p>
    <w:p w:rsidR="00E575D0" w:rsidRPr="00E575D0" w:rsidRDefault="00E575D0" w:rsidP="00E575D0">
      <w:pPr>
        <w:spacing w:line="360" w:lineRule="auto"/>
        <w:rPr>
          <w:bCs/>
        </w:rPr>
      </w:pPr>
    </w:p>
    <w:p w:rsidR="00E575D0" w:rsidRDefault="00E575D0" w:rsidP="00E575D0">
      <w:pPr>
        <w:spacing w:line="360" w:lineRule="auto"/>
        <w:jc w:val="center"/>
        <w:rPr>
          <w:b/>
          <w:bCs/>
          <w:sz w:val="32"/>
        </w:rPr>
      </w:pPr>
      <w:r>
        <w:rPr>
          <w:b/>
          <w:bCs/>
          <w:sz w:val="32"/>
        </w:rPr>
        <w:t>Competitive Bids for Principal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m:t>
        </m:r>
        <m:r>
          <w:rPr>
            <w:rFonts w:ascii="Cambria Math" w:hAnsi="Cambria Math"/>
          </w:rPr>
          <m:t>X</m:t>
        </m:r>
      </m:oMath>
      <w:r>
        <w:rPr>
          <w:bCs/>
        </w:rPr>
        <w:t xml:space="preserve"> dollars.</w:t>
      </w:r>
    </w:p>
    <w:p w:rsidR="001E19C0"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 </w:t>
      </w:r>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w:r>
        <w:rPr>
          <w:bCs/>
        </w:rPr>
        <w:t xml:space="preserve"> and the variance is the same as stated in other publications (Almgren and Chriss (2000), Almgren (2003)).</w:t>
      </w:r>
    </w:p>
    <w:p w:rsidR="004D1F94"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w:r>
        <w:rPr>
          <w:bCs/>
        </w:rPr>
        <w:t xml:space="preserve">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0C429C"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xml:space="preserve">. Short liquidation times </w:t>
      </w:r>
      <m:oMath>
        <m:r>
          <w:rPr>
            <w:rFonts w:ascii="Cambria Math" w:hAnsi="Cambria Math"/>
          </w:rPr>
          <m:t>T</m:t>
        </m:r>
        <m:r>
          <w:rPr>
            <w:rFonts w:ascii="Cambria Math" w:hAnsi="Cambria Math"/>
          </w:rPr>
          <m:t>→0</m:t>
        </m:r>
      </m:oMath>
      <w:r>
        <w:rPr>
          <w:bCs/>
        </w:rPr>
        <w:t xml:space="preserve"> correspond to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w:r>
        <w:rPr>
          <w:bCs/>
        </w:rPr>
        <w:t xml:space="preserve"> </w:t>
      </w:r>
      <w:proofErr w:type="gramStart"/>
      <w:r>
        <w:rPr>
          <w:bCs/>
        </w:rPr>
        <w:t>All</w:t>
      </w:r>
      <w:proofErr w:type="gramEnd"/>
      <w:r>
        <w:rPr>
          <w:bCs/>
        </w:rPr>
        <w:t xml:space="preserve"> profit is dissipated in impact costs, but no variance is incurred.</w:t>
      </w:r>
    </w:p>
    <w:p w:rsidR="000C429C"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 </w:t>
      </w:r>
      <m:oMath>
        <m:r>
          <w:rPr>
            <w:rFonts w:ascii="Cambria Math" w:hAnsi="Cambria Math"/>
          </w:rPr>
          <m:t>T</m:t>
        </m:r>
        <m:r>
          <w:rPr>
            <w:rFonts w:ascii="Cambria Math" w:hAnsi="Cambria Math"/>
          </w:rPr>
          <m:t>→∞</m:t>
        </m:r>
      </m:oMath>
      <w:r>
        <w:rPr>
          <w:bCs/>
        </w:rPr>
        <w:t xml:space="preserve"> correspond to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w:r>
        <w:rPr>
          <w:bCs/>
        </w:rPr>
        <w:t xml:space="preserve"> Temporary impact costs are avoided completely by essentially holding the portfolio forever, but at the expense of any certainty of profit.</w:t>
      </w:r>
    </w:p>
    <w:p w:rsidR="000C429C" w:rsidRDefault="000C429C" w:rsidP="001E19C0">
      <w:pPr>
        <w:pStyle w:val="ListParagraph"/>
        <w:numPr>
          <w:ilvl w:val="0"/>
          <w:numId w:val="65"/>
        </w:numPr>
        <w:spacing w:line="360" w:lineRule="auto"/>
        <w:rPr>
          <w:bCs/>
        </w:rPr>
      </w:pPr>
      <w:r>
        <w:rPr>
          <w:bCs/>
          <w:u w:val="single"/>
        </w:rPr>
        <w:lastRenderedPageBreak/>
        <w:t>Elimination of Permanent Impact Costs</w:t>
      </w:r>
      <w:r w:rsidRPr="000C429C">
        <w:rPr>
          <w:bCs/>
        </w:rPr>
        <w:t>:</w:t>
      </w:r>
      <w:r>
        <w:rPr>
          <w:bCs/>
        </w:rPr>
        <w:t xml:space="preserve"> In principle, if the portfolio were held forever without trading, then the permanent impact costs will also be avoided; </w:t>
      </w:r>
      <m:oMath>
        <m:r>
          <w:rPr>
            <w:rFonts w:ascii="Cambria Math" w:hAnsi="Cambria Math"/>
          </w:rPr>
          <m:t>T</m:t>
        </m:r>
        <m:r>
          <w:rPr>
            <w:rFonts w:ascii="Cambria Math" w:hAnsi="Cambria Math"/>
          </w:rPr>
          <m:t>=</m:t>
        </m:r>
        <m:r>
          <w:rPr>
            <w:rFonts w:ascii="Cambria Math" w:hAnsi="Cambria Math"/>
          </w:rPr>
          <m:t>∞</m:t>
        </m:r>
      </m:oMath>
      <w:r>
        <w:rPr>
          <w:bCs/>
        </w:rPr>
        <w:t xml:space="preserve"> is not the same as </w:t>
      </w:r>
      <m:oMath>
        <m:r>
          <w:rPr>
            <w:rFonts w:ascii="Cambria Math" w:hAnsi="Cambria Math"/>
          </w:rPr>
          <m:t>T→∞</m:t>
        </m:r>
      </m:oMath>
    </w:p>
    <w:p w:rsidR="000C429C" w:rsidRPr="001E19C0" w:rsidRDefault="000C429C" w:rsidP="001E19C0">
      <w:pPr>
        <w:pStyle w:val="ListParagraph"/>
        <w:numPr>
          <w:ilvl w:val="0"/>
          <w:numId w:val="65"/>
        </w:numPr>
        <w:spacing w:line="360" w:lineRule="auto"/>
        <w:rPr>
          <w:bCs/>
        </w:rPr>
      </w:pPr>
      <w:r>
        <w:rPr>
          <w:bCs/>
          <w:u w:val="single"/>
        </w:rPr>
        <w:t>The Zero Net Profit Trade</w:t>
      </w:r>
      <w:r>
        <w:rPr>
          <w:bCs/>
        </w:rPr>
        <w:t xml:space="preserve">: Assuming that the discount is at least enough to compensate for the permanent impact, there is an intermediate point at which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r>
          <w:rPr>
            <w:rFonts w:ascii="Cambria Math" w:hAnsi="Cambria Math"/>
          </w:rPr>
          <m:t>0</m:t>
        </m:r>
      </m:oMath>
      <w:r>
        <w:rPr>
          <w:bCs/>
        </w:rPr>
        <w:t xml:space="preserve"> - the zero profit trade; impact costs are exactly compensated by the discount on average, but risk is taken to achieve this.</w:t>
      </w:r>
      <w:bookmarkStart w:id="0" w:name="_GoBack"/>
      <w:bookmarkEnd w:id="0"/>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8" o:title=""/>
          </v:shape>
          <o:OLEObject Type="Embed" ProgID="Equation.3" ShapeID="_x0000_i1025" DrawAspect="Content" ObjectID="_1536240891" r:id="rId9"/>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5.75pt;height:17.25pt" o:ole="">
            <v:imagedata r:id="rId10" o:title=""/>
          </v:shape>
          <o:OLEObject Type="Embed" ProgID="Equation.3" ShapeID="_x0000_i1026" DrawAspect="Content" ObjectID="_1536240892" r:id="rId11"/>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5.75pt;height:17.25pt" o:ole="">
            <v:imagedata r:id="rId12" o:title=""/>
          </v:shape>
          <o:OLEObject Type="Embed" ProgID="Equation.3" ShapeID="_x0000_i1027" DrawAspect="Content" ObjectID="_1536240893" r:id="rId13"/>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5.75pt;height:17.25pt" o:ole="">
            <v:imagedata r:id="rId14" o:title=""/>
          </v:shape>
          <o:OLEObject Type="Embed" ProgID="Equation.3" ShapeID="_x0000_i1028" DrawAspect="Content" ObjectID="_1536240894" r:id="rId15"/>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25pt;height:18.75pt" o:ole="">
            <v:imagedata r:id="rId16" o:title=""/>
          </v:shape>
          <o:OLEObject Type="Embed" ProgID="Equation.3" ShapeID="_x0000_i1029" DrawAspect="Content" ObjectID="_1536240895" r:id="rId17"/>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6240896" r:id="rId19"/>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4.75pt;height:18.75pt" o:ole="">
            <v:imagedata r:id="rId20" o:title=""/>
          </v:shape>
          <o:OLEObject Type="Embed" ProgID="Equation.3" ShapeID="_x0000_i1031" DrawAspect="Content" ObjectID="_1536240897" r:id="rId21"/>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6240898" r:id="rId23"/>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8.75pt" o:ole="">
            <v:imagedata r:id="rId24" o:title=""/>
          </v:shape>
          <o:OLEObject Type="Embed" ProgID="Equation.3" ShapeID="_x0000_i1033" DrawAspect="Content" ObjectID="_1536240899"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1pt;height:30.75pt" o:ole="">
            <v:imagedata r:id="rId26" o:title=""/>
          </v:shape>
          <o:OLEObject Type="Embed" ProgID="Equation.3" ShapeID="_x0000_i1034" DrawAspect="Content" ObjectID="_1536240900" r:id="rId27"/>
        </w:object>
      </w:r>
    </w:p>
    <w:p w:rsidR="005B4B21" w:rsidRDefault="00B17064" w:rsidP="006D25BB">
      <w:pPr>
        <w:numPr>
          <w:ilvl w:val="0"/>
          <w:numId w:val="10"/>
        </w:numPr>
        <w:spacing w:line="360" w:lineRule="auto"/>
      </w:pPr>
      <w:r>
        <w:rPr>
          <w:position w:val="-24"/>
        </w:rPr>
        <w:object w:dxaOrig="4760" w:dyaOrig="620">
          <v:shape id="_x0000_i1035" type="#_x0000_t75" style="width:237.75pt;height:30.75pt" o:ole="">
            <v:imagedata r:id="rId28" o:title=""/>
          </v:shape>
          <o:OLEObject Type="Embed" ProgID="Equation.3" ShapeID="_x0000_i1035" DrawAspect="Content" ObjectID="_1536240901" r:id="rId29"/>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7.75pt;height:38.25pt" o:ole="">
            <v:imagedata r:id="rId30" o:title=""/>
          </v:shape>
          <o:OLEObject Type="Embed" ProgID="Equation.3" ShapeID="_x0000_i1036" DrawAspect="Content" ObjectID="_1536240902" r:id="rId31"/>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75pt;height:30.75pt" o:ole="">
            <v:imagedata r:id="rId32" o:title=""/>
          </v:shape>
          <o:OLEObject Type="Embed" ProgID="Equation.3" ShapeID="_x0000_i1037" DrawAspect="Content" ObjectID="_1536240903" r:id="rId33"/>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74.25pt;height:30.75pt" o:ole="">
            <v:imagedata r:id="rId34" o:title=""/>
          </v:shape>
          <o:OLEObject Type="Embed" ProgID="Equation.3" ShapeID="_x0000_i1038" DrawAspect="Content" ObjectID="_1536240904" r:id="rId35"/>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6AF" w:rsidRDefault="001A26AF">
      <w:r>
        <w:separator/>
      </w:r>
    </w:p>
  </w:endnote>
  <w:endnote w:type="continuationSeparator" w:id="0">
    <w:p w:rsidR="001A26AF" w:rsidRDefault="001A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5D0" w:rsidRDefault="00E575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575D0" w:rsidRDefault="00E575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5D0" w:rsidRDefault="00E575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68E4">
      <w:rPr>
        <w:rStyle w:val="PageNumber"/>
        <w:noProof/>
      </w:rPr>
      <w:t>165</w:t>
    </w:r>
    <w:r>
      <w:rPr>
        <w:rStyle w:val="PageNumber"/>
      </w:rPr>
      <w:fldChar w:fldCharType="end"/>
    </w:r>
  </w:p>
  <w:p w:rsidR="00E575D0" w:rsidRDefault="00E575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6AF" w:rsidRDefault="001A26AF">
      <w:r>
        <w:separator/>
      </w:r>
    </w:p>
  </w:footnote>
  <w:footnote w:type="continuationSeparator" w:id="0">
    <w:p w:rsidR="001A26AF" w:rsidRDefault="001A26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2"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0"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6"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0"/>
  </w:num>
  <w:num w:numId="2">
    <w:abstractNumId w:val="59"/>
  </w:num>
  <w:num w:numId="3">
    <w:abstractNumId w:val="30"/>
  </w:num>
  <w:num w:numId="4">
    <w:abstractNumId w:val="55"/>
  </w:num>
  <w:num w:numId="5">
    <w:abstractNumId w:val="4"/>
  </w:num>
  <w:num w:numId="6">
    <w:abstractNumId w:val="47"/>
  </w:num>
  <w:num w:numId="7">
    <w:abstractNumId w:val="53"/>
  </w:num>
  <w:num w:numId="8">
    <w:abstractNumId w:val="14"/>
  </w:num>
  <w:num w:numId="9">
    <w:abstractNumId w:val="49"/>
  </w:num>
  <w:num w:numId="10">
    <w:abstractNumId w:val="29"/>
  </w:num>
  <w:num w:numId="11">
    <w:abstractNumId w:val="11"/>
  </w:num>
  <w:num w:numId="12">
    <w:abstractNumId w:val="45"/>
  </w:num>
  <w:num w:numId="13">
    <w:abstractNumId w:val="37"/>
  </w:num>
  <w:num w:numId="14">
    <w:abstractNumId w:val="12"/>
  </w:num>
  <w:num w:numId="15">
    <w:abstractNumId w:val="43"/>
  </w:num>
  <w:num w:numId="16">
    <w:abstractNumId w:val="35"/>
  </w:num>
  <w:num w:numId="17">
    <w:abstractNumId w:val="57"/>
  </w:num>
  <w:num w:numId="18">
    <w:abstractNumId w:val="61"/>
  </w:num>
  <w:num w:numId="19">
    <w:abstractNumId w:val="36"/>
  </w:num>
  <w:num w:numId="20">
    <w:abstractNumId w:val="18"/>
  </w:num>
  <w:num w:numId="21">
    <w:abstractNumId w:val="23"/>
  </w:num>
  <w:num w:numId="22">
    <w:abstractNumId w:val="2"/>
  </w:num>
  <w:num w:numId="23">
    <w:abstractNumId w:val="20"/>
  </w:num>
  <w:num w:numId="24">
    <w:abstractNumId w:val="46"/>
  </w:num>
  <w:num w:numId="25">
    <w:abstractNumId w:val="52"/>
  </w:num>
  <w:num w:numId="26">
    <w:abstractNumId w:val="50"/>
  </w:num>
  <w:num w:numId="27">
    <w:abstractNumId w:val="51"/>
  </w:num>
  <w:num w:numId="28">
    <w:abstractNumId w:val="54"/>
  </w:num>
  <w:num w:numId="29">
    <w:abstractNumId w:val="21"/>
  </w:num>
  <w:num w:numId="30">
    <w:abstractNumId w:val="5"/>
  </w:num>
  <w:num w:numId="31">
    <w:abstractNumId w:val="44"/>
  </w:num>
  <w:num w:numId="32">
    <w:abstractNumId w:val="62"/>
  </w:num>
  <w:num w:numId="33">
    <w:abstractNumId w:val="16"/>
  </w:num>
  <w:num w:numId="34">
    <w:abstractNumId w:val="33"/>
  </w:num>
  <w:num w:numId="35">
    <w:abstractNumId w:val="48"/>
  </w:num>
  <w:num w:numId="36">
    <w:abstractNumId w:val="7"/>
  </w:num>
  <w:num w:numId="37">
    <w:abstractNumId w:val="22"/>
  </w:num>
  <w:num w:numId="38">
    <w:abstractNumId w:val="17"/>
  </w:num>
  <w:num w:numId="39">
    <w:abstractNumId w:val="10"/>
  </w:num>
  <w:num w:numId="40">
    <w:abstractNumId w:val="9"/>
  </w:num>
  <w:num w:numId="41">
    <w:abstractNumId w:val="63"/>
  </w:num>
  <w:num w:numId="42">
    <w:abstractNumId w:val="64"/>
  </w:num>
  <w:num w:numId="43">
    <w:abstractNumId w:val="13"/>
  </w:num>
  <w:num w:numId="44">
    <w:abstractNumId w:val="15"/>
  </w:num>
  <w:num w:numId="45">
    <w:abstractNumId w:val="6"/>
  </w:num>
  <w:num w:numId="46">
    <w:abstractNumId w:val="32"/>
  </w:num>
  <w:num w:numId="47">
    <w:abstractNumId w:val="39"/>
  </w:num>
  <w:num w:numId="48">
    <w:abstractNumId w:val="24"/>
  </w:num>
  <w:num w:numId="49">
    <w:abstractNumId w:val="42"/>
  </w:num>
  <w:num w:numId="50">
    <w:abstractNumId w:val="28"/>
  </w:num>
  <w:num w:numId="51">
    <w:abstractNumId w:val="40"/>
  </w:num>
  <w:num w:numId="52">
    <w:abstractNumId w:val="25"/>
  </w:num>
  <w:num w:numId="53">
    <w:abstractNumId w:val="26"/>
  </w:num>
  <w:num w:numId="54">
    <w:abstractNumId w:val="8"/>
  </w:num>
  <w:num w:numId="55">
    <w:abstractNumId w:val="0"/>
  </w:num>
  <w:num w:numId="56">
    <w:abstractNumId w:val="56"/>
  </w:num>
  <w:num w:numId="57">
    <w:abstractNumId w:val="3"/>
  </w:num>
  <w:num w:numId="58">
    <w:abstractNumId w:val="19"/>
  </w:num>
  <w:num w:numId="59">
    <w:abstractNumId w:val="1"/>
  </w:num>
  <w:num w:numId="60">
    <w:abstractNumId w:val="31"/>
  </w:num>
  <w:num w:numId="61">
    <w:abstractNumId w:val="58"/>
  </w:num>
  <w:num w:numId="62">
    <w:abstractNumId w:val="38"/>
  </w:num>
  <w:num w:numId="63">
    <w:abstractNumId w:val="41"/>
  </w:num>
  <w:num w:numId="64">
    <w:abstractNumId w:val="34"/>
  </w:num>
  <w:num w:numId="65">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14E1F"/>
    <w:rsid w:val="0002270B"/>
    <w:rsid w:val="00035CB8"/>
    <w:rsid w:val="00040B6C"/>
    <w:rsid w:val="00045ED7"/>
    <w:rsid w:val="00046DFB"/>
    <w:rsid w:val="000471D3"/>
    <w:rsid w:val="00057A60"/>
    <w:rsid w:val="000767B7"/>
    <w:rsid w:val="00076CA6"/>
    <w:rsid w:val="00082E35"/>
    <w:rsid w:val="00084A0B"/>
    <w:rsid w:val="000A0D36"/>
    <w:rsid w:val="000A1AB4"/>
    <w:rsid w:val="000A212F"/>
    <w:rsid w:val="000B43D7"/>
    <w:rsid w:val="000C1F67"/>
    <w:rsid w:val="000C429C"/>
    <w:rsid w:val="000C783C"/>
    <w:rsid w:val="000E5ADC"/>
    <w:rsid w:val="000E62FE"/>
    <w:rsid w:val="000F1E18"/>
    <w:rsid w:val="000F3CDC"/>
    <w:rsid w:val="00106E70"/>
    <w:rsid w:val="001166A0"/>
    <w:rsid w:val="001500D1"/>
    <w:rsid w:val="0015051C"/>
    <w:rsid w:val="00153398"/>
    <w:rsid w:val="001539E9"/>
    <w:rsid w:val="00162E34"/>
    <w:rsid w:val="0016741F"/>
    <w:rsid w:val="00167734"/>
    <w:rsid w:val="00171AE0"/>
    <w:rsid w:val="00171F92"/>
    <w:rsid w:val="001768DD"/>
    <w:rsid w:val="00176E3B"/>
    <w:rsid w:val="0018117C"/>
    <w:rsid w:val="00182DAB"/>
    <w:rsid w:val="001840D8"/>
    <w:rsid w:val="00186310"/>
    <w:rsid w:val="00186DC5"/>
    <w:rsid w:val="001875B4"/>
    <w:rsid w:val="001949B4"/>
    <w:rsid w:val="001A26AF"/>
    <w:rsid w:val="001B578B"/>
    <w:rsid w:val="001B6556"/>
    <w:rsid w:val="001B68E4"/>
    <w:rsid w:val="001E19C0"/>
    <w:rsid w:val="001E65FF"/>
    <w:rsid w:val="001E6A18"/>
    <w:rsid w:val="0020100C"/>
    <w:rsid w:val="00206050"/>
    <w:rsid w:val="00222669"/>
    <w:rsid w:val="002233AA"/>
    <w:rsid w:val="002235D0"/>
    <w:rsid w:val="00224F7D"/>
    <w:rsid w:val="00230ACF"/>
    <w:rsid w:val="002400B9"/>
    <w:rsid w:val="002542A2"/>
    <w:rsid w:val="00267A97"/>
    <w:rsid w:val="00275FF5"/>
    <w:rsid w:val="00281ABF"/>
    <w:rsid w:val="0028597D"/>
    <w:rsid w:val="0029238E"/>
    <w:rsid w:val="002A5933"/>
    <w:rsid w:val="002B0839"/>
    <w:rsid w:val="002B16DC"/>
    <w:rsid w:val="002B4909"/>
    <w:rsid w:val="002C66A5"/>
    <w:rsid w:val="002D3BF7"/>
    <w:rsid w:val="002D7C96"/>
    <w:rsid w:val="002E0F93"/>
    <w:rsid w:val="002E4944"/>
    <w:rsid w:val="002F08A8"/>
    <w:rsid w:val="002F3086"/>
    <w:rsid w:val="002F4C83"/>
    <w:rsid w:val="002F7651"/>
    <w:rsid w:val="003263DB"/>
    <w:rsid w:val="00326CCF"/>
    <w:rsid w:val="003447BC"/>
    <w:rsid w:val="00346509"/>
    <w:rsid w:val="003512BD"/>
    <w:rsid w:val="00352A59"/>
    <w:rsid w:val="0035542B"/>
    <w:rsid w:val="00360C4F"/>
    <w:rsid w:val="00367B8B"/>
    <w:rsid w:val="0037493C"/>
    <w:rsid w:val="00384990"/>
    <w:rsid w:val="0039350B"/>
    <w:rsid w:val="00394E82"/>
    <w:rsid w:val="003A64F2"/>
    <w:rsid w:val="003B1431"/>
    <w:rsid w:val="003D3F49"/>
    <w:rsid w:val="003D56E0"/>
    <w:rsid w:val="003E1B49"/>
    <w:rsid w:val="003E47AD"/>
    <w:rsid w:val="003E6B12"/>
    <w:rsid w:val="003F4687"/>
    <w:rsid w:val="003F4916"/>
    <w:rsid w:val="003F5203"/>
    <w:rsid w:val="00402895"/>
    <w:rsid w:val="004226EB"/>
    <w:rsid w:val="00436C37"/>
    <w:rsid w:val="0045745B"/>
    <w:rsid w:val="00467ED8"/>
    <w:rsid w:val="00480759"/>
    <w:rsid w:val="00485EE8"/>
    <w:rsid w:val="004B0340"/>
    <w:rsid w:val="004B5048"/>
    <w:rsid w:val="004B63F7"/>
    <w:rsid w:val="004B67D3"/>
    <w:rsid w:val="004D1F94"/>
    <w:rsid w:val="004E5D35"/>
    <w:rsid w:val="004F06B5"/>
    <w:rsid w:val="004F5252"/>
    <w:rsid w:val="00510516"/>
    <w:rsid w:val="00510B21"/>
    <w:rsid w:val="005153A2"/>
    <w:rsid w:val="00517DBE"/>
    <w:rsid w:val="00522488"/>
    <w:rsid w:val="00553822"/>
    <w:rsid w:val="00567413"/>
    <w:rsid w:val="00572C92"/>
    <w:rsid w:val="00576FD7"/>
    <w:rsid w:val="0058279C"/>
    <w:rsid w:val="00586C89"/>
    <w:rsid w:val="005906F0"/>
    <w:rsid w:val="005A133A"/>
    <w:rsid w:val="005B4B21"/>
    <w:rsid w:val="005C098F"/>
    <w:rsid w:val="005D2F39"/>
    <w:rsid w:val="005E7C5F"/>
    <w:rsid w:val="005F18B3"/>
    <w:rsid w:val="00603F17"/>
    <w:rsid w:val="00612D51"/>
    <w:rsid w:val="006239E3"/>
    <w:rsid w:val="006335C4"/>
    <w:rsid w:val="006362B0"/>
    <w:rsid w:val="00640FE1"/>
    <w:rsid w:val="00643E80"/>
    <w:rsid w:val="00643F79"/>
    <w:rsid w:val="00652E6F"/>
    <w:rsid w:val="0066356C"/>
    <w:rsid w:val="00684BDB"/>
    <w:rsid w:val="006850F8"/>
    <w:rsid w:val="00696D59"/>
    <w:rsid w:val="006B06E2"/>
    <w:rsid w:val="006B4413"/>
    <w:rsid w:val="006B5F3C"/>
    <w:rsid w:val="006C12CC"/>
    <w:rsid w:val="006C4CF3"/>
    <w:rsid w:val="006D25BB"/>
    <w:rsid w:val="006F45B2"/>
    <w:rsid w:val="006F4E4C"/>
    <w:rsid w:val="007000FC"/>
    <w:rsid w:val="007056D6"/>
    <w:rsid w:val="00706737"/>
    <w:rsid w:val="007124A8"/>
    <w:rsid w:val="00712DD3"/>
    <w:rsid w:val="007138CB"/>
    <w:rsid w:val="00727AFC"/>
    <w:rsid w:val="00735E2E"/>
    <w:rsid w:val="00740E9E"/>
    <w:rsid w:val="00750C16"/>
    <w:rsid w:val="0076027C"/>
    <w:rsid w:val="00762223"/>
    <w:rsid w:val="00762BDB"/>
    <w:rsid w:val="00775D1A"/>
    <w:rsid w:val="00784174"/>
    <w:rsid w:val="00787925"/>
    <w:rsid w:val="00791926"/>
    <w:rsid w:val="007B2515"/>
    <w:rsid w:val="007B3CA5"/>
    <w:rsid w:val="007B471F"/>
    <w:rsid w:val="007B6226"/>
    <w:rsid w:val="007C2652"/>
    <w:rsid w:val="007C58C5"/>
    <w:rsid w:val="007E7A6D"/>
    <w:rsid w:val="007F03D1"/>
    <w:rsid w:val="0080136F"/>
    <w:rsid w:val="00802CCD"/>
    <w:rsid w:val="00803F6D"/>
    <w:rsid w:val="008327E0"/>
    <w:rsid w:val="0083344E"/>
    <w:rsid w:val="00837FC4"/>
    <w:rsid w:val="008540B8"/>
    <w:rsid w:val="00874B6F"/>
    <w:rsid w:val="00876822"/>
    <w:rsid w:val="008814C4"/>
    <w:rsid w:val="008969C8"/>
    <w:rsid w:val="008A731A"/>
    <w:rsid w:val="008B38D3"/>
    <w:rsid w:val="008B478B"/>
    <w:rsid w:val="008B5D6A"/>
    <w:rsid w:val="008C0129"/>
    <w:rsid w:val="008D1F53"/>
    <w:rsid w:val="008E5D9B"/>
    <w:rsid w:val="008F60F3"/>
    <w:rsid w:val="00902044"/>
    <w:rsid w:val="0090318F"/>
    <w:rsid w:val="00905FF1"/>
    <w:rsid w:val="009119F3"/>
    <w:rsid w:val="00917982"/>
    <w:rsid w:val="0092654F"/>
    <w:rsid w:val="009443A5"/>
    <w:rsid w:val="00946B07"/>
    <w:rsid w:val="00946E3B"/>
    <w:rsid w:val="009547C7"/>
    <w:rsid w:val="00955DBA"/>
    <w:rsid w:val="009628C2"/>
    <w:rsid w:val="009672DF"/>
    <w:rsid w:val="009720FB"/>
    <w:rsid w:val="009752BE"/>
    <w:rsid w:val="009767B7"/>
    <w:rsid w:val="009801D4"/>
    <w:rsid w:val="00980BEA"/>
    <w:rsid w:val="009818AF"/>
    <w:rsid w:val="0098505B"/>
    <w:rsid w:val="00991443"/>
    <w:rsid w:val="009923CB"/>
    <w:rsid w:val="009933EB"/>
    <w:rsid w:val="00994A82"/>
    <w:rsid w:val="00995C25"/>
    <w:rsid w:val="009A4486"/>
    <w:rsid w:val="009B0C29"/>
    <w:rsid w:val="009B38B5"/>
    <w:rsid w:val="009C11FD"/>
    <w:rsid w:val="009C2E02"/>
    <w:rsid w:val="009D2D86"/>
    <w:rsid w:val="009D4EDE"/>
    <w:rsid w:val="009D708E"/>
    <w:rsid w:val="009E1872"/>
    <w:rsid w:val="00A02D72"/>
    <w:rsid w:val="00A049C2"/>
    <w:rsid w:val="00A07964"/>
    <w:rsid w:val="00A1581B"/>
    <w:rsid w:val="00A21818"/>
    <w:rsid w:val="00A31639"/>
    <w:rsid w:val="00A33315"/>
    <w:rsid w:val="00A3475F"/>
    <w:rsid w:val="00A40FDD"/>
    <w:rsid w:val="00A475C8"/>
    <w:rsid w:val="00A5654D"/>
    <w:rsid w:val="00A56A72"/>
    <w:rsid w:val="00A57E37"/>
    <w:rsid w:val="00A600AD"/>
    <w:rsid w:val="00A837DE"/>
    <w:rsid w:val="00A909D7"/>
    <w:rsid w:val="00A90BC4"/>
    <w:rsid w:val="00A95C04"/>
    <w:rsid w:val="00AA1447"/>
    <w:rsid w:val="00AA1E68"/>
    <w:rsid w:val="00AB4C83"/>
    <w:rsid w:val="00AB6C86"/>
    <w:rsid w:val="00AC386B"/>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B7E2F"/>
    <w:rsid w:val="00BC08BD"/>
    <w:rsid w:val="00BC51F6"/>
    <w:rsid w:val="00BF2343"/>
    <w:rsid w:val="00BF5F26"/>
    <w:rsid w:val="00BF67EA"/>
    <w:rsid w:val="00BF73EA"/>
    <w:rsid w:val="00C04CCB"/>
    <w:rsid w:val="00C102A3"/>
    <w:rsid w:val="00C304C1"/>
    <w:rsid w:val="00C3564C"/>
    <w:rsid w:val="00C3680A"/>
    <w:rsid w:val="00C43B57"/>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7CFA"/>
    <w:rsid w:val="00D12FD5"/>
    <w:rsid w:val="00D32F9E"/>
    <w:rsid w:val="00D33A2F"/>
    <w:rsid w:val="00D4712D"/>
    <w:rsid w:val="00D47183"/>
    <w:rsid w:val="00D47763"/>
    <w:rsid w:val="00D55369"/>
    <w:rsid w:val="00D557A8"/>
    <w:rsid w:val="00D67E0B"/>
    <w:rsid w:val="00D70982"/>
    <w:rsid w:val="00D86DDB"/>
    <w:rsid w:val="00D8753A"/>
    <w:rsid w:val="00D91925"/>
    <w:rsid w:val="00D933F6"/>
    <w:rsid w:val="00DA1E72"/>
    <w:rsid w:val="00DA6349"/>
    <w:rsid w:val="00DA6EDA"/>
    <w:rsid w:val="00DB044F"/>
    <w:rsid w:val="00DB0511"/>
    <w:rsid w:val="00DB72DE"/>
    <w:rsid w:val="00DC19C7"/>
    <w:rsid w:val="00DD1980"/>
    <w:rsid w:val="00DD4008"/>
    <w:rsid w:val="00DF14AF"/>
    <w:rsid w:val="00DF3A8E"/>
    <w:rsid w:val="00DF5016"/>
    <w:rsid w:val="00E00E42"/>
    <w:rsid w:val="00E02E94"/>
    <w:rsid w:val="00E13227"/>
    <w:rsid w:val="00E16ECE"/>
    <w:rsid w:val="00E20976"/>
    <w:rsid w:val="00E22497"/>
    <w:rsid w:val="00E27A31"/>
    <w:rsid w:val="00E30ACA"/>
    <w:rsid w:val="00E35FA5"/>
    <w:rsid w:val="00E36140"/>
    <w:rsid w:val="00E36D31"/>
    <w:rsid w:val="00E46B53"/>
    <w:rsid w:val="00E575D0"/>
    <w:rsid w:val="00E605ED"/>
    <w:rsid w:val="00E656A0"/>
    <w:rsid w:val="00E76709"/>
    <w:rsid w:val="00E8612A"/>
    <w:rsid w:val="00E86281"/>
    <w:rsid w:val="00E914D8"/>
    <w:rsid w:val="00E979D1"/>
    <w:rsid w:val="00EA7920"/>
    <w:rsid w:val="00EB067E"/>
    <w:rsid w:val="00EB3F0E"/>
    <w:rsid w:val="00EB5CA4"/>
    <w:rsid w:val="00EE3EF2"/>
    <w:rsid w:val="00EE7E03"/>
    <w:rsid w:val="00EF1EE8"/>
    <w:rsid w:val="00EF3146"/>
    <w:rsid w:val="00EF3248"/>
    <w:rsid w:val="00EF7506"/>
    <w:rsid w:val="00F0280A"/>
    <w:rsid w:val="00F0512B"/>
    <w:rsid w:val="00F210D9"/>
    <w:rsid w:val="00F306BE"/>
    <w:rsid w:val="00F35DEB"/>
    <w:rsid w:val="00F4147C"/>
    <w:rsid w:val="00F41E59"/>
    <w:rsid w:val="00F42AE5"/>
    <w:rsid w:val="00F42EFE"/>
    <w:rsid w:val="00F8126A"/>
    <w:rsid w:val="00F926C3"/>
    <w:rsid w:val="00F9480F"/>
    <w:rsid w:val="00F96B0C"/>
    <w:rsid w:val="00FA4028"/>
    <w:rsid w:val="00FB7A20"/>
    <w:rsid w:val="00FC0601"/>
    <w:rsid w:val="00FC2F70"/>
    <w:rsid w:val="00FC3DBB"/>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166</Pages>
  <Words>30091</Words>
  <Characters>171525</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201214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6</cp:revision>
  <dcterms:created xsi:type="dcterms:W3CDTF">2016-09-24T19:55:00Z</dcterms:created>
  <dcterms:modified xsi:type="dcterms:W3CDTF">2016-09-24T20:47:00Z</dcterms:modified>
</cp:coreProperties>
</file>