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0524F8">
        <w:rPr>
          <w:b/>
          <w:bCs/>
        </w:rPr>
        <w:t>60</w:t>
      </w:r>
      <w:r w:rsidR="00451A26">
        <w:rPr>
          <w:b/>
          <w:bCs/>
        </w:rPr>
        <w:t xml:space="preserve"> </w:t>
      </w:r>
      <w:r>
        <w:t>22 February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97E5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97E59"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97E59"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lastRenderedPageBreak/>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97E59"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w:t>
      </w:r>
      <w:r>
        <w:lastRenderedPageBreak/>
        <w:t xml:space="preserve">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97E59"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97E59"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97E59"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97E59"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Pr>
          <w:u w:val="single"/>
        </w:rPr>
        <w:t xml:space="preserve"> Numeraires</w:t>
      </w:r>
      <w:r>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7" o:title=""/>
          </v:shape>
          <o:OLEObject Type="Embed" ProgID="Equation.3" ShapeID="_x0000_i1025" DrawAspect="Content" ObjectID="_1549265828" r:id="rId8"/>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7" o:title=""/>
          </v:shape>
          <o:OLEObject Type="Embed" ProgID="Equation.3" ShapeID="_x0000_i1026" DrawAspect="Content" ObjectID="_1549265829" r:id="rId9"/>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397E59"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lastRenderedPageBreak/>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97E59"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97E5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97E59"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97E59"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0"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Antonov, A., and M. Arneguy (2009): </w:t>
      </w:r>
      <w:hyperlink r:id="rId11"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2"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3"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4"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5"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6"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7"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8"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9"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0"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1"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lastRenderedPageBreak/>
        <w:t xml:space="preserve">Han, M., Y. He, and H. Zhang (2013): </w:t>
      </w:r>
      <w:hyperlink r:id="rId22"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3"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4"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5"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6"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7"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28"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F83992" w:rsidRPr="00F83992" w:rsidRDefault="00F83992" w:rsidP="00F83992">
      <w:pPr>
        <w:spacing w:after="160" w:line="360" w:lineRule="auto"/>
        <w:rPr>
          <w:b/>
        </w:rPr>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4719D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4719DA"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D51E8"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CB6000"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m:t>
          </m:r>
          <m:r>
            <w:rPr>
              <w:rFonts w:ascii="Cambria Math" w:hAnsi="Cambria Math"/>
            </w:rPr>
            <m:t>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m:t>
          </m:r>
          <m:r>
            <w:rPr>
              <w:rFonts w:ascii="Cambria Math" w:hAnsi="Cambria Math"/>
            </w:rPr>
            <m:t>olPosi</m:t>
          </m:r>
          <m:r>
            <w:rPr>
              <w:rFonts w:ascii="Cambria Math" w:hAnsi="Cambria Math"/>
            </w:rPr>
            <m:t>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m:t>
          </m:r>
          <m:r>
            <w:rPr>
              <w:rFonts w:ascii="Cambria Math" w:hAnsi="Cambria Math"/>
            </w:rPr>
            <m:t>Nega</m:t>
          </m:r>
          <m:r>
            <w:rPr>
              <w:rFonts w:ascii="Cambria Math" w:hAnsi="Cambria Math"/>
            </w:rPr>
            <m:t>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92061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m:t>
              </m:r>
              <m:r>
                <w:rPr>
                  <w:rFonts w:ascii="Cambria Math" w:hAnsi="Cambria Math"/>
                </w:rPr>
                <m:t>Nega</m:t>
              </m:r>
              <m:r>
                <w:rPr>
                  <w:rFonts w:ascii="Cambria Math" w:hAnsi="Cambria Math"/>
                </w:rPr>
                <m:t>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m:t>
                  </m:r>
                  <m:r>
                    <w:rPr>
                      <w:rFonts w:ascii="Cambria Math" w:hAnsi="Cambria Math"/>
                    </w:rPr>
                    <m:t>Nega</m:t>
                  </m:r>
                  <m:r>
                    <w:rPr>
                      <w:rFonts w:ascii="Cambria Math" w:hAnsi="Cambria Math"/>
                    </w:rPr>
                    <m:t>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920613"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4126C0">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4126C0">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w:t>
      </w:r>
      <w:r>
        <w:t>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4126C0">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4126C0">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xml:space="preserve">: </w:t>
      </w:r>
      <w:r>
        <w:t>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B735C9">
        <w:tc>
          <w:tcPr>
            <w:tcW w:w="1278" w:type="dxa"/>
            <w:vAlign w:val="center"/>
          </w:tcPr>
          <w:p w:rsidR="008A18B1" w:rsidRPr="00AC5375" w:rsidRDefault="008A18B1" w:rsidP="004126C0">
            <w:pPr>
              <w:spacing w:after="160" w:line="360" w:lineRule="auto"/>
              <w:jc w:val="center"/>
              <w:rPr>
                <w:b/>
              </w:rPr>
            </w:pPr>
            <w:r>
              <w:rPr>
                <w:b/>
              </w:rPr>
              <w:t>Trade ID</w:t>
            </w:r>
          </w:p>
        </w:tc>
        <w:tc>
          <w:tcPr>
            <w:tcW w:w="1620" w:type="dxa"/>
            <w:vAlign w:val="center"/>
          </w:tcPr>
          <w:p w:rsidR="008A18B1" w:rsidRPr="00AC5375" w:rsidRDefault="008A18B1" w:rsidP="004126C0">
            <w:pPr>
              <w:spacing w:after="160" w:line="360" w:lineRule="auto"/>
              <w:jc w:val="center"/>
              <w:rPr>
                <w:b/>
              </w:rPr>
            </w:pPr>
            <w:r>
              <w:rPr>
                <w:b/>
              </w:rPr>
              <w:t>Collateral Group</w:t>
            </w:r>
          </w:p>
        </w:tc>
        <w:tc>
          <w:tcPr>
            <w:tcW w:w="2430" w:type="dxa"/>
            <w:vAlign w:val="center"/>
          </w:tcPr>
          <w:p w:rsidR="008A18B1" w:rsidRPr="00AC5375" w:rsidRDefault="008A18B1" w:rsidP="004126C0">
            <w:pPr>
              <w:spacing w:after="160" w:line="360" w:lineRule="auto"/>
              <w:jc w:val="center"/>
              <w:rPr>
                <w:b/>
              </w:rPr>
            </w:pPr>
            <w:r>
              <w:rPr>
                <w:b/>
              </w:rPr>
              <w:t>Aggregation Type</w:t>
            </w:r>
          </w:p>
        </w:tc>
        <w:tc>
          <w:tcPr>
            <w:tcW w:w="1890" w:type="dxa"/>
            <w:vAlign w:val="center"/>
          </w:tcPr>
          <w:p w:rsidR="008A18B1" w:rsidRPr="00AC5375" w:rsidRDefault="008A18B1" w:rsidP="004126C0">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w:t>
            </w:r>
            <w:r>
              <w:rPr>
                <w:b/>
              </w:rPr>
              <w:t>Final</w:t>
            </w:r>
            <w:r>
              <w:rPr>
                <w:b/>
              </w:rPr>
              <w:t>)</w:t>
            </w:r>
          </w:p>
        </w:tc>
      </w:tr>
      <w:tr w:rsidR="008A18B1" w:rsidTr="00B735C9">
        <w:tc>
          <w:tcPr>
            <w:tcW w:w="1278" w:type="dxa"/>
            <w:vAlign w:val="center"/>
          </w:tcPr>
          <w:p w:rsidR="008A18B1" w:rsidRDefault="008A18B1" w:rsidP="004126C0">
            <w:pPr>
              <w:spacing w:after="160" w:line="360" w:lineRule="auto"/>
              <w:jc w:val="center"/>
            </w:pPr>
            <w:r>
              <w:t>1</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B735C9">
        <w:tc>
          <w:tcPr>
            <w:tcW w:w="1278" w:type="dxa"/>
            <w:vAlign w:val="center"/>
          </w:tcPr>
          <w:p w:rsidR="008A18B1" w:rsidRDefault="008A18B1" w:rsidP="004126C0">
            <w:pPr>
              <w:spacing w:after="160" w:line="360" w:lineRule="auto"/>
              <w:jc w:val="center"/>
            </w:pPr>
            <w:r>
              <w:t>2</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B735C9">
        <w:tc>
          <w:tcPr>
            <w:tcW w:w="1278" w:type="dxa"/>
            <w:vAlign w:val="center"/>
          </w:tcPr>
          <w:p w:rsidR="008A18B1" w:rsidRDefault="008A18B1" w:rsidP="004126C0">
            <w:pPr>
              <w:spacing w:after="160" w:line="360" w:lineRule="auto"/>
              <w:jc w:val="center"/>
            </w:pPr>
            <w:r>
              <w:t>3</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4</w:t>
            </w:r>
          </w:p>
        </w:tc>
      </w:tr>
      <w:tr w:rsidR="008A18B1" w:rsidTr="00B735C9">
        <w:tc>
          <w:tcPr>
            <w:tcW w:w="1278" w:type="dxa"/>
            <w:vAlign w:val="center"/>
          </w:tcPr>
          <w:p w:rsidR="008A18B1" w:rsidRDefault="008A18B1" w:rsidP="004126C0">
            <w:pPr>
              <w:spacing w:after="160" w:line="360" w:lineRule="auto"/>
              <w:jc w:val="center"/>
            </w:pPr>
            <w:r>
              <w:t>4</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5</w:t>
            </w:r>
          </w:p>
        </w:tc>
      </w:tr>
      <w:tr w:rsidR="008A18B1" w:rsidTr="00B735C9">
        <w:tc>
          <w:tcPr>
            <w:tcW w:w="1278" w:type="dxa"/>
            <w:vAlign w:val="center"/>
          </w:tcPr>
          <w:p w:rsidR="008A18B1" w:rsidRDefault="008A18B1" w:rsidP="004126C0">
            <w:pPr>
              <w:spacing w:after="160" w:line="360" w:lineRule="auto"/>
              <w:jc w:val="center"/>
            </w:pPr>
            <w:r>
              <w:t>5</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B735C9">
        <w:tc>
          <w:tcPr>
            <w:tcW w:w="1278" w:type="dxa"/>
            <w:vAlign w:val="center"/>
          </w:tcPr>
          <w:p w:rsidR="008A18B1" w:rsidRDefault="008A18B1" w:rsidP="004126C0">
            <w:pPr>
              <w:spacing w:after="160" w:line="360" w:lineRule="auto"/>
              <w:jc w:val="center"/>
            </w:pPr>
            <w:r>
              <w:t>6</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B735C9">
        <w:tc>
          <w:tcPr>
            <w:tcW w:w="1278" w:type="dxa"/>
            <w:vAlign w:val="center"/>
          </w:tcPr>
          <w:p w:rsidR="008A18B1" w:rsidRDefault="008A18B1" w:rsidP="004126C0">
            <w:pPr>
              <w:spacing w:after="160" w:line="360" w:lineRule="auto"/>
              <w:jc w:val="center"/>
            </w:pPr>
            <w:r>
              <w:t>7</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6</w:t>
            </w:r>
          </w:p>
        </w:tc>
      </w:tr>
      <w:tr w:rsidR="008A18B1" w:rsidTr="00B735C9">
        <w:tc>
          <w:tcPr>
            <w:tcW w:w="1278" w:type="dxa"/>
            <w:vAlign w:val="center"/>
          </w:tcPr>
          <w:p w:rsidR="008A18B1" w:rsidRDefault="008A18B1" w:rsidP="004126C0">
            <w:pPr>
              <w:spacing w:after="160" w:line="360" w:lineRule="auto"/>
              <w:jc w:val="center"/>
            </w:pPr>
            <w:r>
              <w:t>8</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7</w:t>
            </w:r>
          </w:p>
        </w:tc>
      </w:tr>
      <w:tr w:rsidR="008A18B1" w:rsidTr="00B735C9">
        <w:tc>
          <w:tcPr>
            <w:tcW w:w="1278" w:type="dxa"/>
            <w:vAlign w:val="center"/>
          </w:tcPr>
          <w:p w:rsidR="008A18B1" w:rsidRDefault="008A18B1" w:rsidP="004126C0">
            <w:pPr>
              <w:spacing w:after="160" w:line="360" w:lineRule="auto"/>
              <w:jc w:val="center"/>
            </w:pPr>
            <w:r>
              <w:t>9</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8</w:t>
            </w:r>
          </w:p>
        </w:tc>
      </w:tr>
      <w:tr w:rsidR="008A18B1" w:rsidTr="00B735C9">
        <w:tc>
          <w:tcPr>
            <w:tcW w:w="1278" w:type="dxa"/>
            <w:vAlign w:val="center"/>
          </w:tcPr>
          <w:p w:rsidR="008A18B1" w:rsidRDefault="008A18B1" w:rsidP="004126C0">
            <w:pPr>
              <w:spacing w:after="160" w:line="360" w:lineRule="auto"/>
              <w:jc w:val="center"/>
            </w:pPr>
            <w:r>
              <w:t>10</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9</w:t>
            </w:r>
          </w:p>
        </w:tc>
      </w:tr>
      <w:tr w:rsidR="008A18B1" w:rsidTr="00B735C9">
        <w:tc>
          <w:tcPr>
            <w:tcW w:w="1278" w:type="dxa"/>
            <w:vAlign w:val="center"/>
          </w:tcPr>
          <w:p w:rsidR="008A18B1" w:rsidRDefault="008A18B1" w:rsidP="004126C0">
            <w:pPr>
              <w:spacing w:after="160" w:line="360" w:lineRule="auto"/>
              <w:jc w:val="center"/>
            </w:pPr>
            <w:r>
              <w:t>11</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B735C9">
        <w:tc>
          <w:tcPr>
            <w:tcW w:w="1278" w:type="dxa"/>
            <w:vAlign w:val="center"/>
          </w:tcPr>
          <w:p w:rsidR="008A18B1" w:rsidRDefault="008A18B1" w:rsidP="004126C0">
            <w:pPr>
              <w:spacing w:after="160" w:line="360" w:lineRule="auto"/>
              <w:jc w:val="center"/>
            </w:pPr>
            <w:r>
              <w:lastRenderedPageBreak/>
              <w:t>12</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w:t>
      </w:r>
      <w:r>
        <w:rPr>
          <w:u w:val="single"/>
        </w:rPr>
        <w:t xml:space="preserve"> – Netting/Collateral Groups</w:t>
      </w:r>
      <w:r>
        <w:t xml:space="preserve">: </w:t>
      </w:r>
      <w:r>
        <w:t>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4126C0">
        <w:tc>
          <w:tcPr>
            <w:tcW w:w="1278" w:type="dxa"/>
            <w:vAlign w:val="center"/>
          </w:tcPr>
          <w:p w:rsidR="008A18B1" w:rsidRPr="00AC5375" w:rsidRDefault="008A18B1" w:rsidP="004126C0">
            <w:pPr>
              <w:spacing w:after="160" w:line="360" w:lineRule="auto"/>
              <w:jc w:val="center"/>
              <w:rPr>
                <w:b/>
              </w:rPr>
            </w:pPr>
            <w:r>
              <w:rPr>
                <w:b/>
              </w:rPr>
              <w:t>Trade ID</w:t>
            </w:r>
          </w:p>
        </w:tc>
        <w:tc>
          <w:tcPr>
            <w:tcW w:w="1620" w:type="dxa"/>
            <w:vAlign w:val="center"/>
          </w:tcPr>
          <w:p w:rsidR="008A18B1" w:rsidRPr="00AC5375" w:rsidRDefault="008A18B1" w:rsidP="004126C0">
            <w:pPr>
              <w:spacing w:after="160" w:line="360" w:lineRule="auto"/>
              <w:jc w:val="center"/>
              <w:rPr>
                <w:b/>
              </w:rPr>
            </w:pPr>
            <w:r>
              <w:rPr>
                <w:b/>
              </w:rPr>
              <w:t>Collateral Group</w:t>
            </w:r>
          </w:p>
        </w:tc>
        <w:tc>
          <w:tcPr>
            <w:tcW w:w="2430" w:type="dxa"/>
            <w:vAlign w:val="center"/>
          </w:tcPr>
          <w:p w:rsidR="008A18B1" w:rsidRPr="00AC5375" w:rsidRDefault="008A18B1" w:rsidP="004126C0">
            <w:pPr>
              <w:spacing w:after="160" w:line="360" w:lineRule="auto"/>
              <w:jc w:val="center"/>
              <w:rPr>
                <w:b/>
              </w:rPr>
            </w:pPr>
            <w:r>
              <w:rPr>
                <w:b/>
              </w:rPr>
              <w:t>Aggregation Type</w:t>
            </w:r>
          </w:p>
        </w:tc>
        <w:tc>
          <w:tcPr>
            <w:tcW w:w="1890" w:type="dxa"/>
            <w:vAlign w:val="center"/>
          </w:tcPr>
          <w:p w:rsidR="008A18B1" w:rsidRPr="00AC5375" w:rsidRDefault="008A18B1" w:rsidP="004126C0">
            <w:pPr>
              <w:spacing w:after="160" w:line="360" w:lineRule="auto"/>
              <w:jc w:val="center"/>
              <w:rPr>
                <w:b/>
              </w:rPr>
            </w:pPr>
            <w:r>
              <w:rPr>
                <w:b/>
              </w:rPr>
              <w:t>Netting Group (User Specified)</w:t>
            </w:r>
          </w:p>
        </w:tc>
        <w:tc>
          <w:tcPr>
            <w:tcW w:w="1890" w:type="dxa"/>
            <w:vAlign w:val="center"/>
          </w:tcPr>
          <w:p w:rsidR="008A18B1" w:rsidRPr="00AC5375" w:rsidRDefault="008A18B1" w:rsidP="004126C0">
            <w:pPr>
              <w:spacing w:after="160" w:line="360" w:lineRule="auto"/>
              <w:jc w:val="center"/>
              <w:rPr>
                <w:b/>
              </w:rPr>
            </w:pPr>
            <w:r>
              <w:rPr>
                <w:b/>
              </w:rPr>
              <w:t>Netting Group (Final)</w:t>
            </w:r>
          </w:p>
        </w:tc>
      </w:tr>
      <w:tr w:rsidR="008A18B1" w:rsidTr="004126C0">
        <w:tc>
          <w:tcPr>
            <w:tcW w:w="1278" w:type="dxa"/>
            <w:vAlign w:val="center"/>
          </w:tcPr>
          <w:p w:rsidR="008A18B1" w:rsidRDefault="008A18B1" w:rsidP="004126C0">
            <w:pPr>
              <w:spacing w:after="160" w:line="360" w:lineRule="auto"/>
              <w:jc w:val="center"/>
            </w:pPr>
            <w:r>
              <w:t>1</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2</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3</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4126C0">
        <w:tc>
          <w:tcPr>
            <w:tcW w:w="1278" w:type="dxa"/>
            <w:vAlign w:val="center"/>
          </w:tcPr>
          <w:p w:rsidR="008A18B1" w:rsidRDefault="008A18B1" w:rsidP="004126C0">
            <w:pPr>
              <w:spacing w:after="160" w:line="360" w:lineRule="auto"/>
              <w:jc w:val="center"/>
            </w:pPr>
            <w:r>
              <w:t>4</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4126C0">
        <w:tc>
          <w:tcPr>
            <w:tcW w:w="1278" w:type="dxa"/>
            <w:vAlign w:val="center"/>
          </w:tcPr>
          <w:p w:rsidR="008A18B1" w:rsidRDefault="008A18B1" w:rsidP="004126C0">
            <w:pPr>
              <w:spacing w:after="160" w:line="360" w:lineRule="auto"/>
              <w:jc w:val="center"/>
            </w:pPr>
            <w:r>
              <w:t>5</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6</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7</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4</w:t>
            </w:r>
          </w:p>
        </w:tc>
      </w:tr>
      <w:tr w:rsidR="008A18B1" w:rsidTr="004126C0">
        <w:tc>
          <w:tcPr>
            <w:tcW w:w="1278" w:type="dxa"/>
            <w:vAlign w:val="center"/>
          </w:tcPr>
          <w:p w:rsidR="008A18B1" w:rsidRDefault="008A18B1" w:rsidP="004126C0">
            <w:pPr>
              <w:spacing w:after="160" w:line="360" w:lineRule="auto"/>
              <w:jc w:val="center"/>
            </w:pPr>
            <w:r>
              <w:t>8</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4</w:t>
            </w:r>
          </w:p>
        </w:tc>
      </w:tr>
      <w:tr w:rsidR="008A18B1" w:rsidTr="004126C0">
        <w:tc>
          <w:tcPr>
            <w:tcW w:w="1278" w:type="dxa"/>
            <w:vAlign w:val="center"/>
          </w:tcPr>
          <w:p w:rsidR="008A18B1" w:rsidRDefault="008A18B1" w:rsidP="004126C0">
            <w:pPr>
              <w:spacing w:after="160" w:line="360" w:lineRule="auto"/>
              <w:jc w:val="center"/>
            </w:pPr>
            <w:r>
              <w:t>9</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5</w:t>
            </w:r>
          </w:p>
        </w:tc>
      </w:tr>
      <w:tr w:rsidR="008A18B1" w:rsidTr="004126C0">
        <w:tc>
          <w:tcPr>
            <w:tcW w:w="1278" w:type="dxa"/>
            <w:vAlign w:val="center"/>
          </w:tcPr>
          <w:p w:rsidR="008A18B1" w:rsidRDefault="008A18B1" w:rsidP="004126C0">
            <w:pPr>
              <w:spacing w:after="160" w:line="360" w:lineRule="auto"/>
              <w:jc w:val="center"/>
            </w:pPr>
            <w:r>
              <w:t>10</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5</w:t>
            </w:r>
          </w:p>
        </w:tc>
      </w:tr>
      <w:tr w:rsidR="008A18B1" w:rsidTr="004126C0">
        <w:tc>
          <w:tcPr>
            <w:tcW w:w="1278" w:type="dxa"/>
            <w:vAlign w:val="center"/>
          </w:tcPr>
          <w:p w:rsidR="008A18B1" w:rsidRDefault="008A18B1" w:rsidP="004126C0">
            <w:pPr>
              <w:spacing w:after="160" w:line="360" w:lineRule="auto"/>
              <w:jc w:val="center"/>
            </w:pPr>
            <w:r>
              <w:t>11</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12</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w:t>
      </w:r>
      <w:r>
        <w:rPr>
          <w:u w:val="single"/>
        </w:rPr>
        <w:t xml:space="preserve"> – Netting/Collateral Groups</w:t>
      </w:r>
      <w:r>
        <w:t xml:space="preserve">: The </w:t>
      </w:r>
      <w:r>
        <w:t>third</w:t>
      </w:r>
      <w:r>
        <w:t xml:space="preserve">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4126C0">
        <w:tc>
          <w:tcPr>
            <w:tcW w:w="1278" w:type="dxa"/>
            <w:vAlign w:val="center"/>
          </w:tcPr>
          <w:p w:rsidR="008A18B1" w:rsidRPr="00AC5375" w:rsidRDefault="008A18B1" w:rsidP="004126C0">
            <w:pPr>
              <w:spacing w:after="160" w:line="360" w:lineRule="auto"/>
              <w:jc w:val="center"/>
              <w:rPr>
                <w:b/>
              </w:rPr>
            </w:pPr>
            <w:r>
              <w:rPr>
                <w:b/>
              </w:rPr>
              <w:t>Trade ID</w:t>
            </w:r>
          </w:p>
        </w:tc>
        <w:tc>
          <w:tcPr>
            <w:tcW w:w="1620" w:type="dxa"/>
            <w:vAlign w:val="center"/>
          </w:tcPr>
          <w:p w:rsidR="008A18B1" w:rsidRPr="00AC5375" w:rsidRDefault="008A18B1" w:rsidP="004126C0">
            <w:pPr>
              <w:spacing w:after="160" w:line="360" w:lineRule="auto"/>
              <w:jc w:val="center"/>
              <w:rPr>
                <w:b/>
              </w:rPr>
            </w:pPr>
            <w:r>
              <w:rPr>
                <w:b/>
              </w:rPr>
              <w:t>Collateral Group</w:t>
            </w:r>
          </w:p>
        </w:tc>
        <w:tc>
          <w:tcPr>
            <w:tcW w:w="2430" w:type="dxa"/>
            <w:vAlign w:val="center"/>
          </w:tcPr>
          <w:p w:rsidR="008A18B1" w:rsidRPr="00AC5375" w:rsidRDefault="008A18B1" w:rsidP="004126C0">
            <w:pPr>
              <w:spacing w:after="160" w:line="360" w:lineRule="auto"/>
              <w:jc w:val="center"/>
              <w:rPr>
                <w:b/>
              </w:rPr>
            </w:pPr>
            <w:r>
              <w:rPr>
                <w:b/>
              </w:rPr>
              <w:t>Aggregation Type</w:t>
            </w:r>
          </w:p>
        </w:tc>
        <w:tc>
          <w:tcPr>
            <w:tcW w:w="1890" w:type="dxa"/>
            <w:vAlign w:val="center"/>
          </w:tcPr>
          <w:p w:rsidR="008A18B1" w:rsidRPr="00AC5375" w:rsidRDefault="008A18B1" w:rsidP="004126C0">
            <w:pPr>
              <w:spacing w:after="160" w:line="360" w:lineRule="auto"/>
              <w:jc w:val="center"/>
              <w:rPr>
                <w:b/>
              </w:rPr>
            </w:pPr>
            <w:r>
              <w:rPr>
                <w:b/>
              </w:rPr>
              <w:t>Netting Group (User Specified)</w:t>
            </w:r>
          </w:p>
        </w:tc>
        <w:tc>
          <w:tcPr>
            <w:tcW w:w="1890" w:type="dxa"/>
            <w:vAlign w:val="center"/>
          </w:tcPr>
          <w:p w:rsidR="008A18B1" w:rsidRPr="00AC5375" w:rsidRDefault="008A18B1" w:rsidP="004126C0">
            <w:pPr>
              <w:spacing w:after="160" w:line="360" w:lineRule="auto"/>
              <w:jc w:val="center"/>
              <w:rPr>
                <w:b/>
              </w:rPr>
            </w:pPr>
            <w:r>
              <w:rPr>
                <w:b/>
              </w:rPr>
              <w:t>Netting Group (Final)</w:t>
            </w:r>
          </w:p>
        </w:tc>
      </w:tr>
      <w:tr w:rsidR="008A18B1" w:rsidTr="004126C0">
        <w:tc>
          <w:tcPr>
            <w:tcW w:w="1278" w:type="dxa"/>
            <w:vAlign w:val="center"/>
          </w:tcPr>
          <w:p w:rsidR="008A18B1" w:rsidRDefault="008A18B1" w:rsidP="004126C0">
            <w:pPr>
              <w:spacing w:after="160" w:line="360" w:lineRule="auto"/>
              <w:jc w:val="center"/>
            </w:pPr>
            <w:r>
              <w:lastRenderedPageBreak/>
              <w:t>1</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2</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3</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4126C0">
        <w:tc>
          <w:tcPr>
            <w:tcW w:w="1278" w:type="dxa"/>
            <w:vAlign w:val="center"/>
          </w:tcPr>
          <w:p w:rsidR="008A18B1" w:rsidRDefault="008A18B1" w:rsidP="004126C0">
            <w:pPr>
              <w:spacing w:after="160" w:line="360" w:lineRule="auto"/>
              <w:jc w:val="center"/>
            </w:pPr>
            <w:r>
              <w:t>4</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4126C0">
        <w:tc>
          <w:tcPr>
            <w:tcW w:w="1278" w:type="dxa"/>
            <w:vAlign w:val="center"/>
          </w:tcPr>
          <w:p w:rsidR="008A18B1" w:rsidRDefault="008A18B1" w:rsidP="004126C0">
            <w:pPr>
              <w:spacing w:after="160" w:line="360" w:lineRule="auto"/>
              <w:jc w:val="center"/>
            </w:pPr>
            <w:r>
              <w:t>5</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6</w:t>
            </w:r>
          </w:p>
        </w:tc>
        <w:tc>
          <w:tcPr>
            <w:tcW w:w="1620" w:type="dxa"/>
            <w:vAlign w:val="center"/>
          </w:tcPr>
          <w:p w:rsidR="008A18B1" w:rsidRDefault="008A18B1" w:rsidP="004126C0">
            <w:pPr>
              <w:spacing w:after="160" w:line="360" w:lineRule="auto"/>
              <w:jc w:val="center"/>
            </w:pPr>
            <w:r>
              <w:t>1</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7</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8</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A</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2</w:t>
            </w:r>
          </w:p>
        </w:tc>
      </w:tr>
      <w:tr w:rsidR="008A18B1" w:rsidTr="004126C0">
        <w:tc>
          <w:tcPr>
            <w:tcW w:w="1278" w:type="dxa"/>
            <w:vAlign w:val="center"/>
          </w:tcPr>
          <w:p w:rsidR="008A18B1" w:rsidRDefault="008A18B1" w:rsidP="004126C0">
            <w:pPr>
              <w:spacing w:after="160" w:line="360" w:lineRule="auto"/>
              <w:jc w:val="center"/>
            </w:pPr>
            <w:r>
              <w:t>9</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p>
        </w:tc>
      </w:tr>
      <w:tr w:rsidR="008A18B1" w:rsidTr="004126C0">
        <w:tc>
          <w:tcPr>
            <w:tcW w:w="1278" w:type="dxa"/>
            <w:vAlign w:val="center"/>
          </w:tcPr>
          <w:p w:rsidR="008A18B1" w:rsidRDefault="008A18B1" w:rsidP="004126C0">
            <w:pPr>
              <w:spacing w:after="160" w:line="360" w:lineRule="auto"/>
              <w:jc w:val="center"/>
            </w:pPr>
            <w:r>
              <w:t>10</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B</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3</w:t>
            </w:r>
            <w:bookmarkStart w:id="0" w:name="_GoBack"/>
            <w:bookmarkEnd w:id="0"/>
          </w:p>
        </w:tc>
      </w:tr>
      <w:tr w:rsidR="008A18B1" w:rsidTr="004126C0">
        <w:tc>
          <w:tcPr>
            <w:tcW w:w="1278" w:type="dxa"/>
            <w:vAlign w:val="center"/>
          </w:tcPr>
          <w:p w:rsidR="008A18B1" w:rsidRDefault="008A18B1" w:rsidP="004126C0">
            <w:pPr>
              <w:spacing w:after="160" w:line="360" w:lineRule="auto"/>
              <w:jc w:val="center"/>
            </w:pPr>
            <w:r>
              <w:t>11</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r w:rsidR="008A18B1" w:rsidTr="004126C0">
        <w:tc>
          <w:tcPr>
            <w:tcW w:w="1278" w:type="dxa"/>
            <w:vAlign w:val="center"/>
          </w:tcPr>
          <w:p w:rsidR="008A18B1" w:rsidRDefault="008A18B1" w:rsidP="004126C0">
            <w:pPr>
              <w:spacing w:after="160" w:line="360" w:lineRule="auto"/>
              <w:jc w:val="center"/>
            </w:pPr>
            <w:r>
              <w:t>12</w:t>
            </w:r>
          </w:p>
        </w:tc>
        <w:tc>
          <w:tcPr>
            <w:tcW w:w="1620" w:type="dxa"/>
            <w:vAlign w:val="center"/>
          </w:tcPr>
          <w:p w:rsidR="008A18B1" w:rsidRDefault="008A18B1" w:rsidP="004126C0">
            <w:pPr>
              <w:spacing w:after="160" w:line="360" w:lineRule="auto"/>
              <w:jc w:val="center"/>
            </w:pPr>
            <w:r>
              <w:t>2</w:t>
            </w:r>
          </w:p>
        </w:tc>
        <w:tc>
          <w:tcPr>
            <w:tcW w:w="2430" w:type="dxa"/>
            <w:vAlign w:val="center"/>
          </w:tcPr>
          <w:p w:rsidR="008A18B1" w:rsidRDefault="008A18B1" w:rsidP="004126C0">
            <w:pPr>
              <w:spacing w:after="160" w:line="360" w:lineRule="auto"/>
              <w:jc w:val="center"/>
            </w:pPr>
            <w:r>
              <w:t>Non-Proxy</w:t>
            </w:r>
          </w:p>
        </w:tc>
        <w:tc>
          <w:tcPr>
            <w:tcW w:w="1890" w:type="dxa"/>
            <w:vAlign w:val="center"/>
          </w:tcPr>
          <w:p w:rsidR="008A18B1" w:rsidRDefault="008A18B1" w:rsidP="004126C0">
            <w:pPr>
              <w:spacing w:after="160" w:line="360" w:lineRule="auto"/>
              <w:jc w:val="center"/>
            </w:pPr>
            <w:r>
              <w:t>1</w:t>
            </w:r>
          </w:p>
        </w:tc>
        <w:tc>
          <w:tcPr>
            <w:tcW w:w="1890" w:type="dxa"/>
            <w:vAlign w:val="center"/>
          </w:tcPr>
          <w:p w:rsidR="008A18B1" w:rsidRDefault="008A18B1" w:rsidP="004126C0">
            <w:pPr>
              <w:spacing w:after="160" w:line="360" w:lineRule="auto"/>
              <w:jc w:val="center"/>
            </w:pPr>
            <w:r>
              <w:t>1</w:t>
            </w:r>
          </w:p>
        </w:tc>
      </w:tr>
    </w:tbl>
    <w:p w:rsidR="008A18B1" w:rsidRDefault="008A18B1" w:rsidP="00F83992">
      <w:pPr>
        <w:spacing w:after="160" w:line="360" w:lineRule="auto"/>
      </w:pP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F7337F">
        <w:rPr>
          <w:rFonts w:eastAsiaTheme="minorEastAsia"/>
        </w:rPr>
        <w:t xml:space="preserve"> =&gt; Yield on a Recovery-less Bond of Seller </w:t>
      </w:r>
      <m:oMath>
        <m:r>
          <w:rPr>
            <w:rFonts w:ascii="Cambria Math" w:hAnsi="Cambria Math"/>
          </w:rPr>
          <m:t>B</m:t>
        </m:r>
      </m:oMath>
    </w:p>
    <w:p w:rsidR="00397E59" w:rsidRPr="00F7337F"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Yield on a Recovery-less Bond of Counterparty </w:t>
      </w:r>
      <m:oMath>
        <m:r>
          <w:rPr>
            <w:rFonts w:ascii="Cambria Math" w:hAnsi="Cambria Math"/>
          </w:rPr>
          <m:t>C</m:t>
        </m:r>
      </m:oMath>
    </w:p>
    <w:p w:rsidR="00397E59" w:rsidRPr="00F96D23"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=&gt; Recovery on the derivative MTM value in case the seller </w:t>
      </w:r>
      <m:oMath>
        <m:r>
          <w:rPr>
            <w:rFonts w:ascii="Cambria Math" w:hAnsi="Cambria Math"/>
          </w:rPr>
          <m:t>B</m:t>
        </m:r>
      </m:oMath>
      <w:r>
        <w:rPr>
          <w:rFonts w:eastAsiaTheme="minorEastAsia"/>
        </w:rPr>
        <w:t xml:space="preserve"> defaults</w:t>
      </w:r>
    </w:p>
    <w:p w:rsidR="00397E59" w:rsidRPr="00F7337F" w:rsidRDefault="00397E59"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Recovery on the derivative MTM value in case the counterparty </w:t>
      </w:r>
      <m:oMath>
        <m:r>
          <w:rPr>
            <w:rFonts w:ascii="Cambria Math" w:hAnsi="Cambria Math"/>
          </w:rPr>
          <m:t>C</m:t>
        </m:r>
      </m:oMath>
      <w:r>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97E5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=&gt; Default-risk free zero-coupon bond</w:t>
      </w:r>
    </w:p>
    <w:p w:rsidR="00397E59" w:rsidRPr="004A5650" w:rsidRDefault="00397E5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=&gt; Default-risky, zero-recovery, zero-coupon bond of party </w:t>
      </w:r>
      <m:oMath>
        <m:r>
          <w:rPr>
            <w:rFonts w:ascii="Cambria Math" w:hAnsi="Cambria Math"/>
          </w:rPr>
          <m:t>B</m:t>
        </m:r>
      </m:oMath>
    </w:p>
    <w:p w:rsidR="00397E59" w:rsidRPr="004A5650" w:rsidRDefault="00397E59"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Default Close-out Boundary Conditions</w:t>
      </w:r>
      <w: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397E59"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97E5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97E59"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AD25B8">
        <w:rPr>
          <w:rFonts w:eastAsiaTheme="minorEastAsia"/>
          <w:u w:val="single"/>
        </w:rPr>
        <w:t xml:space="preserve"> Buy-Sell Strategy</w:t>
      </w:r>
      <w:r>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97E59"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97E59"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Pr>
          <w:rFonts w:eastAsiaTheme="minorEastAsia"/>
          <w:u w:val="single"/>
        </w:rPr>
        <w:t xml:space="preserve"> Recovery Own Bond Balance</w:t>
      </w:r>
      <w:r>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to the issuer’s bondholders when </w:t>
      </w:r>
      <m:oMath>
        <m:r>
          <w:rPr>
            <w:rFonts w:ascii="Cambria Math" w:eastAsiaTheme="minorEastAsia" w:hAnsi="Cambria Math"/>
          </w:rPr>
          <m:t>V-X</m:t>
        </m:r>
      </m:oMath>
      <w:r>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lastRenderedPageBreak/>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97E59"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w:lastRenderedPageBreak/>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w:t>
      </w:r>
      <w:r>
        <w:lastRenderedPageBreak/>
        <w:t>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w:t>
      </w:r>
      <w:r>
        <w:lastRenderedPageBreak/>
        <w:t>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29"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0"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3"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4"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5"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6"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lastRenderedPageBreak/>
        <w:t xml:space="preserve">Crepey, S. (2013b): </w:t>
      </w:r>
      <w:hyperlink r:id="rId37"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38"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lastRenderedPageBreak/>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97E59"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 xml:space="preserve">“X” Valuation Adjustment (short-hand for all valuation adjustments, </w:t>
            </w:r>
            <w:r>
              <w:rPr>
                <w:bCs/>
              </w:rPr>
              <w:lastRenderedPageBreak/>
              <w:t>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3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lastRenderedPageBreak/>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t>Impact of Basel Committee Recommendations</w:t>
      </w:r>
      <w:r>
        <w:t xml:space="preserve">: The question of how and whether to include funding costs in accounts is complicated by the recent decision of the national regulators to accept the recommendation by the Basel Committee (Basel Committee On Banking </w:t>
      </w:r>
      <w:r>
        <w:lastRenderedPageBreak/>
        <w:t>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0"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3"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4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6"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lastRenderedPageBreak/>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lastRenderedPageBreak/>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49"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0"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1"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97E5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3"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lastRenderedPageBreak/>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lastRenderedPageBreak/>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97E5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97E59"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m:t>
          </m:r>
          <m:r>
            <w:rPr>
              <w:rFonts w:ascii="Cambria Math" w:hAnsi="Cambria Math"/>
            </w:rPr>
            <m:t>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397E59"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6"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97E59"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lastRenderedPageBreak/>
        <w:t>Closeout Payments after the Default</w:t>
      </w:r>
      <w:r w:rsidRPr="00B72727">
        <w: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m:t>
          </m:r>
          <m:r>
            <w:rPr>
              <w:rFonts w:ascii="Cambria Math" w:hAnsi="Cambria Math"/>
            </w:rPr>
            <m:t>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m:t>
              </m:r>
              <m:r>
                <w:rPr>
                  <w:rFonts w:ascii="Cambria Math" w:hAnsi="Cambria Math"/>
                </w:rPr>
                <m:t>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2" w:history="1">
        <w:r>
          <w:rPr>
            <w:rStyle w:val="Hyperlink"/>
          </w:rPr>
          <w:t>KVA: Capital Valuation Adjustment</w:t>
        </w:r>
      </w:hyperlink>
      <w:r>
        <w:t xml:space="preserve"> </w:t>
      </w:r>
      <w:r>
        <w:rPr>
          <w:b/>
          <w:bCs/>
        </w:rPr>
        <w:t>eSSRN</w:t>
      </w:r>
      <w:r>
        <w:t>.</w:t>
      </w:r>
    </w:p>
    <w:p w:rsidR="00DA35A3" w:rsidRDefault="00DA35A3" w:rsidP="00397E59"/>
    <w:sectPr w:rsidR="00DA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5"/>
  </w:num>
  <w:num w:numId="2">
    <w:abstractNumId w:val="39"/>
  </w:num>
  <w:num w:numId="3">
    <w:abstractNumId w:val="81"/>
  </w:num>
  <w:num w:numId="4">
    <w:abstractNumId w:val="30"/>
  </w:num>
  <w:num w:numId="5">
    <w:abstractNumId w:val="27"/>
  </w:num>
  <w:num w:numId="6">
    <w:abstractNumId w:val="63"/>
  </w:num>
  <w:num w:numId="7">
    <w:abstractNumId w:val="92"/>
  </w:num>
  <w:num w:numId="8">
    <w:abstractNumId w:val="75"/>
  </w:num>
  <w:num w:numId="9">
    <w:abstractNumId w:val="73"/>
  </w:num>
  <w:num w:numId="10">
    <w:abstractNumId w:val="35"/>
  </w:num>
  <w:num w:numId="11">
    <w:abstractNumId w:val="43"/>
  </w:num>
  <w:num w:numId="12">
    <w:abstractNumId w:val="0"/>
  </w:num>
  <w:num w:numId="13">
    <w:abstractNumId w:val="3"/>
  </w:num>
  <w:num w:numId="14">
    <w:abstractNumId w:val="78"/>
  </w:num>
  <w:num w:numId="15">
    <w:abstractNumId w:val="45"/>
  </w:num>
  <w:num w:numId="16">
    <w:abstractNumId w:val="79"/>
  </w:num>
  <w:num w:numId="17">
    <w:abstractNumId w:val="12"/>
  </w:num>
  <w:num w:numId="18">
    <w:abstractNumId w:val="89"/>
  </w:num>
  <w:num w:numId="19">
    <w:abstractNumId w:val="83"/>
  </w:num>
  <w:num w:numId="20">
    <w:abstractNumId w:val="26"/>
  </w:num>
  <w:num w:numId="21">
    <w:abstractNumId w:val="4"/>
  </w:num>
  <w:num w:numId="22">
    <w:abstractNumId w:val="61"/>
  </w:num>
  <w:num w:numId="23">
    <w:abstractNumId w:val="91"/>
  </w:num>
  <w:num w:numId="24">
    <w:abstractNumId w:val="11"/>
  </w:num>
  <w:num w:numId="25">
    <w:abstractNumId w:val="72"/>
  </w:num>
  <w:num w:numId="26">
    <w:abstractNumId w:val="70"/>
  </w:num>
  <w:num w:numId="27">
    <w:abstractNumId w:val="59"/>
  </w:num>
  <w:num w:numId="28">
    <w:abstractNumId w:val="21"/>
  </w:num>
  <w:num w:numId="29">
    <w:abstractNumId w:val="58"/>
  </w:num>
  <w:num w:numId="30">
    <w:abstractNumId w:val="9"/>
  </w:num>
  <w:num w:numId="31">
    <w:abstractNumId w:val="84"/>
  </w:num>
  <w:num w:numId="32">
    <w:abstractNumId w:val="24"/>
  </w:num>
  <w:num w:numId="33">
    <w:abstractNumId w:val="90"/>
  </w:num>
  <w:num w:numId="34">
    <w:abstractNumId w:val="5"/>
  </w:num>
  <w:num w:numId="35">
    <w:abstractNumId w:val="2"/>
  </w:num>
  <w:num w:numId="36">
    <w:abstractNumId w:val="56"/>
  </w:num>
  <w:num w:numId="37">
    <w:abstractNumId w:val="68"/>
  </w:num>
  <w:num w:numId="38">
    <w:abstractNumId w:val="28"/>
  </w:num>
  <w:num w:numId="39">
    <w:abstractNumId w:val="88"/>
  </w:num>
  <w:num w:numId="40">
    <w:abstractNumId w:val="15"/>
  </w:num>
  <w:num w:numId="41">
    <w:abstractNumId w:val="13"/>
  </w:num>
  <w:num w:numId="42">
    <w:abstractNumId w:val="17"/>
  </w:num>
  <w:num w:numId="43">
    <w:abstractNumId w:val="60"/>
  </w:num>
  <w:num w:numId="44">
    <w:abstractNumId w:val="66"/>
  </w:num>
  <w:num w:numId="45">
    <w:abstractNumId w:val="33"/>
  </w:num>
  <w:num w:numId="46">
    <w:abstractNumId w:val="36"/>
  </w:num>
  <w:num w:numId="47">
    <w:abstractNumId w:val="67"/>
  </w:num>
  <w:num w:numId="48">
    <w:abstractNumId w:val="80"/>
  </w:num>
  <w:num w:numId="49">
    <w:abstractNumId w:val="34"/>
  </w:num>
  <w:num w:numId="50">
    <w:abstractNumId w:val="76"/>
  </w:num>
  <w:num w:numId="51">
    <w:abstractNumId w:val="53"/>
  </w:num>
  <w:num w:numId="52">
    <w:abstractNumId w:val="93"/>
  </w:num>
  <w:num w:numId="53">
    <w:abstractNumId w:val="77"/>
  </w:num>
  <w:num w:numId="54">
    <w:abstractNumId w:val="52"/>
  </w:num>
  <w:num w:numId="55">
    <w:abstractNumId w:val="49"/>
  </w:num>
  <w:num w:numId="56">
    <w:abstractNumId w:val="82"/>
  </w:num>
  <w:num w:numId="57">
    <w:abstractNumId w:val="19"/>
  </w:num>
  <w:num w:numId="58">
    <w:abstractNumId w:val="64"/>
  </w:num>
  <w:num w:numId="59">
    <w:abstractNumId w:val="46"/>
  </w:num>
  <w:num w:numId="60">
    <w:abstractNumId w:val="44"/>
  </w:num>
  <w:num w:numId="61">
    <w:abstractNumId w:val="48"/>
  </w:num>
  <w:num w:numId="62">
    <w:abstractNumId w:val="57"/>
  </w:num>
  <w:num w:numId="63">
    <w:abstractNumId w:val="10"/>
  </w:num>
  <w:num w:numId="64">
    <w:abstractNumId w:val="69"/>
  </w:num>
  <w:num w:numId="65">
    <w:abstractNumId w:val="55"/>
  </w:num>
  <w:num w:numId="66">
    <w:abstractNumId w:val="85"/>
  </w:num>
  <w:num w:numId="67">
    <w:abstractNumId w:val="6"/>
  </w:num>
  <w:num w:numId="68">
    <w:abstractNumId w:val="38"/>
  </w:num>
  <w:num w:numId="69">
    <w:abstractNumId w:val="1"/>
  </w:num>
  <w:num w:numId="70">
    <w:abstractNumId w:val="41"/>
  </w:num>
  <w:num w:numId="71">
    <w:abstractNumId w:val="22"/>
  </w:num>
  <w:num w:numId="72">
    <w:abstractNumId w:val="16"/>
  </w:num>
  <w:num w:numId="73">
    <w:abstractNumId w:val="37"/>
  </w:num>
  <w:num w:numId="74">
    <w:abstractNumId w:val="54"/>
  </w:num>
  <w:num w:numId="75">
    <w:abstractNumId w:val="87"/>
  </w:num>
  <w:num w:numId="76">
    <w:abstractNumId w:val="32"/>
  </w:num>
  <w:num w:numId="77">
    <w:abstractNumId w:val="7"/>
  </w:num>
  <w:num w:numId="78">
    <w:abstractNumId w:val="50"/>
  </w:num>
  <w:num w:numId="79">
    <w:abstractNumId w:val="25"/>
  </w:num>
  <w:num w:numId="80">
    <w:abstractNumId w:val="62"/>
  </w:num>
  <w:num w:numId="81">
    <w:abstractNumId w:val="40"/>
  </w:num>
  <w:num w:numId="82">
    <w:abstractNumId w:val="42"/>
  </w:num>
  <w:num w:numId="83">
    <w:abstractNumId w:val="29"/>
  </w:num>
  <w:num w:numId="84">
    <w:abstractNumId w:val="23"/>
  </w:num>
  <w:num w:numId="85">
    <w:abstractNumId w:val="47"/>
  </w:num>
  <w:num w:numId="86">
    <w:abstractNumId w:val="14"/>
  </w:num>
  <w:num w:numId="87">
    <w:abstractNumId w:val="20"/>
  </w:num>
  <w:num w:numId="88">
    <w:abstractNumId w:val="71"/>
  </w:num>
  <w:num w:numId="89">
    <w:abstractNumId w:val="51"/>
  </w:num>
  <w:num w:numId="90">
    <w:abstractNumId w:val="86"/>
  </w:num>
  <w:num w:numId="91">
    <w:abstractNumId w:val="74"/>
  </w:num>
  <w:num w:numId="92">
    <w:abstractNumId w:val="18"/>
  </w:num>
  <w:num w:numId="93">
    <w:abstractNumId w:val="8"/>
  </w:num>
  <w:num w:numId="94">
    <w:abstractNumId w:val="31"/>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524F8"/>
    <w:rsid w:val="00252E6B"/>
    <w:rsid w:val="00253C48"/>
    <w:rsid w:val="002E5B03"/>
    <w:rsid w:val="00397E59"/>
    <w:rsid w:val="00451A26"/>
    <w:rsid w:val="004719DA"/>
    <w:rsid w:val="00486537"/>
    <w:rsid w:val="007B4B06"/>
    <w:rsid w:val="00816933"/>
    <w:rsid w:val="00866F93"/>
    <w:rsid w:val="008A18B1"/>
    <w:rsid w:val="00920613"/>
    <w:rsid w:val="009B4E7B"/>
    <w:rsid w:val="00AC5375"/>
    <w:rsid w:val="00BC350B"/>
    <w:rsid w:val="00BF58E5"/>
    <w:rsid w:val="00CA12B3"/>
    <w:rsid w:val="00CB6000"/>
    <w:rsid w:val="00DA35A3"/>
    <w:rsid w:val="00ED51E8"/>
    <w:rsid w:val="00F83992"/>
    <w:rsid w:val="00FF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pers.ssrn.com/sol3/papers.cfm?abstract_id=2027195" TargetMode="External"/><Relationship Id="rId18" Type="http://schemas.openxmlformats.org/officeDocument/2006/relationships/hyperlink" Target="http://papers.ssrn.com/sol3/papers.cfm?abstract_id=1440633" TargetMode="External"/><Relationship Id="rId26" Type="http://schemas.openxmlformats.org/officeDocument/2006/relationships/hyperlink" Target="http://papers.ssrn.com/sol3/papers.cfm?abstract_id=1945769" TargetMode="External"/><Relationship Id="rId39" Type="http://schemas.openxmlformats.org/officeDocument/2006/relationships/hyperlink" Target="http://papers.ssrn.com/sol3/papers.cfm?abstract_id=2482955" TargetMode="External"/><Relationship Id="rId21" Type="http://schemas.openxmlformats.org/officeDocument/2006/relationships/hyperlink" Target="http://arxiv.org/abs/1112.1763" TargetMode="External"/><Relationship Id="rId34" Type="http://schemas.openxmlformats.org/officeDocument/2006/relationships/hyperlink" Target="http://papers.ssrn.com/sol3/papers.cfm?abstract_id=2157631" TargetMode="External"/><Relationship Id="rId42" Type="http://schemas.openxmlformats.org/officeDocument/2006/relationships/hyperlink" Target="http://www.leeds-faculty.colorado.edu" TargetMode="External"/><Relationship Id="rId47" Type="http://schemas.openxmlformats.org/officeDocument/2006/relationships/hyperlink" Target="http://papers.ssrn.com/sol3/papers.cfm?abstract_id=2482955" TargetMode="External"/><Relationship Id="rId50" Type="http://schemas.openxmlformats.org/officeDocument/2006/relationships/hyperlink" Target="http://www.kpmg.com" TargetMode="External"/><Relationship Id="rId55" Type="http://schemas.openxmlformats.org/officeDocument/2006/relationships/hyperlink" Target="http://papers.ssrn.com/sol3/papers.cfm?abstract_id=1785262" TargetMode="External"/><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www.maths.univ-evry.fr/prepubli/366.pdf" TargetMode="External"/><Relationship Id="rId29" Type="http://schemas.openxmlformats.org/officeDocument/2006/relationships/hyperlink" Target="http://papers.ssrn.com/sol3/papers.cfm?abstract_id=1310226" TargetMode="External"/><Relationship Id="rId11" Type="http://schemas.openxmlformats.org/officeDocument/2006/relationships/hyperlink" Target="http://papers.ssrn.com/sol3/papers.cfm?abstract_id=1352606" TargetMode="External"/><Relationship Id="rId24" Type="http://schemas.openxmlformats.org/officeDocument/2006/relationships/hyperlink" Target="http://www.isda.org/c_and_a/pdf/ISDA-Margin-Survey-2009.pdf" TargetMode="External"/><Relationship Id="rId32" Type="http://schemas.openxmlformats.org/officeDocument/2006/relationships/hyperlink" Target="http://papers.ssrn.com/sol3/papers.cfm?abstract_id=1605307" TargetMode="External"/><Relationship Id="rId37" Type="http://schemas.openxmlformats.org/officeDocument/2006/relationships/hyperlink" Target="http://www.maths.univ-evry.fr/prepubli/367.pdf" TargetMode="External"/><Relationship Id="rId40" Type="http://schemas.openxmlformats.org/officeDocument/2006/relationships/hyperlink" Target="http://www.albanese.co.uk"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6143" TargetMode="External"/><Relationship Id="rId58"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papers.ssrn.com/sol3/papers.cfm?abstract_id=1556487" TargetMode="External"/><Relationship Id="rId14" Type="http://schemas.openxmlformats.org/officeDocument/2006/relationships/hyperlink" Target="http://papers.ssrn.com/sol3/papers.cfm?abstract_id=1974479" TargetMode="External"/><Relationship Id="rId22" Type="http://schemas.openxmlformats.org/officeDocument/2006/relationships/hyperlink" Target="http://papers.ssrn.com/sol3/papers.cfm?abstract_id=2220371" TargetMode="External"/><Relationship Id="rId27" Type="http://schemas.openxmlformats.org/officeDocument/2006/relationships/hyperlink" Target="http://papers.ssrn.com/sol3/papers.cfm?abstract_id=1506046" TargetMode="External"/><Relationship Id="rId30" Type="http://schemas.openxmlformats.org/officeDocument/2006/relationships/hyperlink" Target="http://papers.ssrn.com/sol3/papers.cfm?abstract_id=2103121" TargetMode="External"/><Relationship Id="rId35" Type="http://schemas.openxmlformats.org/officeDocument/2006/relationships/hyperlink" Target="http://papers.ssrn.com/sol3/papers.cfm?abstract_id=2027195" TargetMode="External"/><Relationship Id="rId43" Type="http://schemas.openxmlformats.org/officeDocument/2006/relationships/hyperlink" Target="http://papers.ssrn.com/sol3/papers.cfm?abstract_id=1855028" TargetMode="External"/><Relationship Id="rId48" Type="http://schemas.openxmlformats.org/officeDocument/2006/relationships/hyperlink" Target="http://papers.ssrn.com/sol3/papers.cfm?abstract_id=2482955" TargetMode="External"/><Relationship Id="rId56" Type="http://schemas.openxmlformats.org/officeDocument/2006/relationships/hyperlink" Target="http://papers.ssrn.com/sol3/papers.cfm?abstract_id=6143"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inform.pwc.com/" TargetMode="External"/><Relationship Id="rId3" Type="http://schemas.microsoft.com/office/2007/relationships/stylesWithEffects" Target="stylesWithEffects.xml"/><Relationship Id="rId12" Type="http://schemas.openxmlformats.org/officeDocument/2006/relationships/hyperlink" Target="http://arxiv.org/abs/1207.2316" TargetMode="External"/><Relationship Id="rId17" Type="http://schemas.openxmlformats.org/officeDocument/2006/relationships/hyperlink" Target="http://grozny.maths.univ-evry.fr/pages_perso/crepey/papers/Reduced-Part%202.pdf" TargetMode="External"/><Relationship Id="rId25" Type="http://schemas.openxmlformats.org/officeDocument/2006/relationships/hyperlink" Target="http://www.isda.org/c_and_a/pdf/Collateral-Market-Review.pdf" TargetMode="External"/><Relationship Id="rId33" Type="http://schemas.openxmlformats.org/officeDocument/2006/relationships/hyperlink" Target="http://papers.ssrn.com/sol3/papers.cfm?abstract_id=1785262" TargetMode="External"/><Relationship Id="rId38" Type="http://schemas.openxmlformats.org/officeDocument/2006/relationships/hyperlink" Target="http://papers.ssrn.com/sol3/papers.cfm?abstract_id=2157631" TargetMode="External"/><Relationship Id="rId46" Type="http://schemas.openxmlformats.org/officeDocument/2006/relationships/hyperlink" Target="http://papers.ssrn.com/sol3/papers.cfm?abstract_id=2245821" TargetMode="External"/><Relationship Id="rId59"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601866"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00324"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papers.ssrn.com/sol3/papers.cfm?abstract_id=2073300" TargetMode="External"/><Relationship Id="rId23" Type="http://schemas.openxmlformats.org/officeDocument/2006/relationships/hyperlink" Target="http://papers.ssrn.com/sol3/papers.cfm?abstract_id=2164331" TargetMode="External"/><Relationship Id="rId28" Type="http://schemas.openxmlformats.org/officeDocument/2006/relationships/hyperlink" Target="http://arxiv.org/abs/1006.4767" TargetMode="External"/><Relationship Id="rId36" Type="http://schemas.openxmlformats.org/officeDocument/2006/relationships/hyperlink" Target="http://www.maths.univ-evry.fr/prepubli/366.pdf" TargetMode="External"/><Relationship Id="rId49" Type="http://schemas.openxmlformats.org/officeDocument/2006/relationships/hyperlink" Target="http://papers.ssrn.com/sol3/papers.cfm?abstract_id=1785262" TargetMode="External"/><Relationship Id="rId57" Type="http://schemas.openxmlformats.org/officeDocument/2006/relationships/hyperlink" Target="http://papers.ssrn.com/sol3/papers.cfm?abstract_id=2482955" TargetMode="External"/><Relationship Id="rId10" Type="http://schemas.openxmlformats.org/officeDocument/2006/relationships/hyperlink" Target="http://papers.ssrn.com/sol3/papers.cfm?abstract_id=2219548" TargetMode="External"/><Relationship Id="rId31" Type="http://schemas.openxmlformats.org/officeDocument/2006/relationships/hyperlink" Target="http://arxiv.org/pdf/1210.3811.pdf" TargetMode="External"/><Relationship Id="rId44" Type="http://schemas.openxmlformats.org/officeDocument/2006/relationships/hyperlink" Target="http://investor.shareholder.com"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226</Pages>
  <Words>44661</Words>
  <Characters>254573</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298637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2017-02-22T09:42:00Z</cp:lastPrinted>
  <dcterms:created xsi:type="dcterms:W3CDTF">2017-02-22T13:50:00Z</dcterms:created>
  <dcterms:modified xsi:type="dcterms:W3CDTF">2017-02-22T15:49:00Z</dcterms:modified>
</cp:coreProperties>
</file>