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0524F8">
        <w:rPr>
          <w:b/>
          <w:bCs/>
        </w:rPr>
        <w:t>6</w:t>
      </w:r>
      <w:r w:rsidR="008C6064">
        <w:rPr>
          <w:b/>
          <w:bCs/>
        </w:rPr>
        <w:t>7</w:t>
      </w:r>
      <w:r w:rsidR="00451A26">
        <w:rPr>
          <w:b/>
          <w:bCs/>
        </w:rPr>
        <w:t xml:space="preserve"> </w:t>
      </w:r>
      <w:r w:rsidR="007415B2">
        <w:t>2</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EE1AF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EE1AF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EE1AF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EE1AF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EE1AF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EE1AF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EE1AF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EE1AF1"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EE1AF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EE1AF1"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EE1AF1"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EE1AF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EE1AF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EE1AF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E1AF1"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EE1AF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E1AF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EE1AF1"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EE1AF1"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EE1AF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EE1AF1"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EE1AF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EE1AF1"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EE1AF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EE1AF1"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EE1AF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E1AF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EE1AF1"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EE1AF1"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EE1AF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E1AF1"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EE1AF1"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EE1AF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265824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EE1AF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265824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EE1AF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EE1AF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EE1AF1"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EE1AF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EE1AF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EE1AF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EE1AF1"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EE1AF1"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EE1AF1"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EE1AF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EE1AF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EE1AF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EE1AF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EE1AF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EE1AF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EE1AF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EE1AF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EE1AF1"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EE1AF1"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EE1AF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EE1AF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EE1AF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E1AF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EE1AF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EE1AF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EE1AF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EE1AF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EE1AF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EE1AF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E1AF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EE1AF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E1AF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E1AF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EE1AF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EE1AF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EE1AF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EE1AF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EE1AF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EE1AF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EE1AF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1AF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1AF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EE1AF1"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EE1AF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EE1AF1"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EE1AF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1AF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EE1AF1"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EE1AF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EE1AF1"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EE1AF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EE1AF1"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E1AF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E1AF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E1AF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E1AF1"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EE1AF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EE1AF1"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EE1AF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EE1AF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m:t>
                      </m:r>
                      <m:r>
                        <w:rPr>
                          <w:rFonts w:ascii="Cambria Math" w:hAnsi="Cambria Math"/>
                          <w:u w:val="single"/>
                        </w:rPr>
                        <m:t>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m:t>
                  </m:r>
                  <m:r>
                    <w:rPr>
                      <w:rFonts w:ascii="Cambria Math" w:hAnsi="Cambria Math"/>
                    </w:rPr>
                    <m:t>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EE1AF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EE1AF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EE1AF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EE1AF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EE1AF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EE1AF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EE1AF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m:t>
              </m:r>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EE1AF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m:t>
          </m:r>
          <m:r>
            <w:rPr>
              <w:rFonts w:ascii="Cambria Math" w:hAnsi="Cambria Math"/>
            </w:rPr>
            <m:t>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EE1AF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m:t>
        </m:r>
        <m:r>
          <w:rPr>
            <w:rFonts w:ascii="Cambria Math" w:hAnsi="Cambria Math"/>
          </w:rPr>
          <m:t>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m:t>
          </m:r>
          <m:r>
            <w:rPr>
              <w:rFonts w:ascii="Cambria Math" w:hAnsi="Cambria Math"/>
            </w:rPr>
            <m:t>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EE1AF1"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EE1AF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EE1AF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EE1AF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EE1AF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EE1AF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EE1AF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EE1AF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EE1AF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EE1AF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EE1AF1"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EE1AF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EE1AF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EE1AF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EE1AF1"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EE1AF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EE1AF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E1AF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EE1AF1"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EE1AF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E1AF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E1AF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EE1AF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EE1AF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E1AF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EE1AF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EE1AF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EE1AF1"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1B0293">
      <w:pPr>
        <w:pStyle w:val="ListParagraph"/>
        <w:numPr>
          <w:ilvl w:val="0"/>
          <w:numId w:val="112"/>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EE1AF1"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EE1AF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EE1AF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E1AF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EE1AF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EE1AF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E1AF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EE1AF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1B0293">
      <w:pPr>
        <w:pStyle w:val="ListParagraph"/>
        <w:numPr>
          <w:ilvl w:val="0"/>
          <w:numId w:val="112"/>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EE1AF1"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EE1AF1"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EE1AF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EE1AF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EE1AF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1B0293">
      <w:pPr>
        <w:pStyle w:val="ListParagraph"/>
        <w:numPr>
          <w:ilvl w:val="0"/>
          <w:numId w:val="112"/>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EE1AF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EE1AF1"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EE1AF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EE1AF1"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4D767E">
      <w:pPr>
        <w:pStyle w:val="ListParagraph"/>
        <w:numPr>
          <w:ilvl w:val="0"/>
          <w:numId w:val="113"/>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4D767E">
      <w:pPr>
        <w:pStyle w:val="ListParagraph"/>
        <w:numPr>
          <w:ilvl w:val="0"/>
          <w:numId w:val="113"/>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4D767E">
      <w:pPr>
        <w:pStyle w:val="ListParagraph"/>
        <w:numPr>
          <w:ilvl w:val="0"/>
          <w:numId w:val="113"/>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4D767E">
      <w:pPr>
        <w:pStyle w:val="ListParagraph"/>
        <w:numPr>
          <w:ilvl w:val="0"/>
          <w:numId w:val="113"/>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4D767E">
      <w:pPr>
        <w:pStyle w:val="ListParagraph"/>
        <w:numPr>
          <w:ilvl w:val="0"/>
          <w:numId w:val="113"/>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EE1AF1"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EE1AF1"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6F1D53">
      <w:pPr>
        <w:pStyle w:val="ListParagraph"/>
        <w:numPr>
          <w:ilvl w:val="0"/>
          <w:numId w:val="114"/>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6F1D53">
      <w:pPr>
        <w:pStyle w:val="ListParagraph"/>
        <w:numPr>
          <w:ilvl w:val="0"/>
          <w:numId w:val="114"/>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6F1D53">
      <w:pPr>
        <w:pStyle w:val="ListParagraph"/>
        <w:numPr>
          <w:ilvl w:val="0"/>
          <w:numId w:val="114"/>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6F1D53">
      <w:pPr>
        <w:pStyle w:val="ListParagraph"/>
        <w:numPr>
          <w:ilvl w:val="0"/>
          <w:numId w:val="114"/>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6F1D53">
      <w:pPr>
        <w:pStyle w:val="ListParagraph"/>
        <w:numPr>
          <w:ilvl w:val="0"/>
          <w:numId w:val="114"/>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6F1D53">
      <w:pPr>
        <w:pStyle w:val="ListParagraph"/>
        <w:numPr>
          <w:ilvl w:val="0"/>
          <w:numId w:val="114"/>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793420">
      <w:pPr>
        <w:pStyle w:val="ListParagraph"/>
        <w:numPr>
          <w:ilvl w:val="0"/>
          <w:numId w:val="114"/>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EE1AF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E1AF1"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EE1AF1"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793420">
      <w:pPr>
        <w:pStyle w:val="ListParagraph"/>
        <w:numPr>
          <w:ilvl w:val="0"/>
          <w:numId w:val="114"/>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793420">
      <w:pPr>
        <w:pStyle w:val="ListParagraph"/>
        <w:numPr>
          <w:ilvl w:val="0"/>
          <w:numId w:val="114"/>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793420">
      <w:pPr>
        <w:pStyle w:val="ListParagraph"/>
        <w:numPr>
          <w:ilvl w:val="0"/>
          <w:numId w:val="114"/>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793420">
      <w:pPr>
        <w:pStyle w:val="ListParagraph"/>
        <w:numPr>
          <w:ilvl w:val="0"/>
          <w:numId w:val="114"/>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8B580C">
      <w:pPr>
        <w:pStyle w:val="ListParagraph"/>
        <w:numPr>
          <w:ilvl w:val="0"/>
          <w:numId w:val="114"/>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EE1AF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8B580C">
      <w:pPr>
        <w:pStyle w:val="ListParagraph"/>
        <w:numPr>
          <w:ilvl w:val="0"/>
          <w:numId w:val="114"/>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8B580C">
      <w:pPr>
        <w:pStyle w:val="ListParagraph"/>
        <w:numPr>
          <w:ilvl w:val="0"/>
          <w:numId w:val="114"/>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8B580C">
      <w:pPr>
        <w:pStyle w:val="ListParagraph"/>
        <w:numPr>
          <w:ilvl w:val="0"/>
          <w:numId w:val="114"/>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EE1AF1" w:rsidP="008B580C">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8B580C">
      <w:pPr>
        <w:pStyle w:val="ListParagraph"/>
        <w:numPr>
          <w:ilvl w:val="0"/>
          <w:numId w:val="114"/>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8B580C">
      <w:pPr>
        <w:pStyle w:val="ListParagraph"/>
        <w:numPr>
          <w:ilvl w:val="0"/>
          <w:numId w:val="114"/>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8B580C">
      <w:pPr>
        <w:pStyle w:val="ListParagraph"/>
        <w:numPr>
          <w:ilvl w:val="0"/>
          <w:numId w:val="114"/>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8B580C">
      <w:pPr>
        <w:pStyle w:val="ListParagraph"/>
        <w:numPr>
          <w:ilvl w:val="0"/>
          <w:numId w:val="114"/>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8B580C">
      <w:pPr>
        <w:pStyle w:val="ListParagraph"/>
        <w:numPr>
          <w:ilvl w:val="0"/>
          <w:numId w:val="114"/>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EE1AF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8B580C">
      <w:pPr>
        <w:pStyle w:val="ListParagraph"/>
        <w:numPr>
          <w:ilvl w:val="0"/>
          <w:numId w:val="114"/>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8B580C">
      <w:pPr>
        <w:pStyle w:val="ListParagraph"/>
        <w:numPr>
          <w:ilvl w:val="0"/>
          <w:numId w:val="114"/>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8B580C">
      <w:pPr>
        <w:pStyle w:val="ListParagraph"/>
        <w:numPr>
          <w:ilvl w:val="0"/>
          <w:numId w:val="114"/>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8B580C">
      <w:pPr>
        <w:pStyle w:val="ListParagraph"/>
        <w:numPr>
          <w:ilvl w:val="0"/>
          <w:numId w:val="114"/>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EE1AF1"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8B580C">
      <w:pPr>
        <w:pStyle w:val="ListParagraph"/>
        <w:numPr>
          <w:ilvl w:val="0"/>
          <w:numId w:val="114"/>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8B580C">
      <w:pPr>
        <w:pStyle w:val="ListParagraph"/>
        <w:numPr>
          <w:ilvl w:val="0"/>
          <w:numId w:val="114"/>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BC2EF5">
      <w:pPr>
        <w:pStyle w:val="ListParagraph"/>
        <w:numPr>
          <w:ilvl w:val="0"/>
          <w:numId w:val="114"/>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EE1AF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BC2EF5">
      <w:pPr>
        <w:pStyle w:val="ListParagraph"/>
        <w:numPr>
          <w:ilvl w:val="0"/>
          <w:numId w:val="114"/>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BC2EF5">
      <w:pPr>
        <w:pStyle w:val="ListParagraph"/>
        <w:numPr>
          <w:ilvl w:val="0"/>
          <w:numId w:val="114"/>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EE1AF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EE1AF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BC2EF5">
      <w:pPr>
        <w:pStyle w:val="ListParagraph"/>
        <w:numPr>
          <w:ilvl w:val="0"/>
          <w:numId w:val="114"/>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BC2EF5">
      <w:pPr>
        <w:pStyle w:val="ListParagraph"/>
        <w:numPr>
          <w:ilvl w:val="0"/>
          <w:numId w:val="114"/>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EE1AF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EE1AF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BC2EF5">
      <w:pPr>
        <w:pStyle w:val="ListParagraph"/>
        <w:numPr>
          <w:ilvl w:val="0"/>
          <w:numId w:val="114"/>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EE1AF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63410C" w:rsidRDefault="0063410C" w:rsidP="0063410C">
      <w:pPr>
        <w:pStyle w:val="ListParagraph"/>
        <w:numPr>
          <w:ilvl w:val="0"/>
          <w:numId w:val="115"/>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w:p>
    <w:p w:rsidR="00EE1AF1" w:rsidRDefault="00EE1AF1" w:rsidP="0063410C">
      <w:pPr>
        <w:pStyle w:val="ListParagraph"/>
        <w:numPr>
          <w:ilvl w:val="0"/>
          <w:numId w:val="115"/>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xml:space="preserve">, and finally derive the valuation adjustment(s) by making the Ansatze </w:t>
      </w:r>
      <m:oMath>
        <m:acc>
          <m:accPr>
            <m:ctrlPr>
              <w:rPr>
                <w:rFonts w:ascii="Cambria Math" w:hAnsi="Cambria Math"/>
                <w:i/>
              </w:rPr>
            </m:ctrlPr>
          </m:accPr>
          <m:e>
            <m:r>
              <w:rPr>
                <w:rFonts w:ascii="Cambria Math" w:hAnsi="Cambria Math"/>
              </w:rPr>
              <m:t>V</m:t>
            </m:r>
          </m:e>
        </m:acc>
        <m:r>
          <w:rPr>
            <w:rFonts w:ascii="Cambria Math" w:hAnsi="Cambria Math"/>
          </w:rPr>
          <m:t>=V+U</m:t>
        </m:r>
      </m:oMath>
    </w:p>
    <w:p w:rsidR="00EE1AF1" w:rsidRDefault="00EE1AF1" w:rsidP="0063410C">
      <w:pPr>
        <w:pStyle w:val="ListParagraph"/>
        <w:numPr>
          <w:ilvl w:val="0"/>
          <w:numId w:val="115"/>
        </w:numPr>
        <w:spacing w:line="360" w:lineRule="auto"/>
      </w:pPr>
      <w:r>
        <w:rPr>
          <w:u w:val="single"/>
        </w:rPr>
        <w:lastRenderedPageBreak/>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F73DE0" w:rsidRDefault="00F73DE0" w:rsidP="0063410C">
      <w:pPr>
        <w:pStyle w:val="ListParagraph"/>
        <w:numPr>
          <w:ilvl w:val="0"/>
          <w:numId w:val="115"/>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 </w:t>
      </w:r>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w:r>
        <w:t xml:space="preserve"> which is the solution to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w:p>
    <w:p w:rsidR="00D862E5" w:rsidRDefault="00D862E5" w:rsidP="0063410C">
      <w:pPr>
        <w:pStyle w:val="ListParagraph"/>
        <w:numPr>
          <w:ilvl w:val="0"/>
          <w:numId w:val="115"/>
        </w:numPr>
        <w:spacing w:line="360" w:lineRule="auto"/>
      </w:pPr>
      <w:r>
        <w:rPr>
          <w:u w:val="single"/>
        </w:rPr>
        <w:t>Counter Party/Netting Set Additivity</w:t>
      </w:r>
      <w:r>
        <w:t xml:space="preserve">: Furthermore the following definitions are set to hold: </w:t>
      </w:r>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w:r>
        <w:t xml:space="preserve"> and </w:t>
      </w:r>
      <m:oMath>
        <m:r>
          <w:rPr>
            <w:rFonts w:ascii="Cambria Math" w:hAnsi="Cambria Math"/>
          </w:rPr>
          <m:t>UCVA</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w:p>
    <w:p w:rsidR="00D862E5" w:rsidRDefault="00D862E5" w:rsidP="0063410C">
      <w:pPr>
        <w:pStyle w:val="ListParagraph"/>
        <w:numPr>
          <w:ilvl w:val="0"/>
          <w:numId w:val="115"/>
        </w:numPr>
        <w:spacing w:line="360" w:lineRule="auto"/>
      </w:pPr>
      <w:r>
        <w:rPr>
          <w:u w:val="single"/>
        </w:rPr>
        <w:t>Motivation for the UCVA Definition</w:t>
      </w:r>
      <w:r>
        <w:t xml:space="preserve">: These definitions are motivated by making the issuer default-free by setting </w:t>
      </w:r>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w:r>
        <w:t xml:space="preserve"> in the PDE’s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w:r>
        <w:t xml:space="preserve"> and </w:t>
      </w: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S</m:t>
            </m:r>
          </m:e>
        </m:d>
      </m:oMath>
      <w:r>
        <w:t xml:space="preserve"> in which case one obtains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rsidR="00566250">
        <w:t xml:space="preserve"> and </w:t>
      </w:r>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i, </m:t>
            </m:r>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r>
          <w:rPr>
            <w:rFonts w:ascii="Cambria Math" w:hAnsi="Cambria Math"/>
          </w:rPr>
          <m:t>V</m:t>
        </m:r>
        <m:r>
          <w:rPr>
            <w:rFonts w:ascii="Cambria Math" w:hAnsi="Cambria Math"/>
          </w:rPr>
          <m:t>+UCVA</m:t>
        </m:r>
      </m:oMath>
    </w:p>
    <w:p w:rsidR="00566250" w:rsidRDefault="00566250" w:rsidP="0063410C">
      <w:pPr>
        <w:pStyle w:val="ListParagraph"/>
        <w:numPr>
          <w:ilvl w:val="0"/>
          <w:numId w:val="115"/>
        </w:numPr>
        <w:spacing w:line="360" w:lineRule="auto"/>
      </w:pPr>
      <w:r>
        <w:rPr>
          <w:u w:val="single"/>
        </w:rPr>
        <w:t>Determination of the Funding Strategy</w:t>
      </w:r>
      <w:r>
        <w:t xml:space="preserve">: Before specifying the funding strategy one writes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w:r>
        <w:t xml:space="preserve"> 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566250" w:rsidRDefault="00566250" w:rsidP="00103E3C">
      <w:pPr>
        <w:pStyle w:val="ListParagraph"/>
        <w:numPr>
          <w:ilvl w:val="0"/>
          <w:numId w:val="115"/>
        </w:numPr>
        <w:spacing w:line="360" w:lineRule="auto"/>
      </w:pPr>
      <w:r>
        <w:rPr>
          <w:u w:val="single"/>
        </w:rPr>
        <w:t>The Funding Strategy Portfolio Components</w:t>
      </w:r>
      <w:r w:rsidRPr="00566250">
        <w:t>:</w:t>
      </w:r>
      <w:r>
        <w:t xml:space="preserve"> </w:t>
      </w:r>
      <w:r w:rsidR="00103E3C">
        <w:t xml:space="preserve">The funding strategy is then given by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-UCVA</m:t>
        </m:r>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
              <w:rPr>
                <w:rFonts w:ascii="Cambria Math" w:hAnsi="Cambria Math"/>
              </w:rPr>
              <m:t>U</m:t>
            </m:r>
          </m:e>
        </m:d>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p>
    <w:p w:rsidR="00795C38" w:rsidRDefault="00795C38" w:rsidP="00795C38">
      <w:pPr>
        <w:pStyle w:val="ListParagraph"/>
        <w:numPr>
          <w:ilvl w:val="0"/>
          <w:numId w:val="115"/>
        </w:numPr>
        <w:spacing w:line="360" w:lineRule="auto"/>
      </w:pPr>
      <w:r>
        <w:rPr>
          <w:u w:val="single"/>
        </w:rPr>
        <w:t>Funding of CVA/Other Adjustments</w:t>
      </w:r>
      <w:r>
        <w:t xml:space="preserve">: This strategy is very similar to the strategy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795C38" w:rsidRDefault="00795C38" w:rsidP="00B025B0">
      <w:pPr>
        <w:pStyle w:val="ListParagraph"/>
        <w:numPr>
          <w:ilvl w:val="0"/>
          <w:numId w:val="115"/>
        </w:numPr>
        <w:spacing w:line="360" w:lineRule="auto"/>
      </w:pPr>
      <w:r>
        <w:rPr>
          <w:u w:val="single"/>
        </w:rPr>
        <w:t>The “One Counter Party” Case</w:t>
      </w:r>
      <w:r w:rsidRPr="00795C38">
        <w:t>:</w:t>
      </w:r>
      <w:r>
        <w:t xml:space="preserve"> From </w:t>
      </w:r>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it follows that the PDE </w:t>
      </w:r>
      <w:r w:rsidR="00B025B0">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rsidR="00B025B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w:r>
        <w:t xml:space="preserve"> before invoking the zero basis conditions  and  takes the form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B025B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w:p>
    <w:p w:rsidR="00B53ECF" w:rsidRDefault="00B53ECF" w:rsidP="00B025B0">
      <w:pPr>
        <w:pStyle w:val="ListParagraph"/>
        <w:numPr>
          <w:ilvl w:val="0"/>
          <w:numId w:val="115"/>
        </w:numPr>
        <w:spacing w:line="360" w:lineRule="auto"/>
      </w:pPr>
      <w:r>
        <w:rPr>
          <w:u w:val="single"/>
        </w:rPr>
        <w:t>Using the Adjustment Breakdown Ansatz</w:t>
      </w:r>
      <w:r>
        <w:t xml:space="preserve">: </w:t>
      </w:r>
      <w:bookmarkStart w:id="0" w:name="_GoBack"/>
      <w:bookmarkEnd w:id="0"/>
    </w:p>
    <w:p w:rsidR="0063410C" w:rsidRDefault="0063410C"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37A" w:rsidRDefault="00C7737A" w:rsidP="008F462D">
      <w:r>
        <w:separator/>
      </w:r>
    </w:p>
  </w:endnote>
  <w:endnote w:type="continuationSeparator" w:id="0">
    <w:p w:rsidR="00C7737A" w:rsidRDefault="00C7737A"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EE1AF1" w:rsidRDefault="00EE1AF1">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EE1AF1" w:rsidRDefault="00EE1AF1">
        <w:pPr>
          <w:pStyle w:val="Footer"/>
          <w:jc w:val="center"/>
        </w:pPr>
        <w:r>
          <w:fldChar w:fldCharType="begin"/>
        </w:r>
        <w:r>
          <w:instrText xml:space="preserve"> PAGE    \* MERGEFORMAT </w:instrText>
        </w:r>
        <w:r>
          <w:fldChar w:fldCharType="separate"/>
        </w:r>
        <w:r w:rsidR="00B53ECF">
          <w:rPr>
            <w:noProof/>
          </w:rPr>
          <w:t>284</w:t>
        </w:r>
        <w:r>
          <w:rPr>
            <w:noProof/>
          </w:rPr>
          <w:fldChar w:fldCharType="end"/>
        </w:r>
      </w:p>
    </w:sdtContent>
  </w:sdt>
  <w:p w:rsidR="00EE1AF1" w:rsidRDefault="00EE1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37A" w:rsidRDefault="00C7737A" w:rsidP="008F462D">
      <w:r>
        <w:separator/>
      </w:r>
    </w:p>
  </w:footnote>
  <w:footnote w:type="continuationSeparator" w:id="0">
    <w:p w:rsidR="00C7737A" w:rsidRDefault="00C7737A"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8215735"/>
    <w:multiLevelType w:val="hybridMultilevel"/>
    <w:tmpl w:val="8368B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7"/>
  </w:num>
  <w:num w:numId="2">
    <w:abstractNumId w:val="47"/>
  </w:num>
  <w:num w:numId="3">
    <w:abstractNumId w:val="100"/>
  </w:num>
  <w:num w:numId="4">
    <w:abstractNumId w:val="36"/>
  </w:num>
  <w:num w:numId="5">
    <w:abstractNumId w:val="33"/>
  </w:num>
  <w:num w:numId="6">
    <w:abstractNumId w:val="74"/>
  </w:num>
  <w:num w:numId="7">
    <w:abstractNumId w:val="113"/>
  </w:num>
  <w:num w:numId="8">
    <w:abstractNumId w:val="93"/>
  </w:num>
  <w:num w:numId="9">
    <w:abstractNumId w:val="91"/>
  </w:num>
  <w:num w:numId="10">
    <w:abstractNumId w:val="41"/>
  </w:num>
  <w:num w:numId="11">
    <w:abstractNumId w:val="52"/>
  </w:num>
  <w:num w:numId="12">
    <w:abstractNumId w:val="1"/>
  </w:num>
  <w:num w:numId="13">
    <w:abstractNumId w:val="4"/>
  </w:num>
  <w:num w:numId="14">
    <w:abstractNumId w:val="96"/>
  </w:num>
  <w:num w:numId="15">
    <w:abstractNumId w:val="55"/>
  </w:num>
  <w:num w:numId="16">
    <w:abstractNumId w:val="98"/>
  </w:num>
  <w:num w:numId="17">
    <w:abstractNumId w:val="17"/>
  </w:num>
  <w:num w:numId="18">
    <w:abstractNumId w:val="109"/>
  </w:num>
  <w:num w:numId="19">
    <w:abstractNumId w:val="102"/>
  </w:num>
  <w:num w:numId="20">
    <w:abstractNumId w:val="32"/>
  </w:num>
  <w:num w:numId="21">
    <w:abstractNumId w:val="6"/>
  </w:num>
  <w:num w:numId="22">
    <w:abstractNumId w:val="72"/>
  </w:num>
  <w:num w:numId="23">
    <w:abstractNumId w:val="111"/>
  </w:num>
  <w:num w:numId="24">
    <w:abstractNumId w:val="16"/>
  </w:num>
  <w:num w:numId="25">
    <w:abstractNumId w:val="90"/>
  </w:num>
  <w:num w:numId="26">
    <w:abstractNumId w:val="84"/>
  </w:num>
  <w:num w:numId="27">
    <w:abstractNumId w:val="70"/>
  </w:num>
  <w:num w:numId="28">
    <w:abstractNumId w:val="27"/>
  </w:num>
  <w:num w:numId="29">
    <w:abstractNumId w:val="68"/>
  </w:num>
  <w:num w:numId="30">
    <w:abstractNumId w:val="12"/>
  </w:num>
  <w:num w:numId="31">
    <w:abstractNumId w:val="104"/>
  </w:num>
  <w:num w:numId="32">
    <w:abstractNumId w:val="30"/>
  </w:num>
  <w:num w:numId="33">
    <w:abstractNumId w:val="110"/>
  </w:num>
  <w:num w:numId="34">
    <w:abstractNumId w:val="7"/>
  </w:num>
  <w:num w:numId="35">
    <w:abstractNumId w:val="3"/>
  </w:num>
  <w:num w:numId="36">
    <w:abstractNumId w:val="66"/>
  </w:num>
  <w:num w:numId="37">
    <w:abstractNumId w:val="81"/>
  </w:num>
  <w:num w:numId="38">
    <w:abstractNumId w:val="34"/>
  </w:num>
  <w:num w:numId="39">
    <w:abstractNumId w:val="108"/>
  </w:num>
  <w:num w:numId="40">
    <w:abstractNumId w:val="20"/>
  </w:num>
  <w:num w:numId="41">
    <w:abstractNumId w:val="18"/>
  </w:num>
  <w:num w:numId="42">
    <w:abstractNumId w:val="22"/>
  </w:num>
  <w:num w:numId="43">
    <w:abstractNumId w:val="71"/>
  </w:num>
  <w:num w:numId="44">
    <w:abstractNumId w:val="79"/>
  </w:num>
  <w:num w:numId="45">
    <w:abstractNumId w:val="39"/>
  </w:num>
  <w:num w:numId="46">
    <w:abstractNumId w:val="42"/>
  </w:num>
  <w:num w:numId="47">
    <w:abstractNumId w:val="80"/>
  </w:num>
  <w:num w:numId="48">
    <w:abstractNumId w:val="99"/>
  </w:num>
  <w:num w:numId="49">
    <w:abstractNumId w:val="40"/>
  </w:num>
  <w:num w:numId="50">
    <w:abstractNumId w:val="94"/>
  </w:num>
  <w:num w:numId="51">
    <w:abstractNumId w:val="63"/>
  </w:num>
  <w:num w:numId="52">
    <w:abstractNumId w:val="114"/>
  </w:num>
  <w:num w:numId="53">
    <w:abstractNumId w:val="95"/>
  </w:num>
  <w:num w:numId="54">
    <w:abstractNumId w:val="62"/>
  </w:num>
  <w:num w:numId="55">
    <w:abstractNumId w:val="59"/>
  </w:num>
  <w:num w:numId="56">
    <w:abstractNumId w:val="101"/>
  </w:num>
  <w:num w:numId="57">
    <w:abstractNumId w:val="24"/>
  </w:num>
  <w:num w:numId="58">
    <w:abstractNumId w:val="75"/>
  </w:num>
  <w:num w:numId="59">
    <w:abstractNumId w:val="56"/>
  </w:num>
  <w:num w:numId="60">
    <w:abstractNumId w:val="54"/>
  </w:num>
  <w:num w:numId="61">
    <w:abstractNumId w:val="58"/>
  </w:num>
  <w:num w:numId="62">
    <w:abstractNumId w:val="67"/>
  </w:num>
  <w:num w:numId="63">
    <w:abstractNumId w:val="15"/>
  </w:num>
  <w:num w:numId="64">
    <w:abstractNumId w:val="82"/>
  </w:num>
  <w:num w:numId="65">
    <w:abstractNumId w:val="65"/>
  </w:num>
  <w:num w:numId="66">
    <w:abstractNumId w:val="105"/>
  </w:num>
  <w:num w:numId="67">
    <w:abstractNumId w:val="8"/>
  </w:num>
  <w:num w:numId="68">
    <w:abstractNumId w:val="46"/>
  </w:num>
  <w:num w:numId="69">
    <w:abstractNumId w:val="2"/>
  </w:num>
  <w:num w:numId="70">
    <w:abstractNumId w:val="50"/>
  </w:num>
  <w:num w:numId="71">
    <w:abstractNumId w:val="28"/>
  </w:num>
  <w:num w:numId="72">
    <w:abstractNumId w:val="21"/>
  </w:num>
  <w:num w:numId="73">
    <w:abstractNumId w:val="43"/>
  </w:num>
  <w:num w:numId="74">
    <w:abstractNumId w:val="64"/>
  </w:num>
  <w:num w:numId="75">
    <w:abstractNumId w:val="107"/>
  </w:num>
  <w:num w:numId="76">
    <w:abstractNumId w:val="38"/>
  </w:num>
  <w:num w:numId="77">
    <w:abstractNumId w:val="9"/>
  </w:num>
  <w:num w:numId="78">
    <w:abstractNumId w:val="60"/>
  </w:num>
  <w:num w:numId="79">
    <w:abstractNumId w:val="31"/>
  </w:num>
  <w:num w:numId="80">
    <w:abstractNumId w:val="73"/>
  </w:num>
  <w:num w:numId="81">
    <w:abstractNumId w:val="49"/>
  </w:num>
  <w:num w:numId="82">
    <w:abstractNumId w:val="51"/>
  </w:num>
  <w:num w:numId="83">
    <w:abstractNumId w:val="35"/>
  </w:num>
  <w:num w:numId="84">
    <w:abstractNumId w:val="29"/>
  </w:num>
  <w:num w:numId="85">
    <w:abstractNumId w:val="57"/>
  </w:num>
  <w:num w:numId="86">
    <w:abstractNumId w:val="19"/>
  </w:num>
  <w:num w:numId="87">
    <w:abstractNumId w:val="26"/>
  </w:num>
  <w:num w:numId="88">
    <w:abstractNumId w:val="87"/>
  </w:num>
  <w:num w:numId="89">
    <w:abstractNumId w:val="61"/>
  </w:num>
  <w:num w:numId="90">
    <w:abstractNumId w:val="106"/>
  </w:num>
  <w:num w:numId="91">
    <w:abstractNumId w:val="92"/>
  </w:num>
  <w:num w:numId="92">
    <w:abstractNumId w:val="23"/>
  </w:num>
  <w:num w:numId="93">
    <w:abstractNumId w:val="11"/>
  </w:num>
  <w:num w:numId="94">
    <w:abstractNumId w:val="37"/>
  </w:num>
  <w:num w:numId="95">
    <w:abstractNumId w:val="78"/>
  </w:num>
  <w:num w:numId="96">
    <w:abstractNumId w:val="103"/>
  </w:num>
  <w:num w:numId="97">
    <w:abstractNumId w:val="14"/>
  </w:num>
  <w:num w:numId="98">
    <w:abstractNumId w:val="83"/>
  </w:num>
  <w:num w:numId="99">
    <w:abstractNumId w:val="10"/>
  </w:num>
  <w:num w:numId="100">
    <w:abstractNumId w:val="88"/>
  </w:num>
  <w:num w:numId="101">
    <w:abstractNumId w:val="76"/>
  </w:num>
  <w:num w:numId="102">
    <w:abstractNumId w:val="89"/>
  </w:num>
  <w:num w:numId="103">
    <w:abstractNumId w:val="112"/>
  </w:num>
  <w:num w:numId="104">
    <w:abstractNumId w:val="25"/>
  </w:num>
  <w:num w:numId="105">
    <w:abstractNumId w:val="97"/>
  </w:num>
  <w:num w:numId="106">
    <w:abstractNumId w:val="44"/>
  </w:num>
  <w:num w:numId="107">
    <w:abstractNumId w:val="0"/>
  </w:num>
  <w:num w:numId="108">
    <w:abstractNumId w:val="5"/>
  </w:num>
  <w:num w:numId="109">
    <w:abstractNumId w:val="86"/>
  </w:num>
  <w:num w:numId="110">
    <w:abstractNumId w:val="48"/>
  </w:num>
  <w:num w:numId="111">
    <w:abstractNumId w:val="69"/>
  </w:num>
  <w:num w:numId="112">
    <w:abstractNumId w:val="53"/>
  </w:num>
  <w:num w:numId="113">
    <w:abstractNumId w:val="45"/>
  </w:num>
  <w:num w:numId="114">
    <w:abstractNumId w:val="85"/>
  </w:num>
  <w:num w:numId="115">
    <w:abstractNumId w:val="13"/>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321F9"/>
    <w:rsid w:val="00035C7B"/>
    <w:rsid w:val="00040E92"/>
    <w:rsid w:val="00042BF8"/>
    <w:rsid w:val="000524F8"/>
    <w:rsid w:val="00067878"/>
    <w:rsid w:val="00075039"/>
    <w:rsid w:val="00091F8B"/>
    <w:rsid w:val="000A4FAE"/>
    <w:rsid w:val="000F3195"/>
    <w:rsid w:val="00103E3C"/>
    <w:rsid w:val="001101CE"/>
    <w:rsid w:val="001369F0"/>
    <w:rsid w:val="00140884"/>
    <w:rsid w:val="001613BA"/>
    <w:rsid w:val="00167B52"/>
    <w:rsid w:val="001941C8"/>
    <w:rsid w:val="00194686"/>
    <w:rsid w:val="001976FD"/>
    <w:rsid w:val="001A0093"/>
    <w:rsid w:val="001A1390"/>
    <w:rsid w:val="001A67C5"/>
    <w:rsid w:val="001B0293"/>
    <w:rsid w:val="001B1B3D"/>
    <w:rsid w:val="001F03C3"/>
    <w:rsid w:val="001F1086"/>
    <w:rsid w:val="00206443"/>
    <w:rsid w:val="002426A3"/>
    <w:rsid w:val="00252E6B"/>
    <w:rsid w:val="00253C48"/>
    <w:rsid w:val="002567C9"/>
    <w:rsid w:val="002670A7"/>
    <w:rsid w:val="002835A7"/>
    <w:rsid w:val="0029169A"/>
    <w:rsid w:val="002C0A59"/>
    <w:rsid w:val="002C0F71"/>
    <w:rsid w:val="002C7FA2"/>
    <w:rsid w:val="002E43DD"/>
    <w:rsid w:val="002E5B03"/>
    <w:rsid w:val="002E6E28"/>
    <w:rsid w:val="002E7F8B"/>
    <w:rsid w:val="00322068"/>
    <w:rsid w:val="00337FA0"/>
    <w:rsid w:val="00397E59"/>
    <w:rsid w:val="003E08B2"/>
    <w:rsid w:val="00404AB0"/>
    <w:rsid w:val="00417086"/>
    <w:rsid w:val="00432C49"/>
    <w:rsid w:val="00440108"/>
    <w:rsid w:val="00451A26"/>
    <w:rsid w:val="004719DA"/>
    <w:rsid w:val="00486537"/>
    <w:rsid w:val="004B1053"/>
    <w:rsid w:val="004C777F"/>
    <w:rsid w:val="004D1639"/>
    <w:rsid w:val="004D1D90"/>
    <w:rsid w:val="004D3A9C"/>
    <w:rsid w:val="004D767E"/>
    <w:rsid w:val="004E14C0"/>
    <w:rsid w:val="004E1678"/>
    <w:rsid w:val="004E3431"/>
    <w:rsid w:val="004F0A0D"/>
    <w:rsid w:val="004F1450"/>
    <w:rsid w:val="0051040D"/>
    <w:rsid w:val="00514A9C"/>
    <w:rsid w:val="00516F4F"/>
    <w:rsid w:val="0053128D"/>
    <w:rsid w:val="00541000"/>
    <w:rsid w:val="0054384C"/>
    <w:rsid w:val="00544737"/>
    <w:rsid w:val="00545B8A"/>
    <w:rsid w:val="00566250"/>
    <w:rsid w:val="00580D81"/>
    <w:rsid w:val="005A324B"/>
    <w:rsid w:val="005D3AF6"/>
    <w:rsid w:val="005F1E57"/>
    <w:rsid w:val="005F5287"/>
    <w:rsid w:val="0060273C"/>
    <w:rsid w:val="006043D1"/>
    <w:rsid w:val="00606910"/>
    <w:rsid w:val="00625B3B"/>
    <w:rsid w:val="0063410C"/>
    <w:rsid w:val="0063634F"/>
    <w:rsid w:val="00673D82"/>
    <w:rsid w:val="00676437"/>
    <w:rsid w:val="006B3E9E"/>
    <w:rsid w:val="006F1D53"/>
    <w:rsid w:val="00722DFA"/>
    <w:rsid w:val="007415B2"/>
    <w:rsid w:val="007640E7"/>
    <w:rsid w:val="0079129B"/>
    <w:rsid w:val="00793420"/>
    <w:rsid w:val="00795C38"/>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38F6"/>
    <w:rsid w:val="00895C6E"/>
    <w:rsid w:val="008A18B1"/>
    <w:rsid w:val="008B580C"/>
    <w:rsid w:val="008C6064"/>
    <w:rsid w:val="008F175A"/>
    <w:rsid w:val="008F462D"/>
    <w:rsid w:val="00920613"/>
    <w:rsid w:val="0096452D"/>
    <w:rsid w:val="00976605"/>
    <w:rsid w:val="00980BB2"/>
    <w:rsid w:val="009A0282"/>
    <w:rsid w:val="009B40E8"/>
    <w:rsid w:val="009B4E7B"/>
    <w:rsid w:val="009C274C"/>
    <w:rsid w:val="009D49F0"/>
    <w:rsid w:val="009D7797"/>
    <w:rsid w:val="00A26F19"/>
    <w:rsid w:val="00A76589"/>
    <w:rsid w:val="00A90A15"/>
    <w:rsid w:val="00AA126B"/>
    <w:rsid w:val="00AA7A7B"/>
    <w:rsid w:val="00AB4F31"/>
    <w:rsid w:val="00AC5375"/>
    <w:rsid w:val="00AF1CE6"/>
    <w:rsid w:val="00B025B0"/>
    <w:rsid w:val="00B243A0"/>
    <w:rsid w:val="00B53ECF"/>
    <w:rsid w:val="00B57288"/>
    <w:rsid w:val="00B65779"/>
    <w:rsid w:val="00BB28E3"/>
    <w:rsid w:val="00BC2EF5"/>
    <w:rsid w:val="00BC350B"/>
    <w:rsid w:val="00BC675F"/>
    <w:rsid w:val="00BD458D"/>
    <w:rsid w:val="00BE36F7"/>
    <w:rsid w:val="00BE44F4"/>
    <w:rsid w:val="00BF12C9"/>
    <w:rsid w:val="00BF58E5"/>
    <w:rsid w:val="00C24948"/>
    <w:rsid w:val="00C2577C"/>
    <w:rsid w:val="00C7737A"/>
    <w:rsid w:val="00C84E86"/>
    <w:rsid w:val="00C84EEF"/>
    <w:rsid w:val="00C947AF"/>
    <w:rsid w:val="00CA12B3"/>
    <w:rsid w:val="00CA5F70"/>
    <w:rsid w:val="00CB178E"/>
    <w:rsid w:val="00CB6000"/>
    <w:rsid w:val="00CC454E"/>
    <w:rsid w:val="00CD728E"/>
    <w:rsid w:val="00D83A71"/>
    <w:rsid w:val="00D862E5"/>
    <w:rsid w:val="00D94404"/>
    <w:rsid w:val="00DA35A3"/>
    <w:rsid w:val="00DB3082"/>
    <w:rsid w:val="00E176E4"/>
    <w:rsid w:val="00E37E86"/>
    <w:rsid w:val="00E43204"/>
    <w:rsid w:val="00E44946"/>
    <w:rsid w:val="00E604F1"/>
    <w:rsid w:val="00E72945"/>
    <w:rsid w:val="00E92592"/>
    <w:rsid w:val="00E9418F"/>
    <w:rsid w:val="00EA73C3"/>
    <w:rsid w:val="00EB23AC"/>
    <w:rsid w:val="00ED114F"/>
    <w:rsid w:val="00ED51E8"/>
    <w:rsid w:val="00EE1AF1"/>
    <w:rsid w:val="00F21CDE"/>
    <w:rsid w:val="00F57C91"/>
    <w:rsid w:val="00F6761B"/>
    <w:rsid w:val="00F73DE0"/>
    <w:rsid w:val="00F83992"/>
    <w:rsid w:val="00FC4728"/>
    <w:rsid w:val="00FE324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284</Pages>
  <Words>54620</Words>
  <Characters>311336</Characters>
  <Application>Microsoft Office Word</Application>
  <DocSecurity>0</DocSecurity>
  <Lines>2594</Lines>
  <Paragraphs>730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365226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9</cp:revision>
  <cp:lastPrinted>2017-02-28T11:24:00Z</cp:lastPrinted>
  <dcterms:created xsi:type="dcterms:W3CDTF">2017-04-02T02:12:00Z</dcterms:created>
  <dcterms:modified xsi:type="dcterms:W3CDTF">2017-04-02T21:11:00Z</dcterms:modified>
</cp:coreProperties>
</file>