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40341A">
      <w:pPr>
        <w:pStyle w:val="Footer"/>
        <w:tabs>
          <w:tab w:val="clear" w:pos="4320"/>
          <w:tab w:val="clear" w:pos="8640"/>
        </w:tabs>
        <w:spacing w:line="360" w:lineRule="auto"/>
        <w:jc w:val="both"/>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38F1EEF7" wp14:editId="34695718">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w:t>
      </w:r>
      <w:r w:rsidR="0028009E">
        <w:rPr>
          <w:sz w:val="36"/>
          <w:szCs w:val="36"/>
          <w:u w:val="none"/>
        </w:rPr>
        <w:t>O</w:t>
      </w:r>
      <w:r w:rsidRPr="0029152C">
        <w:rPr>
          <w:sz w:val="36"/>
          <w:szCs w:val="36"/>
          <w:u w:val="none"/>
        </w:rPr>
        <w:t>P</w:t>
      </w:r>
    </w:p>
    <w:p w:rsidR="00816933" w:rsidRDefault="00816933" w:rsidP="00816933">
      <w:pPr>
        <w:spacing w:line="360" w:lineRule="auto"/>
        <w:ind w:left="360"/>
        <w:jc w:val="center"/>
      </w:pPr>
      <w:r>
        <w:rPr>
          <w:b/>
          <w:bCs/>
        </w:rPr>
        <w:t>v</w:t>
      </w:r>
      <w:r w:rsidR="00C214DA">
        <w:rPr>
          <w:b/>
          <w:bCs/>
        </w:rPr>
        <w:t>3</w:t>
      </w:r>
      <w:r>
        <w:rPr>
          <w:b/>
          <w:bCs/>
        </w:rPr>
        <w:t>.</w:t>
      </w:r>
      <w:r w:rsidR="00AF621C">
        <w:rPr>
          <w:b/>
          <w:bCs/>
        </w:rPr>
        <w:t>3</w:t>
      </w:r>
      <w:r w:rsidR="00D137AE">
        <w:rPr>
          <w:b/>
          <w:bCs/>
        </w:rPr>
        <w:t>7</w:t>
      </w:r>
      <w:r w:rsidR="00451A26">
        <w:rPr>
          <w:b/>
          <w:bCs/>
        </w:rPr>
        <w:t xml:space="preserve"> </w:t>
      </w:r>
      <w:r w:rsidR="00D137AE">
        <w:t>17</w:t>
      </w:r>
      <w:r>
        <w:t xml:space="preserve"> </w:t>
      </w:r>
      <w:r w:rsidR="002A6CDC">
        <w:t>March</w:t>
      </w:r>
      <w:r>
        <w:t xml:space="preserve"> 201</w:t>
      </w:r>
      <w:r w:rsidR="00AF621C">
        <w:t>8</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E03781"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E0378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E0378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E03781"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E0378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E03781"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E03781"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lastRenderedPageBreak/>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E03781"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E0378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lastRenderedPageBreak/>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E03781"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E03781"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E0378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E0378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corresponds to the risky bond</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lastRenderedPageBreak/>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E0378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03781"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E0378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E03781"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E03781"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proofErr w:type="spellStart"/>
      <w:r w:rsidRPr="00EB45AC">
        <w:rPr>
          <w:u w:val="single"/>
        </w:rPr>
        <w:t>Repo’d</w:t>
      </w:r>
      <w:proofErr w:type="spellEnd"/>
      <w:r w:rsidRPr="00EB45AC">
        <w:rPr>
          <w:u w:val="single"/>
        </w:rPr>
        <w:t xml:space="preserve">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E03781"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clearly</w:t>
      </w:r>
    </w:p>
    <w:p w:rsidR="00397E59" w:rsidRDefault="00397E59" w:rsidP="00397E59">
      <w:pPr>
        <w:pStyle w:val="ListParagraph"/>
        <w:spacing w:line="360" w:lineRule="auto"/>
        <w:ind w:left="1080"/>
      </w:pPr>
    </w:p>
    <w:p w:rsidR="00397E59" w:rsidRPr="002E27F5"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lastRenderedPageBreak/>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E03781"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E03781"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w:lastRenderedPageBreak/>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lastRenderedPageBreak/>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lastRenderedPageBreak/>
        <w:t>Evolution of the Credit-Risky Numeraire =&gt; On the other hand</w:t>
      </w:r>
    </w:p>
    <w:p w:rsidR="00397E59" w:rsidRDefault="00397E59" w:rsidP="00397E59">
      <w:pPr>
        <w:pStyle w:val="ListParagraph"/>
        <w:spacing w:line="360" w:lineRule="auto"/>
        <w:ind w:left="1080"/>
      </w:pPr>
    </w:p>
    <w:p w:rsidR="00397E59" w:rsidRPr="00D16907" w:rsidRDefault="00E03781"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E03781"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Using the fact that</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E03781"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E03781"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E0378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0378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lastRenderedPageBreak/>
        <w:t>Collateralization Using Foreign Collateral</w:t>
      </w:r>
      <w:r>
        <w:t>:</w:t>
      </w:r>
    </w:p>
    <w:p w:rsidR="00397E59" w:rsidRDefault="00397E59" w:rsidP="00397E59">
      <w:pPr>
        <w:spacing w:line="360" w:lineRule="auto"/>
        <w:ind w:left="360"/>
        <w:rPr>
          <w:u w:val="single"/>
        </w:rPr>
      </w:pPr>
    </w:p>
    <w:p w:rsidR="00397E59" w:rsidRPr="00B54D1B" w:rsidRDefault="00E03781"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E03781"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E0378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E03781"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E03781"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w:lastRenderedPageBreak/>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E0378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82793202"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E03781"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82793203"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lastRenderedPageBreak/>
        <w:t>Same Currency Collateralization</w:t>
      </w:r>
      <w:r>
        <w:t>:</w:t>
      </w:r>
    </w:p>
    <w:p w:rsidR="00397E59" w:rsidRDefault="00397E59" w:rsidP="00397E59">
      <w:pPr>
        <w:spacing w:line="360" w:lineRule="auto"/>
        <w:ind w:left="360"/>
        <w:rPr>
          <w:u w:val="single"/>
        </w:rPr>
      </w:pPr>
    </w:p>
    <w:p w:rsidR="00397E59" w:rsidRPr="00B54D1B" w:rsidRDefault="00E0378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E03781"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E03781"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E0378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E0378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E03781"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E03781"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E03781"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E03781"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E03781"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E03781"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E03781"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E03781"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E03781"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proofErr w:type="spellStart"/>
      <w:r>
        <w:rPr>
          <w:i/>
          <w:szCs w:val="36"/>
        </w:rPr>
        <w:t>Risk</w:t>
      </w:r>
      <w:proofErr w:type="spellEnd"/>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D83552">
      <w:pPr>
        <w:pStyle w:val="ListParagraph"/>
        <w:numPr>
          <w:ilvl w:val="0"/>
          <w:numId w:val="96"/>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D83552">
      <w:pPr>
        <w:pStyle w:val="ListParagraph"/>
        <w:numPr>
          <w:ilvl w:val="0"/>
          <w:numId w:val="96"/>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D83552">
      <w:pPr>
        <w:pStyle w:val="ListParagraph"/>
        <w:numPr>
          <w:ilvl w:val="0"/>
          <w:numId w:val="97"/>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D83552">
      <w:pPr>
        <w:pStyle w:val="ListParagraph"/>
        <w:numPr>
          <w:ilvl w:val="0"/>
          <w:numId w:val="97"/>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D83552">
      <w:pPr>
        <w:pStyle w:val="ListParagraph"/>
        <w:numPr>
          <w:ilvl w:val="0"/>
          <w:numId w:val="97"/>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D83552">
      <w:pPr>
        <w:pStyle w:val="ListParagraph"/>
        <w:numPr>
          <w:ilvl w:val="0"/>
          <w:numId w:val="98"/>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D83552">
      <w:pPr>
        <w:pStyle w:val="ListParagraph"/>
        <w:numPr>
          <w:ilvl w:val="0"/>
          <w:numId w:val="98"/>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D83552">
      <w:pPr>
        <w:pStyle w:val="ListParagraph"/>
        <w:numPr>
          <w:ilvl w:val="0"/>
          <w:numId w:val="98"/>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D83552">
      <w:pPr>
        <w:pStyle w:val="ListParagraph"/>
        <w:numPr>
          <w:ilvl w:val="0"/>
          <w:numId w:val="99"/>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D83552">
      <w:pPr>
        <w:pStyle w:val="ListParagraph"/>
        <w:numPr>
          <w:ilvl w:val="0"/>
          <w:numId w:val="99"/>
        </w:numPr>
        <w:spacing w:after="200" w:line="360" w:lineRule="auto"/>
      </w:pPr>
      <w:r>
        <w:rPr>
          <w:u w:val="single"/>
        </w:rPr>
        <w:lastRenderedPageBreak/>
        <w:t>Modeling Primary/Secondary Risk Factors</w:t>
      </w:r>
      <w:r w:rsidRPr="00E43204">
        <w:t>:</w:t>
      </w:r>
      <w:r>
        <w:t xml:space="preserve"> The correlation between the primary market risk factors are modeled using a full correlation matrix. The secondary market risk factors are 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D83552">
      <w:pPr>
        <w:pStyle w:val="ListParagraph"/>
        <w:numPr>
          <w:ilvl w:val="0"/>
          <w:numId w:val="100"/>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D83552">
      <w:pPr>
        <w:pStyle w:val="ListParagraph"/>
        <w:numPr>
          <w:ilvl w:val="0"/>
          <w:numId w:val="100"/>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D83552">
      <w:pPr>
        <w:pStyle w:val="ListParagraph"/>
        <w:numPr>
          <w:ilvl w:val="0"/>
          <w:numId w:val="100"/>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D83552">
      <w:pPr>
        <w:pStyle w:val="ListParagraph"/>
        <w:numPr>
          <w:ilvl w:val="0"/>
          <w:numId w:val="100"/>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D83552">
      <w:pPr>
        <w:pStyle w:val="ListParagraph"/>
        <w:numPr>
          <w:ilvl w:val="0"/>
          <w:numId w:val="100"/>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E0378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D83552">
      <w:pPr>
        <w:pStyle w:val="ListParagraph"/>
        <w:numPr>
          <w:ilvl w:val="0"/>
          <w:numId w:val="100"/>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E0378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D83552">
      <w:pPr>
        <w:pStyle w:val="ListParagraph"/>
        <w:numPr>
          <w:ilvl w:val="0"/>
          <w:numId w:val="100"/>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E03781"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D83552">
      <w:pPr>
        <w:pStyle w:val="ListParagraph"/>
        <w:numPr>
          <w:ilvl w:val="0"/>
          <w:numId w:val="100"/>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E03781"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lastRenderedPageBreak/>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D83552">
      <w:pPr>
        <w:pStyle w:val="ListParagraph"/>
        <w:numPr>
          <w:ilvl w:val="0"/>
          <w:numId w:val="101"/>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D83552">
      <w:pPr>
        <w:pStyle w:val="ListParagraph"/>
        <w:numPr>
          <w:ilvl w:val="0"/>
          <w:numId w:val="101"/>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D83552">
      <w:pPr>
        <w:pStyle w:val="ListParagraph"/>
        <w:numPr>
          <w:ilvl w:val="0"/>
          <w:numId w:val="101"/>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D83552">
      <w:pPr>
        <w:pStyle w:val="ListParagraph"/>
        <w:numPr>
          <w:ilvl w:val="0"/>
          <w:numId w:val="101"/>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D83552">
      <w:pPr>
        <w:pStyle w:val="ListParagraph"/>
        <w:numPr>
          <w:ilvl w:val="0"/>
          <w:numId w:val="101"/>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D83552">
      <w:pPr>
        <w:pStyle w:val="ListParagraph"/>
        <w:numPr>
          <w:ilvl w:val="0"/>
          <w:numId w:val="101"/>
        </w:numPr>
        <w:spacing w:after="200" w:line="360" w:lineRule="auto"/>
      </w:pPr>
      <w:r>
        <w:rPr>
          <w:u w:val="single"/>
        </w:rPr>
        <w:t>xM LIBOR Forward Rate States</w:t>
      </w:r>
      <w:r w:rsidRPr="001613BA">
        <w:t>:</w:t>
      </w:r>
      <w:r>
        <w:t xml:space="preserve"> Forward rate curves for LIBOR at other tenors.</w:t>
      </w:r>
    </w:p>
    <w:p w:rsidR="001613BA" w:rsidRDefault="001613BA" w:rsidP="00D83552">
      <w:pPr>
        <w:pStyle w:val="ListParagraph"/>
        <w:numPr>
          <w:ilvl w:val="0"/>
          <w:numId w:val="101"/>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D83552">
      <w:pPr>
        <w:pStyle w:val="ListParagraph"/>
        <w:numPr>
          <w:ilvl w:val="0"/>
          <w:numId w:val="101"/>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w:t>
      </w:r>
      <w:r>
        <w:lastRenderedPageBreak/>
        <w:t>use USD as the base currency. In addition, other currencies that are available in Calypso are included, including CNY, DKK, HKD, etc.</w:t>
      </w:r>
    </w:p>
    <w:p w:rsidR="001613BA" w:rsidRDefault="001613BA" w:rsidP="00D83552">
      <w:pPr>
        <w:pStyle w:val="ListParagraph"/>
        <w:numPr>
          <w:ilvl w:val="0"/>
          <w:numId w:val="101"/>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D83552">
      <w:pPr>
        <w:pStyle w:val="ListParagraph"/>
        <w:numPr>
          <w:ilvl w:val="0"/>
          <w:numId w:val="101"/>
        </w:numPr>
        <w:spacing w:after="200" w:line="360" w:lineRule="auto"/>
      </w:pPr>
      <w:r>
        <w:rPr>
          <w:u w:val="single"/>
        </w:rPr>
        <w:t>Equity Secondary Market Risk Factor</w:t>
      </w:r>
      <w:r w:rsidRPr="00EA73C3">
        <w:t>:</w:t>
      </w:r>
      <w:r>
        <w:t xml:space="preserve"> Other equity indices and individual stocks, such as AAPL, BRK.B, MET etc. are assigned as secondary (dependent) risk factors.</w:t>
      </w:r>
    </w:p>
    <w:p w:rsidR="00EA73C3" w:rsidRDefault="00EA73C3" w:rsidP="00D83552">
      <w:pPr>
        <w:pStyle w:val="ListParagraph"/>
        <w:numPr>
          <w:ilvl w:val="0"/>
          <w:numId w:val="101"/>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D83552">
      <w:pPr>
        <w:pStyle w:val="ListParagraph"/>
        <w:numPr>
          <w:ilvl w:val="0"/>
          <w:numId w:val="101"/>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D83552">
      <w:pPr>
        <w:pStyle w:val="ListParagraph"/>
        <w:numPr>
          <w:ilvl w:val="0"/>
          <w:numId w:val="101"/>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D83552">
      <w:pPr>
        <w:pStyle w:val="ListParagraph"/>
        <w:numPr>
          <w:ilvl w:val="0"/>
          <w:numId w:val="102"/>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D83552">
      <w:pPr>
        <w:pStyle w:val="ListParagraph"/>
        <w:numPr>
          <w:ilvl w:val="0"/>
          <w:numId w:val="102"/>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D83552">
      <w:pPr>
        <w:pStyle w:val="ListParagraph"/>
        <w:numPr>
          <w:ilvl w:val="0"/>
          <w:numId w:val="102"/>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D83552">
      <w:pPr>
        <w:pStyle w:val="ListParagraph"/>
        <w:numPr>
          <w:ilvl w:val="0"/>
          <w:numId w:val="102"/>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D83552">
      <w:pPr>
        <w:pStyle w:val="ListParagraph"/>
        <w:numPr>
          <w:ilvl w:val="0"/>
          <w:numId w:val="102"/>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D83552">
      <w:pPr>
        <w:pStyle w:val="ListParagraph"/>
        <w:numPr>
          <w:ilvl w:val="0"/>
          <w:numId w:val="102"/>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D83552">
      <w:pPr>
        <w:pStyle w:val="ListParagraph"/>
        <w:numPr>
          <w:ilvl w:val="0"/>
          <w:numId w:val="102"/>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lastRenderedPageBreak/>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D83552">
      <w:pPr>
        <w:pStyle w:val="ListParagraph"/>
        <w:numPr>
          <w:ilvl w:val="0"/>
          <w:numId w:val="103"/>
        </w:numPr>
        <w:spacing w:after="200" w:line="360" w:lineRule="auto"/>
      </w:pPr>
      <w:r w:rsidRPr="00206443">
        <w:rPr>
          <w:u w:val="single"/>
        </w:rPr>
        <w:t>Characterizing Monte Carlo Sequence Errors</w:t>
      </w:r>
      <w:r w:rsidRPr="00206443">
        <w:t xml:space="preserve">: </w:t>
      </w:r>
      <w:r>
        <w:t>By design the cross-correlations between the time steps are zero, and the cross-correlations between the risk factors are input correlations. Consider the Monte-Carlo error; the actual correlations will only be close to the theoretical values.</w:t>
      </w:r>
    </w:p>
    <w:p w:rsidR="00206443" w:rsidRDefault="00206443" w:rsidP="00D83552">
      <w:pPr>
        <w:pStyle w:val="ListParagraph"/>
        <w:numPr>
          <w:ilvl w:val="0"/>
          <w:numId w:val="103"/>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D83552">
      <w:pPr>
        <w:pStyle w:val="ListParagraph"/>
        <w:numPr>
          <w:ilvl w:val="0"/>
          <w:numId w:val="103"/>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lastRenderedPageBreak/>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D83552">
      <w:pPr>
        <w:pStyle w:val="ListParagraph"/>
        <w:numPr>
          <w:ilvl w:val="0"/>
          <w:numId w:val="103"/>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D83552">
      <w:pPr>
        <w:pStyle w:val="ListParagraph"/>
        <w:numPr>
          <w:ilvl w:val="0"/>
          <w:numId w:val="104"/>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D83552">
      <w:pPr>
        <w:pStyle w:val="ListParagraph"/>
        <w:numPr>
          <w:ilvl w:val="0"/>
          <w:numId w:val="104"/>
        </w:numPr>
        <w:spacing w:after="200" w:line="360" w:lineRule="auto"/>
      </w:pPr>
      <w:r>
        <w:rPr>
          <w:u w:val="single"/>
        </w:rPr>
        <w:lastRenderedPageBreak/>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D83552">
      <w:pPr>
        <w:pStyle w:val="ListParagraph"/>
        <w:numPr>
          <w:ilvl w:val="0"/>
          <w:numId w:val="104"/>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D83552">
      <w:pPr>
        <w:pStyle w:val="ListParagraph"/>
        <w:numPr>
          <w:ilvl w:val="0"/>
          <w:numId w:val="104"/>
        </w:numPr>
        <w:spacing w:after="200" w:line="360" w:lineRule="auto"/>
      </w:pPr>
      <w:r>
        <w:rPr>
          <w:u w:val="single"/>
        </w:rPr>
        <w:t>Components of the RNG State</w:t>
      </w:r>
      <w:r w:rsidRPr="001941C8">
        <w:t>:</w:t>
      </w:r>
      <w:r>
        <w:t xml:space="preserve"> Formally, and RNG is defined by three components.</w:t>
      </w:r>
    </w:p>
    <w:p w:rsidR="001941C8" w:rsidRDefault="001941C8" w:rsidP="00D83552">
      <w:pPr>
        <w:pStyle w:val="ListParagraph"/>
        <w:numPr>
          <w:ilvl w:val="1"/>
          <w:numId w:val="104"/>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D83552">
      <w:pPr>
        <w:pStyle w:val="ListParagraph"/>
        <w:numPr>
          <w:ilvl w:val="1"/>
          <w:numId w:val="104"/>
        </w:numPr>
        <w:spacing w:after="200" w:line="360" w:lineRule="auto"/>
      </w:pPr>
      <w:r>
        <w:t xml:space="preserve">A transition function </w:t>
      </w:r>
      <m:oMath>
        <m:r>
          <w:rPr>
            <w:rFonts w:ascii="Cambria Math" w:hAnsi="Cambria Math"/>
          </w:rPr>
          <m:t>S</m:t>
        </m:r>
      </m:oMath>
      <w:r>
        <w:t xml:space="preserve"> on the </w:t>
      </w:r>
      <w:proofErr w:type="spellStart"/>
      <w:r>
        <w:t>states</w:t>
      </w:r>
      <w:proofErr w:type="spellEnd"/>
      <w:r>
        <w:t xml:space="preserve"> such that</w:t>
      </w:r>
    </w:p>
    <w:p w:rsidR="007E1F82" w:rsidRDefault="007E1F82" w:rsidP="007E1F82">
      <w:pPr>
        <w:pStyle w:val="ListParagraph"/>
        <w:spacing w:after="200" w:line="360" w:lineRule="auto"/>
        <w:ind w:left="1080"/>
      </w:pPr>
    </w:p>
    <w:p w:rsidR="007E1F82" w:rsidRDefault="00E03781"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D83552">
      <w:pPr>
        <w:pStyle w:val="ListParagraph"/>
        <w:numPr>
          <w:ilvl w:val="1"/>
          <w:numId w:val="104"/>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D83552">
      <w:pPr>
        <w:pStyle w:val="ListParagraph"/>
        <w:numPr>
          <w:ilvl w:val="0"/>
          <w:numId w:val="104"/>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D83552">
      <w:pPr>
        <w:pStyle w:val="ListParagraph"/>
        <w:numPr>
          <w:ilvl w:val="0"/>
          <w:numId w:val="104"/>
        </w:numPr>
        <w:spacing w:after="200" w:line="360" w:lineRule="auto"/>
      </w:pPr>
      <w:r>
        <w:rPr>
          <w:u w:val="single"/>
        </w:rPr>
        <w:lastRenderedPageBreak/>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D83552">
      <w:pPr>
        <w:pStyle w:val="ListParagraph"/>
        <w:numPr>
          <w:ilvl w:val="0"/>
          <w:numId w:val="104"/>
        </w:numPr>
        <w:spacing w:after="200" w:line="360" w:lineRule="auto"/>
      </w:pPr>
      <w:r>
        <w:rPr>
          <w:u w:val="single"/>
        </w:rPr>
        <w:lastRenderedPageBreak/>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E03781"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D83552">
      <w:pPr>
        <w:pStyle w:val="ListParagraph"/>
        <w:numPr>
          <w:ilvl w:val="0"/>
          <w:numId w:val="104"/>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D83552">
      <w:pPr>
        <w:pStyle w:val="ListParagraph"/>
        <w:numPr>
          <w:ilvl w:val="0"/>
          <w:numId w:val="105"/>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D83552">
      <w:pPr>
        <w:pStyle w:val="ListParagraph"/>
        <w:numPr>
          <w:ilvl w:val="0"/>
          <w:numId w:val="105"/>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D83552">
      <w:pPr>
        <w:pStyle w:val="ListParagraph"/>
        <w:numPr>
          <w:ilvl w:val="0"/>
          <w:numId w:val="105"/>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D83552">
      <w:pPr>
        <w:pStyle w:val="ListParagraph"/>
        <w:numPr>
          <w:ilvl w:val="0"/>
          <w:numId w:val="105"/>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D83552">
      <w:pPr>
        <w:pStyle w:val="ListParagraph"/>
        <w:numPr>
          <w:ilvl w:val="0"/>
          <w:numId w:val="105"/>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D83552">
      <w:pPr>
        <w:pStyle w:val="ListParagraph"/>
        <w:numPr>
          <w:ilvl w:val="0"/>
          <w:numId w:val="105"/>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D83552">
      <w:pPr>
        <w:pStyle w:val="ListParagraph"/>
        <w:numPr>
          <w:ilvl w:val="0"/>
          <w:numId w:val="105"/>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83552">
      <w:pPr>
        <w:pStyle w:val="ListParagraph"/>
        <w:numPr>
          <w:ilvl w:val="0"/>
          <w:numId w:val="116"/>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83552">
      <w:pPr>
        <w:pStyle w:val="ListParagraph"/>
        <w:numPr>
          <w:ilvl w:val="0"/>
          <w:numId w:val="116"/>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83552">
      <w:pPr>
        <w:pStyle w:val="ListParagraph"/>
        <w:numPr>
          <w:ilvl w:val="0"/>
          <w:numId w:val="117"/>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83552">
      <w:pPr>
        <w:pStyle w:val="ListParagraph"/>
        <w:numPr>
          <w:ilvl w:val="0"/>
          <w:numId w:val="117"/>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83552">
      <w:pPr>
        <w:pStyle w:val="ListParagraph"/>
        <w:numPr>
          <w:ilvl w:val="0"/>
          <w:numId w:val="117"/>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83552">
      <w:pPr>
        <w:pStyle w:val="ListParagraph"/>
        <w:numPr>
          <w:ilvl w:val="0"/>
          <w:numId w:val="117"/>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83552">
      <w:pPr>
        <w:pStyle w:val="ListParagraph"/>
        <w:numPr>
          <w:ilvl w:val="0"/>
          <w:numId w:val="117"/>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83552">
      <w:pPr>
        <w:pStyle w:val="ListParagraph"/>
        <w:numPr>
          <w:ilvl w:val="0"/>
          <w:numId w:val="117"/>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83552">
      <w:pPr>
        <w:pStyle w:val="ListParagraph"/>
        <w:numPr>
          <w:ilvl w:val="0"/>
          <w:numId w:val="117"/>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83552">
      <w:pPr>
        <w:pStyle w:val="ListParagraph"/>
        <w:numPr>
          <w:ilvl w:val="0"/>
          <w:numId w:val="117"/>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83552">
      <w:pPr>
        <w:pStyle w:val="ListParagraph"/>
        <w:numPr>
          <w:ilvl w:val="0"/>
          <w:numId w:val="117"/>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83552">
      <w:pPr>
        <w:pStyle w:val="ListParagraph"/>
        <w:numPr>
          <w:ilvl w:val="0"/>
          <w:numId w:val="117"/>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83552">
      <w:pPr>
        <w:pStyle w:val="ListParagraph"/>
        <w:numPr>
          <w:ilvl w:val="0"/>
          <w:numId w:val="117"/>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D83552">
      <w:pPr>
        <w:pStyle w:val="ListParagraph"/>
        <w:numPr>
          <w:ilvl w:val="0"/>
          <w:numId w:val="118"/>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D83552">
      <w:pPr>
        <w:pStyle w:val="ListParagraph"/>
        <w:numPr>
          <w:ilvl w:val="0"/>
          <w:numId w:val="118"/>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D83552">
      <w:pPr>
        <w:pStyle w:val="ListParagraph"/>
        <w:numPr>
          <w:ilvl w:val="0"/>
          <w:numId w:val="118"/>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D83552">
      <w:pPr>
        <w:pStyle w:val="ListParagraph"/>
        <w:numPr>
          <w:ilvl w:val="0"/>
          <w:numId w:val="118"/>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D83552">
      <w:pPr>
        <w:pStyle w:val="ListParagraph"/>
        <w:numPr>
          <w:ilvl w:val="0"/>
          <w:numId w:val="118"/>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D83552">
      <w:pPr>
        <w:pStyle w:val="ListParagraph"/>
        <w:numPr>
          <w:ilvl w:val="0"/>
          <w:numId w:val="118"/>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D83552">
      <w:pPr>
        <w:pStyle w:val="ListParagraph"/>
        <w:numPr>
          <w:ilvl w:val="0"/>
          <w:numId w:val="118"/>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E03781"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E03781"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D83552">
      <w:pPr>
        <w:pStyle w:val="ListParagraph"/>
        <w:numPr>
          <w:ilvl w:val="0"/>
          <w:numId w:val="118"/>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D83552">
      <w:pPr>
        <w:pStyle w:val="ListParagraph"/>
        <w:numPr>
          <w:ilvl w:val="0"/>
          <w:numId w:val="118"/>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E03781"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D83552">
      <w:pPr>
        <w:pStyle w:val="ListParagraph"/>
        <w:numPr>
          <w:ilvl w:val="0"/>
          <w:numId w:val="118"/>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D83552">
      <w:pPr>
        <w:pStyle w:val="ListParagraph"/>
        <w:numPr>
          <w:ilvl w:val="0"/>
          <w:numId w:val="118"/>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D83552">
      <w:pPr>
        <w:pStyle w:val="ListParagraph"/>
        <w:numPr>
          <w:ilvl w:val="0"/>
          <w:numId w:val="118"/>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D83552">
      <w:pPr>
        <w:pStyle w:val="ListParagraph"/>
        <w:numPr>
          <w:ilvl w:val="0"/>
          <w:numId w:val="118"/>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D83552">
      <w:pPr>
        <w:pStyle w:val="ListParagraph"/>
        <w:numPr>
          <w:ilvl w:val="0"/>
          <w:numId w:val="118"/>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D83552">
      <w:pPr>
        <w:pStyle w:val="ListParagraph"/>
        <w:numPr>
          <w:ilvl w:val="0"/>
          <w:numId w:val="118"/>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D83552">
      <w:pPr>
        <w:pStyle w:val="ListParagraph"/>
        <w:numPr>
          <w:ilvl w:val="0"/>
          <w:numId w:val="118"/>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lastRenderedPageBreak/>
        <w:t>Recovery Rate Map</w:t>
      </w:r>
    </w:p>
    <w:p w:rsidR="00317EF3" w:rsidRDefault="00317EF3" w:rsidP="00317EF3">
      <w:pPr>
        <w:spacing w:after="200" w:line="360" w:lineRule="auto"/>
      </w:pPr>
    </w:p>
    <w:p w:rsidR="00317EF3" w:rsidRDefault="00317EF3" w:rsidP="00D83552">
      <w:pPr>
        <w:pStyle w:val="ListParagraph"/>
        <w:numPr>
          <w:ilvl w:val="0"/>
          <w:numId w:val="120"/>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D83552">
      <w:pPr>
        <w:pStyle w:val="ListParagraph"/>
        <w:numPr>
          <w:ilvl w:val="0"/>
          <w:numId w:val="120"/>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D83552">
      <w:pPr>
        <w:pStyle w:val="ListParagraph"/>
        <w:numPr>
          <w:ilvl w:val="0"/>
          <w:numId w:val="120"/>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D83552">
      <w:pPr>
        <w:pStyle w:val="ListParagraph"/>
        <w:numPr>
          <w:ilvl w:val="0"/>
          <w:numId w:val="121"/>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D83552">
      <w:pPr>
        <w:pStyle w:val="ListParagraph"/>
        <w:numPr>
          <w:ilvl w:val="0"/>
          <w:numId w:val="121"/>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D83552">
      <w:pPr>
        <w:pStyle w:val="ListParagraph"/>
        <w:numPr>
          <w:ilvl w:val="0"/>
          <w:numId w:val="121"/>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D83552">
      <w:pPr>
        <w:pStyle w:val="ListParagraph"/>
        <w:numPr>
          <w:ilvl w:val="0"/>
          <w:numId w:val="122"/>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E03781"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D83552">
      <w:pPr>
        <w:pStyle w:val="ListParagraph"/>
        <w:numPr>
          <w:ilvl w:val="0"/>
          <w:numId w:val="122"/>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D83552">
      <w:pPr>
        <w:pStyle w:val="ListParagraph"/>
        <w:numPr>
          <w:ilvl w:val="0"/>
          <w:numId w:val="122"/>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D83552">
      <w:pPr>
        <w:pStyle w:val="ListParagraph"/>
        <w:numPr>
          <w:ilvl w:val="0"/>
          <w:numId w:val="122"/>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D83552">
      <w:pPr>
        <w:pStyle w:val="ListParagraph"/>
        <w:numPr>
          <w:ilvl w:val="0"/>
          <w:numId w:val="122"/>
        </w:numPr>
        <w:spacing w:after="200" w:line="360" w:lineRule="auto"/>
      </w:pPr>
      <w:r>
        <w:rPr>
          <w:u w:val="single"/>
        </w:rPr>
        <w:lastRenderedPageBreak/>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D83552">
      <w:pPr>
        <w:pStyle w:val="ListParagraph"/>
        <w:numPr>
          <w:ilvl w:val="0"/>
          <w:numId w:val="123"/>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D83552">
      <w:pPr>
        <w:pStyle w:val="ListParagraph"/>
        <w:numPr>
          <w:ilvl w:val="0"/>
          <w:numId w:val="123"/>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D83552">
      <w:pPr>
        <w:pStyle w:val="ListParagraph"/>
        <w:numPr>
          <w:ilvl w:val="0"/>
          <w:numId w:val="123"/>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D83552">
      <w:pPr>
        <w:pStyle w:val="ListParagraph"/>
        <w:numPr>
          <w:ilvl w:val="0"/>
          <w:numId w:val="123"/>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D83552">
      <w:pPr>
        <w:pStyle w:val="ListParagraph"/>
        <w:numPr>
          <w:ilvl w:val="0"/>
          <w:numId w:val="123"/>
        </w:numPr>
        <w:spacing w:after="200" w:line="360" w:lineRule="auto"/>
      </w:pPr>
      <w:r>
        <w:rPr>
          <w:u w:val="single"/>
        </w:rPr>
        <w:lastRenderedPageBreak/>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t>Hull White Model Calibration</w:t>
      </w:r>
    </w:p>
    <w:p w:rsidR="007A09A2" w:rsidRDefault="007A09A2" w:rsidP="007A09A2">
      <w:pPr>
        <w:spacing w:after="200" w:line="360" w:lineRule="auto"/>
      </w:pPr>
    </w:p>
    <w:p w:rsidR="00E574F2" w:rsidRDefault="00E574F2" w:rsidP="00D83552">
      <w:pPr>
        <w:pStyle w:val="ListParagraph"/>
        <w:numPr>
          <w:ilvl w:val="0"/>
          <w:numId w:val="124"/>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D83552">
      <w:pPr>
        <w:pStyle w:val="ListParagraph"/>
        <w:numPr>
          <w:ilvl w:val="0"/>
          <w:numId w:val="124"/>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D83552">
      <w:pPr>
        <w:pStyle w:val="ListParagraph"/>
        <w:numPr>
          <w:ilvl w:val="0"/>
          <w:numId w:val="124"/>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D83552">
      <w:pPr>
        <w:pStyle w:val="ListParagraph"/>
        <w:numPr>
          <w:ilvl w:val="0"/>
          <w:numId w:val="124"/>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D83552">
      <w:pPr>
        <w:pStyle w:val="ListParagraph"/>
        <w:numPr>
          <w:ilvl w:val="0"/>
          <w:numId w:val="124"/>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w:t>
      </w:r>
      <w:r>
        <w:lastRenderedPageBreak/>
        <w:t>rate curves and the volatility surfaces are used in the Hull-White calibration; if the data has been stressed, the stressed interest rate curves and the volatility surfaces are used in the Hull-White model calibration.</w:t>
      </w:r>
    </w:p>
    <w:p w:rsidR="00C81FF6" w:rsidRDefault="00C81FF6" w:rsidP="00D83552">
      <w:pPr>
        <w:pStyle w:val="ListParagraph"/>
        <w:numPr>
          <w:ilvl w:val="0"/>
          <w:numId w:val="124"/>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83552">
      <w:pPr>
        <w:pStyle w:val="ListParagraph"/>
        <w:numPr>
          <w:ilvl w:val="0"/>
          <w:numId w:val="125"/>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83552">
      <w:pPr>
        <w:pStyle w:val="ListParagraph"/>
        <w:numPr>
          <w:ilvl w:val="0"/>
          <w:numId w:val="125"/>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83552">
      <w:pPr>
        <w:pStyle w:val="ListParagraph"/>
        <w:numPr>
          <w:ilvl w:val="0"/>
          <w:numId w:val="125"/>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83552">
      <w:pPr>
        <w:pStyle w:val="ListParagraph"/>
        <w:numPr>
          <w:ilvl w:val="0"/>
          <w:numId w:val="125"/>
        </w:numPr>
        <w:spacing w:after="200" w:line="360" w:lineRule="auto"/>
      </w:pPr>
      <w:r>
        <w:rPr>
          <w:u w:val="single"/>
        </w:rPr>
        <w:lastRenderedPageBreak/>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83552">
      <w:pPr>
        <w:pStyle w:val="ListParagraph"/>
        <w:numPr>
          <w:ilvl w:val="0"/>
          <w:numId w:val="125"/>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83552">
      <w:pPr>
        <w:pStyle w:val="ListParagraph"/>
        <w:numPr>
          <w:ilvl w:val="0"/>
          <w:numId w:val="125"/>
        </w:numPr>
        <w:spacing w:after="200" w:line="360" w:lineRule="auto"/>
      </w:pPr>
      <w:r>
        <w:rPr>
          <w:u w:val="single"/>
        </w:rPr>
        <w:t>Standardized Global Exposure Grid Tenors</w:t>
      </w:r>
      <w:r w:rsidRPr="00F05E0D">
        <w:t>:</w:t>
      </w:r>
      <w:r>
        <w:t xml:space="preserve"> </w:t>
      </w:r>
      <w:r w:rsidR="004353C8">
        <w:t>The global grid dates are generated from the valuation date and the following set of tenors: 0D, 1D, 3D, 1W, 2W, 1M, 2M, 3M, 4M, 5M, 6M, 9M, 12M, 15M, 18M, 21M, 24M, 27M, 30M, 33M, 36M, 39M, 42M, 45M, 48M, 51M, 54M, 57M, 5Y, 6Y 7Y, 8Y, 9Y, 10Y, 11Y, 12Y, 13Y, 14Y, 15Y, 16Y, 17Y, 18Y, 19Y, 20Y 21Y, 22Y, 23Y, 24Y, 25Y, 26Y, 27Y, 28Y, 29Y, 30Y, 31Y, 32Y, 33Y, 34Y, 35Y, 36Y, 37Y, 38Y, 39Y, 40Y.</w:t>
      </w:r>
    </w:p>
    <w:p w:rsidR="004353C8" w:rsidRDefault="004353C8" w:rsidP="00D83552">
      <w:pPr>
        <w:pStyle w:val="ListParagraph"/>
        <w:numPr>
          <w:ilvl w:val="0"/>
          <w:numId w:val="125"/>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83552">
      <w:pPr>
        <w:pStyle w:val="ListParagraph"/>
        <w:numPr>
          <w:ilvl w:val="0"/>
          <w:numId w:val="125"/>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83552">
      <w:pPr>
        <w:pStyle w:val="ListParagraph"/>
        <w:numPr>
          <w:ilvl w:val="0"/>
          <w:numId w:val="125"/>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83552">
      <w:pPr>
        <w:pStyle w:val="ListParagraph"/>
        <w:numPr>
          <w:ilvl w:val="0"/>
          <w:numId w:val="125"/>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83552">
      <w:pPr>
        <w:pStyle w:val="ListParagraph"/>
        <w:numPr>
          <w:ilvl w:val="0"/>
          <w:numId w:val="125"/>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83552">
      <w:pPr>
        <w:pStyle w:val="ListParagraph"/>
        <w:numPr>
          <w:ilvl w:val="0"/>
          <w:numId w:val="125"/>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w:t>
      </w:r>
      <w:r>
        <w:lastRenderedPageBreak/>
        <w:t>NPV for each cap/floor causes the introduction of a multiplicative adjuster to adjust the value from the HW grid to match that of the underlying pricer.</w:t>
      </w:r>
    </w:p>
    <w:p w:rsidR="006F64BE" w:rsidRDefault="006F64BE" w:rsidP="00D83552">
      <w:pPr>
        <w:pStyle w:val="ListParagraph"/>
        <w:numPr>
          <w:ilvl w:val="0"/>
          <w:numId w:val="125"/>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83552">
      <w:pPr>
        <w:pStyle w:val="ListParagraph"/>
        <w:numPr>
          <w:ilvl w:val="0"/>
          <w:numId w:val="125"/>
        </w:numPr>
        <w:spacing w:after="200" w:line="360" w:lineRule="auto"/>
      </w:pPr>
      <w:r>
        <w:rPr>
          <w:u w:val="single"/>
        </w:rPr>
        <w:t>Physically Exercised Bermudan Swaption #1</w:t>
      </w:r>
      <w:r w:rsidRPr="005E3F9A">
        <w:t>:</w:t>
      </w:r>
      <w:r>
        <w:t xml:space="preserve"> </w:t>
      </w:r>
      <w:r w:rsidR="005F5DD8">
        <w:t>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impossible to go back and determine the expected value of the underlying swap, whose existence depends on this exercise boundary.</w:t>
      </w:r>
    </w:p>
    <w:p w:rsidR="005F5DD8" w:rsidRDefault="005F5DD8" w:rsidP="00D83552">
      <w:pPr>
        <w:pStyle w:val="ListParagraph"/>
        <w:numPr>
          <w:ilvl w:val="0"/>
          <w:numId w:val="125"/>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83552">
      <w:pPr>
        <w:pStyle w:val="ListParagraph"/>
        <w:numPr>
          <w:ilvl w:val="0"/>
          <w:numId w:val="125"/>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83552">
      <w:pPr>
        <w:pStyle w:val="ListParagraph"/>
        <w:numPr>
          <w:ilvl w:val="0"/>
          <w:numId w:val="125"/>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83552">
      <w:pPr>
        <w:pStyle w:val="ListParagraph"/>
        <w:numPr>
          <w:ilvl w:val="0"/>
          <w:numId w:val="125"/>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E03781"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83552">
      <w:pPr>
        <w:pStyle w:val="ListParagraph"/>
        <w:numPr>
          <w:ilvl w:val="0"/>
          <w:numId w:val="125"/>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83552">
      <w:pPr>
        <w:pStyle w:val="ListParagraph"/>
        <w:numPr>
          <w:ilvl w:val="0"/>
          <w:numId w:val="125"/>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83552">
      <w:pPr>
        <w:pStyle w:val="ListParagraph"/>
        <w:numPr>
          <w:ilvl w:val="0"/>
          <w:numId w:val="125"/>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83552">
      <w:pPr>
        <w:pStyle w:val="ListParagraph"/>
        <w:numPr>
          <w:ilvl w:val="0"/>
          <w:numId w:val="125"/>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especially for the first period of the swap because the rate is already set. For default dates before the end of the first period, the first cash flows are generated using the STUB </w:t>
      </w:r>
      <w:proofErr w:type="spellStart"/>
      <w:r>
        <w:t>stub</w:t>
      </w:r>
      <w:proofErr w:type="spellEnd"/>
      <w:r>
        <w:t xml:space="preserve"> type.</w:t>
      </w:r>
    </w:p>
    <w:p w:rsidR="006414B8" w:rsidRDefault="006414B8" w:rsidP="00D83552">
      <w:pPr>
        <w:pStyle w:val="ListParagraph"/>
        <w:numPr>
          <w:ilvl w:val="0"/>
          <w:numId w:val="125"/>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83552">
      <w:pPr>
        <w:pStyle w:val="ListParagraph"/>
        <w:numPr>
          <w:ilvl w:val="0"/>
          <w:numId w:val="125"/>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D83552">
      <w:pPr>
        <w:pStyle w:val="ListParagraph"/>
        <w:numPr>
          <w:ilvl w:val="0"/>
          <w:numId w:val="126"/>
        </w:numPr>
        <w:spacing w:after="200" w:line="360" w:lineRule="auto"/>
      </w:pPr>
      <w:r w:rsidRPr="00916CC6">
        <w:rPr>
          <w:u w:val="single"/>
        </w:rPr>
        <w:lastRenderedPageBreak/>
        <w:t>Definition of the Risk Participation Swap</w:t>
      </w:r>
      <w:r>
        <w:t>: The NPV of the risk participation swap is the unilateral credit value adjustment to the risk free underlying swap due to the counter party credit risk.</w:t>
      </w:r>
    </w:p>
    <w:p w:rsidR="00D53C2D" w:rsidRDefault="00D53C2D" w:rsidP="00D83552">
      <w:pPr>
        <w:pStyle w:val="ListParagraph"/>
        <w:numPr>
          <w:ilvl w:val="0"/>
          <w:numId w:val="126"/>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83552">
      <w:pPr>
        <w:pStyle w:val="ListParagraph"/>
        <w:numPr>
          <w:ilvl w:val="0"/>
          <w:numId w:val="127"/>
        </w:numPr>
        <w:spacing w:after="200" w:line="360" w:lineRule="auto"/>
      </w:pPr>
      <w:r w:rsidRPr="00D53C2D">
        <w:rPr>
          <w:u w:val="single"/>
        </w:rPr>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83552">
      <w:pPr>
        <w:pStyle w:val="ListParagraph"/>
        <w:numPr>
          <w:ilvl w:val="0"/>
          <w:numId w:val="127"/>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D83552">
      <w:pPr>
        <w:pStyle w:val="ListParagraph"/>
        <w:numPr>
          <w:ilvl w:val="0"/>
          <w:numId w:val="128"/>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D83552">
      <w:pPr>
        <w:pStyle w:val="ListParagraph"/>
        <w:numPr>
          <w:ilvl w:val="0"/>
          <w:numId w:val="128"/>
        </w:numPr>
        <w:spacing w:after="200" w:line="360" w:lineRule="auto"/>
      </w:pPr>
      <w:r>
        <w:rPr>
          <w:u w:val="single"/>
        </w:rPr>
        <w:lastRenderedPageBreak/>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D83552">
      <w:pPr>
        <w:pStyle w:val="ListParagraph"/>
        <w:numPr>
          <w:ilvl w:val="0"/>
          <w:numId w:val="128"/>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D83552">
      <w:pPr>
        <w:pStyle w:val="ListParagraph"/>
        <w:numPr>
          <w:ilvl w:val="0"/>
          <w:numId w:val="128"/>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D83552">
      <w:pPr>
        <w:pStyle w:val="ListParagraph"/>
        <w:numPr>
          <w:ilvl w:val="0"/>
          <w:numId w:val="128"/>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D83552">
      <w:pPr>
        <w:pStyle w:val="ListParagraph"/>
        <w:numPr>
          <w:ilvl w:val="0"/>
          <w:numId w:val="128"/>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D83552">
      <w:pPr>
        <w:pStyle w:val="ListParagraph"/>
        <w:numPr>
          <w:ilvl w:val="0"/>
          <w:numId w:val="128"/>
        </w:numPr>
        <w:spacing w:after="200" w:line="360" w:lineRule="auto"/>
      </w:pPr>
      <w:r w:rsidRPr="0053411B">
        <w:rPr>
          <w:i/>
          <w:u w:val="single"/>
        </w:rPr>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D83552">
      <w:pPr>
        <w:pStyle w:val="ListParagraph"/>
        <w:numPr>
          <w:ilvl w:val="0"/>
          <w:numId w:val="129"/>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D83552">
      <w:pPr>
        <w:pStyle w:val="ListParagraph"/>
        <w:numPr>
          <w:ilvl w:val="0"/>
          <w:numId w:val="129"/>
        </w:numPr>
        <w:spacing w:after="200" w:line="360" w:lineRule="auto"/>
      </w:pPr>
      <w:r>
        <w:rPr>
          <w:u w:val="single"/>
        </w:rPr>
        <w:lastRenderedPageBreak/>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D83552">
      <w:pPr>
        <w:pStyle w:val="ListParagraph"/>
        <w:numPr>
          <w:ilvl w:val="0"/>
          <w:numId w:val="129"/>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D83552">
      <w:pPr>
        <w:pStyle w:val="ListParagraph"/>
        <w:numPr>
          <w:ilvl w:val="0"/>
          <w:numId w:val="130"/>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D83552">
      <w:pPr>
        <w:pStyle w:val="ListParagraph"/>
        <w:numPr>
          <w:ilvl w:val="0"/>
          <w:numId w:val="130"/>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D83552">
      <w:pPr>
        <w:pStyle w:val="ListParagraph"/>
        <w:numPr>
          <w:ilvl w:val="0"/>
          <w:numId w:val="130"/>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D83552">
      <w:pPr>
        <w:pStyle w:val="ListParagraph"/>
        <w:numPr>
          <w:ilvl w:val="0"/>
          <w:numId w:val="130"/>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D83552">
      <w:pPr>
        <w:pStyle w:val="ListParagraph"/>
        <w:numPr>
          <w:ilvl w:val="0"/>
          <w:numId w:val="130"/>
        </w:numPr>
        <w:spacing w:after="200" w:line="360" w:lineRule="auto"/>
      </w:pPr>
      <w:r>
        <w:rPr>
          <w:u w:val="single"/>
        </w:rPr>
        <w:lastRenderedPageBreak/>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D83552">
      <w:pPr>
        <w:pStyle w:val="ListParagraph"/>
        <w:numPr>
          <w:ilvl w:val="0"/>
          <w:numId w:val="130"/>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D83552">
      <w:pPr>
        <w:pStyle w:val="ListParagraph"/>
        <w:numPr>
          <w:ilvl w:val="0"/>
          <w:numId w:val="130"/>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D83552">
      <w:pPr>
        <w:pStyle w:val="ListParagraph"/>
        <w:numPr>
          <w:ilvl w:val="0"/>
          <w:numId w:val="130"/>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D83552">
      <w:pPr>
        <w:pStyle w:val="ListParagraph"/>
        <w:numPr>
          <w:ilvl w:val="0"/>
          <w:numId w:val="130"/>
        </w:numPr>
        <w:spacing w:after="200" w:line="360" w:lineRule="auto"/>
      </w:pPr>
      <w:r>
        <w:rPr>
          <w:u w:val="single"/>
        </w:rPr>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D83552">
      <w:pPr>
        <w:pStyle w:val="ListParagraph"/>
        <w:numPr>
          <w:ilvl w:val="0"/>
          <w:numId w:val="130"/>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D83552">
      <w:pPr>
        <w:pStyle w:val="ListParagraph"/>
        <w:numPr>
          <w:ilvl w:val="0"/>
          <w:numId w:val="130"/>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D83552">
      <w:pPr>
        <w:pStyle w:val="ListParagraph"/>
        <w:numPr>
          <w:ilvl w:val="0"/>
          <w:numId w:val="131"/>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D83552">
      <w:pPr>
        <w:pStyle w:val="ListParagraph"/>
        <w:numPr>
          <w:ilvl w:val="0"/>
          <w:numId w:val="131"/>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D83552">
      <w:pPr>
        <w:pStyle w:val="ListParagraph"/>
        <w:numPr>
          <w:ilvl w:val="0"/>
          <w:numId w:val="131"/>
        </w:numPr>
        <w:spacing w:after="200" w:line="360" w:lineRule="auto"/>
      </w:pPr>
      <w:r>
        <w:rPr>
          <w:u w:val="single"/>
        </w:rPr>
        <w:t>Decomposition of the Swaption Portfolio</w:t>
      </w:r>
      <w:r>
        <w:t>: At the same time, a portfolio option pricer that uses the equivalent cash flows of each asset in the portfolio in the same way as that in the generic European swaption pricer is implemented, where the portfolio of underlying securities is represented as a weighted sum of standard swaptions. The exact procedure for computing the weights is described elsewhere.</w:t>
      </w:r>
    </w:p>
    <w:p w:rsidR="0046445A" w:rsidRDefault="0046445A" w:rsidP="00D83552">
      <w:pPr>
        <w:pStyle w:val="ListParagraph"/>
        <w:numPr>
          <w:ilvl w:val="0"/>
          <w:numId w:val="131"/>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D83552">
      <w:pPr>
        <w:pStyle w:val="ListParagraph"/>
        <w:numPr>
          <w:ilvl w:val="0"/>
          <w:numId w:val="131"/>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D83552">
      <w:pPr>
        <w:pStyle w:val="ListParagraph"/>
        <w:numPr>
          <w:ilvl w:val="0"/>
          <w:numId w:val="132"/>
        </w:numPr>
        <w:spacing w:after="200" w:line="360" w:lineRule="auto"/>
      </w:pPr>
      <w:r w:rsidRPr="00CE2F0F">
        <w:rPr>
          <w:u w:val="single"/>
        </w:rPr>
        <w:lastRenderedPageBreak/>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D83552">
      <w:pPr>
        <w:pStyle w:val="ListParagraph"/>
        <w:numPr>
          <w:ilvl w:val="0"/>
          <w:numId w:val="132"/>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D83552">
      <w:pPr>
        <w:pStyle w:val="ListParagraph"/>
        <w:numPr>
          <w:ilvl w:val="0"/>
          <w:numId w:val="132"/>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D83552">
      <w:pPr>
        <w:pStyle w:val="ListParagraph"/>
        <w:numPr>
          <w:ilvl w:val="0"/>
          <w:numId w:val="132"/>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D83552">
      <w:pPr>
        <w:pStyle w:val="ListParagraph"/>
        <w:numPr>
          <w:ilvl w:val="0"/>
          <w:numId w:val="132"/>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D83552">
      <w:pPr>
        <w:pStyle w:val="ListParagraph"/>
        <w:numPr>
          <w:ilvl w:val="0"/>
          <w:numId w:val="133"/>
        </w:numPr>
        <w:spacing w:after="200" w:line="360" w:lineRule="auto"/>
      </w:pPr>
      <w:r w:rsidRPr="00244832">
        <w:rPr>
          <w:u w:val="single"/>
        </w:rPr>
        <w:lastRenderedPageBreak/>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D83552">
      <w:pPr>
        <w:pStyle w:val="ListParagraph"/>
        <w:numPr>
          <w:ilvl w:val="0"/>
          <w:numId w:val="133"/>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D83552">
      <w:pPr>
        <w:pStyle w:val="ListParagraph"/>
        <w:numPr>
          <w:ilvl w:val="0"/>
          <w:numId w:val="133"/>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D83552">
      <w:pPr>
        <w:pStyle w:val="ListParagraph"/>
        <w:numPr>
          <w:ilvl w:val="0"/>
          <w:numId w:val="133"/>
        </w:numPr>
        <w:spacing w:after="200" w:line="360" w:lineRule="auto"/>
      </w:pPr>
      <w:r>
        <w:rPr>
          <w:u w:val="single"/>
        </w:rPr>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D83552">
      <w:pPr>
        <w:pStyle w:val="ListParagraph"/>
        <w:numPr>
          <w:ilvl w:val="0"/>
          <w:numId w:val="133"/>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D83552">
      <w:pPr>
        <w:pStyle w:val="ListParagraph"/>
        <w:numPr>
          <w:ilvl w:val="0"/>
          <w:numId w:val="133"/>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D83552">
      <w:pPr>
        <w:pStyle w:val="ListParagraph"/>
        <w:numPr>
          <w:ilvl w:val="0"/>
          <w:numId w:val="133"/>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D83552">
      <w:pPr>
        <w:pStyle w:val="ListParagraph"/>
        <w:numPr>
          <w:ilvl w:val="0"/>
          <w:numId w:val="133"/>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D83552">
      <w:pPr>
        <w:pStyle w:val="ListParagraph"/>
        <w:numPr>
          <w:ilvl w:val="0"/>
          <w:numId w:val="133"/>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D83552">
      <w:pPr>
        <w:pStyle w:val="ListParagraph"/>
        <w:numPr>
          <w:ilvl w:val="0"/>
          <w:numId w:val="133"/>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D83552">
      <w:pPr>
        <w:pStyle w:val="ListParagraph"/>
        <w:numPr>
          <w:ilvl w:val="0"/>
          <w:numId w:val="133"/>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D83552">
      <w:pPr>
        <w:pStyle w:val="ListParagraph"/>
        <w:numPr>
          <w:ilvl w:val="0"/>
          <w:numId w:val="133"/>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D83552">
      <w:pPr>
        <w:pStyle w:val="ListParagraph"/>
        <w:numPr>
          <w:ilvl w:val="0"/>
          <w:numId w:val="133"/>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D83552">
      <w:pPr>
        <w:pStyle w:val="ListParagraph"/>
        <w:numPr>
          <w:ilvl w:val="0"/>
          <w:numId w:val="133"/>
        </w:numPr>
        <w:spacing w:after="200" w:line="360" w:lineRule="auto"/>
      </w:pPr>
      <w:r>
        <w:rPr>
          <w:u w:val="single"/>
        </w:rPr>
        <w:t>HW Enhancement for MPoR</w:t>
      </w:r>
      <w:r w:rsidRPr="006703B2">
        <w:t>:</w:t>
      </w:r>
      <w:r>
        <w:t xml:space="preserve"> The CVA/DVA model has been enhanced to fully deal with the margin period </w:t>
      </w:r>
      <w:proofErr w:type="spellStart"/>
      <w:r>
        <w:t>o</w:t>
      </w:r>
      <w:proofErr w:type="spellEnd"/>
      <w:r>
        <w:t xml:space="preserve"> risk dynamically. For a portfolio of interest rates products, </w:t>
      </w:r>
      <w:r w:rsidR="002B7FDF">
        <w:t>the Hull-White interest rate model is used in the CVA/DVA pricing.</w:t>
      </w:r>
    </w:p>
    <w:p w:rsidR="00555B59" w:rsidRDefault="00555B59" w:rsidP="00D83552">
      <w:pPr>
        <w:pStyle w:val="ListParagraph"/>
        <w:numPr>
          <w:ilvl w:val="0"/>
          <w:numId w:val="133"/>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D83552">
      <w:pPr>
        <w:pStyle w:val="ListParagraph"/>
        <w:numPr>
          <w:ilvl w:val="0"/>
          <w:numId w:val="133"/>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D83552">
      <w:pPr>
        <w:pStyle w:val="ListParagraph"/>
        <w:numPr>
          <w:ilvl w:val="0"/>
          <w:numId w:val="133"/>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D83552">
      <w:pPr>
        <w:pStyle w:val="ListParagraph"/>
        <w:numPr>
          <w:ilvl w:val="0"/>
          <w:numId w:val="133"/>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D83552">
      <w:pPr>
        <w:pStyle w:val="ListParagraph"/>
        <w:numPr>
          <w:ilvl w:val="0"/>
          <w:numId w:val="133"/>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D83552">
      <w:pPr>
        <w:pStyle w:val="ListParagraph"/>
        <w:numPr>
          <w:ilvl w:val="0"/>
          <w:numId w:val="133"/>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w:t>
      </w:r>
      <w:r>
        <w:lastRenderedPageBreak/>
        <w:t xml:space="preserve">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D83552">
      <w:pPr>
        <w:pStyle w:val="ListParagraph"/>
        <w:numPr>
          <w:ilvl w:val="0"/>
          <w:numId w:val="133"/>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D83552">
      <w:pPr>
        <w:pStyle w:val="ListParagraph"/>
        <w:numPr>
          <w:ilvl w:val="0"/>
          <w:numId w:val="133"/>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D83552">
      <w:pPr>
        <w:pStyle w:val="ListParagraph"/>
        <w:numPr>
          <w:ilvl w:val="0"/>
          <w:numId w:val="133"/>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D83552">
      <w:pPr>
        <w:pStyle w:val="ListParagraph"/>
        <w:numPr>
          <w:ilvl w:val="0"/>
          <w:numId w:val="133"/>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D83552">
      <w:pPr>
        <w:pStyle w:val="ListParagraph"/>
        <w:numPr>
          <w:ilvl w:val="0"/>
          <w:numId w:val="133"/>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w:t>
      </w:r>
      <w:r>
        <w:lastRenderedPageBreak/>
        <w:t>variables have been introduced for handling the default window and the margin call frequency in the MPoR calculation.</w:t>
      </w:r>
    </w:p>
    <w:p w:rsidR="002A73AD" w:rsidRDefault="002A73AD" w:rsidP="00D83552">
      <w:pPr>
        <w:pStyle w:val="ListParagraph"/>
        <w:numPr>
          <w:ilvl w:val="0"/>
          <w:numId w:val="133"/>
        </w:numPr>
        <w:spacing w:after="200" w:line="360" w:lineRule="auto"/>
      </w:pPr>
      <w:r>
        <w:rPr>
          <w:u w:val="single"/>
        </w:rPr>
        <w:t>Bank/Counter Party Default Margin</w:t>
      </w:r>
      <w:r w:rsidRPr="002A73AD">
        <w:t>:</w:t>
      </w:r>
      <w:r>
        <w:t xml:space="preserve"> They are:</w:t>
      </w:r>
    </w:p>
    <w:p w:rsidR="002A73AD" w:rsidRDefault="002A73AD" w:rsidP="00D83552">
      <w:pPr>
        <w:pStyle w:val="ListParagraph"/>
        <w:numPr>
          <w:ilvl w:val="1"/>
          <w:numId w:val="133"/>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D83552">
      <w:pPr>
        <w:pStyle w:val="ListParagraph"/>
        <w:numPr>
          <w:ilvl w:val="1"/>
          <w:numId w:val="133"/>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D83552">
      <w:pPr>
        <w:pStyle w:val="ListParagraph"/>
        <w:numPr>
          <w:ilvl w:val="1"/>
          <w:numId w:val="133"/>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D83552">
      <w:pPr>
        <w:pStyle w:val="ListParagraph"/>
        <w:numPr>
          <w:ilvl w:val="0"/>
          <w:numId w:val="133"/>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E03781"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E03781"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E03781"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D83552">
      <w:pPr>
        <w:pStyle w:val="ListParagraph"/>
        <w:numPr>
          <w:ilvl w:val="0"/>
          <w:numId w:val="133"/>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D83552">
      <w:pPr>
        <w:pStyle w:val="ListParagraph"/>
        <w:numPr>
          <w:ilvl w:val="0"/>
          <w:numId w:val="133"/>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D83552">
      <w:pPr>
        <w:pStyle w:val="ListParagraph"/>
        <w:numPr>
          <w:ilvl w:val="0"/>
          <w:numId w:val="133"/>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E03781"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D83552">
      <w:pPr>
        <w:pStyle w:val="ListParagraph"/>
        <w:numPr>
          <w:ilvl w:val="0"/>
          <w:numId w:val="134"/>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D83552">
      <w:pPr>
        <w:pStyle w:val="ListParagraph"/>
        <w:numPr>
          <w:ilvl w:val="0"/>
          <w:numId w:val="134"/>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w:lastRenderedPageBreak/>
            <m:t>∆t≥0</m:t>
          </m:r>
        </m:oMath>
      </m:oMathPara>
    </w:p>
    <w:p w:rsidR="00E466C4" w:rsidRDefault="00E466C4" w:rsidP="00E466C4">
      <w:pPr>
        <w:pStyle w:val="ListParagraph"/>
        <w:spacing w:after="200" w:line="360" w:lineRule="auto"/>
        <w:ind w:left="360"/>
      </w:pPr>
    </w:p>
    <w:p w:rsidR="00E466C4" w:rsidRDefault="002728BD" w:rsidP="00D83552">
      <w:pPr>
        <w:pStyle w:val="ListParagraph"/>
        <w:numPr>
          <w:ilvl w:val="0"/>
          <w:numId w:val="134"/>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D83552">
      <w:pPr>
        <w:pStyle w:val="ListParagraph"/>
        <w:numPr>
          <w:ilvl w:val="0"/>
          <w:numId w:val="134"/>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D83552">
      <w:pPr>
        <w:pStyle w:val="ListParagraph"/>
        <w:numPr>
          <w:ilvl w:val="0"/>
          <w:numId w:val="134"/>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D83552">
      <w:pPr>
        <w:pStyle w:val="ListParagraph"/>
        <w:numPr>
          <w:ilvl w:val="0"/>
          <w:numId w:val="134"/>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D83552">
      <w:pPr>
        <w:pStyle w:val="ListParagraph"/>
        <w:numPr>
          <w:ilvl w:val="0"/>
          <w:numId w:val="134"/>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w:t>
      </w:r>
      <w:r w:rsidR="00951331">
        <w:lastRenderedPageBreak/>
        <w:t xml:space="preserve">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D83552">
      <w:pPr>
        <w:pStyle w:val="ListParagraph"/>
        <w:numPr>
          <w:ilvl w:val="0"/>
          <w:numId w:val="134"/>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D83552">
      <w:pPr>
        <w:pStyle w:val="ListParagraph"/>
        <w:numPr>
          <w:ilvl w:val="0"/>
          <w:numId w:val="135"/>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D83552">
      <w:pPr>
        <w:pStyle w:val="ListParagraph"/>
        <w:numPr>
          <w:ilvl w:val="0"/>
          <w:numId w:val="135"/>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D83552">
      <w:pPr>
        <w:pStyle w:val="ListParagraph"/>
        <w:numPr>
          <w:ilvl w:val="0"/>
          <w:numId w:val="135"/>
        </w:numPr>
        <w:spacing w:after="200" w:line="360" w:lineRule="auto"/>
      </w:pPr>
      <w:r>
        <w:rPr>
          <w:u w:val="single"/>
        </w:rPr>
        <w:lastRenderedPageBreak/>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D83552">
      <w:pPr>
        <w:pStyle w:val="ListParagraph"/>
        <w:numPr>
          <w:ilvl w:val="0"/>
          <w:numId w:val="135"/>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D83552">
      <w:pPr>
        <w:pStyle w:val="ListParagraph"/>
        <w:numPr>
          <w:ilvl w:val="0"/>
          <w:numId w:val="135"/>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E03781"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D83552">
      <w:pPr>
        <w:pStyle w:val="ListParagraph"/>
        <w:numPr>
          <w:ilvl w:val="0"/>
          <w:numId w:val="135"/>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D83552">
      <w:pPr>
        <w:pStyle w:val="ListParagraph"/>
        <w:numPr>
          <w:ilvl w:val="0"/>
          <w:numId w:val="135"/>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w:t>
      </w:r>
      <w:r w:rsidR="00566A00">
        <w:lastRenderedPageBreak/>
        <w:t>forward rates observed on the valuation date. The time value of the FPA is just the difference of the FPA NPV and the underlying NPV.</w:t>
      </w:r>
    </w:p>
    <w:p w:rsidR="00566A00" w:rsidRDefault="00566A00" w:rsidP="00D83552">
      <w:pPr>
        <w:pStyle w:val="ListParagraph"/>
        <w:numPr>
          <w:ilvl w:val="0"/>
          <w:numId w:val="135"/>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D83552">
      <w:pPr>
        <w:pStyle w:val="ListParagraph"/>
        <w:numPr>
          <w:ilvl w:val="0"/>
          <w:numId w:val="135"/>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D83552">
      <w:pPr>
        <w:pStyle w:val="ListParagraph"/>
        <w:numPr>
          <w:ilvl w:val="0"/>
          <w:numId w:val="135"/>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D83552">
      <w:pPr>
        <w:pStyle w:val="ListParagraph"/>
        <w:numPr>
          <w:ilvl w:val="0"/>
          <w:numId w:val="135"/>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 xml:space="preserve">re within 10% of the underlying NPV’s. Thus for most trades, the </w:t>
      </w:r>
      <w:r>
        <w:lastRenderedPageBreak/>
        <w:t>optionality is small. This is one of the arguments for the following approximation for pricing CVA/DVA for FPA trades.</w:t>
      </w:r>
    </w:p>
    <w:p w:rsidR="001C1517" w:rsidRDefault="00A93A83" w:rsidP="00D83552">
      <w:pPr>
        <w:pStyle w:val="ListParagraph"/>
        <w:numPr>
          <w:ilvl w:val="0"/>
          <w:numId w:val="135"/>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D83552">
      <w:pPr>
        <w:pStyle w:val="ListParagraph"/>
        <w:numPr>
          <w:ilvl w:val="0"/>
          <w:numId w:val="135"/>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E03781"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E03781"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E03781"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D83552">
      <w:pPr>
        <w:pStyle w:val="ListParagraph"/>
        <w:numPr>
          <w:ilvl w:val="0"/>
          <w:numId w:val="135"/>
        </w:numPr>
        <w:spacing w:after="200" w:line="360" w:lineRule="auto"/>
      </w:pPr>
      <w:r>
        <w:rPr>
          <w:u w:val="single"/>
        </w:rPr>
        <w:t>Dynamics of the Chooser Option</w:t>
      </w:r>
      <w:r>
        <w:t xml:space="preserve">: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w:t>
      </w:r>
      <w:r>
        <w:lastRenderedPageBreak/>
        <w:t>the time value, the approximation of converting multi-index instruments into a single index LIBOR instrument captures most of the dynamics.</w:t>
      </w:r>
    </w:p>
    <w:p w:rsidR="00961523" w:rsidRDefault="00961523" w:rsidP="00D83552">
      <w:pPr>
        <w:pStyle w:val="ListParagraph"/>
        <w:numPr>
          <w:ilvl w:val="0"/>
          <w:numId w:val="135"/>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D83552">
      <w:pPr>
        <w:pStyle w:val="ListParagraph"/>
        <w:numPr>
          <w:ilvl w:val="0"/>
          <w:numId w:val="136"/>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D83552">
      <w:pPr>
        <w:pStyle w:val="ListParagraph"/>
        <w:numPr>
          <w:ilvl w:val="0"/>
          <w:numId w:val="136"/>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D83552">
      <w:pPr>
        <w:pStyle w:val="ListParagraph"/>
        <w:numPr>
          <w:ilvl w:val="0"/>
          <w:numId w:val="136"/>
        </w:numPr>
        <w:spacing w:after="200" w:line="360" w:lineRule="auto"/>
      </w:pPr>
      <w:r>
        <w:rPr>
          <w:u w:val="single"/>
        </w:rPr>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D83552">
      <w:pPr>
        <w:pStyle w:val="ListParagraph"/>
        <w:numPr>
          <w:ilvl w:val="0"/>
          <w:numId w:val="136"/>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D83552">
      <w:pPr>
        <w:pStyle w:val="ListParagraph"/>
        <w:numPr>
          <w:ilvl w:val="0"/>
          <w:numId w:val="136"/>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D83552">
      <w:pPr>
        <w:pStyle w:val="ListParagraph"/>
        <w:numPr>
          <w:ilvl w:val="0"/>
          <w:numId w:val="136"/>
        </w:numPr>
        <w:spacing w:after="200" w:line="360" w:lineRule="auto"/>
      </w:pPr>
      <w:r>
        <w:rPr>
          <w:u w:val="single"/>
        </w:rPr>
        <w:lastRenderedPageBreak/>
        <w:t>XCCY MC Model - Rates/FX</w:t>
      </w:r>
      <w:r w:rsidRPr="00F63024">
        <w:t>:</w:t>
      </w:r>
      <w:r>
        <w:t xml:space="preserve"> The correlations among the exchange rates and the interest rates are estimated historically and assumed to be constants.</w:t>
      </w:r>
    </w:p>
    <w:p w:rsidR="0001446A" w:rsidRDefault="0001446A" w:rsidP="00D83552">
      <w:pPr>
        <w:pStyle w:val="ListParagraph"/>
        <w:numPr>
          <w:ilvl w:val="0"/>
          <w:numId w:val="136"/>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D83552">
      <w:pPr>
        <w:pStyle w:val="ListParagraph"/>
        <w:numPr>
          <w:ilvl w:val="0"/>
          <w:numId w:val="136"/>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D83552">
      <w:pPr>
        <w:pStyle w:val="ListParagraph"/>
        <w:numPr>
          <w:ilvl w:val="0"/>
          <w:numId w:val="136"/>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D83552">
      <w:pPr>
        <w:pStyle w:val="ListParagraph"/>
        <w:numPr>
          <w:ilvl w:val="0"/>
          <w:numId w:val="136"/>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D83552">
      <w:pPr>
        <w:pStyle w:val="ListParagraph"/>
        <w:numPr>
          <w:ilvl w:val="0"/>
          <w:numId w:val="136"/>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D83552">
      <w:pPr>
        <w:pStyle w:val="ListParagraph"/>
        <w:numPr>
          <w:ilvl w:val="0"/>
          <w:numId w:val="136"/>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D83552">
      <w:pPr>
        <w:pStyle w:val="ListParagraph"/>
        <w:numPr>
          <w:ilvl w:val="0"/>
          <w:numId w:val="136"/>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D83552">
      <w:pPr>
        <w:pStyle w:val="ListParagraph"/>
        <w:numPr>
          <w:ilvl w:val="0"/>
          <w:numId w:val="136"/>
        </w:numPr>
        <w:spacing w:after="200" w:line="360" w:lineRule="auto"/>
      </w:pPr>
      <w:r>
        <w:rPr>
          <w:u w:val="single"/>
        </w:rPr>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w:lastRenderedPageBreak/>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D83552">
      <w:pPr>
        <w:pStyle w:val="ListParagraph"/>
        <w:numPr>
          <w:ilvl w:val="0"/>
          <w:numId w:val="136"/>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E03781"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D83552">
      <w:pPr>
        <w:pStyle w:val="ListParagraph"/>
        <w:numPr>
          <w:ilvl w:val="0"/>
          <w:numId w:val="136"/>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D83552">
      <w:pPr>
        <w:pStyle w:val="ListParagraph"/>
        <w:numPr>
          <w:ilvl w:val="0"/>
          <w:numId w:val="136"/>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D83552">
      <w:pPr>
        <w:pStyle w:val="ListParagraph"/>
        <w:numPr>
          <w:ilvl w:val="0"/>
          <w:numId w:val="136"/>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D83552">
      <w:pPr>
        <w:pStyle w:val="ListParagraph"/>
        <w:numPr>
          <w:ilvl w:val="0"/>
          <w:numId w:val="136"/>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D83552">
      <w:pPr>
        <w:pStyle w:val="ListParagraph"/>
        <w:numPr>
          <w:ilvl w:val="0"/>
          <w:numId w:val="136"/>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lastRenderedPageBreak/>
        <w:t>Cross-Currency Swaps with MTM Legs for Notional Rates</w:t>
      </w:r>
    </w:p>
    <w:p w:rsidR="00E11BC1" w:rsidRDefault="00E11BC1" w:rsidP="00E11BC1">
      <w:pPr>
        <w:spacing w:after="200" w:line="360" w:lineRule="auto"/>
      </w:pPr>
    </w:p>
    <w:p w:rsidR="00E11BC1" w:rsidRDefault="00E11BC1" w:rsidP="00D83552">
      <w:pPr>
        <w:pStyle w:val="ListParagraph"/>
        <w:numPr>
          <w:ilvl w:val="0"/>
          <w:numId w:val="137"/>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D83552">
      <w:pPr>
        <w:pStyle w:val="ListParagraph"/>
        <w:numPr>
          <w:ilvl w:val="0"/>
          <w:numId w:val="137"/>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D83552">
      <w:pPr>
        <w:pStyle w:val="ListParagraph"/>
        <w:numPr>
          <w:ilvl w:val="0"/>
          <w:numId w:val="137"/>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D83552">
      <w:pPr>
        <w:pStyle w:val="ListParagraph"/>
        <w:numPr>
          <w:ilvl w:val="0"/>
          <w:numId w:val="137"/>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D83552">
      <w:pPr>
        <w:pStyle w:val="ListParagraph"/>
        <w:numPr>
          <w:ilvl w:val="0"/>
          <w:numId w:val="137"/>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D83552">
      <w:pPr>
        <w:pStyle w:val="ListParagraph"/>
        <w:numPr>
          <w:ilvl w:val="0"/>
          <w:numId w:val="137"/>
        </w:numPr>
        <w:spacing w:after="200" w:line="360" w:lineRule="auto"/>
      </w:pPr>
      <w:r>
        <w:rPr>
          <w:u w:val="single"/>
        </w:rPr>
        <w:t>Simulating Discount and Forward Curves</w:t>
      </w:r>
      <w:r w:rsidRPr="005C661E">
        <w:t>:</w:t>
      </w:r>
      <w:r>
        <w:t xml:space="preserve"> </w:t>
      </w:r>
      <w:r w:rsidR="00AA23CC">
        <w:t>The first is the simulation of the discount and the forward curve in the MC simulation framework.</w:t>
      </w:r>
    </w:p>
    <w:p w:rsidR="007D0B5A" w:rsidRDefault="007D0B5A" w:rsidP="00D83552">
      <w:pPr>
        <w:pStyle w:val="ListParagraph"/>
        <w:numPr>
          <w:ilvl w:val="0"/>
          <w:numId w:val="137"/>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D83552">
      <w:pPr>
        <w:pStyle w:val="ListParagraph"/>
        <w:numPr>
          <w:ilvl w:val="0"/>
          <w:numId w:val="137"/>
        </w:numPr>
        <w:spacing w:after="200" w:line="360" w:lineRule="auto"/>
      </w:pPr>
      <w:r>
        <w:rPr>
          <w:u w:val="single"/>
        </w:rPr>
        <w:lastRenderedPageBreak/>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D83552">
      <w:pPr>
        <w:pStyle w:val="ListParagraph"/>
        <w:numPr>
          <w:ilvl w:val="0"/>
          <w:numId w:val="137"/>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D83552">
      <w:pPr>
        <w:pStyle w:val="ListParagraph"/>
        <w:numPr>
          <w:ilvl w:val="0"/>
          <w:numId w:val="137"/>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D83552">
      <w:pPr>
        <w:pStyle w:val="ListParagraph"/>
        <w:numPr>
          <w:ilvl w:val="0"/>
          <w:numId w:val="137"/>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D83552">
      <w:pPr>
        <w:pStyle w:val="ListParagraph"/>
        <w:numPr>
          <w:ilvl w:val="0"/>
          <w:numId w:val="137"/>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D83552">
      <w:pPr>
        <w:pStyle w:val="ListParagraph"/>
        <w:numPr>
          <w:ilvl w:val="0"/>
          <w:numId w:val="137"/>
        </w:numPr>
        <w:spacing w:after="200" w:line="360" w:lineRule="auto"/>
      </w:pPr>
      <w:r>
        <w:rPr>
          <w:u w:val="single"/>
        </w:rPr>
        <w:t>Simulating the Interest Rate/FX Curve</w:t>
      </w:r>
      <w:r>
        <w:t>: Simulate the interest rates and the FX rate to each credit date.</w:t>
      </w:r>
    </w:p>
    <w:p w:rsidR="00317AE9" w:rsidRDefault="00317AE9" w:rsidP="00D83552">
      <w:pPr>
        <w:pStyle w:val="ListParagraph"/>
        <w:numPr>
          <w:ilvl w:val="0"/>
          <w:numId w:val="137"/>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D83552">
      <w:pPr>
        <w:pStyle w:val="ListParagraph"/>
        <w:numPr>
          <w:ilvl w:val="0"/>
          <w:numId w:val="137"/>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D83552">
      <w:pPr>
        <w:pStyle w:val="ListParagraph"/>
        <w:numPr>
          <w:ilvl w:val="0"/>
          <w:numId w:val="137"/>
        </w:numPr>
        <w:spacing w:after="200" w:line="360" w:lineRule="auto"/>
      </w:pPr>
      <w:r>
        <w:rPr>
          <w:u w:val="single"/>
        </w:rPr>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D83552">
      <w:pPr>
        <w:pStyle w:val="ListParagraph"/>
        <w:numPr>
          <w:ilvl w:val="0"/>
          <w:numId w:val="137"/>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w:t>
      </w:r>
      <w:r>
        <w:lastRenderedPageBreak/>
        <w:t>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D83552">
      <w:pPr>
        <w:pStyle w:val="ListParagraph"/>
        <w:numPr>
          <w:ilvl w:val="0"/>
          <w:numId w:val="138"/>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D83552">
      <w:pPr>
        <w:pStyle w:val="ListParagraph"/>
        <w:numPr>
          <w:ilvl w:val="0"/>
          <w:numId w:val="138"/>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D83552">
      <w:pPr>
        <w:pStyle w:val="ListParagraph"/>
        <w:numPr>
          <w:ilvl w:val="0"/>
          <w:numId w:val="138"/>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D83552">
      <w:pPr>
        <w:pStyle w:val="ListParagraph"/>
        <w:numPr>
          <w:ilvl w:val="0"/>
          <w:numId w:val="138"/>
        </w:numPr>
        <w:spacing w:after="200" w:line="360" w:lineRule="auto"/>
      </w:pPr>
      <w:r>
        <w:rPr>
          <w:u w:val="single"/>
        </w:rPr>
        <w:lastRenderedPageBreak/>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D83552">
      <w:pPr>
        <w:pStyle w:val="ListParagraph"/>
        <w:numPr>
          <w:ilvl w:val="0"/>
          <w:numId w:val="138"/>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D83552">
      <w:pPr>
        <w:pStyle w:val="ListParagraph"/>
        <w:numPr>
          <w:ilvl w:val="0"/>
          <w:numId w:val="138"/>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D83552">
      <w:pPr>
        <w:pStyle w:val="ListParagraph"/>
        <w:numPr>
          <w:ilvl w:val="0"/>
          <w:numId w:val="138"/>
        </w:numPr>
        <w:spacing w:after="200" w:line="360" w:lineRule="auto"/>
      </w:pPr>
      <w:r>
        <w:rPr>
          <w:u w:val="single"/>
        </w:rPr>
        <w:lastRenderedPageBreak/>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D83552">
      <w:pPr>
        <w:pStyle w:val="ListParagraph"/>
        <w:numPr>
          <w:ilvl w:val="0"/>
          <w:numId w:val="138"/>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D83552">
      <w:pPr>
        <w:pStyle w:val="ListParagraph"/>
        <w:numPr>
          <w:ilvl w:val="0"/>
          <w:numId w:val="138"/>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D83552">
      <w:pPr>
        <w:pStyle w:val="ListParagraph"/>
        <w:numPr>
          <w:ilvl w:val="0"/>
          <w:numId w:val="138"/>
        </w:numPr>
        <w:spacing w:after="200" w:line="360" w:lineRule="auto"/>
      </w:pPr>
      <w:r>
        <w:rPr>
          <w:u w:val="single"/>
        </w:rPr>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lastRenderedPageBreak/>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D83552">
      <w:pPr>
        <w:pStyle w:val="ListParagraph"/>
        <w:numPr>
          <w:ilvl w:val="0"/>
          <w:numId w:val="138"/>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D83552">
      <w:pPr>
        <w:pStyle w:val="ListParagraph"/>
        <w:numPr>
          <w:ilvl w:val="0"/>
          <w:numId w:val="138"/>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D83552">
      <w:pPr>
        <w:pStyle w:val="ListParagraph"/>
        <w:numPr>
          <w:ilvl w:val="0"/>
          <w:numId w:val="138"/>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D83552">
      <w:pPr>
        <w:pStyle w:val="ListParagraph"/>
        <w:numPr>
          <w:ilvl w:val="0"/>
          <w:numId w:val="138"/>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D83552">
      <w:pPr>
        <w:pStyle w:val="ListParagraph"/>
        <w:numPr>
          <w:ilvl w:val="0"/>
          <w:numId w:val="138"/>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D83552">
      <w:pPr>
        <w:pStyle w:val="ListParagraph"/>
        <w:numPr>
          <w:ilvl w:val="0"/>
          <w:numId w:val="138"/>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E03781"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D83552">
      <w:pPr>
        <w:pStyle w:val="ListParagraph"/>
        <w:numPr>
          <w:ilvl w:val="0"/>
          <w:numId w:val="139"/>
        </w:numPr>
        <w:spacing w:after="200" w:line="360" w:lineRule="auto"/>
      </w:pPr>
      <w:r w:rsidRPr="00CC314B">
        <w:rPr>
          <w:u w:val="single"/>
        </w:rPr>
        <w:t>Negative Rates from Monte Carlo</w:t>
      </w:r>
      <w:r>
        <w:t xml:space="preserve">: The XCCY swap CVA is based on Monte Carlo simulation. At each time step the interest rates in each currency is evolved to the next time </w:t>
      </w:r>
      <w:r>
        <w:lastRenderedPageBreak/>
        <w:t>step. By counting the paths with negative rates the statistics on negative rates on each credit date can be generated.</w:t>
      </w:r>
    </w:p>
    <w:p w:rsidR="005D0F14" w:rsidRDefault="005D0F14" w:rsidP="00D83552">
      <w:pPr>
        <w:pStyle w:val="ListParagraph"/>
        <w:numPr>
          <w:ilvl w:val="0"/>
          <w:numId w:val="139"/>
        </w:numPr>
        <w:spacing w:after="200" w:line="360" w:lineRule="auto"/>
      </w:pPr>
      <w:r>
        <w:rPr>
          <w:u w:val="single"/>
        </w:rPr>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D83552">
      <w:pPr>
        <w:pStyle w:val="ListParagraph"/>
        <w:numPr>
          <w:ilvl w:val="0"/>
          <w:numId w:val="140"/>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D83552">
      <w:pPr>
        <w:pStyle w:val="ListParagraph"/>
        <w:numPr>
          <w:ilvl w:val="0"/>
          <w:numId w:val="140"/>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D83552">
      <w:pPr>
        <w:pStyle w:val="ListParagraph"/>
        <w:numPr>
          <w:ilvl w:val="0"/>
          <w:numId w:val="140"/>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D83552">
      <w:pPr>
        <w:pStyle w:val="ListParagraph"/>
        <w:numPr>
          <w:ilvl w:val="0"/>
          <w:numId w:val="140"/>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D83552">
      <w:pPr>
        <w:pStyle w:val="ListParagraph"/>
        <w:numPr>
          <w:ilvl w:val="0"/>
          <w:numId w:val="140"/>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D83552">
      <w:pPr>
        <w:pStyle w:val="ListParagraph"/>
        <w:numPr>
          <w:ilvl w:val="0"/>
          <w:numId w:val="140"/>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D83552">
      <w:pPr>
        <w:pStyle w:val="ListParagraph"/>
        <w:numPr>
          <w:ilvl w:val="0"/>
          <w:numId w:val="140"/>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D83552">
      <w:pPr>
        <w:pStyle w:val="ListParagraph"/>
        <w:numPr>
          <w:ilvl w:val="0"/>
          <w:numId w:val="141"/>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D83552">
      <w:pPr>
        <w:pStyle w:val="ListParagraph"/>
        <w:numPr>
          <w:ilvl w:val="0"/>
          <w:numId w:val="141"/>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D83552">
      <w:pPr>
        <w:pStyle w:val="ListParagraph"/>
        <w:numPr>
          <w:ilvl w:val="0"/>
          <w:numId w:val="141"/>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D83552">
      <w:pPr>
        <w:pStyle w:val="ListParagraph"/>
        <w:numPr>
          <w:ilvl w:val="0"/>
          <w:numId w:val="141"/>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D83552">
      <w:pPr>
        <w:pStyle w:val="ListParagraph"/>
        <w:numPr>
          <w:ilvl w:val="0"/>
          <w:numId w:val="141"/>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D83552">
      <w:pPr>
        <w:pStyle w:val="ListParagraph"/>
        <w:numPr>
          <w:ilvl w:val="0"/>
          <w:numId w:val="141"/>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D83552">
      <w:pPr>
        <w:pStyle w:val="ListParagraph"/>
        <w:numPr>
          <w:ilvl w:val="0"/>
          <w:numId w:val="141"/>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w:lastRenderedPageBreak/>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D83552">
      <w:pPr>
        <w:pStyle w:val="ListParagraph"/>
        <w:numPr>
          <w:ilvl w:val="1"/>
          <w:numId w:val="141"/>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D83552">
      <w:pPr>
        <w:pStyle w:val="ListParagraph"/>
        <w:numPr>
          <w:ilvl w:val="0"/>
          <w:numId w:val="141"/>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D83552">
      <w:pPr>
        <w:pStyle w:val="ListParagraph"/>
        <w:numPr>
          <w:ilvl w:val="0"/>
          <w:numId w:val="141"/>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E03781"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E03781"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D83552">
      <w:pPr>
        <w:pStyle w:val="ListParagraph"/>
        <w:numPr>
          <w:ilvl w:val="0"/>
          <w:numId w:val="141"/>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E03781"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lastRenderedPageBreak/>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D83552">
      <w:pPr>
        <w:pStyle w:val="ListParagraph"/>
        <w:numPr>
          <w:ilvl w:val="0"/>
          <w:numId w:val="141"/>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D83552">
      <w:pPr>
        <w:pStyle w:val="ListParagraph"/>
        <w:numPr>
          <w:ilvl w:val="0"/>
          <w:numId w:val="119"/>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D83552">
      <w:pPr>
        <w:pStyle w:val="ListParagraph"/>
        <w:numPr>
          <w:ilvl w:val="0"/>
          <w:numId w:val="119"/>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D83552">
      <w:pPr>
        <w:pStyle w:val="ListParagraph"/>
        <w:numPr>
          <w:ilvl w:val="0"/>
          <w:numId w:val="119"/>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D83552">
      <w:pPr>
        <w:pStyle w:val="ListParagraph"/>
        <w:numPr>
          <w:ilvl w:val="0"/>
          <w:numId w:val="119"/>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D83552">
      <w:pPr>
        <w:pStyle w:val="ListParagraph"/>
        <w:numPr>
          <w:ilvl w:val="0"/>
          <w:numId w:val="119"/>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D83552">
      <w:pPr>
        <w:pStyle w:val="ListParagraph"/>
        <w:numPr>
          <w:ilvl w:val="0"/>
          <w:numId w:val="142"/>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D83552">
      <w:pPr>
        <w:pStyle w:val="ListParagraph"/>
        <w:numPr>
          <w:ilvl w:val="0"/>
          <w:numId w:val="142"/>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D83552">
      <w:pPr>
        <w:pStyle w:val="ListParagraph"/>
        <w:numPr>
          <w:ilvl w:val="0"/>
          <w:numId w:val="142"/>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D83552">
      <w:pPr>
        <w:pStyle w:val="ListParagraph"/>
        <w:numPr>
          <w:ilvl w:val="0"/>
          <w:numId w:val="142"/>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D83552">
      <w:pPr>
        <w:pStyle w:val="ListParagraph"/>
        <w:numPr>
          <w:ilvl w:val="0"/>
          <w:numId w:val="142"/>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D83552">
      <w:pPr>
        <w:pStyle w:val="ListParagraph"/>
        <w:numPr>
          <w:ilvl w:val="0"/>
          <w:numId w:val="142"/>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D83552">
      <w:pPr>
        <w:pStyle w:val="ListParagraph"/>
        <w:numPr>
          <w:ilvl w:val="0"/>
          <w:numId w:val="142"/>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D83552">
      <w:pPr>
        <w:pStyle w:val="ListParagraph"/>
        <w:numPr>
          <w:ilvl w:val="0"/>
          <w:numId w:val="142"/>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D83552">
      <w:pPr>
        <w:pStyle w:val="ListParagraph"/>
        <w:numPr>
          <w:ilvl w:val="0"/>
          <w:numId w:val="142"/>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D83552">
      <w:pPr>
        <w:pStyle w:val="ListParagraph"/>
        <w:numPr>
          <w:ilvl w:val="0"/>
          <w:numId w:val="142"/>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D83552">
      <w:pPr>
        <w:pStyle w:val="ListParagraph"/>
        <w:numPr>
          <w:ilvl w:val="0"/>
          <w:numId w:val="142"/>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D83552">
      <w:pPr>
        <w:pStyle w:val="ListParagraph"/>
        <w:numPr>
          <w:ilvl w:val="0"/>
          <w:numId w:val="142"/>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D83552">
      <w:pPr>
        <w:pStyle w:val="ListParagraph"/>
        <w:numPr>
          <w:ilvl w:val="0"/>
          <w:numId w:val="142"/>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D83552">
      <w:pPr>
        <w:pStyle w:val="ListParagraph"/>
        <w:numPr>
          <w:ilvl w:val="0"/>
          <w:numId w:val="143"/>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D83552">
      <w:pPr>
        <w:pStyle w:val="ListParagraph"/>
        <w:numPr>
          <w:ilvl w:val="0"/>
          <w:numId w:val="143"/>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D83552">
      <w:pPr>
        <w:pStyle w:val="ListParagraph"/>
        <w:numPr>
          <w:ilvl w:val="0"/>
          <w:numId w:val="143"/>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D83552">
      <w:pPr>
        <w:pStyle w:val="ListParagraph"/>
        <w:numPr>
          <w:ilvl w:val="1"/>
          <w:numId w:val="143"/>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D83552">
      <w:pPr>
        <w:pStyle w:val="ListParagraph"/>
        <w:numPr>
          <w:ilvl w:val="1"/>
          <w:numId w:val="143"/>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D83552">
      <w:pPr>
        <w:pStyle w:val="ListParagraph"/>
        <w:numPr>
          <w:ilvl w:val="0"/>
          <w:numId w:val="143"/>
        </w:numPr>
        <w:spacing w:after="200" w:line="360" w:lineRule="auto"/>
      </w:pPr>
      <w:r>
        <w:rPr>
          <w:u w:val="single"/>
        </w:rPr>
        <w:t>Handling Wrong/Right Way Risks</w:t>
      </w:r>
      <w:r>
        <w:t>:</w:t>
      </w:r>
    </w:p>
    <w:p w:rsidR="008D56A2" w:rsidRDefault="008D56A2" w:rsidP="00D83552">
      <w:pPr>
        <w:pStyle w:val="ListParagraph"/>
        <w:numPr>
          <w:ilvl w:val="1"/>
          <w:numId w:val="143"/>
        </w:numPr>
        <w:spacing w:after="200" w:line="360" w:lineRule="auto"/>
      </w:pPr>
      <w:r>
        <w:t>Limited handling of specific wrong way and right way risks, such as the right-way equity call spreads.</w:t>
      </w:r>
    </w:p>
    <w:p w:rsidR="008D56A2" w:rsidRDefault="008D56A2" w:rsidP="00D83552">
      <w:pPr>
        <w:pStyle w:val="ListParagraph"/>
        <w:numPr>
          <w:ilvl w:val="1"/>
          <w:numId w:val="143"/>
        </w:numPr>
        <w:spacing w:after="200" w:line="360" w:lineRule="auto"/>
      </w:pPr>
      <w:r>
        <w:t>Limited handling of general wrong way/right way risks, with simplifying approximations for large counterparties.</w:t>
      </w:r>
    </w:p>
    <w:p w:rsidR="008D56A2" w:rsidRDefault="008D56A2" w:rsidP="00D83552">
      <w:pPr>
        <w:pStyle w:val="ListParagraph"/>
        <w:numPr>
          <w:ilvl w:val="1"/>
          <w:numId w:val="143"/>
        </w:numPr>
        <w:spacing w:after="200" w:line="360" w:lineRule="auto"/>
      </w:pPr>
      <w:r>
        <w:t>They will be systematically handled in true cross-asset CVA models.</w:t>
      </w:r>
    </w:p>
    <w:p w:rsidR="008D56A2" w:rsidRDefault="00D52B86" w:rsidP="00D83552">
      <w:pPr>
        <w:pStyle w:val="ListParagraph"/>
        <w:numPr>
          <w:ilvl w:val="0"/>
          <w:numId w:val="143"/>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D83552">
      <w:pPr>
        <w:pStyle w:val="ListParagraph"/>
        <w:numPr>
          <w:ilvl w:val="0"/>
          <w:numId w:val="143"/>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D83552">
      <w:pPr>
        <w:pStyle w:val="ListParagraph"/>
        <w:numPr>
          <w:ilvl w:val="0"/>
          <w:numId w:val="143"/>
        </w:numPr>
        <w:spacing w:after="200" w:line="360" w:lineRule="auto"/>
      </w:pPr>
      <w:r>
        <w:rPr>
          <w:u w:val="single"/>
        </w:rPr>
        <w:lastRenderedPageBreak/>
        <w:t>Market Implied Default and Recovery</w:t>
      </w:r>
      <w:r w:rsidRPr="00792306">
        <w:t>:</w:t>
      </w:r>
      <w:r>
        <w:t xml:space="preserve"> Market implied default probabilities (and recovery rates) and used, along with the appropriate waterfall logic.</w:t>
      </w:r>
    </w:p>
    <w:p w:rsidR="00792306" w:rsidRDefault="00792306" w:rsidP="00D83552">
      <w:pPr>
        <w:pStyle w:val="ListParagraph"/>
        <w:numPr>
          <w:ilvl w:val="0"/>
          <w:numId w:val="143"/>
        </w:numPr>
        <w:spacing w:after="200" w:line="360" w:lineRule="auto"/>
      </w:pPr>
      <w:r>
        <w:rPr>
          <w:u w:val="single"/>
        </w:rPr>
        <w:t>Underlying Product CVA Pricer Improvement</w:t>
      </w:r>
      <w:r w:rsidRPr="00792306">
        <w:t>:</w:t>
      </w:r>
    </w:p>
    <w:p w:rsidR="00792306" w:rsidRDefault="00792306" w:rsidP="00D83552">
      <w:pPr>
        <w:pStyle w:val="ListParagraph"/>
        <w:numPr>
          <w:ilvl w:val="1"/>
          <w:numId w:val="143"/>
        </w:numPr>
        <w:spacing w:after="200" w:line="360" w:lineRule="auto"/>
      </w:pPr>
      <w:r>
        <w:t>Pricing speed optimization – for example, for vanilla swaps, XCCY swaps, and concealable swaps.</w:t>
      </w:r>
    </w:p>
    <w:p w:rsidR="00792306" w:rsidRDefault="00792306" w:rsidP="00D83552">
      <w:pPr>
        <w:pStyle w:val="ListParagraph"/>
        <w:numPr>
          <w:ilvl w:val="1"/>
          <w:numId w:val="143"/>
        </w:numPr>
        <w:spacing w:after="200" w:line="360" w:lineRule="auto"/>
      </w:pPr>
      <w:r>
        <w:t>Handling of trades with physical settlement, MTM reset, or accrual based convention, or possibly other future trade event.</w:t>
      </w:r>
    </w:p>
    <w:p w:rsidR="00792306" w:rsidRDefault="00792306" w:rsidP="00D83552">
      <w:pPr>
        <w:pStyle w:val="ListParagraph"/>
        <w:numPr>
          <w:ilvl w:val="1"/>
          <w:numId w:val="143"/>
        </w:numPr>
        <w:spacing w:after="200" w:line="360" w:lineRule="auto"/>
      </w:pPr>
      <w:r>
        <w:t>Cash flow handling.</w:t>
      </w:r>
    </w:p>
    <w:p w:rsidR="00792306" w:rsidRDefault="00792306" w:rsidP="00D83552">
      <w:pPr>
        <w:pStyle w:val="ListParagraph"/>
        <w:numPr>
          <w:ilvl w:val="0"/>
          <w:numId w:val="143"/>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D83552">
      <w:pPr>
        <w:pStyle w:val="ListParagraph"/>
        <w:numPr>
          <w:ilvl w:val="1"/>
          <w:numId w:val="143"/>
        </w:numPr>
        <w:spacing w:after="200" w:line="360" w:lineRule="auto"/>
      </w:pPr>
      <w:r>
        <w:t>On complex trades with limited materiality that cannot be priced efficiently and accurately for CVA.</w:t>
      </w:r>
    </w:p>
    <w:p w:rsidR="00EA5C8F" w:rsidRDefault="00EA5C8F" w:rsidP="00D83552">
      <w:pPr>
        <w:pStyle w:val="ListParagraph"/>
        <w:numPr>
          <w:ilvl w:val="1"/>
          <w:numId w:val="143"/>
        </w:numPr>
        <w:spacing w:after="200" w:line="360" w:lineRule="auto"/>
      </w:pPr>
      <w:r>
        <w:t>On trades with limited materiality that cannot be priced accurately due to data quality issues.</w:t>
      </w:r>
    </w:p>
    <w:p w:rsidR="00EA5C8F" w:rsidRDefault="00EA5C8F" w:rsidP="00D83552">
      <w:pPr>
        <w:pStyle w:val="ListParagraph"/>
        <w:numPr>
          <w:ilvl w:val="1"/>
          <w:numId w:val="143"/>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D83552">
      <w:pPr>
        <w:pStyle w:val="ListParagraph"/>
        <w:numPr>
          <w:ilvl w:val="0"/>
          <w:numId w:val="144"/>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D83552">
      <w:pPr>
        <w:pStyle w:val="ListParagraph"/>
        <w:numPr>
          <w:ilvl w:val="0"/>
          <w:numId w:val="144"/>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D83552">
      <w:pPr>
        <w:pStyle w:val="ListParagraph"/>
        <w:numPr>
          <w:ilvl w:val="0"/>
          <w:numId w:val="144"/>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D83552">
      <w:pPr>
        <w:pStyle w:val="ListParagraph"/>
        <w:numPr>
          <w:ilvl w:val="0"/>
          <w:numId w:val="144"/>
        </w:numPr>
        <w:spacing w:after="200" w:line="360" w:lineRule="auto"/>
      </w:pPr>
      <w:r>
        <w:rPr>
          <w:u w:val="single"/>
        </w:rPr>
        <w:lastRenderedPageBreak/>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D83552">
      <w:pPr>
        <w:pStyle w:val="ListParagraph"/>
        <w:numPr>
          <w:ilvl w:val="0"/>
          <w:numId w:val="144"/>
        </w:numPr>
        <w:spacing w:after="200" w:line="360" w:lineRule="auto"/>
      </w:pPr>
      <w:r>
        <w:rPr>
          <w:u w:val="single"/>
        </w:rPr>
        <w:t>Specific Right/Wrong Way Risks</w:t>
      </w:r>
      <w:r w:rsidRPr="00016001">
        <w:t>:</w:t>
      </w:r>
    </w:p>
    <w:p w:rsidR="00016001" w:rsidRDefault="00016001" w:rsidP="00D83552">
      <w:pPr>
        <w:pStyle w:val="ListParagraph"/>
        <w:numPr>
          <w:ilvl w:val="1"/>
          <w:numId w:val="144"/>
        </w:numPr>
        <w:spacing w:after="200" w:line="360" w:lineRule="auto"/>
      </w:pPr>
      <w:r>
        <w:t>Enhanced handling of specific wrong-way/right-way risks with systematic identifications of self-referencing trades.</w:t>
      </w:r>
    </w:p>
    <w:p w:rsidR="00016001" w:rsidRDefault="00016001" w:rsidP="00D83552">
      <w:pPr>
        <w:pStyle w:val="ListParagraph"/>
        <w:numPr>
          <w:ilvl w:val="1"/>
          <w:numId w:val="144"/>
        </w:numPr>
        <w:spacing w:after="200" w:line="360" w:lineRule="auto"/>
      </w:pPr>
      <w:r>
        <w:t>Productionization of the tactical approximations for the wrong-way/right-way risks.</w:t>
      </w:r>
    </w:p>
    <w:p w:rsidR="00016001" w:rsidRDefault="00016001" w:rsidP="00D83552">
      <w:pPr>
        <w:pStyle w:val="ListParagraph"/>
        <w:numPr>
          <w:ilvl w:val="0"/>
          <w:numId w:val="144"/>
        </w:numPr>
        <w:spacing w:after="200" w:line="360" w:lineRule="auto"/>
      </w:pPr>
      <w:r>
        <w:rPr>
          <w:u w:val="single"/>
        </w:rPr>
        <w:t>Handling Margin Period of Risk</w:t>
      </w:r>
      <w:r>
        <w:t>:</w:t>
      </w:r>
    </w:p>
    <w:p w:rsidR="00016001" w:rsidRDefault="00016001" w:rsidP="00D83552">
      <w:pPr>
        <w:pStyle w:val="ListParagraph"/>
        <w:numPr>
          <w:ilvl w:val="1"/>
          <w:numId w:val="144"/>
        </w:numPr>
        <w:spacing w:after="200" w:line="360" w:lineRule="auto"/>
      </w:pPr>
      <w:r>
        <w:t>Improvement on handling the trade contractual cash flow at risk in the default window.</w:t>
      </w:r>
    </w:p>
    <w:p w:rsidR="00016001" w:rsidRDefault="00016001" w:rsidP="00D83552">
      <w:pPr>
        <w:pStyle w:val="ListParagraph"/>
        <w:numPr>
          <w:ilvl w:val="1"/>
          <w:numId w:val="144"/>
        </w:numPr>
        <w:spacing w:after="200" w:line="360" w:lineRule="auto"/>
      </w:pPr>
      <w:r>
        <w:t>Improvement on handling non-daily margin frequency.</w:t>
      </w:r>
    </w:p>
    <w:p w:rsidR="0082029E" w:rsidRDefault="0082029E" w:rsidP="00D83552">
      <w:pPr>
        <w:pStyle w:val="ListParagraph"/>
        <w:numPr>
          <w:ilvl w:val="0"/>
          <w:numId w:val="144"/>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D83552">
      <w:pPr>
        <w:pStyle w:val="ListParagraph"/>
        <w:numPr>
          <w:ilvl w:val="0"/>
          <w:numId w:val="144"/>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D83552">
      <w:pPr>
        <w:pStyle w:val="ListParagraph"/>
        <w:numPr>
          <w:ilvl w:val="0"/>
          <w:numId w:val="144"/>
        </w:numPr>
        <w:spacing w:after="200" w:line="360" w:lineRule="auto"/>
      </w:pPr>
      <w:r>
        <w:rPr>
          <w:u w:val="single"/>
        </w:rPr>
        <w:t>Accuracy/Stability with Martingale Resampling</w:t>
      </w:r>
      <w:r>
        <w:t>: Martingale resampling for improving accuracy and numerical stability.</w:t>
      </w:r>
    </w:p>
    <w:p w:rsidR="004778D0" w:rsidRDefault="004778D0" w:rsidP="00D83552">
      <w:pPr>
        <w:pStyle w:val="ListParagraph"/>
        <w:numPr>
          <w:ilvl w:val="0"/>
          <w:numId w:val="144"/>
        </w:numPr>
        <w:spacing w:after="200" w:line="360" w:lineRule="auto"/>
      </w:pPr>
      <w:r>
        <w:rPr>
          <w:u w:val="single"/>
        </w:rPr>
        <w:t>Replication Model for Trade Pricing</w:t>
      </w:r>
      <w:r w:rsidRPr="004778D0">
        <w:t>:</w:t>
      </w:r>
    </w:p>
    <w:p w:rsidR="004778D0" w:rsidRDefault="004778D0" w:rsidP="00D83552">
      <w:pPr>
        <w:pStyle w:val="ListParagraph"/>
        <w:numPr>
          <w:ilvl w:val="1"/>
          <w:numId w:val="144"/>
        </w:numPr>
        <w:spacing w:after="200" w:line="360" w:lineRule="auto"/>
      </w:pPr>
      <w:r>
        <w:t>Use the underlying hedge portfolio to replicate or approximate complex trades that cannot be otherwise priced for CVA.</w:t>
      </w:r>
    </w:p>
    <w:p w:rsidR="004778D0" w:rsidRDefault="004778D0" w:rsidP="00D83552">
      <w:pPr>
        <w:pStyle w:val="ListParagraph"/>
        <w:numPr>
          <w:ilvl w:val="1"/>
          <w:numId w:val="144"/>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D83552">
      <w:pPr>
        <w:pStyle w:val="ListParagraph"/>
        <w:numPr>
          <w:ilvl w:val="0"/>
          <w:numId w:val="145"/>
        </w:numPr>
        <w:spacing w:after="200" w:line="360" w:lineRule="auto"/>
      </w:pPr>
      <w:r w:rsidRPr="00A0478C">
        <w:rPr>
          <w:u w:val="single"/>
        </w:rPr>
        <w:lastRenderedPageBreak/>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counter party credit risk with respect to </w:t>
      </w:r>
      <w:r w:rsidR="00A0478C">
        <w:t>bank</w:t>
      </w:r>
      <w:r>
        <w:t>’s own default</w:t>
      </w:r>
      <w:r w:rsidR="00A0478C">
        <w:t xml:space="preserve"> for a portfolio of OTC derivatives.</w:t>
      </w:r>
    </w:p>
    <w:p w:rsidR="00A0478C" w:rsidRDefault="00A0478C" w:rsidP="00D83552">
      <w:pPr>
        <w:pStyle w:val="ListParagraph"/>
        <w:numPr>
          <w:ilvl w:val="0"/>
          <w:numId w:val="145"/>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D83552">
      <w:pPr>
        <w:pStyle w:val="ListParagraph"/>
        <w:numPr>
          <w:ilvl w:val="0"/>
          <w:numId w:val="145"/>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D83552">
      <w:pPr>
        <w:pStyle w:val="ListParagraph"/>
        <w:numPr>
          <w:ilvl w:val="0"/>
          <w:numId w:val="145"/>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D83552">
      <w:pPr>
        <w:pStyle w:val="ListParagraph"/>
        <w:numPr>
          <w:ilvl w:val="0"/>
          <w:numId w:val="145"/>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D83552">
      <w:pPr>
        <w:pStyle w:val="ListParagraph"/>
        <w:numPr>
          <w:ilvl w:val="1"/>
          <w:numId w:val="145"/>
        </w:numPr>
        <w:spacing w:after="200" w:line="360" w:lineRule="auto"/>
      </w:pPr>
      <w:r>
        <w:t>Handling correlations within each asset class and across assets</w:t>
      </w:r>
    </w:p>
    <w:p w:rsidR="005B4534" w:rsidRDefault="005B4534" w:rsidP="00D83552">
      <w:pPr>
        <w:pStyle w:val="ListParagraph"/>
        <w:numPr>
          <w:ilvl w:val="1"/>
          <w:numId w:val="145"/>
        </w:numPr>
        <w:spacing w:after="200" w:line="360" w:lineRule="auto"/>
      </w:pPr>
      <w:r>
        <w:t>Before using this functionality, each LOB CVA can optionally generate its own random numbers (or Gaussian variates).</w:t>
      </w:r>
    </w:p>
    <w:p w:rsidR="005B4534" w:rsidRDefault="005B4534" w:rsidP="00D83552">
      <w:pPr>
        <w:pStyle w:val="ListParagraph"/>
        <w:numPr>
          <w:ilvl w:val="0"/>
          <w:numId w:val="145"/>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D83552">
      <w:pPr>
        <w:pStyle w:val="ListParagraph"/>
        <w:numPr>
          <w:ilvl w:val="0"/>
          <w:numId w:val="145"/>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D83552">
      <w:pPr>
        <w:pStyle w:val="ListParagraph"/>
        <w:numPr>
          <w:ilvl w:val="0"/>
          <w:numId w:val="145"/>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w:t>
      </w:r>
      <w:r>
        <w:lastRenderedPageBreak/>
        <w:t>improvements in some cases. Proper handling needs to be done of the physical settlement, the MTM resets, the accrual conventions, or possibly other future trade events.</w:t>
      </w:r>
    </w:p>
    <w:p w:rsidR="005B4534" w:rsidRDefault="005B4534" w:rsidP="00D83552">
      <w:pPr>
        <w:pStyle w:val="ListParagraph"/>
        <w:numPr>
          <w:ilvl w:val="0"/>
          <w:numId w:val="145"/>
        </w:numPr>
        <w:spacing w:after="200" w:line="360" w:lineRule="auto"/>
      </w:pPr>
      <w:r>
        <w:rPr>
          <w:u w:val="single"/>
        </w:rPr>
        <w:t>Simulation Vertex Cash Flow Computation</w:t>
      </w:r>
      <w:r w:rsidRPr="005B4534">
        <w:t>:</w:t>
      </w:r>
      <w:r>
        <w:t xml:space="preserve"> </w:t>
      </w:r>
      <w:r w:rsidR="00D82334">
        <w:t>The pricing model also needs to compute the cash flow amount in the payment currency (discounted to the simulation time step) with payment dates for each leg (possibly separately) of each trade on each simulated market path and as of each simulation time step.</w:t>
      </w:r>
    </w:p>
    <w:p w:rsidR="00400003" w:rsidRDefault="00400003" w:rsidP="00D83552">
      <w:pPr>
        <w:pStyle w:val="ListParagraph"/>
        <w:numPr>
          <w:ilvl w:val="0"/>
          <w:numId w:val="145"/>
        </w:numPr>
        <w:spacing w:after="200" w:line="360" w:lineRule="auto"/>
      </w:pPr>
      <w:r>
        <w:rPr>
          <w:u w:val="single"/>
        </w:rPr>
        <w:t>Trade Valuation using Replication Model</w:t>
      </w:r>
      <w:r w:rsidRPr="00400003">
        <w:t>:</w:t>
      </w:r>
    </w:p>
    <w:p w:rsidR="00400003" w:rsidRDefault="00400003" w:rsidP="00D83552">
      <w:pPr>
        <w:pStyle w:val="ListParagraph"/>
        <w:numPr>
          <w:ilvl w:val="1"/>
          <w:numId w:val="145"/>
        </w:numPr>
        <w:spacing w:after="200" w:line="360" w:lineRule="auto"/>
      </w:pPr>
      <w:r>
        <w:t>Use the underlying trade portfolio to replicate or approximate complex trades that cannot be otherwise priced for the CVA.</w:t>
      </w:r>
    </w:p>
    <w:p w:rsidR="00400003" w:rsidRDefault="00400003" w:rsidP="00D83552">
      <w:pPr>
        <w:pStyle w:val="ListParagraph"/>
        <w:numPr>
          <w:ilvl w:val="1"/>
          <w:numId w:val="145"/>
        </w:numPr>
        <w:spacing w:after="200" w:line="360" w:lineRule="auto"/>
      </w:pPr>
      <w:r>
        <w:t>This is also helpful in speeding up CVA and DVA computation for the major dealers.</w:t>
      </w:r>
    </w:p>
    <w:p w:rsidR="00400003" w:rsidRDefault="00400003" w:rsidP="00D83552">
      <w:pPr>
        <w:pStyle w:val="ListParagraph"/>
        <w:numPr>
          <w:ilvl w:val="1"/>
          <w:numId w:val="145"/>
        </w:numPr>
        <w:spacing w:after="200" w:line="360" w:lineRule="auto"/>
      </w:pPr>
      <w:r>
        <w:t>However, this needs to pass back testing.</w:t>
      </w:r>
    </w:p>
    <w:p w:rsidR="00400003" w:rsidRDefault="00400003" w:rsidP="00D83552">
      <w:pPr>
        <w:pStyle w:val="ListParagraph"/>
        <w:numPr>
          <w:ilvl w:val="0"/>
          <w:numId w:val="145"/>
        </w:numPr>
        <w:spacing w:after="200" w:line="360" w:lineRule="auto"/>
      </w:pPr>
      <w:r>
        <w:rPr>
          <w:u w:val="single"/>
        </w:rPr>
        <w:t>Trade Valuation under Proxy Pricers</w:t>
      </w:r>
      <w:r>
        <w:t>:</w:t>
      </w:r>
    </w:p>
    <w:p w:rsidR="00400003" w:rsidRDefault="00400003" w:rsidP="00D83552">
      <w:pPr>
        <w:pStyle w:val="ListParagraph"/>
        <w:numPr>
          <w:ilvl w:val="1"/>
          <w:numId w:val="145"/>
        </w:numPr>
        <w:spacing w:after="200" w:line="360" w:lineRule="auto"/>
      </w:pPr>
      <w:r>
        <w:t>Approximate fallback trade pricing models with conservative measures to be used in very limited cases.</w:t>
      </w:r>
    </w:p>
    <w:p w:rsidR="00400003" w:rsidRDefault="00400003" w:rsidP="00D83552">
      <w:pPr>
        <w:pStyle w:val="ListParagraph"/>
        <w:numPr>
          <w:ilvl w:val="2"/>
          <w:numId w:val="145"/>
        </w:numPr>
        <w:spacing w:after="200" w:line="360" w:lineRule="auto"/>
      </w:pPr>
      <w:r>
        <w:t>On complex trades with limited materiality that cannot be accurately and efficiently priced for CVA</w:t>
      </w:r>
    </w:p>
    <w:p w:rsidR="00400003" w:rsidRDefault="00400003" w:rsidP="00D83552">
      <w:pPr>
        <w:pStyle w:val="ListParagraph"/>
        <w:numPr>
          <w:ilvl w:val="2"/>
          <w:numId w:val="145"/>
        </w:numPr>
        <w:spacing w:after="200" w:line="360" w:lineRule="auto"/>
      </w:pPr>
      <w:r>
        <w:t>On trades with limited materiality that cannot be priced accurately for CVA due to data quality issues</w:t>
      </w:r>
    </w:p>
    <w:p w:rsidR="00400003" w:rsidRDefault="00400003" w:rsidP="00D83552">
      <w:pPr>
        <w:pStyle w:val="ListParagraph"/>
        <w:numPr>
          <w:ilvl w:val="1"/>
          <w:numId w:val="145"/>
        </w:numPr>
        <w:spacing w:after="200" w:line="360" w:lineRule="auto"/>
      </w:pPr>
      <w:r>
        <w:t>Conservatives measures with no netting allowed with any other trades, no DVA allowed.</w:t>
      </w:r>
    </w:p>
    <w:p w:rsidR="00400003" w:rsidRDefault="00400003" w:rsidP="00D83552">
      <w:pPr>
        <w:pStyle w:val="ListParagraph"/>
        <w:numPr>
          <w:ilvl w:val="1"/>
          <w:numId w:val="145"/>
        </w:numPr>
        <w:spacing w:after="200" w:line="360" w:lineRule="auto"/>
      </w:pPr>
      <w:r>
        <w:t>Does need to pass back-testing.</w:t>
      </w:r>
    </w:p>
    <w:p w:rsidR="00400003" w:rsidRDefault="00400003" w:rsidP="00D83552">
      <w:pPr>
        <w:pStyle w:val="ListParagraph"/>
        <w:numPr>
          <w:ilvl w:val="0"/>
          <w:numId w:val="145"/>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D83552">
      <w:pPr>
        <w:pStyle w:val="ListParagraph"/>
        <w:numPr>
          <w:ilvl w:val="0"/>
          <w:numId w:val="145"/>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D83552">
      <w:pPr>
        <w:pStyle w:val="ListParagraph"/>
        <w:numPr>
          <w:ilvl w:val="0"/>
          <w:numId w:val="145"/>
        </w:numPr>
        <w:spacing w:after="200" w:line="360" w:lineRule="auto"/>
      </w:pPr>
      <w:r>
        <w:rPr>
          <w:u w:val="single"/>
        </w:rPr>
        <w:lastRenderedPageBreak/>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D83552">
      <w:pPr>
        <w:pStyle w:val="ListParagraph"/>
        <w:numPr>
          <w:ilvl w:val="0"/>
          <w:numId w:val="145"/>
        </w:numPr>
        <w:spacing w:after="200" w:line="360" w:lineRule="auto"/>
      </w:pPr>
      <w:r>
        <w:rPr>
          <w:u w:val="single"/>
        </w:rPr>
        <w:t>CVA/DVA No Arbitrage Principle</w:t>
      </w:r>
      <w:r w:rsidRPr="00F93A6F">
        <w:t>:</w:t>
      </w:r>
    </w:p>
    <w:p w:rsidR="00F93A6F" w:rsidRDefault="00F93A6F" w:rsidP="00D83552">
      <w:pPr>
        <w:pStyle w:val="ListParagraph"/>
        <w:numPr>
          <w:ilvl w:val="1"/>
          <w:numId w:val="145"/>
        </w:numPr>
        <w:spacing w:after="200" w:line="360" w:lineRule="auto"/>
      </w:pPr>
      <w:r>
        <w:t>Market implied default probabilities and recoveries, if available, and the waterfall logic.</w:t>
      </w:r>
    </w:p>
    <w:p w:rsidR="00F93A6F" w:rsidRDefault="00F93A6F" w:rsidP="00D83552">
      <w:pPr>
        <w:pStyle w:val="ListParagraph"/>
        <w:numPr>
          <w:ilvl w:val="1"/>
          <w:numId w:val="145"/>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D83552">
      <w:pPr>
        <w:pStyle w:val="ListParagraph"/>
        <w:numPr>
          <w:ilvl w:val="0"/>
          <w:numId w:val="145"/>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D83552">
      <w:pPr>
        <w:pStyle w:val="ListParagraph"/>
        <w:numPr>
          <w:ilvl w:val="0"/>
          <w:numId w:val="145"/>
        </w:numPr>
        <w:spacing w:after="200" w:line="360" w:lineRule="auto"/>
      </w:pPr>
      <w:r>
        <w:rPr>
          <w:u w:val="single"/>
        </w:rPr>
        <w:t>CVA/DVA Development/Run Tests</w:t>
      </w:r>
      <w:r w:rsidRPr="00547A7B">
        <w:t>:</w:t>
      </w:r>
    </w:p>
    <w:p w:rsidR="00547A7B" w:rsidRDefault="00547A7B" w:rsidP="00D83552">
      <w:pPr>
        <w:pStyle w:val="ListParagraph"/>
        <w:numPr>
          <w:ilvl w:val="1"/>
          <w:numId w:val="145"/>
        </w:numPr>
        <w:spacing w:after="200" w:line="360" w:lineRule="auto"/>
      </w:pPr>
      <w:r>
        <w:t>Convergence testing (by varying the number of simulation paths, time steps, and the random seeds).</w:t>
      </w:r>
    </w:p>
    <w:p w:rsidR="00547A7B" w:rsidRDefault="00547A7B" w:rsidP="00D83552">
      <w:pPr>
        <w:pStyle w:val="ListParagraph"/>
        <w:numPr>
          <w:ilvl w:val="1"/>
          <w:numId w:val="145"/>
        </w:numPr>
        <w:spacing w:after="200" w:line="360" w:lineRule="auto"/>
      </w:pPr>
      <w:r>
        <w:t>Smoothness testing on the CVA and the DVA, and the risk metrics.</w:t>
      </w:r>
    </w:p>
    <w:p w:rsidR="00547A7B" w:rsidRDefault="00547A7B" w:rsidP="00D83552">
      <w:pPr>
        <w:pStyle w:val="ListParagraph"/>
        <w:numPr>
          <w:ilvl w:val="1"/>
          <w:numId w:val="145"/>
        </w:numPr>
        <w:spacing w:after="200" w:line="360" w:lineRule="auto"/>
      </w:pPr>
      <w:r>
        <w:t>Various Boundary Cases Testing.</w:t>
      </w:r>
    </w:p>
    <w:p w:rsidR="00547A7B" w:rsidRDefault="00547A7B" w:rsidP="00D83552">
      <w:pPr>
        <w:pStyle w:val="ListParagraph"/>
        <w:numPr>
          <w:ilvl w:val="1"/>
          <w:numId w:val="145"/>
        </w:numPr>
        <w:spacing w:after="200" w:line="360" w:lineRule="auto"/>
      </w:pPr>
      <w:r>
        <w:t>Various Martingale Testing.</w:t>
      </w:r>
    </w:p>
    <w:p w:rsidR="00547A7B" w:rsidRDefault="00547A7B" w:rsidP="00D83552">
      <w:pPr>
        <w:pStyle w:val="ListParagraph"/>
        <w:numPr>
          <w:ilvl w:val="1"/>
          <w:numId w:val="145"/>
        </w:numPr>
        <w:spacing w:after="200" w:line="360" w:lineRule="auto"/>
      </w:pPr>
      <w:r>
        <w:t>P&amp;L explanation testing.</w:t>
      </w:r>
    </w:p>
    <w:p w:rsidR="00547A7B" w:rsidRDefault="00547A7B" w:rsidP="00D83552">
      <w:pPr>
        <w:pStyle w:val="ListParagraph"/>
        <w:numPr>
          <w:ilvl w:val="1"/>
          <w:numId w:val="145"/>
        </w:numPr>
        <w:spacing w:after="200" w:line="360" w:lineRule="auto"/>
      </w:pPr>
      <w:r>
        <w:t>Back-testing.</w:t>
      </w:r>
    </w:p>
    <w:p w:rsidR="00080265" w:rsidRDefault="00080265" w:rsidP="00D83552">
      <w:pPr>
        <w:pStyle w:val="ListParagraph"/>
        <w:numPr>
          <w:ilvl w:val="0"/>
          <w:numId w:val="145"/>
        </w:numPr>
        <w:spacing w:after="200" w:line="360" w:lineRule="auto"/>
      </w:pPr>
      <w:r w:rsidRPr="00080265">
        <w:rPr>
          <w:u w:val="single"/>
        </w:rPr>
        <w:t>Other Functionality – CVA/DVA Scenarios</w:t>
      </w:r>
      <w:r>
        <w:t>:</w:t>
      </w:r>
    </w:p>
    <w:p w:rsidR="00080265" w:rsidRDefault="00080265" w:rsidP="00D83552">
      <w:pPr>
        <w:pStyle w:val="ListParagraph"/>
        <w:numPr>
          <w:ilvl w:val="1"/>
          <w:numId w:val="145"/>
        </w:numPr>
        <w:spacing w:after="200" w:line="360" w:lineRule="auto"/>
      </w:pPr>
      <w:r>
        <w:t>Interactive Live and Proposed Trade (and what-if) CVA and DVA calculator</w:t>
      </w:r>
    </w:p>
    <w:p w:rsidR="00080265" w:rsidRDefault="00080265" w:rsidP="00D83552">
      <w:pPr>
        <w:pStyle w:val="ListParagraph"/>
        <w:numPr>
          <w:ilvl w:val="1"/>
          <w:numId w:val="145"/>
        </w:numPr>
        <w:spacing w:after="200" w:line="360" w:lineRule="auto"/>
      </w:pPr>
      <w:r>
        <w:t>Scenario analysis engine – particularly for CCAR</w:t>
      </w:r>
    </w:p>
    <w:p w:rsidR="00080265" w:rsidRDefault="00080265" w:rsidP="00D83552">
      <w:pPr>
        <w:pStyle w:val="ListParagraph"/>
        <w:numPr>
          <w:ilvl w:val="0"/>
          <w:numId w:val="145"/>
        </w:numPr>
        <w:spacing w:after="200" w:line="360" w:lineRule="auto"/>
      </w:pPr>
      <w:r w:rsidRPr="00080265">
        <w:rPr>
          <w:u w:val="single"/>
        </w:rPr>
        <w:t>Other Functionality – PnL and Risk</w:t>
      </w:r>
      <w:r>
        <w:t>:</w:t>
      </w:r>
    </w:p>
    <w:p w:rsidR="00080265" w:rsidRDefault="00080265" w:rsidP="00D83552">
      <w:pPr>
        <w:pStyle w:val="ListParagraph"/>
        <w:numPr>
          <w:ilvl w:val="1"/>
          <w:numId w:val="145"/>
        </w:numPr>
        <w:spacing w:after="200" w:line="360" w:lineRule="auto"/>
      </w:pPr>
      <w:r>
        <w:t>Risk Metrics</w:t>
      </w:r>
    </w:p>
    <w:p w:rsidR="00080265" w:rsidRDefault="00080265" w:rsidP="00D83552">
      <w:pPr>
        <w:pStyle w:val="ListParagraph"/>
        <w:numPr>
          <w:ilvl w:val="1"/>
          <w:numId w:val="145"/>
        </w:numPr>
        <w:spacing w:after="200" w:line="360" w:lineRule="auto"/>
      </w:pPr>
      <w:r>
        <w:t>PnL Explanation (based on the risks) and PnL attribution (based on the actual market moves)</w:t>
      </w:r>
    </w:p>
    <w:p w:rsidR="00080265" w:rsidRDefault="00080265" w:rsidP="00D83552">
      <w:pPr>
        <w:pStyle w:val="ListParagraph"/>
        <w:numPr>
          <w:ilvl w:val="0"/>
          <w:numId w:val="145"/>
        </w:numPr>
        <w:spacing w:after="200" w:line="360" w:lineRule="auto"/>
      </w:pPr>
      <w:r w:rsidRPr="00080265">
        <w:rPr>
          <w:u w:val="single"/>
        </w:rPr>
        <w:t>Asset LOB CVA Schematic Sketch</w:t>
      </w:r>
      <w:r>
        <w:t xml:space="preserve">: The schematic composition of a LOB CVA framework for a particular asset class contains four dynamic modules – market generation, trade </w:t>
      </w:r>
      <w:r>
        <w:lastRenderedPageBreak/>
        <w:t>valuation, exposure valuation and aggregation, and CVA and DVA valuation – to be run daily.</w:t>
      </w:r>
    </w:p>
    <w:p w:rsidR="00080265" w:rsidRDefault="00080265" w:rsidP="00D83552">
      <w:pPr>
        <w:pStyle w:val="ListParagraph"/>
        <w:numPr>
          <w:ilvl w:val="0"/>
          <w:numId w:val="145"/>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module (centralized random number generation to be run on demand, but not necessarily daily).</w:t>
      </w:r>
    </w:p>
    <w:p w:rsidR="00B270D6" w:rsidRDefault="00B270D6" w:rsidP="00D83552">
      <w:pPr>
        <w:pStyle w:val="ListParagraph"/>
        <w:numPr>
          <w:ilvl w:val="0"/>
          <w:numId w:val="145"/>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D83552">
      <w:pPr>
        <w:pStyle w:val="ListParagraph"/>
        <w:numPr>
          <w:ilvl w:val="0"/>
          <w:numId w:val="145"/>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D83552">
      <w:pPr>
        <w:pStyle w:val="ListParagraph"/>
        <w:numPr>
          <w:ilvl w:val="0"/>
          <w:numId w:val="145"/>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D83552">
      <w:pPr>
        <w:pStyle w:val="ListParagraph"/>
        <w:numPr>
          <w:ilvl w:val="0"/>
          <w:numId w:val="145"/>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D83552">
      <w:pPr>
        <w:pStyle w:val="ListParagraph"/>
        <w:numPr>
          <w:ilvl w:val="0"/>
          <w:numId w:val="145"/>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D83552">
      <w:pPr>
        <w:pStyle w:val="ListParagraph"/>
        <w:numPr>
          <w:ilvl w:val="0"/>
          <w:numId w:val="145"/>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D83552">
      <w:pPr>
        <w:pStyle w:val="ListParagraph"/>
        <w:numPr>
          <w:ilvl w:val="0"/>
          <w:numId w:val="146"/>
        </w:numPr>
        <w:spacing w:after="200" w:line="360" w:lineRule="auto"/>
      </w:pPr>
      <w:r w:rsidRPr="00EE5890">
        <w:rPr>
          <w:u w:val="single"/>
        </w:rPr>
        <w:lastRenderedPageBreak/>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E03781"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D83552">
      <w:pPr>
        <w:pStyle w:val="ListParagraph"/>
        <w:numPr>
          <w:ilvl w:val="0"/>
          <w:numId w:val="146"/>
        </w:numPr>
        <w:spacing w:after="200" w:line="360" w:lineRule="auto"/>
      </w:pPr>
      <w:r>
        <w:rPr>
          <w:u w:val="single"/>
        </w:rPr>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D83552">
      <w:pPr>
        <w:pStyle w:val="ListParagraph"/>
        <w:numPr>
          <w:ilvl w:val="0"/>
          <w:numId w:val="146"/>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D83552">
      <w:pPr>
        <w:pStyle w:val="ListParagraph"/>
        <w:numPr>
          <w:ilvl w:val="0"/>
          <w:numId w:val="146"/>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D83552">
      <w:pPr>
        <w:pStyle w:val="ListParagraph"/>
        <w:numPr>
          <w:ilvl w:val="0"/>
          <w:numId w:val="146"/>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D83552">
      <w:pPr>
        <w:pStyle w:val="ListParagraph"/>
        <w:numPr>
          <w:ilvl w:val="0"/>
          <w:numId w:val="146"/>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D83552">
      <w:pPr>
        <w:pStyle w:val="ListParagraph"/>
        <w:numPr>
          <w:ilvl w:val="0"/>
          <w:numId w:val="146"/>
        </w:numPr>
        <w:spacing w:after="200" w:line="360" w:lineRule="auto"/>
      </w:pPr>
      <w:r>
        <w:rPr>
          <w:u w:val="single"/>
        </w:rPr>
        <w:lastRenderedPageBreak/>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t>or</w:t>
      </w:r>
    </w:p>
    <w:p w:rsidR="00B73030" w:rsidRDefault="00B73030" w:rsidP="00B73030">
      <w:pPr>
        <w:pStyle w:val="ListParagraph"/>
        <w:spacing w:after="200" w:line="360" w:lineRule="auto"/>
        <w:ind w:left="360"/>
      </w:pPr>
    </w:p>
    <w:p w:rsidR="00B73030"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E03781"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D83552">
      <w:pPr>
        <w:pStyle w:val="ListParagraph"/>
        <w:numPr>
          <w:ilvl w:val="0"/>
          <w:numId w:val="146"/>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lastRenderedPageBreak/>
        <w:t>which, if the CP default recovery is constant, can be even further reduced to</w:t>
      </w:r>
    </w:p>
    <w:p w:rsidR="00E30E62" w:rsidRDefault="00E30E62" w:rsidP="00B73030">
      <w:pPr>
        <w:pStyle w:val="ListParagraph"/>
        <w:spacing w:after="200" w:line="360" w:lineRule="auto"/>
        <w:ind w:left="360"/>
      </w:pPr>
    </w:p>
    <w:p w:rsidR="00E30E62"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E03781"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D83552">
      <w:pPr>
        <w:pStyle w:val="ListParagraph"/>
        <w:numPr>
          <w:ilvl w:val="0"/>
          <w:numId w:val="146"/>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E03781"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lastRenderedPageBreak/>
        <w:t>and the maximum PFE (MPFE) as</w:t>
      </w:r>
    </w:p>
    <w:p w:rsidR="00E30E62" w:rsidRDefault="00E30E62" w:rsidP="00E30E62">
      <w:pPr>
        <w:pStyle w:val="ListParagraph"/>
        <w:spacing w:after="200" w:line="360" w:lineRule="auto"/>
        <w:ind w:left="360"/>
      </w:pPr>
    </w:p>
    <w:p w:rsidR="00654F9D" w:rsidRDefault="00E03781"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D83552">
      <w:pPr>
        <w:pStyle w:val="ListParagraph"/>
        <w:numPr>
          <w:ilvl w:val="0"/>
          <w:numId w:val="147"/>
        </w:numPr>
        <w:spacing w:after="200" w:line="360" w:lineRule="auto"/>
      </w:pPr>
      <w:r w:rsidRPr="00AD5BC5">
        <w:rPr>
          <w:u w:val="single"/>
        </w:rPr>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D83552">
      <w:pPr>
        <w:pStyle w:val="ListParagraph"/>
        <w:numPr>
          <w:ilvl w:val="0"/>
          <w:numId w:val="147"/>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D83552">
      <w:pPr>
        <w:pStyle w:val="ListParagraph"/>
        <w:numPr>
          <w:ilvl w:val="0"/>
          <w:numId w:val="147"/>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E03781"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D83552">
      <w:pPr>
        <w:pStyle w:val="ListParagraph"/>
        <w:numPr>
          <w:ilvl w:val="0"/>
          <w:numId w:val="147"/>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D83552">
      <w:pPr>
        <w:pStyle w:val="ListParagraph"/>
        <w:numPr>
          <w:ilvl w:val="0"/>
          <w:numId w:val="147"/>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E03781"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D83552">
      <w:pPr>
        <w:pStyle w:val="ListParagraph"/>
        <w:numPr>
          <w:ilvl w:val="0"/>
          <w:numId w:val="148"/>
        </w:numPr>
        <w:spacing w:after="200" w:line="360" w:lineRule="auto"/>
      </w:pPr>
      <w:r w:rsidRPr="00A02A9E">
        <w:rPr>
          <w:u w:val="single"/>
        </w:rPr>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D83552">
      <w:pPr>
        <w:pStyle w:val="ListParagraph"/>
        <w:numPr>
          <w:ilvl w:val="0"/>
          <w:numId w:val="148"/>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D83552">
      <w:pPr>
        <w:pStyle w:val="ListParagraph"/>
        <w:numPr>
          <w:ilvl w:val="0"/>
          <w:numId w:val="148"/>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D83552">
      <w:pPr>
        <w:pStyle w:val="ListParagraph"/>
        <w:numPr>
          <w:ilvl w:val="0"/>
          <w:numId w:val="148"/>
        </w:numPr>
        <w:spacing w:after="200" w:line="360" w:lineRule="auto"/>
      </w:pPr>
      <w:r>
        <w:rPr>
          <w:u w:val="single"/>
        </w:rPr>
        <w:lastRenderedPageBreak/>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D83552">
      <w:pPr>
        <w:pStyle w:val="ListParagraph"/>
        <w:numPr>
          <w:ilvl w:val="0"/>
          <w:numId w:val="148"/>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D83552">
      <w:pPr>
        <w:pStyle w:val="ListParagraph"/>
        <w:numPr>
          <w:ilvl w:val="0"/>
          <w:numId w:val="148"/>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D83552">
      <w:pPr>
        <w:pStyle w:val="ListParagraph"/>
        <w:numPr>
          <w:ilvl w:val="0"/>
          <w:numId w:val="148"/>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D83552">
      <w:pPr>
        <w:pStyle w:val="ListParagraph"/>
        <w:numPr>
          <w:ilvl w:val="0"/>
          <w:numId w:val="148"/>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D83552">
      <w:pPr>
        <w:pStyle w:val="ListParagraph"/>
        <w:numPr>
          <w:ilvl w:val="0"/>
          <w:numId w:val="148"/>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D83552">
      <w:pPr>
        <w:pStyle w:val="ListParagraph"/>
        <w:numPr>
          <w:ilvl w:val="0"/>
          <w:numId w:val="148"/>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D83552">
      <w:pPr>
        <w:pStyle w:val="ListParagraph"/>
        <w:numPr>
          <w:ilvl w:val="0"/>
          <w:numId w:val="148"/>
        </w:numPr>
        <w:spacing w:after="200" w:line="360" w:lineRule="auto"/>
      </w:pPr>
      <w:r>
        <w:rPr>
          <w:u w:val="single"/>
        </w:rPr>
        <w:lastRenderedPageBreak/>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D83552">
      <w:pPr>
        <w:pStyle w:val="ListParagraph"/>
        <w:numPr>
          <w:ilvl w:val="0"/>
          <w:numId w:val="148"/>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D83552">
      <w:pPr>
        <w:pStyle w:val="ListParagraph"/>
        <w:numPr>
          <w:ilvl w:val="0"/>
          <w:numId w:val="148"/>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E03781"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D83552">
      <w:pPr>
        <w:pStyle w:val="ListParagraph"/>
        <w:numPr>
          <w:ilvl w:val="0"/>
          <w:numId w:val="148"/>
        </w:numPr>
        <w:spacing w:after="200" w:line="360" w:lineRule="auto"/>
      </w:pPr>
      <w:r>
        <w:rPr>
          <w:u w:val="single"/>
        </w:rPr>
        <w:t>Dual Party IA/IM Posting</w:t>
      </w:r>
      <w:r>
        <w:t>: Currently DRIP assumes that if one party posts IA/IM then the other party posts no collateral. Both parties posting segregated IA/IM will be considered in future phases.</w:t>
      </w:r>
    </w:p>
    <w:p w:rsidR="00E505CE" w:rsidRDefault="00E505CE" w:rsidP="00D83552">
      <w:pPr>
        <w:pStyle w:val="ListParagraph"/>
        <w:numPr>
          <w:ilvl w:val="0"/>
          <w:numId w:val="148"/>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D83552">
      <w:pPr>
        <w:pStyle w:val="ListParagraph"/>
        <w:numPr>
          <w:ilvl w:val="0"/>
          <w:numId w:val="148"/>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D83552">
      <w:pPr>
        <w:pStyle w:val="ListParagraph"/>
        <w:numPr>
          <w:ilvl w:val="0"/>
          <w:numId w:val="148"/>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D83552">
      <w:pPr>
        <w:pStyle w:val="ListParagraph"/>
        <w:numPr>
          <w:ilvl w:val="0"/>
          <w:numId w:val="149"/>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D83552">
      <w:pPr>
        <w:pStyle w:val="ListParagraph"/>
        <w:numPr>
          <w:ilvl w:val="0"/>
          <w:numId w:val="149"/>
        </w:numPr>
        <w:spacing w:after="200" w:line="360" w:lineRule="auto"/>
      </w:pPr>
      <w:r>
        <w:rPr>
          <w:u w:val="single"/>
        </w:rPr>
        <w:lastRenderedPageBreak/>
        <w:t>Market Data - Underlying Trade Pricing</w:t>
      </w:r>
      <w:r w:rsidRPr="00080A69">
        <w:t>:</w:t>
      </w:r>
      <w:r>
        <w:t xml:space="preserve"> All market data needed for underlying desk pricing (leveraging the underlying desk data).</w:t>
      </w:r>
    </w:p>
    <w:p w:rsidR="00C0345F" w:rsidRDefault="00C0345F" w:rsidP="00D83552">
      <w:pPr>
        <w:pStyle w:val="ListParagraph"/>
        <w:numPr>
          <w:ilvl w:val="0"/>
          <w:numId w:val="149"/>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D83552">
      <w:pPr>
        <w:pStyle w:val="ListParagraph"/>
        <w:numPr>
          <w:ilvl w:val="0"/>
          <w:numId w:val="149"/>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D83552">
      <w:pPr>
        <w:pStyle w:val="ListParagraph"/>
        <w:numPr>
          <w:ilvl w:val="0"/>
          <w:numId w:val="149"/>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D83552">
      <w:pPr>
        <w:pStyle w:val="ListParagraph"/>
        <w:numPr>
          <w:ilvl w:val="0"/>
          <w:numId w:val="149"/>
        </w:numPr>
        <w:spacing w:after="200" w:line="360" w:lineRule="auto"/>
      </w:pPr>
      <w:r>
        <w:rPr>
          <w:u w:val="single"/>
        </w:rPr>
        <w:t>Market Data - Counter Party History</w:t>
      </w:r>
      <w:r w:rsidRPr="00C0345F">
        <w:t>:</w:t>
      </w:r>
      <w:r>
        <w:t xml:space="preserve"> Historical data for the CDS spread (or the equivalent) for each counter party.</w:t>
      </w:r>
    </w:p>
    <w:p w:rsidR="006F27C3" w:rsidRDefault="006F27C3" w:rsidP="00D83552">
      <w:pPr>
        <w:pStyle w:val="ListParagraph"/>
        <w:numPr>
          <w:ilvl w:val="0"/>
          <w:numId w:val="149"/>
        </w:numPr>
        <w:spacing w:after="200" w:line="360" w:lineRule="auto"/>
      </w:pPr>
      <w:r>
        <w:rPr>
          <w:u w:val="single"/>
        </w:rPr>
        <w:t>Market Data - Bank Spread History</w:t>
      </w:r>
      <w:r w:rsidRPr="006F27C3">
        <w:t>:</w:t>
      </w:r>
      <w:r>
        <w:t xml:space="preserve"> Historical data of the bank CDS spread (</w:t>
      </w:r>
      <w:proofErr w:type="spellStart"/>
      <w:r>
        <w:t>wrt</w:t>
      </w:r>
      <w:proofErr w:type="spellEnd"/>
      <w:r>
        <w:t xml:space="preserve"> each counter party, if possible).</w:t>
      </w:r>
    </w:p>
    <w:p w:rsidR="006F27C3" w:rsidRDefault="006F27C3" w:rsidP="00D83552">
      <w:pPr>
        <w:pStyle w:val="ListParagraph"/>
        <w:numPr>
          <w:ilvl w:val="0"/>
          <w:numId w:val="149"/>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D83552">
      <w:pPr>
        <w:pStyle w:val="ListParagraph"/>
        <w:numPr>
          <w:ilvl w:val="0"/>
          <w:numId w:val="149"/>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D83552">
      <w:pPr>
        <w:pStyle w:val="ListParagraph"/>
        <w:numPr>
          <w:ilvl w:val="0"/>
          <w:numId w:val="149"/>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D83552">
      <w:pPr>
        <w:pStyle w:val="ListParagraph"/>
        <w:numPr>
          <w:ilvl w:val="0"/>
          <w:numId w:val="149"/>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D83552">
      <w:pPr>
        <w:pStyle w:val="ListParagraph"/>
        <w:numPr>
          <w:ilvl w:val="0"/>
          <w:numId w:val="149"/>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D83552">
      <w:pPr>
        <w:pStyle w:val="ListParagraph"/>
        <w:numPr>
          <w:ilvl w:val="0"/>
          <w:numId w:val="149"/>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D83552">
      <w:pPr>
        <w:pStyle w:val="ListParagraph"/>
        <w:numPr>
          <w:ilvl w:val="0"/>
          <w:numId w:val="149"/>
        </w:numPr>
        <w:spacing w:after="200" w:line="360" w:lineRule="auto"/>
      </w:pPr>
      <w:r>
        <w:rPr>
          <w:u w:val="single"/>
        </w:rPr>
        <w:t>Collateral/Netting Group Trade Lists</w:t>
      </w:r>
      <w:r w:rsidRPr="00C15CDA">
        <w:t>:</w:t>
      </w:r>
    </w:p>
    <w:p w:rsidR="00C15CDA" w:rsidRDefault="00C15CDA" w:rsidP="00D83552">
      <w:pPr>
        <w:pStyle w:val="ListParagraph"/>
        <w:numPr>
          <w:ilvl w:val="1"/>
          <w:numId w:val="149"/>
        </w:numPr>
        <w:spacing w:after="200" w:line="360" w:lineRule="auto"/>
      </w:pPr>
      <w:r>
        <w:t>Complete trade list for each netting or collateral group or for non-netted and/or uncollateralized trades</w:t>
      </w:r>
    </w:p>
    <w:p w:rsidR="00C15CDA" w:rsidRDefault="00C15CDA" w:rsidP="00D83552">
      <w:pPr>
        <w:pStyle w:val="ListParagraph"/>
        <w:numPr>
          <w:ilvl w:val="1"/>
          <w:numId w:val="149"/>
        </w:numPr>
        <w:spacing w:after="200" w:line="360" w:lineRule="auto"/>
      </w:pPr>
      <w:r>
        <w:t>Trade population for each CP netting and collateral group</w:t>
      </w:r>
    </w:p>
    <w:p w:rsidR="00C15CDA" w:rsidRDefault="00C15CDA" w:rsidP="00D83552">
      <w:pPr>
        <w:pStyle w:val="ListParagraph"/>
        <w:numPr>
          <w:ilvl w:val="0"/>
          <w:numId w:val="149"/>
        </w:numPr>
        <w:spacing w:after="200" w:line="360" w:lineRule="auto"/>
      </w:pPr>
      <w:r>
        <w:rPr>
          <w:u w:val="single"/>
        </w:rPr>
        <w:lastRenderedPageBreak/>
        <w:t>Asset/Trade Specific Reference Data</w:t>
      </w:r>
      <w:r>
        <w:t xml:space="preserve">: </w:t>
      </w:r>
      <w:r w:rsidR="00E72F24">
        <w:t>Trade reference data for each trade.</w:t>
      </w:r>
    </w:p>
    <w:p w:rsidR="00E72F24" w:rsidRDefault="00E72F24" w:rsidP="00D83552">
      <w:pPr>
        <w:pStyle w:val="ListParagraph"/>
        <w:numPr>
          <w:ilvl w:val="1"/>
          <w:numId w:val="149"/>
        </w:numPr>
        <w:spacing w:after="200" w:line="360" w:lineRule="auto"/>
      </w:pPr>
      <w:r>
        <w:t>Trade type, asset class, and underlying model for each trade.</w:t>
      </w:r>
    </w:p>
    <w:p w:rsidR="00E72F24" w:rsidRDefault="00E72F24" w:rsidP="00D83552">
      <w:pPr>
        <w:pStyle w:val="ListParagraph"/>
        <w:numPr>
          <w:ilvl w:val="1"/>
          <w:numId w:val="149"/>
        </w:numPr>
        <w:spacing w:after="200" w:line="360" w:lineRule="auto"/>
      </w:pPr>
      <w:r>
        <w:t>Trading book, accounts, and the bank entity.</w:t>
      </w:r>
    </w:p>
    <w:p w:rsidR="00E72F24" w:rsidRDefault="00E72F24" w:rsidP="00D83552">
      <w:pPr>
        <w:pStyle w:val="ListParagraph"/>
        <w:numPr>
          <w:ilvl w:val="0"/>
          <w:numId w:val="149"/>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D83552">
      <w:pPr>
        <w:pStyle w:val="ListParagraph"/>
        <w:numPr>
          <w:ilvl w:val="0"/>
          <w:numId w:val="149"/>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D83552">
      <w:pPr>
        <w:pStyle w:val="ListParagraph"/>
        <w:numPr>
          <w:ilvl w:val="1"/>
          <w:numId w:val="149"/>
        </w:numPr>
        <w:spacing w:after="200" w:line="360" w:lineRule="auto"/>
      </w:pPr>
      <w:r>
        <w:t>To be used by the replication model using the underlying hedge portfolio.</w:t>
      </w:r>
    </w:p>
    <w:p w:rsidR="00E72F24" w:rsidRDefault="00E72F24" w:rsidP="00D83552">
      <w:pPr>
        <w:pStyle w:val="ListParagraph"/>
        <w:numPr>
          <w:ilvl w:val="1"/>
          <w:numId w:val="149"/>
        </w:numPr>
        <w:spacing w:after="200" w:line="360" w:lineRule="auto"/>
      </w:pPr>
      <w:r>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D83552">
      <w:pPr>
        <w:pStyle w:val="ListParagraph"/>
        <w:numPr>
          <w:ilvl w:val="0"/>
          <w:numId w:val="150"/>
        </w:numPr>
        <w:spacing w:after="200" w:line="360" w:lineRule="auto"/>
      </w:pPr>
      <w:r w:rsidRPr="009961CB">
        <w:rPr>
          <w:u w:val="single"/>
        </w:rPr>
        <w:t>Final Results #1 CVA/DVA</w:t>
      </w:r>
      <w:r>
        <w:t>: For production runs, for each counter party,</w:t>
      </w:r>
    </w:p>
    <w:p w:rsidR="009961CB" w:rsidRDefault="009961CB" w:rsidP="00D83552">
      <w:pPr>
        <w:pStyle w:val="ListParagraph"/>
        <w:numPr>
          <w:ilvl w:val="1"/>
          <w:numId w:val="150"/>
        </w:numPr>
        <w:spacing w:after="200" w:line="360" w:lineRule="auto"/>
      </w:pPr>
      <w:r>
        <w:t>CVA and DVA</w:t>
      </w:r>
    </w:p>
    <w:p w:rsidR="009961CB" w:rsidRDefault="009961CB" w:rsidP="00D83552">
      <w:pPr>
        <w:pStyle w:val="ListParagraph"/>
        <w:numPr>
          <w:ilvl w:val="1"/>
          <w:numId w:val="150"/>
        </w:numPr>
        <w:spacing w:after="200" w:line="360" w:lineRule="auto"/>
      </w:pPr>
      <w:r>
        <w:t>CVA and DVA time profile (or CVA and DVA by time period)</w:t>
      </w:r>
    </w:p>
    <w:p w:rsidR="009961CB" w:rsidRDefault="009961CB" w:rsidP="00D83552">
      <w:pPr>
        <w:pStyle w:val="ListParagraph"/>
        <w:numPr>
          <w:ilvl w:val="0"/>
          <w:numId w:val="150"/>
        </w:numPr>
        <w:spacing w:after="200" w:line="360" w:lineRule="auto"/>
      </w:pPr>
      <w:r>
        <w:rPr>
          <w:u w:val="single"/>
        </w:rPr>
        <w:t>Final Results #2 EPE/ENE</w:t>
      </w:r>
      <w:r>
        <w:t>:</w:t>
      </w:r>
    </w:p>
    <w:p w:rsidR="009961CB" w:rsidRDefault="009961CB" w:rsidP="00D83552">
      <w:pPr>
        <w:pStyle w:val="ListParagraph"/>
        <w:numPr>
          <w:ilvl w:val="1"/>
          <w:numId w:val="150"/>
        </w:numPr>
        <w:spacing w:after="200" w:line="360" w:lineRule="auto"/>
      </w:pPr>
      <w:r>
        <w:t>EPE and ENE exposures time profile</w:t>
      </w:r>
    </w:p>
    <w:p w:rsidR="009961CB" w:rsidRDefault="009961CB" w:rsidP="00D83552">
      <w:pPr>
        <w:pStyle w:val="ListParagraph"/>
        <w:numPr>
          <w:ilvl w:val="1"/>
          <w:numId w:val="150"/>
        </w:numPr>
        <w:spacing w:after="200" w:line="360" w:lineRule="auto"/>
      </w:pPr>
      <w:r>
        <w:t>PFE time profile</w:t>
      </w:r>
    </w:p>
    <w:p w:rsidR="009961CB" w:rsidRDefault="009961CB" w:rsidP="00D83552">
      <w:pPr>
        <w:pStyle w:val="ListParagraph"/>
        <w:numPr>
          <w:ilvl w:val="1"/>
          <w:numId w:val="150"/>
        </w:numPr>
        <w:spacing w:after="200" w:line="360" w:lineRule="auto"/>
      </w:pPr>
      <w:r>
        <w:t>Uncollateralized EPE and ENE exposures time profile</w:t>
      </w:r>
    </w:p>
    <w:p w:rsidR="009961CB" w:rsidRDefault="009961CB" w:rsidP="00D83552">
      <w:pPr>
        <w:pStyle w:val="ListParagraph"/>
        <w:numPr>
          <w:ilvl w:val="0"/>
          <w:numId w:val="150"/>
        </w:numPr>
        <w:spacing w:after="200" w:line="360" w:lineRule="auto"/>
      </w:pPr>
      <w:r>
        <w:rPr>
          <w:u w:val="single"/>
        </w:rPr>
        <w:t>Final Results #3 Defaults/Collateral</w:t>
      </w:r>
      <w:r>
        <w:t>:</w:t>
      </w:r>
    </w:p>
    <w:p w:rsidR="009961CB" w:rsidRDefault="009961CB" w:rsidP="00D83552">
      <w:pPr>
        <w:pStyle w:val="ListParagraph"/>
        <w:numPr>
          <w:ilvl w:val="1"/>
          <w:numId w:val="150"/>
        </w:numPr>
        <w:spacing w:after="200" w:line="360" w:lineRule="auto"/>
      </w:pPr>
      <w:r>
        <w:t xml:space="preserve">Time-0 Default </w:t>
      </w:r>
      <w:r w:rsidR="00623730">
        <w:t>Probabilities time profile for the bank and the counter parties</w:t>
      </w:r>
    </w:p>
    <w:p w:rsidR="00623730" w:rsidRDefault="00623730" w:rsidP="00D83552">
      <w:pPr>
        <w:pStyle w:val="ListParagraph"/>
        <w:numPr>
          <w:ilvl w:val="1"/>
          <w:numId w:val="150"/>
        </w:numPr>
        <w:spacing w:after="200" w:line="360" w:lineRule="auto"/>
      </w:pPr>
      <w:r>
        <w:t>Posted and received collateral time profile</w:t>
      </w:r>
    </w:p>
    <w:p w:rsidR="00623730" w:rsidRDefault="00623730" w:rsidP="00D83552">
      <w:pPr>
        <w:pStyle w:val="ListParagraph"/>
        <w:numPr>
          <w:ilvl w:val="0"/>
          <w:numId w:val="150"/>
        </w:numPr>
        <w:spacing w:after="200" w:line="360" w:lineRule="auto"/>
      </w:pPr>
      <w:r>
        <w:rPr>
          <w:u w:val="single"/>
        </w:rPr>
        <w:t>Intermediate Results - Factors/XVA Measures</w:t>
      </w:r>
      <w:r>
        <w:t>:</w:t>
      </w:r>
    </w:p>
    <w:p w:rsidR="00623730" w:rsidRDefault="00623730" w:rsidP="00D83552">
      <w:pPr>
        <w:pStyle w:val="ListParagraph"/>
        <w:numPr>
          <w:ilvl w:val="1"/>
          <w:numId w:val="150"/>
        </w:numPr>
        <w:spacing w:after="200" w:line="360" w:lineRule="auto"/>
      </w:pPr>
      <w:r>
        <w:t>Entire market simulations with the risk factor values on all the simulation time steps and paths</w:t>
      </w:r>
    </w:p>
    <w:p w:rsidR="00623730" w:rsidRDefault="00623730" w:rsidP="00D83552">
      <w:pPr>
        <w:pStyle w:val="ListParagraph"/>
        <w:numPr>
          <w:ilvl w:val="1"/>
          <w:numId w:val="150"/>
        </w:numPr>
        <w:spacing w:after="200" w:line="360" w:lineRule="auto"/>
      </w:pPr>
      <w:r>
        <w:lastRenderedPageBreak/>
        <w:t>The entire trade prices, cash flows, and exposures on all simulation time steps and paths</w:t>
      </w:r>
    </w:p>
    <w:p w:rsidR="00623730" w:rsidRDefault="00623730" w:rsidP="00D83552">
      <w:pPr>
        <w:pStyle w:val="ListParagraph"/>
        <w:numPr>
          <w:ilvl w:val="0"/>
          <w:numId w:val="150"/>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D83552">
      <w:pPr>
        <w:pStyle w:val="ListParagraph"/>
        <w:numPr>
          <w:ilvl w:val="0"/>
          <w:numId w:val="151"/>
        </w:numPr>
        <w:spacing w:after="200" w:line="360" w:lineRule="auto"/>
      </w:pPr>
      <w:r w:rsidRPr="00CA6A95">
        <w:rPr>
          <w:u w:val="single"/>
        </w:rPr>
        <w:t>Intra vs. Cross Asset Correlation</w:t>
      </w:r>
      <w:r>
        <w:t>: This scheme is for handling correlations within each asset class, as well as correlations across asset classes.</w:t>
      </w:r>
    </w:p>
    <w:p w:rsidR="00CA6A95" w:rsidRDefault="00CA6A95" w:rsidP="00D83552">
      <w:pPr>
        <w:pStyle w:val="ListParagraph"/>
        <w:numPr>
          <w:ilvl w:val="0"/>
          <w:numId w:val="151"/>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w:t>
      </w:r>
      <w:proofErr w:type="spellStart"/>
      <w:r>
        <w:t>factoes</w:t>
      </w:r>
      <w:proofErr w:type="spellEnd"/>
      <w:r>
        <w:t>, or implied or specified correlations, if available (with proper functional transformation, depending upon the simulation model).</w:t>
      </w:r>
    </w:p>
    <w:p w:rsidR="00CA6A95" w:rsidRDefault="00CA6A95" w:rsidP="00D83552">
      <w:pPr>
        <w:pStyle w:val="ListParagraph"/>
        <w:numPr>
          <w:ilvl w:val="0"/>
          <w:numId w:val="151"/>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D83552">
      <w:pPr>
        <w:pStyle w:val="ListParagraph"/>
        <w:numPr>
          <w:ilvl w:val="0"/>
          <w:numId w:val="151"/>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D83552">
      <w:pPr>
        <w:pStyle w:val="ListParagraph"/>
        <w:numPr>
          <w:ilvl w:val="0"/>
          <w:numId w:val="151"/>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D83552">
      <w:pPr>
        <w:pStyle w:val="ListParagraph"/>
        <w:numPr>
          <w:ilvl w:val="0"/>
          <w:numId w:val="151"/>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D83552">
      <w:pPr>
        <w:pStyle w:val="ListParagraph"/>
        <w:numPr>
          <w:ilvl w:val="0"/>
          <w:numId w:val="151"/>
        </w:numPr>
        <w:spacing w:after="200" w:line="360" w:lineRule="auto"/>
      </w:pPr>
      <w:r>
        <w:rPr>
          <w:u w:val="single"/>
        </w:rPr>
        <w:lastRenderedPageBreak/>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D83552">
      <w:pPr>
        <w:pStyle w:val="ListParagraph"/>
        <w:numPr>
          <w:ilvl w:val="0"/>
          <w:numId w:val="152"/>
        </w:numPr>
        <w:spacing w:after="200" w:line="360" w:lineRule="auto"/>
      </w:pPr>
      <w:r w:rsidRPr="00325AC6">
        <w:rPr>
          <w:u w:val="single"/>
        </w:rPr>
        <w:t>Idiosyncratic vs. Systemic Risk Factors</w:t>
      </w:r>
      <w:r>
        <w:t>: The correlation structure for a large number of correlated risk factors can be conveniently parameterized by a factor model with reduced dimensionality. More specifically all risk factors are driven by a much smaller number of driving factors or “market” factors</w:t>
      </w:r>
      <w:r w:rsidR="00794BAA">
        <w:t xml:space="preserve"> and their idiosyncratic factors.</w:t>
      </w:r>
    </w:p>
    <w:p w:rsidR="00325AC6" w:rsidRDefault="00325AC6" w:rsidP="00D83552">
      <w:pPr>
        <w:pStyle w:val="ListParagraph"/>
        <w:numPr>
          <w:ilvl w:val="0"/>
          <w:numId w:val="152"/>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D83552">
      <w:pPr>
        <w:pStyle w:val="ListParagraph"/>
        <w:numPr>
          <w:ilvl w:val="0"/>
          <w:numId w:val="152"/>
        </w:numPr>
        <w:spacing w:after="200" w:line="360" w:lineRule="auto"/>
      </w:pPr>
      <w:r>
        <w:rPr>
          <w:u w:val="single"/>
        </w:rPr>
        <w:t>Factor Loadings/Correlation Mathematical Formulation</w:t>
      </w:r>
      <w:r>
        <w:t>: The mathematical justification and details are as follows.</w:t>
      </w:r>
    </w:p>
    <w:p w:rsidR="0045697E" w:rsidRDefault="000F6C8E" w:rsidP="00D83552">
      <w:pPr>
        <w:pStyle w:val="ListParagraph"/>
        <w:numPr>
          <w:ilvl w:val="0"/>
          <w:numId w:val="152"/>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E03781"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E03781"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E03781"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D83552">
      <w:pPr>
        <w:pStyle w:val="ListParagraph"/>
        <w:numPr>
          <w:ilvl w:val="0"/>
          <w:numId w:val="152"/>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E0378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E03781"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E0378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D83552">
      <w:pPr>
        <w:pStyle w:val="ListParagraph"/>
        <w:numPr>
          <w:ilvl w:val="0"/>
          <w:numId w:val="152"/>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E03781"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D83552">
      <w:pPr>
        <w:pStyle w:val="ListParagraph"/>
        <w:numPr>
          <w:ilvl w:val="0"/>
          <w:numId w:val="152"/>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D83552">
      <w:pPr>
        <w:pStyle w:val="ListParagraph"/>
        <w:numPr>
          <w:ilvl w:val="0"/>
          <w:numId w:val="152"/>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D83552">
      <w:pPr>
        <w:pStyle w:val="ListParagraph"/>
        <w:numPr>
          <w:ilvl w:val="0"/>
          <w:numId w:val="152"/>
        </w:numPr>
        <w:spacing w:after="200" w:line="360" w:lineRule="auto"/>
      </w:pPr>
      <w:r>
        <w:rPr>
          <w:u w:val="single"/>
        </w:rPr>
        <w:lastRenderedPageBreak/>
        <w:t>Credit Spread Group Correlation Matrix</w:t>
      </w:r>
      <w:r w:rsidRPr="00E57BC0">
        <w:t>:</w:t>
      </w:r>
      <w:r>
        <w:t xml:space="preserve"> More specifically the procedure for obtaining credit spread group correlation matrix is as follows.</w:t>
      </w:r>
    </w:p>
    <w:p w:rsidR="00E57BC0" w:rsidRDefault="00E57BC0" w:rsidP="00D83552">
      <w:pPr>
        <w:pStyle w:val="ListParagraph"/>
        <w:numPr>
          <w:ilvl w:val="0"/>
          <w:numId w:val="152"/>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D83552">
      <w:pPr>
        <w:pStyle w:val="ListParagraph"/>
        <w:numPr>
          <w:ilvl w:val="1"/>
          <w:numId w:val="152"/>
        </w:numPr>
        <w:spacing w:after="200" w:line="360" w:lineRule="auto"/>
      </w:pPr>
      <w:r>
        <w:t>It can be calculated by the average of pairwise correlation of selected names in the group.</w:t>
      </w:r>
    </w:p>
    <w:p w:rsidR="00E57BC0" w:rsidRDefault="00E57BC0" w:rsidP="00D83552">
      <w:pPr>
        <w:pStyle w:val="ListParagraph"/>
        <w:numPr>
          <w:ilvl w:val="1"/>
          <w:numId w:val="152"/>
        </w:numPr>
        <w:spacing w:after="200" w:line="360" w:lineRule="auto"/>
      </w:pPr>
      <w:r>
        <w:t>If the group contains only one credit name then the diagonal entry would be one.</w:t>
      </w:r>
    </w:p>
    <w:p w:rsidR="00E57BC0" w:rsidRDefault="00E57BC0" w:rsidP="00D83552">
      <w:pPr>
        <w:pStyle w:val="ListParagraph"/>
        <w:numPr>
          <w:ilvl w:val="1"/>
          <w:numId w:val="152"/>
        </w:numPr>
        <w:spacing w:after="200" w:line="360" w:lineRule="auto"/>
      </w:pPr>
      <w:r>
        <w:t>The valid range for this correlation is from zero to one inclusive.</w:t>
      </w:r>
    </w:p>
    <w:p w:rsidR="00E57BC0" w:rsidRDefault="00E57BC0" w:rsidP="00D83552">
      <w:pPr>
        <w:pStyle w:val="ListParagraph"/>
        <w:numPr>
          <w:ilvl w:val="0"/>
          <w:numId w:val="152"/>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D83552">
      <w:pPr>
        <w:pStyle w:val="ListParagraph"/>
        <w:numPr>
          <w:ilvl w:val="1"/>
          <w:numId w:val="152"/>
        </w:numPr>
        <w:spacing w:after="200" w:line="360" w:lineRule="auto"/>
      </w:pPr>
      <w:r>
        <w:t>They can be obtained by the average of selected credit names or indices in one group selected with selected credit names or indices in the other group.</w:t>
      </w:r>
    </w:p>
    <w:p w:rsidR="00E57BC0" w:rsidRDefault="00E57BC0" w:rsidP="00D83552">
      <w:pPr>
        <w:pStyle w:val="ListParagraph"/>
        <w:numPr>
          <w:ilvl w:val="1"/>
          <w:numId w:val="152"/>
        </w:numPr>
        <w:spacing w:after="200" w:line="360" w:lineRule="auto"/>
      </w:pPr>
      <w:r>
        <w:t>The valid range for these correlations is from negative one to positive one inclusive.</w:t>
      </w:r>
    </w:p>
    <w:p w:rsidR="00E57BC0" w:rsidRDefault="00E57BC0" w:rsidP="00D83552">
      <w:pPr>
        <w:pStyle w:val="ListParagraph"/>
        <w:numPr>
          <w:ilvl w:val="0"/>
          <w:numId w:val="152"/>
        </w:numPr>
        <w:spacing w:after="200" w:line="360" w:lineRule="auto"/>
      </w:pPr>
      <w:r>
        <w:rPr>
          <w:u w:val="single"/>
        </w:rPr>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D83552">
      <w:pPr>
        <w:pStyle w:val="ListParagraph"/>
        <w:numPr>
          <w:ilvl w:val="0"/>
          <w:numId w:val="153"/>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D83552">
      <w:pPr>
        <w:pStyle w:val="ListParagraph"/>
        <w:numPr>
          <w:ilvl w:val="0"/>
          <w:numId w:val="153"/>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w:t>
      </w:r>
      <w:r>
        <w:lastRenderedPageBreak/>
        <w:t>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D83552">
      <w:pPr>
        <w:pStyle w:val="ListParagraph"/>
        <w:numPr>
          <w:ilvl w:val="0"/>
          <w:numId w:val="154"/>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D83552">
      <w:pPr>
        <w:pStyle w:val="ListParagraph"/>
        <w:numPr>
          <w:ilvl w:val="0"/>
          <w:numId w:val="154"/>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derivatives, stock and stock index prices for equity derivatives, outright commodity futures for commodity derivatives, and credit curves and credit index curves for credit derivatives.</w:t>
      </w:r>
    </w:p>
    <w:p w:rsidR="007041E7" w:rsidRDefault="007041E7" w:rsidP="00D83552">
      <w:pPr>
        <w:pStyle w:val="ListParagraph"/>
        <w:numPr>
          <w:ilvl w:val="0"/>
          <w:numId w:val="154"/>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D83552">
      <w:pPr>
        <w:pStyle w:val="ListParagraph"/>
        <w:numPr>
          <w:ilvl w:val="0"/>
          <w:numId w:val="154"/>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D83552">
      <w:pPr>
        <w:pStyle w:val="ListParagraph"/>
        <w:numPr>
          <w:ilvl w:val="0"/>
          <w:numId w:val="154"/>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D83552">
      <w:pPr>
        <w:pStyle w:val="ListParagraph"/>
        <w:numPr>
          <w:ilvl w:val="0"/>
          <w:numId w:val="154"/>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D83552">
      <w:pPr>
        <w:pStyle w:val="ListParagraph"/>
        <w:numPr>
          <w:ilvl w:val="0"/>
          <w:numId w:val="154"/>
        </w:numPr>
        <w:spacing w:after="200" w:line="360" w:lineRule="auto"/>
      </w:pPr>
      <w:r>
        <w:rPr>
          <w:u w:val="single"/>
        </w:rPr>
        <w:lastRenderedPageBreak/>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D83552">
      <w:pPr>
        <w:pStyle w:val="ListParagraph"/>
        <w:numPr>
          <w:ilvl w:val="0"/>
          <w:numId w:val="154"/>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D83552">
      <w:pPr>
        <w:pStyle w:val="ListParagraph"/>
        <w:numPr>
          <w:ilvl w:val="0"/>
          <w:numId w:val="154"/>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t>Correlations in Monte Carlo Simulations</w:t>
      </w:r>
    </w:p>
    <w:p w:rsidR="00DD7351" w:rsidRDefault="00DD7351" w:rsidP="00DD7351">
      <w:pPr>
        <w:spacing w:after="200" w:line="360" w:lineRule="auto"/>
      </w:pPr>
    </w:p>
    <w:p w:rsidR="00DD7351" w:rsidRDefault="00DD7351" w:rsidP="00D83552">
      <w:pPr>
        <w:pStyle w:val="ListParagraph"/>
        <w:numPr>
          <w:ilvl w:val="0"/>
          <w:numId w:val="155"/>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D83552">
      <w:pPr>
        <w:pStyle w:val="ListParagraph"/>
        <w:numPr>
          <w:ilvl w:val="0"/>
          <w:numId w:val="155"/>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lastRenderedPageBreak/>
        <w:t>Credit Risk Factors Simulation</w:t>
      </w:r>
    </w:p>
    <w:p w:rsidR="00715EE1" w:rsidRDefault="00715EE1" w:rsidP="00715EE1">
      <w:pPr>
        <w:spacing w:after="200" w:line="360" w:lineRule="auto"/>
      </w:pPr>
    </w:p>
    <w:p w:rsidR="00715EE1" w:rsidRDefault="00715EE1" w:rsidP="00D83552">
      <w:pPr>
        <w:pStyle w:val="ListParagraph"/>
        <w:numPr>
          <w:ilvl w:val="0"/>
          <w:numId w:val="156"/>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D83552">
      <w:pPr>
        <w:pStyle w:val="ListParagraph"/>
        <w:numPr>
          <w:ilvl w:val="0"/>
          <w:numId w:val="156"/>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D83552">
      <w:pPr>
        <w:pStyle w:val="ListParagraph"/>
        <w:numPr>
          <w:ilvl w:val="0"/>
          <w:numId w:val="157"/>
        </w:numPr>
        <w:spacing w:after="200" w:line="360" w:lineRule="auto"/>
      </w:pPr>
      <w:r w:rsidRPr="00E45005">
        <w:rPr>
          <w:u w:val="single"/>
        </w:rPr>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83552">
      <w:pPr>
        <w:pStyle w:val="ListParagraph"/>
        <w:numPr>
          <w:ilvl w:val="0"/>
          <w:numId w:val="158"/>
        </w:numPr>
        <w:spacing w:after="200" w:line="360" w:lineRule="auto"/>
      </w:pPr>
      <w:r w:rsidRPr="00D53C9E">
        <w:rPr>
          <w:u w:val="single"/>
        </w:rPr>
        <w:t>Underlying LOB Equity Simulation Models</w:t>
      </w:r>
      <w:r>
        <w:t xml:space="preserve">: The underlying LOB equity simulation models (such as the local volatility models or the like) are leveraged for simulating the equity prices </w:t>
      </w:r>
      <w:r>
        <w:lastRenderedPageBreak/>
        <w:t>–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D83552">
      <w:pPr>
        <w:pStyle w:val="ListParagraph"/>
        <w:numPr>
          <w:ilvl w:val="0"/>
          <w:numId w:val="159"/>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IR Risk Factors Simulation</w:t>
      </w:r>
    </w:p>
    <w:p w:rsidR="006A37DC" w:rsidRDefault="006A37DC" w:rsidP="006A37DC">
      <w:pPr>
        <w:spacing w:after="200" w:line="360" w:lineRule="auto"/>
      </w:pPr>
    </w:p>
    <w:p w:rsidR="006A37DC" w:rsidRDefault="006A37DC" w:rsidP="00D83552">
      <w:pPr>
        <w:pStyle w:val="ListParagraph"/>
        <w:numPr>
          <w:ilvl w:val="0"/>
          <w:numId w:val="160"/>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D83552">
      <w:pPr>
        <w:pStyle w:val="ListParagraph"/>
        <w:numPr>
          <w:ilvl w:val="0"/>
          <w:numId w:val="161"/>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D83552">
      <w:pPr>
        <w:pStyle w:val="ListParagraph"/>
        <w:numPr>
          <w:ilvl w:val="0"/>
          <w:numId w:val="162"/>
        </w:numPr>
        <w:spacing w:after="200" w:line="360" w:lineRule="auto"/>
      </w:pPr>
      <w:r w:rsidRPr="004E2EB8">
        <w:rPr>
          <w:u w:val="single"/>
        </w:rPr>
        <w:t>Broken Date Risk Factor Interpolation</w:t>
      </w:r>
      <w:r>
        <w:t>: The simulated risk factors may be needed on dates not coinciding with the simulation time steps, in which case additional interpolations may 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D83552">
      <w:pPr>
        <w:pStyle w:val="ListParagraph"/>
        <w:numPr>
          <w:ilvl w:val="0"/>
          <w:numId w:val="163"/>
        </w:numPr>
        <w:spacing w:after="200" w:line="360" w:lineRule="auto"/>
      </w:pPr>
      <w:r w:rsidRPr="004E2EB8">
        <w:rPr>
          <w:u w:val="single"/>
        </w:rPr>
        <w:t>Arbitrage-free Single Trade Valuation</w:t>
      </w:r>
      <w:r>
        <w:t xml:space="preserve">: This section deals with arbitrage-free valuations (in terms of cash price) of all trades in the payment currency (in each counter party netting group </w:t>
      </w:r>
      <w:r>
        <w:lastRenderedPageBreak/>
        <w:t>and collateral group) on each of the above simulated market paths and as of each simulation time step by using the (improved) trade pricing models.</w:t>
      </w:r>
    </w:p>
    <w:p w:rsidR="004E2EB8" w:rsidRDefault="004E2EB8" w:rsidP="00D83552">
      <w:pPr>
        <w:pStyle w:val="ListParagraph"/>
        <w:numPr>
          <w:ilvl w:val="0"/>
          <w:numId w:val="163"/>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D83552">
      <w:pPr>
        <w:pStyle w:val="ListParagraph"/>
        <w:numPr>
          <w:ilvl w:val="0"/>
          <w:numId w:val="163"/>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D83552">
      <w:pPr>
        <w:pStyle w:val="ListParagraph"/>
        <w:numPr>
          <w:ilvl w:val="0"/>
          <w:numId w:val="163"/>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D83552">
      <w:pPr>
        <w:pStyle w:val="ListParagraph"/>
        <w:numPr>
          <w:ilvl w:val="0"/>
          <w:numId w:val="163"/>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D83552">
      <w:pPr>
        <w:pStyle w:val="ListParagraph"/>
        <w:numPr>
          <w:ilvl w:val="0"/>
          <w:numId w:val="163"/>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D83552">
      <w:pPr>
        <w:pStyle w:val="ListParagraph"/>
        <w:numPr>
          <w:ilvl w:val="0"/>
          <w:numId w:val="163"/>
        </w:numPr>
        <w:spacing w:after="200" w:line="360" w:lineRule="auto"/>
      </w:pPr>
      <w:r>
        <w:rPr>
          <w:u w:val="single"/>
        </w:rPr>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D83552">
      <w:pPr>
        <w:pStyle w:val="ListParagraph"/>
        <w:numPr>
          <w:ilvl w:val="0"/>
          <w:numId w:val="163"/>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D83552">
      <w:pPr>
        <w:pStyle w:val="ListParagraph"/>
        <w:numPr>
          <w:ilvl w:val="0"/>
          <w:numId w:val="163"/>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D83552">
      <w:pPr>
        <w:pStyle w:val="ListParagraph"/>
        <w:numPr>
          <w:ilvl w:val="0"/>
          <w:numId w:val="163"/>
        </w:numPr>
        <w:spacing w:after="200" w:line="360" w:lineRule="auto"/>
      </w:pPr>
      <w:r>
        <w:rPr>
          <w:u w:val="single"/>
        </w:rPr>
        <w:lastRenderedPageBreak/>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D83552">
      <w:pPr>
        <w:pStyle w:val="ListParagraph"/>
        <w:numPr>
          <w:ilvl w:val="0"/>
          <w:numId w:val="164"/>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D83552">
      <w:pPr>
        <w:pStyle w:val="ListParagraph"/>
        <w:numPr>
          <w:ilvl w:val="0"/>
          <w:numId w:val="164"/>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D83552">
      <w:pPr>
        <w:pStyle w:val="ListParagraph"/>
        <w:numPr>
          <w:ilvl w:val="0"/>
          <w:numId w:val="164"/>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83552">
      <w:pPr>
        <w:pStyle w:val="ListParagraph"/>
        <w:numPr>
          <w:ilvl w:val="0"/>
          <w:numId w:val="165"/>
        </w:numPr>
        <w:spacing w:after="200" w:line="360" w:lineRule="auto"/>
      </w:pPr>
      <w:r w:rsidRPr="00D5355E">
        <w:rPr>
          <w:u w:val="single"/>
        </w:rPr>
        <w:lastRenderedPageBreak/>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83552">
      <w:pPr>
        <w:pStyle w:val="ListParagraph"/>
        <w:numPr>
          <w:ilvl w:val="0"/>
          <w:numId w:val="165"/>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83552">
      <w:pPr>
        <w:pStyle w:val="ListParagraph"/>
        <w:numPr>
          <w:ilvl w:val="0"/>
          <w:numId w:val="165"/>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83552">
      <w:pPr>
        <w:pStyle w:val="ListParagraph"/>
        <w:numPr>
          <w:ilvl w:val="0"/>
          <w:numId w:val="165"/>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83552">
      <w:pPr>
        <w:pStyle w:val="ListParagraph"/>
        <w:numPr>
          <w:ilvl w:val="0"/>
          <w:numId w:val="165"/>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83552">
      <w:pPr>
        <w:pStyle w:val="ListParagraph"/>
        <w:numPr>
          <w:ilvl w:val="0"/>
          <w:numId w:val="165"/>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E03781"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E03781"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83552">
      <w:pPr>
        <w:pStyle w:val="ListParagraph"/>
        <w:numPr>
          <w:ilvl w:val="0"/>
          <w:numId w:val="165"/>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83552">
      <w:pPr>
        <w:pStyle w:val="ListParagraph"/>
        <w:numPr>
          <w:ilvl w:val="0"/>
          <w:numId w:val="165"/>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83552">
      <w:pPr>
        <w:pStyle w:val="ListParagraph"/>
        <w:numPr>
          <w:ilvl w:val="0"/>
          <w:numId w:val="165"/>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83552">
      <w:pPr>
        <w:pStyle w:val="ListParagraph"/>
        <w:numPr>
          <w:ilvl w:val="0"/>
          <w:numId w:val="165"/>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83552">
      <w:pPr>
        <w:pStyle w:val="ListParagraph"/>
        <w:numPr>
          <w:ilvl w:val="0"/>
          <w:numId w:val="165"/>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swap that can be easily replicated by the corresponding swap plus a European or a Bermudan option to cancel the swap.</w:t>
      </w:r>
    </w:p>
    <w:p w:rsidR="006F5742" w:rsidRDefault="006F5742" w:rsidP="00D83552">
      <w:pPr>
        <w:pStyle w:val="ListParagraph"/>
        <w:numPr>
          <w:ilvl w:val="0"/>
          <w:numId w:val="165"/>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D83552">
      <w:pPr>
        <w:pStyle w:val="ListParagraph"/>
        <w:numPr>
          <w:ilvl w:val="0"/>
          <w:numId w:val="166"/>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D83552">
      <w:pPr>
        <w:pStyle w:val="ListParagraph"/>
        <w:numPr>
          <w:ilvl w:val="0"/>
          <w:numId w:val="166"/>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D83552">
      <w:pPr>
        <w:pStyle w:val="ListParagraph"/>
        <w:numPr>
          <w:ilvl w:val="0"/>
          <w:numId w:val="166"/>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D83552">
      <w:pPr>
        <w:pStyle w:val="ListParagraph"/>
        <w:numPr>
          <w:ilvl w:val="0"/>
          <w:numId w:val="166"/>
        </w:numPr>
        <w:spacing w:after="200" w:line="360" w:lineRule="auto"/>
      </w:pPr>
      <w:r>
        <w:rPr>
          <w:u w:val="single"/>
        </w:rPr>
        <w:t>Suitable Proxy Pricer Methodology Candidates</w:t>
      </w:r>
      <w:r w:rsidRPr="00511FD3">
        <w:t>:</w:t>
      </w:r>
      <w:r>
        <w:t xml:space="preserve"> Good proxy pricer candidates include:</w:t>
      </w:r>
    </w:p>
    <w:p w:rsidR="00511FD3" w:rsidRDefault="00511FD3" w:rsidP="00D83552">
      <w:pPr>
        <w:pStyle w:val="ListParagraph"/>
        <w:numPr>
          <w:ilvl w:val="1"/>
          <w:numId w:val="166"/>
        </w:numPr>
        <w:spacing w:after="200" w:line="360" w:lineRule="auto"/>
      </w:pPr>
      <w:r>
        <w:t>Properly calibrated RFM (Risk Factor Methodology)</w:t>
      </w:r>
    </w:p>
    <w:p w:rsidR="00511FD3" w:rsidRDefault="00511FD3" w:rsidP="00D83552">
      <w:pPr>
        <w:pStyle w:val="ListParagraph"/>
        <w:numPr>
          <w:ilvl w:val="1"/>
          <w:numId w:val="166"/>
        </w:numPr>
        <w:spacing w:after="200" w:line="360" w:lineRule="auto"/>
      </w:pPr>
      <w:r>
        <w:t>Basel SA-CCR (the standardized approach for measuring counter party credit risk exposures), see Bank for International Settlements (2014)</w:t>
      </w:r>
    </w:p>
    <w:p w:rsidR="00511FD3" w:rsidRDefault="00511FD3" w:rsidP="00D83552">
      <w:pPr>
        <w:pStyle w:val="ListParagraph"/>
        <w:numPr>
          <w:ilvl w:val="1"/>
          <w:numId w:val="166"/>
        </w:numPr>
        <w:spacing w:after="200" w:line="360" w:lineRule="auto"/>
      </w:pPr>
      <w:r>
        <w:t>ISDA SIMM (Standard Initi</w:t>
      </w:r>
      <w:r w:rsidR="00D16802">
        <w:t>al Margin Model), see ISDA (2017</w:t>
      </w:r>
      <w:r>
        <w:t>) for collateralized cases.</w:t>
      </w:r>
    </w:p>
    <w:p w:rsidR="00511FD3" w:rsidRDefault="00511FD3" w:rsidP="00D83552">
      <w:pPr>
        <w:pStyle w:val="ListParagraph"/>
        <w:numPr>
          <w:ilvl w:val="0"/>
          <w:numId w:val="166"/>
        </w:numPr>
        <w:spacing w:after="200" w:line="360" w:lineRule="auto"/>
      </w:pPr>
      <w:r>
        <w:rPr>
          <w:u w:val="single"/>
        </w:rPr>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D83552">
      <w:pPr>
        <w:pStyle w:val="ListParagraph"/>
        <w:numPr>
          <w:ilvl w:val="0"/>
          <w:numId w:val="168"/>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D83552">
      <w:pPr>
        <w:pStyle w:val="ListParagraph"/>
        <w:numPr>
          <w:ilvl w:val="0"/>
          <w:numId w:val="168"/>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D83552">
      <w:pPr>
        <w:pStyle w:val="ListParagraph"/>
        <w:numPr>
          <w:ilvl w:val="0"/>
          <w:numId w:val="168"/>
        </w:numPr>
        <w:spacing w:after="200" w:line="360" w:lineRule="auto"/>
      </w:pPr>
      <w:r w:rsidRPr="00B8619A">
        <w:rPr>
          <w:u w:val="single"/>
        </w:rPr>
        <w:lastRenderedPageBreak/>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0378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D83552">
      <w:pPr>
        <w:pStyle w:val="ListParagraph"/>
        <w:numPr>
          <w:ilvl w:val="0"/>
          <w:numId w:val="168"/>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E0378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D83552">
      <w:pPr>
        <w:pStyle w:val="ListParagraph"/>
        <w:numPr>
          <w:ilvl w:val="0"/>
          <w:numId w:val="168"/>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D83552">
      <w:pPr>
        <w:pStyle w:val="ListParagraph"/>
        <w:numPr>
          <w:ilvl w:val="0"/>
          <w:numId w:val="168"/>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D83552">
      <w:pPr>
        <w:pStyle w:val="ListParagraph"/>
        <w:numPr>
          <w:ilvl w:val="0"/>
          <w:numId w:val="168"/>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E03781"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D83552">
      <w:pPr>
        <w:pStyle w:val="ListParagraph"/>
        <w:numPr>
          <w:ilvl w:val="0"/>
          <w:numId w:val="168"/>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E0378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E0378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D83552">
      <w:pPr>
        <w:pStyle w:val="ListParagraph"/>
        <w:numPr>
          <w:ilvl w:val="0"/>
          <w:numId w:val="168"/>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E0378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D83552">
      <w:pPr>
        <w:pStyle w:val="ListParagraph"/>
        <w:numPr>
          <w:ilvl w:val="0"/>
          <w:numId w:val="168"/>
        </w:numPr>
        <w:spacing w:after="200" w:line="360" w:lineRule="auto"/>
      </w:pPr>
      <w:r>
        <w:rPr>
          <w:u w:val="single"/>
        </w:rPr>
        <w:t>No Complexity from Netting/Aggregation</w:t>
      </w:r>
      <w:r>
        <w:t>: The motivation behind the above formula is to achieve the desired collateral exposure without any special handling in the aggregation and the CVA/DVA calculation models.</w:t>
      </w:r>
    </w:p>
    <w:p w:rsidR="009B350D" w:rsidRDefault="00E437F3" w:rsidP="00D83552">
      <w:pPr>
        <w:pStyle w:val="ListParagraph"/>
        <w:numPr>
          <w:ilvl w:val="0"/>
          <w:numId w:val="168"/>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E03781"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D83552">
      <w:pPr>
        <w:pStyle w:val="ListParagraph"/>
        <w:numPr>
          <w:ilvl w:val="0"/>
          <w:numId w:val="168"/>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D83552">
      <w:pPr>
        <w:pStyle w:val="ListParagraph"/>
        <w:numPr>
          <w:ilvl w:val="0"/>
          <w:numId w:val="168"/>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D83552">
      <w:pPr>
        <w:pStyle w:val="ListParagraph"/>
        <w:numPr>
          <w:ilvl w:val="0"/>
          <w:numId w:val="168"/>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D83552">
      <w:pPr>
        <w:pStyle w:val="ListParagraph"/>
        <w:numPr>
          <w:ilvl w:val="0"/>
          <w:numId w:val="168"/>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D83552">
      <w:pPr>
        <w:pStyle w:val="ListParagraph"/>
        <w:numPr>
          <w:ilvl w:val="0"/>
          <w:numId w:val="168"/>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values</w:t>
            </w:r>
          </w:p>
        </w:tc>
        <w:tc>
          <w:tcPr>
            <w:tcW w:w="2394" w:type="dxa"/>
            <w:vAlign w:val="center"/>
          </w:tcPr>
          <w:p w:rsidR="006250C5" w:rsidRDefault="00042400" w:rsidP="006250C5">
            <w:pPr>
              <w:spacing w:after="200" w:line="360" w:lineRule="auto"/>
              <w:jc w:val="center"/>
            </w:pPr>
            <w:r>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zero clean price right before its final maturity) and for collateralized Asian-like trades (2 weeks exposure decreases </w:t>
            </w:r>
            <w:r>
              <w:lastRenderedPageBreak/>
              <w:t>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D83552">
      <w:pPr>
        <w:pStyle w:val="ListParagraph"/>
        <w:numPr>
          <w:ilvl w:val="0"/>
          <w:numId w:val="168"/>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E0378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D83552">
      <w:pPr>
        <w:pStyle w:val="ListParagraph"/>
        <w:numPr>
          <w:ilvl w:val="0"/>
          <w:numId w:val="168"/>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E0378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E03781"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lastRenderedPageBreak/>
        <w:t>NPV Based Proxy Pricer</w:t>
      </w:r>
    </w:p>
    <w:p w:rsidR="009B350D" w:rsidRDefault="009B350D" w:rsidP="009B350D">
      <w:pPr>
        <w:spacing w:after="200" w:line="360" w:lineRule="auto"/>
      </w:pPr>
    </w:p>
    <w:p w:rsidR="009B350D" w:rsidRDefault="009B350D" w:rsidP="00D83552">
      <w:pPr>
        <w:pStyle w:val="ListParagraph"/>
        <w:numPr>
          <w:ilvl w:val="0"/>
          <w:numId w:val="169"/>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D83552">
      <w:pPr>
        <w:pStyle w:val="ListParagraph"/>
        <w:numPr>
          <w:ilvl w:val="0"/>
          <w:numId w:val="169"/>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E03781"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E03781"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D83552">
      <w:pPr>
        <w:pStyle w:val="ListParagraph"/>
        <w:numPr>
          <w:ilvl w:val="0"/>
          <w:numId w:val="169"/>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E03781"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D83552">
      <w:pPr>
        <w:pStyle w:val="ListParagraph"/>
        <w:numPr>
          <w:ilvl w:val="0"/>
          <w:numId w:val="169"/>
        </w:numPr>
        <w:spacing w:after="200" w:line="360" w:lineRule="auto"/>
      </w:pPr>
      <w:r>
        <w:rPr>
          <w:u w:val="single"/>
        </w:rPr>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D83552">
      <w:pPr>
        <w:pStyle w:val="ListParagraph"/>
        <w:numPr>
          <w:ilvl w:val="0"/>
          <w:numId w:val="170"/>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D83552">
      <w:pPr>
        <w:pStyle w:val="ListParagraph"/>
        <w:numPr>
          <w:ilvl w:val="0"/>
          <w:numId w:val="170"/>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D83552">
      <w:pPr>
        <w:pStyle w:val="ListParagraph"/>
        <w:numPr>
          <w:ilvl w:val="0"/>
          <w:numId w:val="170"/>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D83552">
      <w:pPr>
        <w:pStyle w:val="ListParagraph"/>
        <w:numPr>
          <w:ilvl w:val="0"/>
          <w:numId w:val="170"/>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D83552">
      <w:pPr>
        <w:pStyle w:val="ListParagraph"/>
        <w:numPr>
          <w:ilvl w:val="1"/>
          <w:numId w:val="170"/>
        </w:numPr>
        <w:spacing w:after="200" w:line="360" w:lineRule="auto"/>
      </w:pPr>
      <w:r>
        <w:t>The total CVA of the proxy trades is less than 5% of the total CVA of the firm.</w:t>
      </w:r>
    </w:p>
    <w:p w:rsidR="005802A3" w:rsidRDefault="005802A3" w:rsidP="00D83552">
      <w:pPr>
        <w:pStyle w:val="ListParagraph"/>
        <w:numPr>
          <w:ilvl w:val="1"/>
          <w:numId w:val="170"/>
        </w:numPr>
        <w:spacing w:after="200" w:line="360" w:lineRule="auto"/>
      </w:pPr>
      <w:r>
        <w:t>The gross delta of the trades is less than 5% of the total gross delta per each asset class.</w:t>
      </w:r>
    </w:p>
    <w:p w:rsidR="005802A3" w:rsidRDefault="005802A3" w:rsidP="00D83552">
      <w:pPr>
        <w:pStyle w:val="ListParagraph"/>
        <w:numPr>
          <w:ilvl w:val="1"/>
          <w:numId w:val="170"/>
        </w:numPr>
        <w:spacing w:after="200" w:line="360" w:lineRule="auto"/>
      </w:pPr>
      <w:r>
        <w:t>The gross disastrous stress impact of these trades is less than 5% of the total gross disastrous stress impact per asset class.</w:t>
      </w:r>
    </w:p>
    <w:p w:rsidR="005802A3" w:rsidRDefault="005802A3" w:rsidP="00D83552">
      <w:pPr>
        <w:pStyle w:val="ListParagraph"/>
        <w:numPr>
          <w:ilvl w:val="1"/>
          <w:numId w:val="170"/>
        </w:numPr>
        <w:spacing w:after="200" w:line="360" w:lineRule="auto"/>
      </w:pPr>
      <w:r>
        <w:t>Optionally – in certain cases – the gross delta of these is less than 5% of the total gross per asset class for each counter party (for simplicity).</w:t>
      </w:r>
    </w:p>
    <w:p w:rsidR="005802A3" w:rsidRDefault="005802A3" w:rsidP="00D83552">
      <w:pPr>
        <w:pStyle w:val="ListParagraph"/>
        <w:numPr>
          <w:ilvl w:val="0"/>
          <w:numId w:val="170"/>
        </w:numPr>
        <w:spacing w:after="200" w:line="360" w:lineRule="auto"/>
      </w:pPr>
      <w:r w:rsidRPr="005802A3">
        <w:rPr>
          <w:u w:val="single"/>
        </w:rPr>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D83552">
      <w:pPr>
        <w:pStyle w:val="ListParagraph"/>
        <w:numPr>
          <w:ilvl w:val="0"/>
          <w:numId w:val="170"/>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D83552">
      <w:pPr>
        <w:pStyle w:val="ListParagraph"/>
        <w:numPr>
          <w:ilvl w:val="0"/>
          <w:numId w:val="170"/>
        </w:numPr>
        <w:spacing w:after="200" w:line="360" w:lineRule="auto"/>
      </w:pPr>
      <w:r>
        <w:rPr>
          <w:u w:val="single"/>
        </w:rPr>
        <w:lastRenderedPageBreak/>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D83552">
      <w:pPr>
        <w:pStyle w:val="ListParagraph"/>
        <w:numPr>
          <w:ilvl w:val="0"/>
          <w:numId w:val="171"/>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D83552">
      <w:pPr>
        <w:pStyle w:val="ListParagraph"/>
        <w:numPr>
          <w:ilvl w:val="0"/>
          <w:numId w:val="171"/>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D83552">
      <w:pPr>
        <w:pStyle w:val="ListParagraph"/>
        <w:numPr>
          <w:ilvl w:val="0"/>
          <w:numId w:val="171"/>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D83552">
      <w:pPr>
        <w:pStyle w:val="ListParagraph"/>
        <w:numPr>
          <w:ilvl w:val="0"/>
          <w:numId w:val="171"/>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D83552">
      <w:pPr>
        <w:pStyle w:val="ListParagraph"/>
        <w:numPr>
          <w:ilvl w:val="0"/>
          <w:numId w:val="171"/>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D83552">
      <w:pPr>
        <w:pStyle w:val="ListParagraph"/>
        <w:numPr>
          <w:ilvl w:val="0"/>
          <w:numId w:val="172"/>
        </w:numPr>
        <w:spacing w:after="200" w:line="360" w:lineRule="auto"/>
      </w:pPr>
      <w:r w:rsidRPr="003064FF">
        <w:rPr>
          <w:u w:val="single"/>
        </w:rPr>
        <w:lastRenderedPageBreak/>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D83552">
      <w:pPr>
        <w:pStyle w:val="ListParagraph"/>
        <w:numPr>
          <w:ilvl w:val="0"/>
          <w:numId w:val="172"/>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D83552">
      <w:pPr>
        <w:pStyle w:val="ListParagraph"/>
        <w:numPr>
          <w:ilvl w:val="0"/>
          <w:numId w:val="172"/>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D83552">
      <w:pPr>
        <w:pStyle w:val="ListParagraph"/>
        <w:numPr>
          <w:ilvl w:val="0"/>
          <w:numId w:val="172"/>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D83552">
      <w:pPr>
        <w:pStyle w:val="ListParagraph"/>
        <w:numPr>
          <w:ilvl w:val="0"/>
          <w:numId w:val="172"/>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D83552">
      <w:pPr>
        <w:pStyle w:val="ListParagraph"/>
        <w:numPr>
          <w:ilvl w:val="0"/>
          <w:numId w:val="172"/>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D83552">
      <w:pPr>
        <w:pStyle w:val="ListParagraph"/>
        <w:numPr>
          <w:ilvl w:val="0"/>
          <w:numId w:val="172"/>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D83552">
      <w:pPr>
        <w:pStyle w:val="ListParagraph"/>
        <w:numPr>
          <w:ilvl w:val="0"/>
          <w:numId w:val="173"/>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D83552">
      <w:pPr>
        <w:pStyle w:val="ListParagraph"/>
        <w:numPr>
          <w:ilvl w:val="0"/>
          <w:numId w:val="173"/>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D83552">
      <w:pPr>
        <w:pStyle w:val="ListParagraph"/>
        <w:numPr>
          <w:ilvl w:val="0"/>
          <w:numId w:val="173"/>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without netting any trades) using the existing CSA terms (such as collateral thresholds and MTA’s) except that the CP IA/IM is set to zero if they are not zero already, for these trades for further conservativeness.</w:t>
      </w:r>
    </w:p>
    <w:p w:rsidR="00E81F7E" w:rsidRDefault="00E81F7E" w:rsidP="00D83552">
      <w:pPr>
        <w:pStyle w:val="ListParagraph"/>
        <w:numPr>
          <w:ilvl w:val="0"/>
          <w:numId w:val="173"/>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D83552">
      <w:pPr>
        <w:pStyle w:val="ListParagraph"/>
        <w:numPr>
          <w:ilvl w:val="0"/>
          <w:numId w:val="173"/>
        </w:numPr>
        <w:spacing w:after="200" w:line="360" w:lineRule="auto"/>
      </w:pPr>
      <w:r>
        <w:rPr>
          <w:u w:val="single"/>
        </w:rPr>
        <w:lastRenderedPageBreak/>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E03781"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E03781"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E03781"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D83552">
      <w:pPr>
        <w:pStyle w:val="ListParagraph"/>
        <w:numPr>
          <w:ilvl w:val="0"/>
          <w:numId w:val="173"/>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E03781"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D83552">
      <w:pPr>
        <w:pStyle w:val="ListParagraph"/>
        <w:numPr>
          <w:ilvl w:val="0"/>
          <w:numId w:val="173"/>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E03781"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lastRenderedPageBreak/>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E03781"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E03781"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D83552">
      <w:pPr>
        <w:pStyle w:val="ListParagraph"/>
        <w:numPr>
          <w:ilvl w:val="0"/>
          <w:numId w:val="173"/>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E03781"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D83552">
      <w:pPr>
        <w:pStyle w:val="ListParagraph"/>
        <w:numPr>
          <w:ilvl w:val="0"/>
          <w:numId w:val="173"/>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D83552">
      <w:pPr>
        <w:pStyle w:val="ListParagraph"/>
        <w:numPr>
          <w:ilvl w:val="0"/>
          <w:numId w:val="173"/>
        </w:numPr>
        <w:spacing w:after="200" w:line="360" w:lineRule="auto"/>
      </w:pPr>
      <w:r>
        <w:rPr>
          <w:u w:val="single"/>
        </w:rPr>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D83552">
      <w:pPr>
        <w:pStyle w:val="ListParagraph"/>
        <w:numPr>
          <w:ilvl w:val="0"/>
          <w:numId w:val="174"/>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D83552">
      <w:pPr>
        <w:pStyle w:val="ListParagraph"/>
        <w:numPr>
          <w:ilvl w:val="0"/>
          <w:numId w:val="174"/>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p>
    <w:p w:rsidR="00BF6D65" w:rsidRDefault="00BF6D65" w:rsidP="00D83552">
      <w:pPr>
        <w:pStyle w:val="ListParagraph"/>
        <w:numPr>
          <w:ilvl w:val="0"/>
          <w:numId w:val="174"/>
        </w:numPr>
        <w:spacing w:after="200" w:line="360" w:lineRule="auto"/>
      </w:pPr>
      <w:r>
        <w:rPr>
          <w:u w:val="single"/>
        </w:rPr>
        <w:t>Segregation of Bank IA/IM</w:t>
      </w:r>
      <w:r w:rsidRPr="00BF6D65">
        <w:t>:</w:t>
      </w:r>
      <w:r>
        <w:t xml:space="preserve"> The focus is on cases where the bank IA/IM posts, if any, are segregated, and thus with negligible CP risk. Future releases will</w:t>
      </w:r>
      <w:r w:rsidR="008B0823">
        <w:t xml:space="preserve"> properly allocate the IA/IM.</w:t>
      </w:r>
    </w:p>
    <w:p w:rsidR="00BF6D65" w:rsidRDefault="00BF6D65" w:rsidP="00D83552">
      <w:pPr>
        <w:pStyle w:val="ListParagraph"/>
        <w:numPr>
          <w:ilvl w:val="0"/>
          <w:numId w:val="174"/>
        </w:numPr>
        <w:spacing w:after="200" w:line="360" w:lineRule="auto"/>
      </w:pPr>
      <w:r>
        <w:rPr>
          <w:u w:val="single"/>
        </w:rPr>
        <w:t>Conservativeness of the Collateralized/Uncollateralized Cases</w:t>
      </w:r>
      <w:r w:rsidR="008B0823">
        <w:t>: The above is conservative for the CVA – the focus of CCAR – for the uncollateralized or the fully collateralized cases (with zero CP and bank thresholds and zero CP and bank MTA’s) similar to the analysis of the previous section.</w:t>
      </w:r>
    </w:p>
    <w:p w:rsidR="008B0823" w:rsidRDefault="008B0823" w:rsidP="00D83552">
      <w:pPr>
        <w:pStyle w:val="ListParagraph"/>
        <w:numPr>
          <w:ilvl w:val="0"/>
          <w:numId w:val="174"/>
        </w:numPr>
        <w:spacing w:after="200" w:line="360" w:lineRule="auto"/>
      </w:pPr>
      <w:r>
        <w:rPr>
          <w:u w:val="single"/>
        </w:rPr>
        <w:t>Conservativeness of the Portfolio CVA/DVA</w:t>
      </w:r>
      <w:r w:rsidRPr="008B0823">
        <w:t>:</w:t>
      </w:r>
      <w:r>
        <w:t xml:space="preserve"> While mathematically, in general, one cannot always guarantee the conservatives of the DVA ( and of the CVA in case of partial collateralization), in practice the CVA and the CVA+DVA are conservative as this conservative </w:t>
      </w:r>
      <w:proofErr w:type="spellStart"/>
      <w:r>
        <w:t>emasure</w:t>
      </w:r>
      <w:proofErr w:type="spellEnd"/>
      <w:r>
        <w:t xml:space="preserve"> is overly conservative; further monitoring will be needed for this.</w:t>
      </w:r>
    </w:p>
    <w:p w:rsidR="008B0823" w:rsidRDefault="008B0823" w:rsidP="00D83552">
      <w:pPr>
        <w:pStyle w:val="ListParagraph"/>
        <w:numPr>
          <w:ilvl w:val="0"/>
          <w:numId w:val="174"/>
        </w:numPr>
        <w:spacing w:after="200" w:line="360" w:lineRule="auto"/>
      </w:pPr>
      <w:r>
        <w:rPr>
          <w:u w:val="single"/>
        </w:rPr>
        <w:t>Zeroing Out of Portfolio DVA</w:t>
      </w:r>
      <w:r w:rsidRPr="008B0823">
        <w:t>:</w:t>
      </w:r>
      <w:r>
        <w:t xml:space="preserve"> Optionally, as a further conservativeness measure, the bank marginal default probability is bounded to be no greater than that of the CP and the bank threshold</w:t>
      </w:r>
      <w:r w:rsidR="00D10F47">
        <w:t>/</w:t>
      </w:r>
      <w:r>
        <w:t>MTA</w:t>
      </w:r>
      <w:r w:rsidR="00D10F47">
        <w:t xml:space="preserve"> is bounded to be no greater than that of the CP – in terms of absolute values – respectively.</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lastRenderedPageBreak/>
        <w:t>Monitoring and Materiality Analysis</w:t>
      </w:r>
    </w:p>
    <w:p w:rsidR="00D10F47" w:rsidRDefault="00D10F47" w:rsidP="00D10F47">
      <w:pPr>
        <w:spacing w:after="200" w:line="360" w:lineRule="auto"/>
      </w:pPr>
    </w:p>
    <w:p w:rsidR="00D10F47" w:rsidRDefault="00D10F47" w:rsidP="00D83552">
      <w:pPr>
        <w:pStyle w:val="ListParagraph"/>
        <w:numPr>
          <w:ilvl w:val="0"/>
          <w:numId w:val="175"/>
        </w:numPr>
        <w:spacing w:after="200" w:line="360" w:lineRule="auto"/>
      </w:pPr>
      <w:r w:rsidRPr="00D10F47">
        <w:rPr>
          <w:u w:val="single"/>
        </w:rPr>
        <w:t>Zero IA/IM and Segregation</w:t>
      </w:r>
      <w:r>
        <w:t>: Monitoring should be done to ensure that the IA/IM are set to zero for conservativeness, and the IA/IM bank posts, if any, are segregated (and thus with negligible CP risk).</w:t>
      </w:r>
    </w:p>
    <w:p w:rsidR="00D10F47" w:rsidRDefault="00D10F47" w:rsidP="00D83552">
      <w:pPr>
        <w:pStyle w:val="ListParagraph"/>
        <w:numPr>
          <w:ilvl w:val="0"/>
          <w:numId w:val="175"/>
        </w:numPr>
        <w:spacing w:after="200" w:line="360" w:lineRule="auto"/>
      </w:pPr>
      <w:r>
        <w:rPr>
          <w:u w:val="single"/>
        </w:rPr>
        <w:t>Monitoring and Demonstration of Conservativeness</w:t>
      </w:r>
      <w:r w:rsidRPr="00D10F47">
        <w:t>:</w:t>
      </w:r>
      <w:r>
        <w:t xml:space="preserve"> For trade-level conservatives the monitoring needs to ensure that the total CVA with the conservative measure is less than 5% of the total CVA of the bank. The conservativeness of the CVA and the CVA+DVA under the conservative measure needs to be demonstrated in comparison with those without the conservative measures.</w:t>
      </w:r>
    </w:p>
    <w:p w:rsidR="00D10F47" w:rsidRDefault="00D10F47" w:rsidP="00D83552">
      <w:pPr>
        <w:pStyle w:val="ListParagraph"/>
        <w:numPr>
          <w:ilvl w:val="0"/>
          <w:numId w:val="175"/>
        </w:numPr>
        <w:spacing w:after="200" w:line="360" w:lineRule="auto"/>
      </w:pPr>
      <w:r>
        <w:rPr>
          <w:u w:val="single"/>
        </w:rPr>
        <w:t>Portfolio Level Conservativeness Monitoring/Verification</w:t>
      </w:r>
      <w:r w:rsidRPr="00D10F47">
        <w:t>:</w:t>
      </w:r>
      <w:r>
        <w:t xml:space="preserve"> For the portfolio level conservative measure, the conservativeness of the CVA and the CVA+DVA also needs to be monitored and ensured.</w:t>
      </w:r>
    </w:p>
    <w:p w:rsidR="00D10F47" w:rsidRDefault="00D10F47" w:rsidP="00D10F47">
      <w:pPr>
        <w:spacing w:after="200" w:line="360" w:lineRule="auto"/>
      </w:pPr>
    </w:p>
    <w:p w:rsidR="00D10F47" w:rsidRDefault="00D10F47" w:rsidP="00D10F47">
      <w:pPr>
        <w:spacing w:after="200" w:line="360" w:lineRule="auto"/>
      </w:pPr>
    </w:p>
    <w:p w:rsidR="00D10F47" w:rsidRPr="00D10F47" w:rsidRDefault="00D10F47" w:rsidP="00D10F47">
      <w:pPr>
        <w:spacing w:after="200" w:line="360" w:lineRule="auto"/>
        <w:rPr>
          <w:b/>
          <w:sz w:val="28"/>
          <w:szCs w:val="28"/>
        </w:rPr>
      </w:pPr>
      <w:r w:rsidRPr="00D10F47">
        <w:rPr>
          <w:b/>
          <w:sz w:val="28"/>
          <w:szCs w:val="28"/>
        </w:rPr>
        <w:t>CVA/DVA Valuation</w:t>
      </w:r>
    </w:p>
    <w:p w:rsidR="00D10F47" w:rsidRDefault="00D10F47" w:rsidP="00D10F47">
      <w:pPr>
        <w:spacing w:after="200" w:line="360" w:lineRule="auto"/>
      </w:pPr>
    </w:p>
    <w:p w:rsidR="00D10F47" w:rsidRDefault="00D10F47" w:rsidP="00D83552">
      <w:pPr>
        <w:pStyle w:val="ListParagraph"/>
        <w:numPr>
          <w:ilvl w:val="0"/>
          <w:numId w:val="176"/>
        </w:numPr>
        <w:spacing w:after="200" w:line="360" w:lineRule="auto"/>
      </w:pPr>
      <w:r w:rsidRPr="00D10F47">
        <w:rPr>
          <w:u w:val="single"/>
        </w:rPr>
        <w:t>Market Parameters for CVA Calculation</w:t>
      </w:r>
      <w:r>
        <w:t>: This section details the valuation of the CVA and the DVA – calculated from the expected default losses from the counter party exposures, the default probabilities, and the recoveries of the counter party and the bank.</w:t>
      </w:r>
    </w:p>
    <w:p w:rsidR="000058DF" w:rsidRDefault="000058DF" w:rsidP="00D83552">
      <w:pPr>
        <w:pStyle w:val="ListParagraph"/>
        <w:numPr>
          <w:ilvl w:val="0"/>
          <w:numId w:val="176"/>
        </w:numPr>
        <w:spacing w:after="200" w:line="360" w:lineRule="auto"/>
      </w:pPr>
      <w:r>
        <w:rPr>
          <w:u w:val="single"/>
        </w:rPr>
        <w:t>Market Implied Default Probabilities and Recoveries</w:t>
      </w:r>
      <w:r w:rsidRPr="000058DF">
        <w:t>:</w:t>
      </w:r>
      <w:r>
        <w:t xml:space="preserve"> The following waterfall is used based on the data availability for deriving the default probabilities for each of the counter parties and the bank.</w:t>
      </w:r>
    </w:p>
    <w:p w:rsidR="000058DF" w:rsidRDefault="000058DF" w:rsidP="00D83552">
      <w:pPr>
        <w:pStyle w:val="ListParagraph"/>
        <w:numPr>
          <w:ilvl w:val="1"/>
          <w:numId w:val="176"/>
        </w:numPr>
        <w:spacing w:after="200" w:line="360" w:lineRule="auto"/>
      </w:pPr>
      <w:r>
        <w:t>CDS spread, recovery swaps</w:t>
      </w:r>
    </w:p>
    <w:p w:rsidR="000058DF" w:rsidRDefault="000058DF" w:rsidP="00D83552">
      <w:pPr>
        <w:pStyle w:val="ListParagraph"/>
        <w:numPr>
          <w:ilvl w:val="1"/>
          <w:numId w:val="176"/>
        </w:numPr>
        <w:spacing w:after="200" w:line="360" w:lineRule="auto"/>
      </w:pPr>
      <w:r>
        <w:t>CDS spread, CDS recovery</w:t>
      </w:r>
    </w:p>
    <w:p w:rsidR="000058DF" w:rsidRDefault="000058DF" w:rsidP="00D83552">
      <w:pPr>
        <w:pStyle w:val="ListParagraph"/>
        <w:numPr>
          <w:ilvl w:val="1"/>
          <w:numId w:val="176"/>
        </w:numPr>
        <w:spacing w:after="200" w:line="360" w:lineRule="auto"/>
      </w:pPr>
      <w:r>
        <w:t>Equivalent CDS spread derived from bonds or loans.</w:t>
      </w:r>
    </w:p>
    <w:p w:rsidR="000058DF" w:rsidRDefault="000058DF" w:rsidP="000058DF">
      <w:pPr>
        <w:pStyle w:val="ListParagraph"/>
        <w:spacing w:after="200" w:line="360" w:lineRule="auto"/>
        <w:ind w:left="360"/>
      </w:pPr>
      <w:r>
        <w:t>More details are covered on the section on CVA/DVA curve construction.</w:t>
      </w:r>
    </w:p>
    <w:p w:rsidR="000058DF" w:rsidRDefault="000058DF" w:rsidP="000058DF">
      <w:pPr>
        <w:spacing w:after="200" w:line="360" w:lineRule="auto"/>
      </w:pPr>
    </w:p>
    <w:p w:rsidR="000058DF" w:rsidRDefault="000058DF" w:rsidP="000058DF">
      <w:pPr>
        <w:spacing w:after="200" w:line="360" w:lineRule="auto"/>
      </w:pPr>
    </w:p>
    <w:p w:rsidR="000058DF" w:rsidRPr="000058DF" w:rsidRDefault="000058DF" w:rsidP="000058DF">
      <w:pPr>
        <w:spacing w:after="200" w:line="360" w:lineRule="auto"/>
        <w:rPr>
          <w:b/>
          <w:sz w:val="28"/>
          <w:szCs w:val="28"/>
        </w:rPr>
      </w:pPr>
      <w:r w:rsidRPr="000058DF">
        <w:rPr>
          <w:b/>
          <w:sz w:val="28"/>
          <w:szCs w:val="28"/>
        </w:rPr>
        <w:t>Overview of Wrong-Way and Right-Way Risks</w:t>
      </w:r>
    </w:p>
    <w:p w:rsidR="000058DF" w:rsidRDefault="000058DF" w:rsidP="000058DF">
      <w:pPr>
        <w:spacing w:after="200" w:line="360" w:lineRule="auto"/>
      </w:pPr>
    </w:p>
    <w:p w:rsidR="000058DF" w:rsidRDefault="000058DF" w:rsidP="00D83552">
      <w:pPr>
        <w:pStyle w:val="ListParagraph"/>
        <w:numPr>
          <w:ilvl w:val="0"/>
          <w:numId w:val="177"/>
        </w:numPr>
        <w:spacing w:after="200" w:line="360" w:lineRule="auto"/>
      </w:pPr>
      <w:r w:rsidRPr="000058DF">
        <w:rPr>
          <w:u w:val="single"/>
        </w:rPr>
        <w:t>Right and Wrong Way Risks</w:t>
      </w:r>
      <w:r>
        <w:t>: Wrong way and right way risks refer to the co-movements or the co-dependency of the CP credit quality or the default event with the CP exposure, and possibly with the CP default recovery or the CP recovery rate.</w:t>
      </w:r>
    </w:p>
    <w:p w:rsidR="000058DF" w:rsidRDefault="000058DF" w:rsidP="00D83552">
      <w:pPr>
        <w:pStyle w:val="ListParagraph"/>
        <w:numPr>
          <w:ilvl w:val="0"/>
          <w:numId w:val="177"/>
        </w:numPr>
        <w:spacing w:after="200" w:line="360" w:lineRule="auto"/>
      </w:pPr>
      <w:r>
        <w:rPr>
          <w:u w:val="single"/>
        </w:rPr>
        <w:t>Situations Causing Wrong-Way Risk</w:t>
      </w:r>
      <w:r w:rsidRPr="000058DF">
        <w:t>:</w:t>
      </w:r>
      <w:r>
        <w:t xml:space="preserve"> More specifically wrong way risk (WWR) refers to one or more of the scenarios below.</w:t>
      </w:r>
    </w:p>
    <w:p w:rsidR="000058DF" w:rsidRDefault="000058DF" w:rsidP="00D83552">
      <w:pPr>
        <w:pStyle w:val="ListParagraph"/>
        <w:numPr>
          <w:ilvl w:val="0"/>
          <w:numId w:val="177"/>
        </w:numPr>
        <w:spacing w:after="200" w:line="360" w:lineRule="auto"/>
      </w:pPr>
      <w:r>
        <w:rPr>
          <w:u w:val="single"/>
        </w:rPr>
        <w:t>Higher CP Default with Higher CP Exposure</w:t>
      </w:r>
      <w:r w:rsidRPr="000058DF">
        <w:t>:</w:t>
      </w:r>
      <w:r>
        <w:t xml:space="preserve"> Higher likelihood of C default corresponding to higher CP exposure – suggesting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higher than that without CP actual default (suggesting jump modeling of the CP default event and the market).</w:t>
      </w:r>
    </w:p>
    <w:p w:rsidR="00576DB5" w:rsidRDefault="00576DB5" w:rsidP="00D83552">
      <w:pPr>
        <w:pStyle w:val="ListParagraph"/>
        <w:numPr>
          <w:ilvl w:val="0"/>
          <w:numId w:val="177"/>
        </w:numPr>
        <w:spacing w:after="200" w:line="360" w:lineRule="auto"/>
      </w:pPr>
      <w:r>
        <w:rPr>
          <w:u w:val="single"/>
        </w:rPr>
        <w:t>Lower CP Recovery/Higher CP Default</w:t>
      </w:r>
      <w:r w:rsidRPr="00576DB5">
        <w:t>:</w:t>
      </w:r>
      <w:r>
        <w:t xml:space="preserve"> Lower CP default recovery (or recovery rate) corresponding to higher likelihood of CP default or actual CP default (suggesting additional joint modeling of the state-dependent CP default recovery or recovery rate).</w:t>
      </w:r>
    </w:p>
    <w:p w:rsidR="00576DB5" w:rsidRDefault="00576DB5" w:rsidP="00D83552">
      <w:pPr>
        <w:pStyle w:val="ListParagraph"/>
        <w:numPr>
          <w:ilvl w:val="0"/>
          <w:numId w:val="177"/>
        </w:numPr>
        <w:spacing w:after="200" w:line="360" w:lineRule="auto"/>
      </w:pPr>
      <w:r>
        <w:rPr>
          <w:u w:val="single"/>
        </w:rPr>
        <w:t>Situations Causing Right Way Risk</w:t>
      </w:r>
      <w:r w:rsidRPr="00576DB5">
        <w:t>:</w:t>
      </w:r>
      <w:r>
        <w:t xml:space="preserve"> The right way risk (RWR), on the other hand, refers to one or more of the situations below.</w:t>
      </w:r>
    </w:p>
    <w:p w:rsidR="00576DB5" w:rsidRDefault="00576DB5" w:rsidP="00D83552">
      <w:pPr>
        <w:pStyle w:val="ListParagraph"/>
        <w:numPr>
          <w:ilvl w:val="0"/>
          <w:numId w:val="177"/>
        </w:numPr>
        <w:spacing w:after="200" w:line="360" w:lineRule="auto"/>
      </w:pPr>
      <w:r>
        <w:rPr>
          <w:u w:val="single"/>
        </w:rPr>
        <w:t>Higher CP Default - Lower CP Exposure</w:t>
      </w:r>
      <w:r w:rsidRPr="00576DB5">
        <w:t>:</w:t>
      </w:r>
      <w:r>
        <w:t xml:space="preserve"> Higher likelihood of CP default corresponding to lower CP exposure (suggesting the joint diffusion modeling of the CP default rate and the market).</w:t>
      </w:r>
    </w:p>
    <w:p w:rsidR="00576DB5" w:rsidRDefault="00576DB5" w:rsidP="00D83552">
      <w:pPr>
        <w:pStyle w:val="ListParagraph"/>
        <w:numPr>
          <w:ilvl w:val="0"/>
          <w:numId w:val="177"/>
        </w:numPr>
        <w:spacing w:after="200" w:line="360" w:lineRule="auto"/>
      </w:pPr>
      <w:r>
        <w:rPr>
          <w:u w:val="single"/>
        </w:rPr>
        <w:t>Exposure With/Without CP Default</w:t>
      </w:r>
      <w:r w:rsidRPr="00576DB5">
        <w:t>:</w:t>
      </w:r>
      <w:r>
        <w:t xml:space="preserve"> The exposure given CP actual default being lower than that without actual CP default (suggesting joint jump modeling of the CP default rate and the market).</w:t>
      </w:r>
    </w:p>
    <w:p w:rsidR="00576DB5" w:rsidRDefault="00576DB5" w:rsidP="00D83552">
      <w:pPr>
        <w:pStyle w:val="ListParagraph"/>
        <w:numPr>
          <w:ilvl w:val="0"/>
          <w:numId w:val="177"/>
        </w:numPr>
        <w:spacing w:after="200" w:line="360" w:lineRule="auto"/>
      </w:pPr>
      <w:r>
        <w:rPr>
          <w:u w:val="single"/>
        </w:rPr>
        <w:lastRenderedPageBreak/>
        <w:t>Higher CP Recovery on Higher CP Default</w:t>
      </w:r>
      <w:r>
        <w:t>: Higher CP default recovery (or recovery rate) corresponding to higher joint likelihood of CP default (suggesting additional joint modeling of the state-dependent CP default recovery or recovery rate).</w:t>
      </w:r>
    </w:p>
    <w:p w:rsidR="00C83F45" w:rsidRDefault="00C83F45" w:rsidP="00C83F45">
      <w:pPr>
        <w:spacing w:after="200" w:line="360" w:lineRule="auto"/>
      </w:pPr>
    </w:p>
    <w:p w:rsidR="00B47E3E" w:rsidRDefault="00B47E3E" w:rsidP="00C83F45">
      <w:pPr>
        <w:spacing w:after="200" w:line="360" w:lineRule="auto"/>
      </w:pPr>
    </w:p>
    <w:p w:rsidR="00B47E3E" w:rsidRPr="00B47E3E" w:rsidRDefault="00B47E3E" w:rsidP="00C83F45">
      <w:pPr>
        <w:spacing w:after="200" w:line="360" w:lineRule="auto"/>
        <w:rPr>
          <w:b/>
          <w:sz w:val="28"/>
          <w:szCs w:val="28"/>
        </w:rPr>
      </w:pPr>
      <w:r w:rsidRPr="00B47E3E">
        <w:rPr>
          <w:b/>
          <w:sz w:val="28"/>
          <w:szCs w:val="28"/>
        </w:rPr>
        <w:t>Specific Wrong Way and Right Way Risks</w:t>
      </w:r>
    </w:p>
    <w:p w:rsidR="00B47E3E" w:rsidRDefault="00B47E3E" w:rsidP="00C83F45">
      <w:pPr>
        <w:spacing w:after="200" w:line="360" w:lineRule="auto"/>
      </w:pPr>
    </w:p>
    <w:p w:rsidR="00B47E3E" w:rsidRDefault="00B47E3E" w:rsidP="00D83552">
      <w:pPr>
        <w:pStyle w:val="ListParagraph"/>
        <w:numPr>
          <w:ilvl w:val="0"/>
          <w:numId w:val="178"/>
        </w:numPr>
        <w:spacing w:after="200" w:line="360" w:lineRule="auto"/>
      </w:pPr>
      <w:r w:rsidRPr="00B47E3E">
        <w:rPr>
          <w:u w:val="single"/>
        </w:rPr>
        <w:t>Self-Referencing OTC Derivatives Trades</w:t>
      </w:r>
      <w:r>
        <w:t>: Specific wrong-way and right-way risks arise from (direct or indirect) self-referencing OTC derivatives trades.</w:t>
      </w:r>
    </w:p>
    <w:p w:rsidR="00B47E3E" w:rsidRDefault="00B47E3E" w:rsidP="00D83552">
      <w:pPr>
        <w:pStyle w:val="ListParagraph"/>
        <w:numPr>
          <w:ilvl w:val="0"/>
          <w:numId w:val="178"/>
        </w:numPr>
        <w:spacing w:after="200" w:line="360" w:lineRule="auto"/>
      </w:pPr>
      <w:r>
        <w:rPr>
          <w:u w:val="single"/>
        </w:rPr>
        <w:t>Example - CP Selling Self-Options</w:t>
      </w:r>
      <w:r w:rsidRPr="00B47E3E">
        <w:t>:</w:t>
      </w:r>
      <w:r>
        <w:t xml:space="preserve"> For example, a CP selling puts on its own stock</w:t>
      </w:r>
      <w:r w:rsidR="004E32B6">
        <w:t xml:space="preserve"> (for example, as a stock buy-back strategy) is a specific wrong-way risk. A CP selling calls on its own stock (as part of a tax optimization strategy on convertible bonds, for example) is a specific right-way risk.</w:t>
      </w:r>
    </w:p>
    <w:p w:rsidR="004E32B6" w:rsidRDefault="004E32B6" w:rsidP="00D83552">
      <w:pPr>
        <w:pStyle w:val="ListParagraph"/>
        <w:numPr>
          <w:ilvl w:val="0"/>
          <w:numId w:val="178"/>
        </w:numPr>
        <w:spacing w:after="200" w:line="360" w:lineRule="auto"/>
      </w:pPr>
      <w:r>
        <w:rPr>
          <w:u w:val="single"/>
        </w:rPr>
        <w:t>Example - CP Self Index Trades</w:t>
      </w:r>
      <w:r w:rsidRPr="004E32B6">
        <w:t>:</w:t>
      </w:r>
      <w:r>
        <w:t xml:space="preserve"> Similarly the counter party can buy or sell credit protection on a credit index of which it is a constituent. Thus selling credit protection constitutes a specific wrong-way risk and buying credit protection constitutes a specific right-way risk.</w:t>
      </w:r>
    </w:p>
    <w:p w:rsidR="004E32B6" w:rsidRDefault="004E32B6" w:rsidP="00D83552">
      <w:pPr>
        <w:pStyle w:val="ListParagraph"/>
        <w:numPr>
          <w:ilvl w:val="0"/>
          <w:numId w:val="178"/>
        </w:numPr>
        <w:spacing w:after="200" w:line="360" w:lineRule="auto"/>
      </w:pPr>
      <w:r>
        <w:rPr>
          <w:u w:val="single"/>
        </w:rPr>
        <w:t>Example - EM CP Self-FX</w:t>
      </w:r>
      <w:r w:rsidRPr="004E32B6">
        <w:t>:</w:t>
      </w:r>
      <w:r>
        <w:t xml:space="preserve"> Furthermore an emerging market sovereign counter party can enter (FX or cross-currency trades) referencing their local currency. It is a specific wrong-way risk if the emerging market sovereign counter party has a long position on its local currency (versus a stronger currency) and it has a specific right-way risk if the emerging market sovereign counterparty has a short position in its local currency versus a stronger currency (for example as a hedge to its bond issuance in foreign/stronger currencies).</w:t>
      </w:r>
    </w:p>
    <w:p w:rsidR="004E32B6" w:rsidRDefault="004E32B6" w:rsidP="00D83552">
      <w:pPr>
        <w:pStyle w:val="ListParagraph"/>
        <w:numPr>
          <w:ilvl w:val="0"/>
          <w:numId w:val="178"/>
        </w:numPr>
        <w:spacing w:after="200" w:line="360" w:lineRule="auto"/>
      </w:pPr>
      <w:r>
        <w:rPr>
          <w:u w:val="single"/>
        </w:rPr>
        <w:t>Identifying the Self-Referencing Dependency</w:t>
      </w:r>
      <w:r w:rsidRPr="004E32B6">
        <w:t>:</w:t>
      </w:r>
      <w:r>
        <w:t xml:space="preserve"> The first step towards handling the specific wrong-way and the right-way risks is to identify the dependency of the payoff of the OTC derivatives on the counter party (or the related entities).</w:t>
      </w:r>
    </w:p>
    <w:p w:rsidR="00575305" w:rsidRDefault="00575305" w:rsidP="00D83552">
      <w:pPr>
        <w:pStyle w:val="ListParagraph"/>
        <w:numPr>
          <w:ilvl w:val="0"/>
          <w:numId w:val="178"/>
        </w:numPr>
        <w:spacing w:after="200" w:line="360" w:lineRule="auto"/>
      </w:pPr>
      <w:r>
        <w:rPr>
          <w:u w:val="single"/>
        </w:rPr>
        <w:t>WWR/RWR for Collateralized Transactions</w:t>
      </w:r>
      <w:r w:rsidRPr="00575305">
        <w:t>:</w:t>
      </w:r>
      <w:r>
        <w:t xml:space="preserve"> While the impact of the </w:t>
      </w:r>
      <w:r w:rsidR="00CA761C">
        <w:t xml:space="preserve">specific </w:t>
      </w:r>
      <w:r>
        <w:t>wrong-way and the right-way risks is normally significant for uncollateralized transactions, it is not negligible for collateralized transactions.</w:t>
      </w:r>
    </w:p>
    <w:p w:rsidR="00575305" w:rsidRDefault="00575305" w:rsidP="00D83552">
      <w:pPr>
        <w:pStyle w:val="ListParagraph"/>
        <w:numPr>
          <w:ilvl w:val="0"/>
          <w:numId w:val="178"/>
        </w:numPr>
        <w:spacing w:after="200" w:line="360" w:lineRule="auto"/>
      </w:pPr>
      <w:r>
        <w:rPr>
          <w:u w:val="single"/>
        </w:rPr>
        <w:lastRenderedPageBreak/>
        <w:t>Specific WWR: Self-Referencing CSA</w:t>
      </w:r>
      <w:r w:rsidRPr="00575305">
        <w:t>:</w:t>
      </w:r>
      <w:r>
        <w:t xml:space="preserve"> The specific wrong-way risk can also arise from self-referencing CSA (Credit Support Annex) whereby, for example, the collateral threshold governing the collateral posting can reduce, or the counter-party posted IA/IM can increase, if the counter party’s credit rating is downgraded below a certain level, both resulting in the counter party posting more collateral – and thus less effective counterparty exposure. This is quite challenging to model.</w:t>
      </w:r>
    </w:p>
    <w:p w:rsidR="00575305" w:rsidRDefault="00575305" w:rsidP="00575305">
      <w:pPr>
        <w:spacing w:after="200" w:line="360" w:lineRule="auto"/>
      </w:pPr>
    </w:p>
    <w:p w:rsidR="00575305" w:rsidRDefault="00575305" w:rsidP="00575305">
      <w:pPr>
        <w:spacing w:after="200" w:line="360" w:lineRule="auto"/>
      </w:pPr>
    </w:p>
    <w:p w:rsidR="00575305" w:rsidRPr="00575305" w:rsidRDefault="00575305" w:rsidP="00575305">
      <w:pPr>
        <w:spacing w:after="200" w:line="360" w:lineRule="auto"/>
        <w:rPr>
          <w:b/>
          <w:sz w:val="28"/>
          <w:szCs w:val="28"/>
        </w:rPr>
      </w:pPr>
      <w:r w:rsidRPr="00575305">
        <w:rPr>
          <w:b/>
          <w:sz w:val="28"/>
          <w:szCs w:val="28"/>
        </w:rPr>
        <w:t>General Wrong-Way and Right-Way Risks</w:t>
      </w:r>
    </w:p>
    <w:p w:rsidR="00575305" w:rsidRDefault="00575305" w:rsidP="00575305">
      <w:pPr>
        <w:spacing w:after="200" w:line="360" w:lineRule="auto"/>
      </w:pPr>
    </w:p>
    <w:p w:rsidR="00575305" w:rsidRDefault="00575305" w:rsidP="00D83552">
      <w:pPr>
        <w:pStyle w:val="ListParagraph"/>
        <w:numPr>
          <w:ilvl w:val="0"/>
          <w:numId w:val="179"/>
        </w:numPr>
        <w:spacing w:after="200" w:line="360" w:lineRule="auto"/>
      </w:pPr>
      <w:r w:rsidRPr="00575305">
        <w:rPr>
          <w:u w:val="single"/>
        </w:rPr>
        <w:t>CP State Co-dependence on Market State</w:t>
      </w:r>
      <w:r>
        <w:t>: General wrong-way and right-way risks arise from the market drive co-movements or the co-dependency of the counterparty credit quality or default with the counter party exposure.</w:t>
      </w:r>
    </w:p>
    <w:p w:rsidR="00575305" w:rsidRDefault="00575305" w:rsidP="00D83552">
      <w:pPr>
        <w:pStyle w:val="ListParagraph"/>
        <w:numPr>
          <w:ilvl w:val="0"/>
          <w:numId w:val="179"/>
        </w:numPr>
        <w:spacing w:after="200" w:line="360" w:lineRule="auto"/>
      </w:pPr>
      <w:r>
        <w:rPr>
          <w:u w:val="single"/>
        </w:rPr>
        <w:t>WWR Long/Short Positive Co-movement</w:t>
      </w:r>
      <w:r w:rsidRPr="00575305">
        <w:t>:</w:t>
      </w:r>
      <w:r>
        <w:t xml:space="preserve"> For instance it tends to be a general </w:t>
      </w:r>
      <w:r w:rsidR="00F07B95">
        <w:t>w</w:t>
      </w:r>
      <w:r>
        <w:t>rong-way risk if the counter party</w:t>
      </w:r>
      <w:r w:rsidR="00F07B95">
        <w:t xml:space="preserve"> has a long position in the commodity market, or the equity market, or the credit market, or a short position in the interest rate market, and </w:t>
      </w:r>
      <w:r w:rsidR="00F07B95">
        <w:rPr>
          <w:i/>
        </w:rPr>
        <w:t>vice versa</w:t>
      </w:r>
      <w:r w:rsidR="00F07B95">
        <w:t>.</w:t>
      </w:r>
    </w:p>
    <w:p w:rsidR="00F07B95" w:rsidRDefault="00F07B95" w:rsidP="00D83552">
      <w:pPr>
        <w:pStyle w:val="ListParagraph"/>
        <w:numPr>
          <w:ilvl w:val="0"/>
          <w:numId w:val="179"/>
        </w:numPr>
        <w:spacing w:after="200" w:line="360" w:lineRule="auto"/>
      </w:pPr>
      <w:r>
        <w:rPr>
          <w:u w:val="single"/>
        </w:rPr>
        <w:t>Market Driven Collateral Quality Change</w:t>
      </w:r>
      <w:r w:rsidRPr="00F07B95">
        <w:t>:</w:t>
      </w:r>
      <w:r>
        <w:t xml:space="preserve"> General wrong-way risk can also arise from the deterioration of the quality of the collateral that the counter party posts resulting from market conditions. More specifically it is a general wrong-way risk if the value of the collateral declines when the counter party has a higher likelihood of default.</w:t>
      </w:r>
    </w:p>
    <w:p w:rsidR="00E32CFE" w:rsidRDefault="00E32CFE" w:rsidP="00D83552">
      <w:pPr>
        <w:pStyle w:val="ListParagraph"/>
        <w:numPr>
          <w:ilvl w:val="0"/>
          <w:numId w:val="179"/>
        </w:numPr>
        <w:spacing w:after="200" w:line="360" w:lineRule="auto"/>
      </w:pPr>
      <w:r>
        <w:rPr>
          <w:u w:val="single"/>
        </w:rPr>
        <w:t>Example OTC Derivatives Collateral Trade</w:t>
      </w:r>
      <w:r w:rsidRPr="00E32CFE">
        <w:t>:</w:t>
      </w:r>
      <w:r>
        <w:t xml:space="preserve"> This is particularly important for OTC derivatives trades facing the SPV’s (special purpose vehicles) for CDO’s or repackaging, where the only collateral available for mitigating the counter party credit risk is the collateral held in the SPV. This is also applicable to OTC derivatives that trade as a part of the package of a loan (both backed by the property as a collateral).</w:t>
      </w:r>
    </w:p>
    <w:p w:rsidR="00E32CFE" w:rsidRDefault="00E32CFE" w:rsidP="00D83552">
      <w:pPr>
        <w:pStyle w:val="ListParagraph"/>
        <w:numPr>
          <w:ilvl w:val="0"/>
          <w:numId w:val="179"/>
        </w:numPr>
        <w:spacing w:after="200" w:line="360" w:lineRule="auto"/>
      </w:pPr>
      <w:r>
        <w:rPr>
          <w:u w:val="single"/>
        </w:rPr>
        <w:t>Collateral Call Impact on the CP</w:t>
      </w:r>
      <w:r w:rsidRPr="00E32CFE">
        <w:t>:</w:t>
      </w:r>
      <w:r>
        <w:t xml:space="preserve"> Another situation that needs to be considered it that, while collateralized transactions can significantly reduce the counter party risk, calling collateral </w:t>
      </w:r>
      <w:r>
        <w:lastRenderedPageBreak/>
        <w:t>beyond a certain amount (due to adverse market moves) may actually drive the counter party into default.</w:t>
      </w:r>
    </w:p>
    <w:p w:rsidR="00CA761C" w:rsidRDefault="00CA761C" w:rsidP="00D83552">
      <w:pPr>
        <w:pStyle w:val="ListParagraph"/>
        <w:numPr>
          <w:ilvl w:val="0"/>
          <w:numId w:val="179"/>
        </w:numPr>
        <w:spacing w:after="200" w:line="360" w:lineRule="auto"/>
      </w:pPr>
      <w:r>
        <w:rPr>
          <w:u w:val="single"/>
        </w:rPr>
        <w:t>WWR/RWR for Collateralized Transactions</w:t>
      </w:r>
      <w:r w:rsidRPr="00575305">
        <w:t>:</w:t>
      </w:r>
      <w:r>
        <w:t xml:space="preserve"> While the impact of the general wrong-way and the right-way risks is normally significant for uncollateralized transactions, it is not negligible for collateralized transactions.</w:t>
      </w:r>
    </w:p>
    <w:p w:rsidR="00CA761C" w:rsidRDefault="00CA761C" w:rsidP="00D83552">
      <w:pPr>
        <w:pStyle w:val="ListParagraph"/>
        <w:numPr>
          <w:ilvl w:val="0"/>
          <w:numId w:val="179"/>
        </w:numPr>
        <w:spacing w:after="200" w:line="360" w:lineRule="auto"/>
      </w:pPr>
      <w:r>
        <w:rPr>
          <w:u w:val="single"/>
        </w:rPr>
        <w:t>State Dependent CP Default/Recovery</w:t>
      </w:r>
      <w:r w:rsidRPr="00CA761C">
        <w:t>:</w:t>
      </w:r>
      <w:r>
        <w:t xml:space="preserve"> The state-dependent CP default or recovery rate refers to the CP’s net asset available to cover the claims upon the actual CP default.</w:t>
      </w:r>
    </w:p>
    <w:p w:rsidR="00CA761C" w:rsidRDefault="00CA761C" w:rsidP="00CA761C">
      <w:pPr>
        <w:spacing w:after="200" w:line="360" w:lineRule="auto"/>
      </w:pPr>
    </w:p>
    <w:p w:rsidR="00CA761C" w:rsidRDefault="00CA761C" w:rsidP="00CA761C">
      <w:pPr>
        <w:spacing w:after="200" w:line="360" w:lineRule="auto"/>
      </w:pPr>
    </w:p>
    <w:p w:rsidR="00CA761C" w:rsidRPr="00CA761C" w:rsidRDefault="00CA761C" w:rsidP="00CA761C">
      <w:pPr>
        <w:spacing w:after="200" w:line="360" w:lineRule="auto"/>
        <w:rPr>
          <w:b/>
          <w:sz w:val="28"/>
          <w:szCs w:val="28"/>
        </w:rPr>
      </w:pPr>
      <w:r w:rsidRPr="00CA761C">
        <w:rPr>
          <w:b/>
          <w:sz w:val="28"/>
          <w:szCs w:val="28"/>
        </w:rPr>
        <w:t>Extreme Wrong-Way Risks</w:t>
      </w:r>
    </w:p>
    <w:p w:rsidR="00CA761C" w:rsidRDefault="00CA761C" w:rsidP="00CA761C">
      <w:pPr>
        <w:spacing w:after="200" w:line="360" w:lineRule="auto"/>
      </w:pPr>
    </w:p>
    <w:p w:rsidR="00CA761C" w:rsidRDefault="00CA761C" w:rsidP="00D83552">
      <w:pPr>
        <w:pStyle w:val="ListParagraph"/>
        <w:numPr>
          <w:ilvl w:val="0"/>
          <w:numId w:val="180"/>
        </w:numPr>
        <w:spacing w:after="200" w:line="360" w:lineRule="auto"/>
      </w:pPr>
      <w:r w:rsidRPr="00CA761C">
        <w:rPr>
          <w:u w:val="single"/>
        </w:rPr>
        <w:t>Extreme WWR Credit Derivatives Trades</w:t>
      </w:r>
      <w:r>
        <w:t>: Extreme wrong-way risks arise from uncollateralized OTC derivatives trades – particularly on the CDO senior and the super-senior tranches – facing monolines or CDPC’s (credit derivatives product companies), whereby the monolines or the CDPC’s sold protection.</w:t>
      </w:r>
    </w:p>
    <w:p w:rsidR="00B4593F" w:rsidRDefault="00B4593F" w:rsidP="00D83552">
      <w:pPr>
        <w:pStyle w:val="ListParagraph"/>
        <w:numPr>
          <w:ilvl w:val="0"/>
          <w:numId w:val="180"/>
        </w:numPr>
        <w:spacing w:after="200" w:line="360" w:lineRule="auto"/>
      </w:pPr>
      <w:r>
        <w:rPr>
          <w:u w:val="single"/>
        </w:rPr>
        <w:t>Thinly Capitalized Monolines and CDPC’s</w:t>
      </w:r>
      <w:r w:rsidRPr="00B4593F">
        <w:t>:</w:t>
      </w:r>
      <w:r>
        <w:t xml:space="preserve"> Since monolines and CDPC’s are very thinly capitalized entities, the moment credit protection buyers claim default against them (due to underlying obligor defaults and/or CDO tranche attaching (which will most likely happen under extreme or severe market-stress conditions where credit/default correlation can be typically very high), they will most likely be driven to default, as their capital will be wiped out.</w:t>
      </w:r>
    </w:p>
    <w:p w:rsidR="00B4593F" w:rsidRDefault="00B4593F" w:rsidP="00D83552">
      <w:pPr>
        <w:pStyle w:val="ListParagraph"/>
        <w:numPr>
          <w:ilvl w:val="0"/>
          <w:numId w:val="180"/>
        </w:numPr>
        <w:spacing w:after="200" w:line="360" w:lineRule="auto"/>
      </w:pPr>
      <w:r>
        <w:rPr>
          <w:u w:val="single"/>
        </w:rPr>
        <w:t>Monolines/CDPC’s Wrong-Way Risks</w:t>
      </w:r>
      <w:r w:rsidRPr="00B4593F">
        <w:t>:</w:t>
      </w:r>
      <w:r>
        <w:t xml:space="preserve"> </w:t>
      </w:r>
      <w:r w:rsidR="009757C1">
        <w:t>In the above case, as such the default loss severity would be extremely high, wiping out almost the entire NPV of the credit protection trades. In some cases monolines or CDPC’s may also buy credit protection, in which case it would be general right-way risk.</w:t>
      </w:r>
    </w:p>
    <w:p w:rsidR="009757C1" w:rsidRDefault="009757C1" w:rsidP="009757C1">
      <w:pPr>
        <w:spacing w:after="200" w:line="360" w:lineRule="auto"/>
      </w:pPr>
    </w:p>
    <w:p w:rsidR="009757C1" w:rsidRDefault="009757C1" w:rsidP="009757C1">
      <w:pPr>
        <w:spacing w:after="200" w:line="360" w:lineRule="auto"/>
      </w:pPr>
    </w:p>
    <w:p w:rsidR="009757C1" w:rsidRPr="009757C1" w:rsidRDefault="009757C1" w:rsidP="009757C1">
      <w:pPr>
        <w:spacing w:after="200" w:line="360" w:lineRule="auto"/>
        <w:rPr>
          <w:b/>
          <w:sz w:val="28"/>
          <w:szCs w:val="28"/>
        </w:rPr>
      </w:pPr>
      <w:r w:rsidRPr="009757C1">
        <w:rPr>
          <w:b/>
          <w:sz w:val="28"/>
          <w:szCs w:val="28"/>
        </w:rPr>
        <w:lastRenderedPageBreak/>
        <w:t>Methodology Survey of WWR and RWR Models</w:t>
      </w:r>
    </w:p>
    <w:p w:rsidR="009757C1" w:rsidRDefault="009757C1" w:rsidP="009757C1">
      <w:pPr>
        <w:spacing w:after="200" w:line="360" w:lineRule="auto"/>
      </w:pPr>
    </w:p>
    <w:p w:rsidR="009757C1" w:rsidRDefault="009757C1" w:rsidP="00D83552">
      <w:pPr>
        <w:pStyle w:val="ListParagraph"/>
        <w:numPr>
          <w:ilvl w:val="0"/>
          <w:numId w:val="181"/>
        </w:numPr>
        <w:spacing w:after="200" w:line="360" w:lineRule="auto"/>
      </w:pPr>
      <w:r w:rsidRPr="009757C1">
        <w:rPr>
          <w:u w:val="single"/>
        </w:rPr>
        <w:t>Approaches behind RWR/WWR Methodologies</w:t>
      </w:r>
      <w:r>
        <w:t>: Mercurio and Li (2015) and Li and Mercurio (2015) provide good surveys of the RWR and the WWR methodologies, which essentially model the CP default rate correlated with the market together with the market jump upon CP default, via jump-diffusion models.</w:t>
      </w:r>
    </w:p>
    <w:p w:rsidR="009757C1" w:rsidRDefault="009757C1" w:rsidP="00D83552">
      <w:pPr>
        <w:pStyle w:val="ListParagraph"/>
        <w:numPr>
          <w:ilvl w:val="0"/>
          <w:numId w:val="181"/>
        </w:numPr>
        <w:spacing w:after="200" w:line="360" w:lineRule="auto"/>
      </w:pPr>
      <w:r>
        <w:rPr>
          <w:u w:val="single"/>
        </w:rPr>
        <w:t>Implementing Models of Increasing Complexity</w:t>
      </w:r>
      <w:r w:rsidRPr="009757C1">
        <w:t>:</w:t>
      </w:r>
      <w:r>
        <w:t xml:space="preserve"> This chapter breaks down these models into a series of models with increasing complexity and incorporates them in a phased approach, starting two sections below. Also implemented is a model for state-dependent or random CP default recovery or recovery rate.</w:t>
      </w:r>
    </w:p>
    <w:p w:rsidR="009757C1" w:rsidRDefault="009757C1" w:rsidP="00D83552">
      <w:pPr>
        <w:pStyle w:val="ListParagraph"/>
        <w:numPr>
          <w:ilvl w:val="0"/>
          <w:numId w:val="181"/>
        </w:numPr>
        <w:spacing w:after="200" w:line="360" w:lineRule="auto"/>
      </w:pPr>
      <w:r>
        <w:rPr>
          <w:u w:val="single"/>
        </w:rPr>
        <w:t>Decomposition into the CVA Components</w:t>
      </w:r>
      <w:r w:rsidRPr="009757C1">
        <w:t>:</w:t>
      </w:r>
      <w:r>
        <w:t xml:space="preserve"> A Merton structured default model can be fit into this framework, for example, for estimating the jump size. A mixture model where the CVA is broken into an </w:t>
      </w:r>
      <w:r>
        <w:rPr>
          <w:i/>
        </w:rPr>
        <w:t>independent</w:t>
      </w:r>
      <w:r>
        <w:t xml:space="preserve"> part and a </w:t>
      </w:r>
      <w:r>
        <w:rPr>
          <w:i/>
        </w:rPr>
        <w:t>completely dependent</w:t>
      </w:r>
      <w:r>
        <w:t xml:space="preserve"> part is useful for intuition building.</w:t>
      </w:r>
    </w:p>
    <w:p w:rsidR="009A4019" w:rsidRDefault="009A4019" w:rsidP="00D83552">
      <w:pPr>
        <w:pStyle w:val="ListParagraph"/>
        <w:numPr>
          <w:ilvl w:val="0"/>
          <w:numId w:val="181"/>
        </w:numPr>
        <w:spacing w:after="200" w:line="360" w:lineRule="auto"/>
      </w:pPr>
      <w:r>
        <w:rPr>
          <w:u w:val="single"/>
        </w:rPr>
        <w:t>Systems Impact Arising out of Model Development</w:t>
      </w:r>
      <w:r w:rsidRPr="009A4019">
        <w:t>:</w:t>
      </w:r>
      <w:r>
        <w:t xml:space="preserve"> The model implementation has various implications to the system, such as computing and serving multiple sets of exposures, and data-handling including identification of self-referencing trades and credit risk collateral.</w:t>
      </w:r>
    </w:p>
    <w:p w:rsidR="009A4019" w:rsidRDefault="009A4019" w:rsidP="00D83552">
      <w:pPr>
        <w:pStyle w:val="ListParagraph"/>
        <w:numPr>
          <w:ilvl w:val="0"/>
          <w:numId w:val="181"/>
        </w:numPr>
        <w:spacing w:after="200" w:line="360" w:lineRule="auto"/>
      </w:pPr>
      <w:r>
        <w:rPr>
          <w:u w:val="single"/>
        </w:rPr>
        <w:t>Counter Party Default/Market Copula Correlations</w:t>
      </w:r>
      <w:r>
        <w:t>: For the modeling flavors that model the CP default times correlated with the market (similar to the CDO copula methodology) or the CP default time correlated with the market plus CP default rate correlated with the market, more elaborate implementation (as well as the corresponding business intuition) is required.</w:t>
      </w:r>
    </w:p>
    <w:p w:rsidR="009A4019" w:rsidRDefault="009A4019" w:rsidP="009A4019">
      <w:pPr>
        <w:spacing w:after="200" w:line="360" w:lineRule="auto"/>
      </w:pPr>
    </w:p>
    <w:p w:rsidR="009A4019" w:rsidRDefault="009A4019" w:rsidP="009A4019">
      <w:pPr>
        <w:spacing w:after="200" w:line="360" w:lineRule="auto"/>
      </w:pPr>
    </w:p>
    <w:p w:rsidR="009A4019" w:rsidRPr="009A4019" w:rsidRDefault="009A4019" w:rsidP="009A4019">
      <w:pPr>
        <w:spacing w:after="200" w:line="360" w:lineRule="auto"/>
        <w:rPr>
          <w:b/>
          <w:sz w:val="28"/>
          <w:szCs w:val="28"/>
        </w:rPr>
      </w:pPr>
      <w:r w:rsidRPr="009A4019">
        <w:rPr>
          <w:b/>
          <w:sz w:val="28"/>
          <w:szCs w:val="28"/>
        </w:rPr>
        <w:t>Identification and Monitoring of WWR and RWR CPs</w:t>
      </w:r>
    </w:p>
    <w:p w:rsidR="009A4019" w:rsidRDefault="009A4019" w:rsidP="009A4019">
      <w:pPr>
        <w:spacing w:after="200" w:line="360" w:lineRule="auto"/>
      </w:pPr>
    </w:p>
    <w:p w:rsidR="009A4019" w:rsidRDefault="009A4019" w:rsidP="00D83552">
      <w:pPr>
        <w:pStyle w:val="ListParagraph"/>
        <w:numPr>
          <w:ilvl w:val="0"/>
          <w:numId w:val="182"/>
        </w:numPr>
        <w:spacing w:after="200" w:line="360" w:lineRule="auto"/>
      </w:pPr>
      <w:r w:rsidRPr="009A4019">
        <w:rPr>
          <w:u w:val="single"/>
        </w:rPr>
        <w:t>Identification of Generic RWR/WWR</w:t>
      </w:r>
      <w:r>
        <w:t>: The generic WWR/RWR CPs be identified based on historical correlation of CP spreads with CP exposures, through:</w:t>
      </w:r>
    </w:p>
    <w:p w:rsidR="009A4019" w:rsidRDefault="009A4019" w:rsidP="00D83552">
      <w:pPr>
        <w:pStyle w:val="ListParagraph"/>
        <w:numPr>
          <w:ilvl w:val="1"/>
          <w:numId w:val="182"/>
        </w:numPr>
        <w:spacing w:after="200" w:line="360" w:lineRule="auto"/>
      </w:pPr>
      <w:r>
        <w:lastRenderedPageBreak/>
        <w:t>The historical data of the CP underlying portfolio NPV and the CP 5Y spread, or better yet</w:t>
      </w:r>
    </w:p>
    <w:p w:rsidR="009A4019" w:rsidRDefault="009A4019" w:rsidP="00D83552">
      <w:pPr>
        <w:pStyle w:val="ListParagraph"/>
        <w:numPr>
          <w:ilvl w:val="1"/>
          <w:numId w:val="182"/>
        </w:numPr>
        <w:spacing w:after="200" w:line="360" w:lineRule="auto"/>
      </w:pPr>
      <w:r>
        <w:t>The historical data of the independent CVA CP Spread01 and the CP (5Y) spread.</w:t>
      </w:r>
    </w:p>
    <w:p w:rsidR="009A4019" w:rsidRDefault="009A4019" w:rsidP="00D83552">
      <w:pPr>
        <w:pStyle w:val="ListParagraph"/>
        <w:numPr>
          <w:ilvl w:val="0"/>
          <w:numId w:val="182"/>
        </w:numPr>
        <w:spacing w:after="200" w:line="360" w:lineRule="auto"/>
      </w:pPr>
      <w:r w:rsidRPr="009A4019">
        <w:rPr>
          <w:u w:val="single"/>
        </w:rPr>
        <w:t>Monitoring Generic/Specific WWR/RWR</w:t>
      </w:r>
      <w:r>
        <w:t>: The materiality of the WWR or the RWR CVA can be monitored using the methods specified two sections below.</w:t>
      </w:r>
    </w:p>
    <w:p w:rsidR="009A4019" w:rsidRDefault="00601ADA" w:rsidP="00D83552">
      <w:pPr>
        <w:pStyle w:val="ListParagraph"/>
        <w:numPr>
          <w:ilvl w:val="0"/>
          <w:numId w:val="182"/>
        </w:numPr>
        <w:spacing w:after="200" w:line="360" w:lineRule="auto"/>
      </w:pPr>
      <w:r>
        <w:rPr>
          <w:u w:val="single"/>
        </w:rPr>
        <w:t>Specific WWR/RWR Identification #1</w:t>
      </w:r>
      <w:r w:rsidRPr="00601ADA">
        <w:t>:</w:t>
      </w:r>
      <w:r>
        <w:t xml:space="preserve"> For specific WWR and RWR CP’s, they can be identified via self-referencing trades/CPs directly from the trade data.</w:t>
      </w:r>
    </w:p>
    <w:p w:rsidR="00FE40DC" w:rsidRDefault="00FE40DC" w:rsidP="00D83552">
      <w:pPr>
        <w:pStyle w:val="ListParagraph"/>
        <w:numPr>
          <w:ilvl w:val="0"/>
          <w:numId w:val="182"/>
        </w:numPr>
        <w:spacing w:after="200" w:line="360" w:lineRule="auto"/>
      </w:pPr>
      <w:r>
        <w:rPr>
          <w:u w:val="single"/>
        </w:rPr>
        <w:t>Specific RWR/WWR Identification #2</w:t>
      </w:r>
      <w:r w:rsidRPr="00FE40DC">
        <w:t>:</w:t>
      </w:r>
      <w:r>
        <w:t xml:space="preserve"> </w:t>
      </w:r>
      <w:r w:rsidR="004258F9">
        <w:t>Indirectly specific RWR/WWR can be identified via stress testing by setting the market data related to the CP, such as the stock price of the CP (or a related entity), credit spread of the CP (or a related entity), or the currency of the CP domiciled country, to a distressed level. The CP’s having response to such stress tests are the specific WWR and the RWR CPs.</w:t>
      </w:r>
    </w:p>
    <w:p w:rsidR="004258F9" w:rsidRDefault="004258F9" w:rsidP="00D83552">
      <w:pPr>
        <w:pStyle w:val="ListParagraph"/>
        <w:numPr>
          <w:ilvl w:val="0"/>
          <w:numId w:val="182"/>
        </w:numPr>
        <w:spacing w:after="200" w:line="360" w:lineRule="auto"/>
      </w:pPr>
      <w:r>
        <w:rPr>
          <w:u w:val="single"/>
        </w:rPr>
        <w:t>Identification of the CSA WWR/RWR</w:t>
      </w:r>
      <w:r w:rsidRPr="004258F9">
        <w:t>:</w:t>
      </w:r>
      <w:r>
        <w:t xml:space="preserve"> WWR and RWR related to collateral values and/or the CP’s net asset available for default recovery can be identified via a fundamental analysis of the CP’s balance sheet.</w:t>
      </w:r>
    </w:p>
    <w:p w:rsidR="004258F9" w:rsidRDefault="004258F9" w:rsidP="004258F9">
      <w:pPr>
        <w:spacing w:after="200" w:line="360" w:lineRule="auto"/>
      </w:pPr>
    </w:p>
    <w:p w:rsidR="004258F9" w:rsidRDefault="004258F9" w:rsidP="004258F9">
      <w:pPr>
        <w:spacing w:after="200" w:line="360" w:lineRule="auto"/>
      </w:pPr>
    </w:p>
    <w:p w:rsidR="004258F9" w:rsidRPr="004258F9" w:rsidRDefault="004258F9" w:rsidP="004258F9">
      <w:pPr>
        <w:spacing w:after="200" w:line="360" w:lineRule="auto"/>
        <w:rPr>
          <w:b/>
          <w:sz w:val="28"/>
          <w:szCs w:val="28"/>
        </w:rPr>
      </w:pPr>
      <w:r w:rsidRPr="004258F9">
        <w:rPr>
          <w:b/>
          <w:sz w:val="28"/>
          <w:szCs w:val="28"/>
        </w:rPr>
        <w:t>Mathematical Modeling of Wrong-Way and Right-Way Risks</w:t>
      </w:r>
    </w:p>
    <w:p w:rsidR="004258F9" w:rsidRDefault="004258F9" w:rsidP="004258F9">
      <w:pPr>
        <w:spacing w:after="200" w:line="360" w:lineRule="auto"/>
      </w:pPr>
    </w:p>
    <w:p w:rsidR="004258F9" w:rsidRDefault="004258F9" w:rsidP="00D83552">
      <w:pPr>
        <w:pStyle w:val="ListParagraph"/>
        <w:numPr>
          <w:ilvl w:val="0"/>
          <w:numId w:val="183"/>
        </w:numPr>
        <w:spacing w:after="200" w:line="360" w:lineRule="auto"/>
      </w:pPr>
      <w:r w:rsidRPr="004258F9">
        <w:rPr>
          <w:u w:val="single"/>
        </w:rPr>
        <w:t>CP Exposure/Default Convexity Adjustment</w:t>
      </w:r>
      <w:r>
        <w:t>: This section starts with WWR and RWR modeling using simple approaches, such as convexity adjustment and default scenario exposure. The default scenario exposure is to estimate the exposure given CP default by analyzing the ranges of values of the relevant risk factors under the CP default and computing the CP exposures by setting the relevant risk factors to the default scenario values.</w:t>
      </w:r>
    </w:p>
    <w:p w:rsidR="004258F9" w:rsidRDefault="004258F9" w:rsidP="00D83552">
      <w:pPr>
        <w:pStyle w:val="ListParagraph"/>
        <w:numPr>
          <w:ilvl w:val="0"/>
          <w:numId w:val="183"/>
        </w:numPr>
        <w:spacing w:after="200" w:line="360" w:lineRule="auto"/>
      </w:pPr>
      <w:r>
        <w:rPr>
          <w:u w:val="single"/>
        </w:rPr>
        <w:t>Simplified Approach for Materiality Analysis</w:t>
      </w:r>
      <w:r w:rsidRPr="004258F9">
        <w:t>:</w:t>
      </w:r>
      <w:r>
        <w:t xml:space="preserve"> For instance under the scenario of CP default, the default scenario value of its stock price can be set to zero. The purpose of these simple approaches is mainly materiality analysis.</w:t>
      </w:r>
    </w:p>
    <w:p w:rsidR="00973F94" w:rsidRDefault="00973F94" w:rsidP="00D83552">
      <w:pPr>
        <w:pStyle w:val="ListParagraph"/>
        <w:numPr>
          <w:ilvl w:val="0"/>
          <w:numId w:val="183"/>
        </w:numPr>
        <w:spacing w:after="200" w:line="360" w:lineRule="auto"/>
      </w:pPr>
      <w:r>
        <w:rPr>
          <w:u w:val="single"/>
        </w:rPr>
        <w:lastRenderedPageBreak/>
        <w:t>Accurate RWR/WWR Modeling Approaches</w:t>
      </w:r>
      <w:r>
        <w:t>: More accurate and general approaches to the RWR and the WWR modeling require the modeling of the CP jump-to-default (and/or jump-to-default of the bank) in addition to the existing diffusion processes. More details will be added in line with Mercurio and Li (2015) and Li and Mercurio (2015) with possible simplifications and additions.</w:t>
      </w:r>
    </w:p>
    <w:p w:rsidR="00337B9B" w:rsidRDefault="00337B9B" w:rsidP="00337B9B">
      <w:pPr>
        <w:spacing w:after="200" w:line="360" w:lineRule="auto"/>
      </w:pPr>
    </w:p>
    <w:p w:rsidR="00337B9B" w:rsidRDefault="00337B9B" w:rsidP="00337B9B">
      <w:pPr>
        <w:spacing w:after="200" w:line="360" w:lineRule="auto"/>
      </w:pPr>
    </w:p>
    <w:p w:rsidR="00337B9B" w:rsidRPr="00DB17BF" w:rsidRDefault="00337B9B" w:rsidP="00337B9B">
      <w:pPr>
        <w:spacing w:after="200" w:line="360" w:lineRule="auto"/>
        <w:rPr>
          <w:b/>
          <w:sz w:val="28"/>
          <w:szCs w:val="28"/>
        </w:rPr>
      </w:pPr>
      <w:r w:rsidRPr="00DB17BF">
        <w:rPr>
          <w:b/>
          <w:sz w:val="28"/>
          <w:szCs w:val="28"/>
        </w:rPr>
        <w:t>A Simple WWR/RWR Model Based on the Convexity Adjustment to the CP Portfolio Value</w:t>
      </w:r>
    </w:p>
    <w:p w:rsidR="00337B9B" w:rsidRDefault="00337B9B" w:rsidP="00337B9B">
      <w:pPr>
        <w:spacing w:after="200" w:line="360" w:lineRule="auto"/>
      </w:pPr>
    </w:p>
    <w:p w:rsidR="00337B9B" w:rsidRDefault="00337B9B" w:rsidP="00D83552">
      <w:pPr>
        <w:pStyle w:val="ListParagraph"/>
        <w:numPr>
          <w:ilvl w:val="0"/>
          <w:numId w:val="184"/>
        </w:numPr>
        <w:spacing w:after="200" w:line="360" w:lineRule="auto"/>
      </w:pPr>
      <w:r w:rsidRPr="00DB17BF">
        <w:rPr>
          <w:u w:val="single"/>
        </w:rPr>
        <w:t>Convexity Adjustment Based WWR/RWR</w:t>
      </w:r>
      <w:r>
        <w:t xml:space="preserve">: This section formulates a simple model to capture the general WWR and the RWR based on convexity adjustment – through the change of probability measure – on the CP portfolio value </w:t>
      </w:r>
      <w:r w:rsidR="00DB17BF">
        <w:t>(leaving the CP default probabilities unchanged) addressing the diffusion based general RWR/WWR.</w:t>
      </w:r>
    </w:p>
    <w:p w:rsidR="00467673" w:rsidRDefault="00DB17BF" w:rsidP="00D83552">
      <w:pPr>
        <w:pStyle w:val="ListParagraph"/>
        <w:numPr>
          <w:ilvl w:val="0"/>
          <w:numId w:val="184"/>
        </w:numPr>
        <w:spacing w:after="200" w:line="360" w:lineRule="auto"/>
      </w:pPr>
      <w:r>
        <w:rPr>
          <w:u w:val="single"/>
        </w:rPr>
        <w:t>Uncorrelated Incremental Contribution to CVA</w:t>
      </w:r>
      <w:r w:rsidRPr="00DB17BF">
        <w:t>:</w:t>
      </w:r>
      <w:r>
        <w:t xml:space="preserve"> Starting with a CVA model without considering WWR or RWR, the probability of default and the portfolio value are uncorrelated and the following expectation can be evaluated separately.</w:t>
      </w:r>
    </w:p>
    <w:p w:rsidR="00467673" w:rsidRDefault="00467673" w:rsidP="00467673">
      <w:pPr>
        <w:pStyle w:val="ListParagraph"/>
        <w:spacing w:after="200" w:line="360" w:lineRule="auto"/>
        <w:ind w:left="360"/>
        <w:rPr>
          <w:u w:val="single"/>
        </w:rPr>
      </w:pPr>
    </w:p>
    <w:p w:rsidR="00467673" w:rsidRDefault="00E03781"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=PD×EPE</m:t>
          </m:r>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where</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e>
          </m:d>
        </m:oMath>
      </m:oMathPara>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w:r>
        <w:t>is the probability of default, and</w:t>
      </w:r>
    </w:p>
    <w:p w:rsidR="00467673" w:rsidRDefault="00467673" w:rsidP="00467673">
      <w:pPr>
        <w:pStyle w:val="ListParagraph"/>
        <w:spacing w:after="200" w:line="360" w:lineRule="auto"/>
        <w:ind w:left="360"/>
      </w:pPr>
    </w:p>
    <w:p w:rsidR="00467673" w:rsidRDefault="00DB17BF"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DB17BF" w:rsidP="00467673">
      <w:pPr>
        <w:pStyle w:val="ListParagraph"/>
        <w:spacing w:after="200" w:line="360" w:lineRule="auto"/>
        <w:ind w:left="360"/>
      </w:pPr>
      <w:r>
        <w:t>is the expected positive exposure.</w:t>
      </w:r>
    </w:p>
    <w:p w:rsidR="00467673" w:rsidRDefault="00DB17BF" w:rsidP="00D83552">
      <w:pPr>
        <w:pStyle w:val="ListParagraph"/>
        <w:numPr>
          <w:ilvl w:val="0"/>
          <w:numId w:val="184"/>
        </w:numPr>
        <w:spacing w:after="200" w:line="360" w:lineRule="auto"/>
      </w:pPr>
      <w:r>
        <w:rPr>
          <w:u w:val="single"/>
        </w:rPr>
        <w:t>Correlated Incremental Contribution to CVA</w:t>
      </w:r>
      <w:r w:rsidRPr="00DB17BF">
        <w:t>:</w:t>
      </w:r>
      <w:r>
        <w:t xml:space="preserve"> </w:t>
      </w:r>
      <w:r w:rsidR="000C1B8F">
        <w:t>When the probability of default and the portfolio value are correlated, one has</w:t>
      </w:r>
    </w:p>
    <w:p w:rsidR="00467673" w:rsidRDefault="00467673" w:rsidP="00467673">
      <w:pPr>
        <w:pStyle w:val="ListParagraph"/>
        <w:spacing w:after="200" w:line="360" w:lineRule="auto"/>
        <w:ind w:left="360"/>
        <w:rPr>
          <w:u w:val="single"/>
        </w:rPr>
      </w:pPr>
    </w:p>
    <w:p w:rsidR="00467673" w:rsidRDefault="00E03781"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num>
                <m:den>
                  <m:r>
                    <w:rPr>
                      <w:rFonts w:ascii="Cambria Math" w:hAnsi="Cambria Math"/>
                    </w:rPr>
                    <m:t>PD</m:t>
                  </m:r>
                </m:den>
              </m:f>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DB17BF" w:rsidRDefault="000C1B8F" w:rsidP="00467673">
      <w:pPr>
        <w:pStyle w:val="ListParagraph"/>
        <w:spacing w:after="200" w:line="360" w:lineRule="auto"/>
        <w:ind w:left="360"/>
      </w:pPr>
      <w:r>
        <w:t xml:space="preserve">This formula is similar to the NPV in the forward default measure if </w:t>
      </w:r>
      <m:oMath>
        <m:r>
          <w:rPr>
            <w:rFonts w:ascii="Cambria Math" w:hAnsi="Cambria Math"/>
          </w:rPr>
          <m:t>PD</m:t>
        </m:r>
      </m:oMath>
      <w:r>
        <w:t xml:space="preserve"> is interpreted as a “discount factor”.</w:t>
      </w:r>
    </w:p>
    <w:p w:rsidR="000865AD" w:rsidRDefault="000865AD" w:rsidP="00D83552">
      <w:pPr>
        <w:pStyle w:val="ListParagraph"/>
        <w:numPr>
          <w:ilvl w:val="0"/>
          <w:numId w:val="184"/>
        </w:numPr>
        <w:spacing w:after="200" w:line="360" w:lineRule="auto"/>
      </w:pPr>
      <w:r>
        <w:rPr>
          <w:u w:val="single"/>
        </w:rPr>
        <w:t>Normal Exposure Lognormal Default Probability</w:t>
      </w:r>
      <w:r w:rsidRPr="000865AD">
        <w:t>:</w:t>
      </w:r>
      <w:r>
        <w:t xml:space="preserve"> The following assumptions are made in this simple model.</w:t>
      </w:r>
    </w:p>
    <w:p w:rsidR="000865AD" w:rsidRDefault="000865AD" w:rsidP="00D83552">
      <w:pPr>
        <w:pStyle w:val="ListParagraph"/>
        <w:numPr>
          <w:ilvl w:val="1"/>
          <w:numId w:val="184"/>
        </w:numPr>
        <w:spacing w:after="200" w:line="360" w:lineRule="auto"/>
      </w:pPr>
      <w:r>
        <w:t>The default probability is related to the credit spread, which is lognormally distributed.</w:t>
      </w:r>
    </w:p>
    <w:p w:rsidR="000865AD" w:rsidRDefault="000865AD" w:rsidP="00D83552">
      <w:pPr>
        <w:pStyle w:val="ListParagraph"/>
        <w:numPr>
          <w:ilvl w:val="1"/>
          <w:numId w:val="184"/>
        </w:numPr>
        <w:spacing w:after="200" w:line="360" w:lineRule="auto"/>
      </w:pPr>
      <w:r>
        <w:t>On each credit date the portfolio value is normally distributed.</w:t>
      </w:r>
    </w:p>
    <w:p w:rsidR="000865AD" w:rsidRDefault="000865AD" w:rsidP="00D83552">
      <w:pPr>
        <w:pStyle w:val="ListParagraph"/>
        <w:numPr>
          <w:ilvl w:val="1"/>
          <w:numId w:val="184"/>
        </w:numPr>
        <w:spacing w:after="200" w:line="360" w:lineRule="auto"/>
      </w:pPr>
      <w:r>
        <w:t>The portfolio value and the credit spread are correlated.</w:t>
      </w:r>
    </w:p>
    <w:p w:rsidR="000865AD" w:rsidRDefault="000865AD" w:rsidP="00D83552">
      <w:pPr>
        <w:pStyle w:val="ListParagraph"/>
        <w:numPr>
          <w:ilvl w:val="0"/>
          <w:numId w:val="184"/>
        </w:numPr>
        <w:spacing w:after="200" w:line="360" w:lineRule="auto"/>
      </w:pPr>
      <w:r w:rsidRPr="000865AD">
        <w:rPr>
          <w:u w:val="single"/>
        </w:rPr>
        <w:t>Incremental CVA Calculation Parameter Estimates</w:t>
      </w:r>
      <w:r>
        <w:t xml:space="preserve">: The volatility of the probability of default (or the credit spread) needs to be estimated, along with the volatility of the portfolio values and their correlations. </w:t>
      </w:r>
      <w:r w:rsidR="00915D94">
        <w:t>The following parameters are estimated:</w:t>
      </w:r>
    </w:p>
    <w:p w:rsidR="00915D94" w:rsidRDefault="00915D94" w:rsidP="00D83552">
      <w:pPr>
        <w:pStyle w:val="ListParagraph"/>
        <w:numPr>
          <w:ilvl w:val="1"/>
          <w:numId w:val="184"/>
        </w:numPr>
        <w:spacing w:after="200" w:line="360" w:lineRule="auto"/>
      </w:pPr>
      <m:oMath>
        <m:r>
          <w:rPr>
            <w:rFonts w:ascii="Cambria Math" w:hAnsi="Cambria Math"/>
          </w:rPr>
          <m:t>D</m:t>
        </m:r>
      </m:oMath>
      <w:r>
        <w:t xml:space="preserve"> =&gt; The NPV delta for 1% of the risk factor shift</w:t>
      </w:r>
    </w:p>
    <w:p w:rsidR="00915D94" w:rsidRDefault="00E03781"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CS</m:t>
            </m:r>
          </m:sub>
        </m:sSub>
      </m:oMath>
      <w:r w:rsidR="00915D94">
        <w:t xml:space="preserve"> =&gt; The counter party credit spread lognormal volatility</w:t>
      </w:r>
    </w:p>
    <w:p w:rsidR="00915D94" w:rsidRDefault="00E03781" w:rsidP="00D83552">
      <w:pPr>
        <w:pStyle w:val="ListParagraph"/>
        <w:numPr>
          <w:ilvl w:val="1"/>
          <w:numId w:val="184"/>
        </w:numPr>
        <w:spacing w:after="200" w:line="360" w:lineRule="auto"/>
      </w:pPr>
      <m:oMath>
        <m:sSub>
          <m:sSubPr>
            <m:ctrlPr>
              <w:rPr>
                <w:rFonts w:ascii="Cambria Math" w:hAnsi="Cambria Math"/>
                <w:i/>
              </w:rPr>
            </m:ctrlPr>
          </m:sSubPr>
          <m:e>
            <m:r>
              <w:rPr>
                <w:rFonts w:ascii="Cambria Math" w:hAnsi="Cambria Math"/>
              </w:rPr>
              <m:t>σ</m:t>
            </m:r>
          </m:e>
          <m:sub>
            <m:r>
              <w:rPr>
                <w:rFonts w:ascii="Cambria Math" w:hAnsi="Cambria Math"/>
              </w:rPr>
              <m:t>RF</m:t>
            </m:r>
          </m:sub>
        </m:sSub>
      </m:oMath>
      <w:r w:rsidR="00915D94">
        <w:t xml:space="preserve"> =&gt; The underlying risk factor lognormal volatility</w:t>
      </w:r>
    </w:p>
    <w:p w:rsidR="00915D94" w:rsidRDefault="00915D94" w:rsidP="00D83552">
      <w:pPr>
        <w:pStyle w:val="ListParagraph"/>
        <w:numPr>
          <w:ilvl w:val="1"/>
          <w:numId w:val="184"/>
        </w:numPr>
        <w:spacing w:after="200" w:line="360" w:lineRule="auto"/>
      </w:pPr>
      <m:oMath>
        <m:r>
          <w:rPr>
            <w:rFonts w:ascii="Cambria Math" w:hAnsi="Cambria Math"/>
          </w:rPr>
          <m:t>ρ</m:t>
        </m:r>
      </m:oMath>
      <w:r>
        <w:t xml:space="preserve"> =&gt; The correlation of the counter party credit spread and the underlying risk factor</w:t>
      </w:r>
    </w:p>
    <w:p w:rsidR="00467673" w:rsidRDefault="00332335" w:rsidP="00D83552">
      <w:pPr>
        <w:pStyle w:val="ListParagraph"/>
        <w:numPr>
          <w:ilvl w:val="0"/>
          <w:numId w:val="184"/>
        </w:numPr>
        <w:spacing w:after="200" w:line="360" w:lineRule="auto"/>
      </w:pPr>
      <w:r w:rsidRPr="00332335">
        <w:rPr>
          <w:u w:val="single"/>
        </w:rPr>
        <w:t>Risk Factor vs. Exposure Linearity</w:t>
      </w:r>
      <w:r>
        <w:t>: Under a linear approximation of the portfolio value in terms of the risk factor, the normal volatility of the portfolio is</w:t>
      </w:r>
    </w:p>
    <w:p w:rsidR="00467673" w:rsidRDefault="00467673" w:rsidP="00467673">
      <w:pPr>
        <w:pStyle w:val="ListParagraph"/>
        <w:spacing w:after="200" w:line="360" w:lineRule="auto"/>
        <w:ind w:left="360"/>
        <w:rPr>
          <w:u w:val="single"/>
        </w:rPr>
      </w:pPr>
    </w:p>
    <w:p w:rsidR="00467673" w:rsidRDefault="00E03781"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V</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w:r>
        <w:t>The hazard rate is assumed to related to the credit spread as</w:t>
      </w:r>
    </w:p>
    <w:p w:rsidR="00467673" w:rsidRDefault="00467673" w:rsidP="00467673">
      <w:pPr>
        <w:pStyle w:val="ListParagraph"/>
        <w:spacing w:after="200" w:line="360" w:lineRule="auto"/>
        <w:ind w:left="360"/>
      </w:pPr>
    </w:p>
    <w:p w:rsidR="00467673" w:rsidRDefault="00332335" w:rsidP="00467673">
      <w:pPr>
        <w:pStyle w:val="ListParagraph"/>
        <w:spacing w:after="200" w:line="360" w:lineRule="auto"/>
        <w:ind w:left="360"/>
      </w:pPr>
      <m:oMathPara>
        <m:oMath>
          <m:r>
            <w:rPr>
              <w:rFonts w:ascii="Cambria Math" w:hAnsi="Cambria Math"/>
            </w:rPr>
            <w:lastRenderedPageBreak/>
            <m:t>h=</m:t>
          </m:r>
          <m:f>
            <m:fPr>
              <m:ctrlPr>
                <w:rPr>
                  <w:rFonts w:ascii="Cambria Math" w:hAnsi="Cambria Math"/>
                  <w:i/>
                </w:rPr>
              </m:ctrlPr>
            </m:fPr>
            <m:num>
              <m:r>
                <w:rPr>
                  <w:rFonts w:ascii="Cambria Math" w:hAnsi="Cambria Math"/>
                </w:rPr>
                <m:t>CS</m:t>
              </m:r>
            </m:num>
            <m:den>
              <m:r>
                <w:rPr>
                  <w:rFonts w:ascii="Cambria Math" w:hAnsi="Cambria Math"/>
                </w:rPr>
                <m:t>1-R</m:t>
              </m:r>
            </m:den>
          </m:f>
        </m:oMath>
      </m:oMathPara>
    </w:p>
    <w:p w:rsidR="00467673" w:rsidRDefault="00467673" w:rsidP="00467673">
      <w:pPr>
        <w:pStyle w:val="ListParagraph"/>
        <w:spacing w:after="200" w:line="360" w:lineRule="auto"/>
        <w:ind w:left="360"/>
      </w:pPr>
    </w:p>
    <w:p w:rsidR="00332335" w:rsidRDefault="00332335" w:rsidP="00467673">
      <w:pPr>
        <w:pStyle w:val="ListParagraph"/>
        <w:spacing w:after="200" w:line="360" w:lineRule="auto"/>
        <w:ind w:left="360"/>
      </w:pPr>
      <w:r>
        <w:t xml:space="preserve">where </w:t>
      </w:r>
      <m:oMath>
        <m:r>
          <w:rPr>
            <w:rFonts w:ascii="Cambria Math" w:hAnsi="Cambria Math"/>
          </w:rPr>
          <m:t>R</m:t>
        </m:r>
      </m:oMath>
      <w:r>
        <w:t xml:space="preserve"> is the recovery rate.</w:t>
      </w:r>
    </w:p>
    <w:p w:rsidR="00467673" w:rsidRDefault="00332335" w:rsidP="00D83552">
      <w:pPr>
        <w:pStyle w:val="ListParagraph"/>
        <w:numPr>
          <w:ilvl w:val="0"/>
          <w:numId w:val="184"/>
        </w:numPr>
        <w:spacing w:after="200" w:line="360" w:lineRule="auto"/>
      </w:pPr>
      <w:r>
        <w:rPr>
          <w:u w:val="single"/>
        </w:rPr>
        <w:t>Conditional Expectation of the CVA Increment</w:t>
      </w:r>
      <w:r w:rsidRPr="00332335">
        <w:t>:</w:t>
      </w:r>
      <w:r>
        <w:t xml:space="preserve"> The expectation formula involving correlated random variables is now applied. Let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be two normally distributed random variables with a correlation </w:t>
      </w:r>
      <m:oMath>
        <m:r>
          <w:rPr>
            <w:rFonts w:ascii="Cambria Math" w:hAnsi="Cambria Math"/>
          </w:rPr>
          <m:t>ρ</m:t>
        </m:r>
      </m:oMath>
      <w:r>
        <w:t xml:space="preserve">; for any function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w:r>
        <w:t xml:space="preserve"> the following expectation results:</w:t>
      </w:r>
    </w:p>
    <w:p w:rsidR="00467673" w:rsidRDefault="00467673" w:rsidP="00467673">
      <w:pPr>
        <w:pStyle w:val="ListParagraph"/>
        <w:spacing w:after="200" w:line="360" w:lineRule="auto"/>
        <w:ind w:left="360"/>
        <w:rPr>
          <w:u w:val="single"/>
        </w:rPr>
      </w:pPr>
    </w:p>
    <w:p w:rsidR="00332335" w:rsidRPr="00467673" w:rsidRDefault="00332335" w:rsidP="0046767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AF4C25" w:rsidRDefault="00AF4C25" w:rsidP="00D83552">
      <w:pPr>
        <w:pStyle w:val="ListParagraph"/>
        <w:numPr>
          <w:ilvl w:val="0"/>
          <w:numId w:val="184"/>
        </w:numPr>
        <w:spacing w:after="200" w:line="360" w:lineRule="auto"/>
      </w:pPr>
      <w:r>
        <w:rPr>
          <w:u w:val="single"/>
        </w:rPr>
        <w:t xml:space="preserve">Incorporating Correlations between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1</m:t>
            </m:r>
          </m:sub>
        </m:sSub>
      </m:oMath>
      <w:r>
        <w:rPr>
          <w:u w:val="single"/>
        </w:rPr>
        <w:t xml:space="preserve"> and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2</m:t>
            </m:r>
          </m:sub>
        </m:sSub>
      </m:oMath>
      <w:r>
        <w:t xml:space="preserve">: Note that the expectations on the right hand side are evaluated in a one-dimensional normal distribution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separately, but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has an extra term in the mean. This will be proved at the end of this section.</w:t>
      </w:r>
    </w:p>
    <w:p w:rsidR="00467673" w:rsidRDefault="00AF4C25" w:rsidP="00D83552">
      <w:pPr>
        <w:pStyle w:val="ListParagraph"/>
        <w:numPr>
          <w:ilvl w:val="0"/>
          <w:numId w:val="184"/>
        </w:numPr>
        <w:spacing w:after="200" w:line="360" w:lineRule="auto"/>
      </w:pPr>
      <w:r>
        <w:rPr>
          <w:u w:val="single"/>
        </w:rPr>
        <w:t>De facto Change of Measure</w:t>
      </w:r>
      <w:r w:rsidRPr="00AF4C25">
        <w:t>:</w:t>
      </w:r>
      <w:r>
        <w:t xml:space="preserve"> Application of this formula to above results in</w:t>
      </w:r>
    </w:p>
    <w:p w:rsidR="00467673" w:rsidRDefault="00467673" w:rsidP="00467673">
      <w:pPr>
        <w:pStyle w:val="ListParagraph"/>
        <w:spacing w:after="200" w:line="360" w:lineRule="auto"/>
        <w:ind w:left="360"/>
        <w:rPr>
          <w:u w:val="single"/>
        </w:rPr>
      </w:pPr>
    </w:p>
    <w:p w:rsidR="00467673" w:rsidRDefault="00E03781" w:rsidP="00467673">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t&lt;τ≤t+∆t</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r>
            <w:rPr>
              <w:rFonts w:ascii="Cambria Math" w:hAnsi="Cambria Math"/>
            </w:rPr>
            <m:t>=PD×</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e>
          </m:d>
        </m:oMath>
      </m:oMathPara>
    </w:p>
    <w:p w:rsidR="00467673" w:rsidRDefault="00467673" w:rsidP="00467673">
      <w:pPr>
        <w:pStyle w:val="ListParagraph"/>
        <w:spacing w:after="200" w:line="360" w:lineRule="auto"/>
        <w:ind w:left="360"/>
      </w:pPr>
    </w:p>
    <w:p w:rsidR="00AF4C25" w:rsidRDefault="00AF4C25" w:rsidP="00467673">
      <w:pPr>
        <w:pStyle w:val="ListParagraph"/>
        <w:spacing w:after="200" w:line="360" w:lineRule="auto"/>
        <w:ind w:left="360"/>
      </w:pPr>
      <w:r>
        <w:t xml:space="preserve">Under a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has an extra drift term </w:t>
      </w:r>
      <m:oMath>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w:r w:rsidR="00741F1A">
        <w:t xml:space="preserve"> but the same volatility.</w:t>
      </w:r>
    </w:p>
    <w:p w:rsidR="002D4DD0" w:rsidRDefault="002D4DD0" w:rsidP="00D83552">
      <w:pPr>
        <w:pStyle w:val="ListParagraph"/>
        <w:numPr>
          <w:ilvl w:val="0"/>
          <w:numId w:val="184"/>
        </w:numPr>
        <w:spacing w:after="200" w:line="360" w:lineRule="auto"/>
      </w:pPr>
      <w:r>
        <w:rPr>
          <w:u w:val="single"/>
        </w:rPr>
        <w:t>Estimating the WWR/RWR Impact</w:t>
      </w:r>
      <w:r w:rsidRPr="002D4DD0">
        <w:t>:</w:t>
      </w:r>
      <w:r>
        <w:t xml:space="preserve"> One application of this model is to estimate the impact of WWR and RWR based on the results from a model without the feature if WWR and RWR. The following steps can be performed to estimate the impact.</w:t>
      </w:r>
    </w:p>
    <w:p w:rsidR="002D4DD0" w:rsidRDefault="002D4DD0" w:rsidP="00D83552">
      <w:pPr>
        <w:pStyle w:val="ListParagraph"/>
        <w:numPr>
          <w:ilvl w:val="0"/>
          <w:numId w:val="184"/>
        </w:numPr>
        <w:spacing w:after="200" w:line="360" w:lineRule="auto"/>
      </w:pPr>
      <w:r>
        <w:rPr>
          <w:u w:val="single"/>
        </w:rPr>
        <w:t xml:space="preserve">Estimating Exposure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2D4DD0">
        <w:t>:</w:t>
      </w:r>
      <w:r>
        <w:t xml:space="preserve"> On each credit date it is assumed that the value of the portfolio is normally distributed. The two parameters of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w:r>
        <w:t xml:space="preserve"> - the mean </w:t>
      </w:r>
      <m:oMath>
        <m:r>
          <w:rPr>
            <w:rFonts w:ascii="Cambria Math" w:hAnsi="Cambria Math"/>
          </w:rPr>
          <m:t>μ</m:t>
        </m:r>
      </m:oMath>
      <w:r>
        <w:t xml:space="preserve"> and the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 can be backed out from ENE and EPE.</w:t>
      </w:r>
    </w:p>
    <w:p w:rsidR="002D4DD0" w:rsidRDefault="002D4DD0" w:rsidP="00D83552">
      <w:pPr>
        <w:pStyle w:val="ListParagraph"/>
        <w:numPr>
          <w:ilvl w:val="0"/>
          <w:numId w:val="184"/>
        </w:numPr>
        <w:spacing w:after="200" w:line="360" w:lineRule="auto"/>
      </w:pPr>
      <w:r>
        <w:rPr>
          <w:u w:val="single"/>
        </w:rPr>
        <w:t>Incorporating the Convexity Correction Drift</w:t>
      </w:r>
      <w:r w:rsidRPr="002D4DD0">
        <w:t>:</w:t>
      </w:r>
      <w:r>
        <w:t xml:space="preserve"> The extra drift term can be backed out of the above formula and added to the mean </w:t>
      </w:r>
      <m:oMath>
        <m:r>
          <w:rPr>
            <w:rFonts w:ascii="Cambria Math" w:hAnsi="Cambria Math"/>
          </w:rPr>
          <m:t>μ</m:t>
        </m:r>
      </m:oMath>
      <w:r>
        <w:t>.</w:t>
      </w:r>
    </w:p>
    <w:p w:rsidR="005059CE" w:rsidRDefault="005059CE" w:rsidP="00D83552">
      <w:pPr>
        <w:pStyle w:val="ListParagraph"/>
        <w:numPr>
          <w:ilvl w:val="0"/>
          <w:numId w:val="184"/>
        </w:numPr>
        <w:spacing w:after="200" w:line="360" w:lineRule="auto"/>
      </w:pPr>
      <w:r>
        <w:rPr>
          <w:u w:val="single"/>
        </w:rPr>
        <w:t>Recalculating the EPE and the ENE</w:t>
      </w:r>
      <w:r w:rsidRPr="005059CE">
        <w:t>:</w:t>
      </w:r>
      <w:r>
        <w:t xml:space="preserve"> The EPE and the ENE can be evaluated from the normal options pricer with an extra drift term and the same normal volatility.</w:t>
      </w:r>
    </w:p>
    <w:p w:rsidR="00467673" w:rsidRDefault="006842C6" w:rsidP="00D83552">
      <w:pPr>
        <w:pStyle w:val="ListParagraph"/>
        <w:numPr>
          <w:ilvl w:val="0"/>
          <w:numId w:val="184"/>
        </w:numPr>
        <w:spacing w:after="200" w:line="360" w:lineRule="auto"/>
      </w:pPr>
      <w:r>
        <w:rPr>
          <w:u w:val="single"/>
        </w:rPr>
        <w:lastRenderedPageBreak/>
        <w:t xml:space="preserve">Steps for Estimating </w:t>
      </w:r>
      <m:oMath>
        <m:r>
          <w:rPr>
            <w:rFonts w:ascii="Cambria Math" w:hAnsi="Cambria Math"/>
            <w:u w:val="single"/>
          </w:rPr>
          <m:t>μ/</m:t>
        </m:r>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6842C6">
        <w:t>:</w:t>
      </w:r>
      <w:r>
        <w:t xml:space="preserve"> In the first step, note that</w:t>
      </w:r>
    </w:p>
    <w:p w:rsidR="00467673" w:rsidRDefault="00467673" w:rsidP="00467673">
      <w:pPr>
        <w:pStyle w:val="ListParagraph"/>
        <w:spacing w:after="200" w:line="360" w:lineRule="auto"/>
        <w:ind w:left="360"/>
        <w:rPr>
          <w:u w:val="single"/>
        </w:rPr>
      </w:pPr>
    </w:p>
    <w:p w:rsidR="00467673" w:rsidRDefault="006842C6" w:rsidP="00467673">
      <w:pPr>
        <w:pStyle w:val="ListParagraph"/>
        <w:spacing w:after="200" w:line="360" w:lineRule="auto"/>
        <w:ind w:left="360"/>
      </w:pPr>
      <m:oMathPara>
        <m:oMath>
          <m:r>
            <w:rPr>
              <w:rFonts w:ascii="Cambria Math" w:hAnsi="Cambria Math"/>
            </w:rPr>
            <m:t>EPE=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ENE=</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e>
          </m:d>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w:r>
        <w:t>resulting in</w:t>
      </w:r>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EPE+ENE=μ</m:t>
          </m:r>
        </m:oMath>
      </m:oMathPara>
    </w:p>
    <w:p w:rsidR="00467673" w:rsidRDefault="00467673" w:rsidP="00467673">
      <w:pPr>
        <w:pStyle w:val="ListParagraph"/>
        <w:spacing w:after="200" w:line="360" w:lineRule="auto"/>
        <w:ind w:left="360"/>
      </w:pPr>
    </w:p>
    <w:p w:rsidR="00467673" w:rsidRDefault="006842C6" w:rsidP="00467673">
      <w:pPr>
        <w:pStyle w:val="ListParagraph"/>
        <w:spacing w:after="200" w:line="360" w:lineRule="auto"/>
        <w:ind w:left="360"/>
      </w:pPr>
      <m:oMathPara>
        <m:oMath>
          <m:r>
            <w:rPr>
              <w:rFonts w:ascii="Cambria Math" w:hAnsi="Cambria Math"/>
            </w:rPr>
            <m:t>EPE=μ∙</m:t>
          </m:r>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467673" w:rsidRDefault="00467673" w:rsidP="00467673">
      <w:pPr>
        <w:pStyle w:val="ListParagraph"/>
        <w:spacing w:after="200" w:line="360" w:lineRule="auto"/>
        <w:ind w:left="360"/>
      </w:pPr>
    </w:p>
    <w:p w:rsidR="006842C6" w:rsidRDefault="001D7576" w:rsidP="0046767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w:t>
      </w:r>
    </w:p>
    <w:p w:rsidR="00467673" w:rsidRDefault="001D7576" w:rsidP="00D83552">
      <w:pPr>
        <w:pStyle w:val="ListParagraph"/>
        <w:numPr>
          <w:ilvl w:val="0"/>
          <w:numId w:val="184"/>
        </w:numPr>
        <w:spacing w:after="200" w:line="360" w:lineRule="auto"/>
      </w:pPr>
      <w:r>
        <w:rPr>
          <w:u w:val="single"/>
        </w:rPr>
        <w:t xml:space="preserve">Explicit Estimation of </w:t>
      </w:r>
      <m:oMath>
        <m:r>
          <w:rPr>
            <w:rFonts w:ascii="Cambria Math" w:hAnsi="Cambria Math"/>
            <w:u w:val="single"/>
          </w:rPr>
          <m:t>μ</m:t>
        </m:r>
      </m:oMath>
      <w:r>
        <w:rPr>
          <w:u w:val="single"/>
        </w:rPr>
        <w:t xml:space="preserve"> and </w:t>
      </w:r>
      <m:oMath>
        <m:sSup>
          <m:sSupPr>
            <m:ctrlPr>
              <w:rPr>
                <w:rFonts w:ascii="Cambria Math" w:hAnsi="Cambria Math"/>
                <w:i/>
                <w:u w:val="single"/>
              </w:rPr>
            </m:ctrlPr>
          </m:sSupPr>
          <m:e>
            <m:r>
              <w:rPr>
                <w:rFonts w:ascii="Cambria Math" w:hAnsi="Cambria Math"/>
                <w:u w:val="single"/>
              </w:rPr>
              <m:t>σ</m:t>
            </m:r>
          </m:e>
          <m:sup>
            <m:r>
              <w:rPr>
                <w:rFonts w:ascii="Cambria Math" w:hAnsi="Cambria Math"/>
                <w:u w:val="single"/>
              </w:rPr>
              <m:t>2</m:t>
            </m:r>
          </m:sup>
        </m:sSup>
      </m:oMath>
      <w:r w:rsidRPr="001D7576">
        <w:t>:</w:t>
      </w:r>
      <w:r>
        <w:t xml:space="preserve"> There are then two equations to solve for </w:t>
      </w:r>
      <m:oMath>
        <m:r>
          <w:rPr>
            <w:rFonts w:ascii="Cambria Math" w:hAnsi="Cambria Math"/>
          </w:rPr>
          <m:t>μ</m:t>
        </m:r>
      </m:oMath>
      <w:r>
        <w:t xml:space="preserve"> and </w:t>
      </w:r>
      <m:oMath>
        <m:r>
          <w:rPr>
            <w:rFonts w:ascii="Cambria Math" w:hAnsi="Cambria Math"/>
          </w:rPr>
          <m:t>σ</m:t>
        </m:r>
      </m:oMath>
      <w:r>
        <w:t>. It follows immediately that</w:t>
      </w:r>
    </w:p>
    <w:p w:rsidR="00467673" w:rsidRDefault="00467673" w:rsidP="00467673">
      <w:pPr>
        <w:pStyle w:val="ListParagraph"/>
        <w:spacing w:after="200" w:line="360" w:lineRule="auto"/>
        <w:ind w:left="360"/>
        <w:rPr>
          <w:u w:val="single"/>
        </w:rPr>
      </w:pPr>
    </w:p>
    <w:p w:rsidR="00467673" w:rsidRDefault="001D7576" w:rsidP="00467673">
      <w:pPr>
        <w:pStyle w:val="ListParagraph"/>
        <w:spacing w:after="200" w:line="360" w:lineRule="auto"/>
        <w:ind w:left="360"/>
      </w:pPr>
      <m:oMathPara>
        <m:oMath>
          <m:r>
            <w:rPr>
              <w:rFonts w:ascii="Cambria Math" w:hAnsi="Cambria Math"/>
            </w:rPr>
            <m:t>μ=EPE+ENE</m:t>
          </m:r>
        </m:oMath>
      </m:oMathPara>
    </w:p>
    <w:p w:rsidR="00467673" w:rsidRDefault="00467673" w:rsidP="00467673">
      <w:pPr>
        <w:pStyle w:val="ListParagraph"/>
        <w:spacing w:after="200" w:line="360" w:lineRule="auto"/>
        <w:ind w:left="360"/>
      </w:pPr>
    </w:p>
    <w:p w:rsidR="001D7576" w:rsidRDefault="001D7576" w:rsidP="00467673">
      <w:pPr>
        <w:pStyle w:val="ListParagraph"/>
        <w:spacing w:after="200" w:line="360" w:lineRule="auto"/>
        <w:ind w:left="360"/>
      </w:pPr>
      <w:r>
        <w:t xml:space="preserve">Specific functions are available in the DRIP normal option pricer to estimate </w:t>
      </w:r>
      <m:oMath>
        <m:r>
          <w:rPr>
            <w:rFonts w:ascii="Cambria Math" w:hAnsi="Cambria Math"/>
          </w:rPr>
          <m:t>σ</m:t>
        </m:r>
      </m:oMath>
      <w:r>
        <w:t>.</w:t>
      </w:r>
    </w:p>
    <w:p w:rsidR="00467673" w:rsidRDefault="001D7576" w:rsidP="00D83552">
      <w:pPr>
        <w:pStyle w:val="ListParagraph"/>
        <w:numPr>
          <w:ilvl w:val="0"/>
          <w:numId w:val="184"/>
        </w:numPr>
        <w:spacing w:after="200" w:line="360" w:lineRule="auto"/>
      </w:pPr>
      <w:r>
        <w:rPr>
          <w:u w:val="single"/>
        </w:rPr>
        <w:t>Convexity Correction Drift Pick-Up</w:t>
      </w:r>
      <w:r w:rsidRPr="001D7576">
        <w:t>:</w:t>
      </w:r>
      <w:r>
        <w:t xml:space="preserve"> I the second step the extra term under the new measure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m:t>
            </m:r>
          </m:e>
        </m:d>
      </m:oMath>
      <w:r>
        <w:t xml:space="preserve"> is calculated. </w:t>
      </w:r>
      <m:oMath>
        <m:sSub>
          <m:sSubPr>
            <m:ctrlPr>
              <w:rPr>
                <w:rFonts w:ascii="Cambria Math" w:hAnsi="Cambria Math"/>
                <w:i/>
              </w:rPr>
            </m:ctrlPr>
          </m:sSubPr>
          <m:e>
            <m:r>
              <w:rPr>
                <w:rFonts w:ascii="Cambria Math" w:hAnsi="Cambria Math"/>
              </w:rPr>
              <m:t>V</m:t>
            </m:r>
          </m:e>
          <m:sub>
            <m:r>
              <w:rPr>
                <w:rFonts w:ascii="Cambria Math" w:hAnsi="Cambria Math"/>
              </w:rPr>
              <m:t>τ</m:t>
            </m:r>
          </m:sub>
        </m:sSub>
      </m:oMath>
      <w:r>
        <w:t xml:space="preserve"> </w:t>
      </w:r>
      <w:r w:rsidR="00B85A8C">
        <w:t>i</w:t>
      </w:r>
      <w:r>
        <w:t xml:space="preserve">s normally distributed with the </w:t>
      </w:r>
      <w:r w:rsidR="00B85A8C">
        <w:t>extra drift term</w:t>
      </w:r>
    </w:p>
    <w:p w:rsidR="00467673" w:rsidRDefault="00467673" w:rsidP="00467673">
      <w:pPr>
        <w:pStyle w:val="ListParagraph"/>
        <w:spacing w:after="200" w:line="360" w:lineRule="auto"/>
        <w:ind w:left="360"/>
        <w:rPr>
          <w:u w:val="single"/>
        </w:rPr>
      </w:pPr>
    </w:p>
    <w:p w:rsidR="001D7576" w:rsidRPr="00467673" w:rsidRDefault="00E03781" w:rsidP="0046767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467673" w:rsidRDefault="00467673" w:rsidP="00467673">
      <w:pPr>
        <w:pStyle w:val="ListParagraph"/>
        <w:spacing w:after="200" w:line="360" w:lineRule="auto"/>
        <w:ind w:left="360"/>
      </w:pPr>
    </w:p>
    <w:p w:rsidR="00467673" w:rsidRDefault="00B85A8C" w:rsidP="00D83552">
      <w:pPr>
        <w:pStyle w:val="ListParagraph"/>
        <w:numPr>
          <w:ilvl w:val="0"/>
          <w:numId w:val="184"/>
        </w:numPr>
        <w:spacing w:after="200" w:line="360" w:lineRule="auto"/>
      </w:pPr>
      <w:r>
        <w:rPr>
          <w:u w:val="single"/>
        </w:rPr>
        <w:t>Readjusted Values for EPE/ENE</w:t>
      </w:r>
      <w:r>
        <w:t>: Let the updated drift term be</w:t>
      </w:r>
    </w:p>
    <w:p w:rsidR="00467673" w:rsidRDefault="00467673" w:rsidP="00467673">
      <w:pPr>
        <w:pStyle w:val="ListParagraph"/>
        <w:spacing w:after="200" w:line="360" w:lineRule="auto"/>
        <w:ind w:left="360"/>
        <w:rPr>
          <w:u w:val="single"/>
        </w:rPr>
      </w:pPr>
    </w:p>
    <w:p w:rsidR="00467673" w:rsidRDefault="00E03781"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μ</m:t>
              </m:r>
            </m:e>
          </m:acc>
          <m:r>
            <w:rPr>
              <w:rFonts w:ascii="Cambria Math" w:hAnsi="Cambria Math"/>
            </w:rPr>
            <m:t>=μ+ρ</m:t>
          </m:r>
          <m:sSub>
            <m:sSubPr>
              <m:ctrlPr>
                <w:rPr>
                  <w:rFonts w:ascii="Cambria Math" w:hAnsi="Cambria Math"/>
                  <w:i/>
                </w:rPr>
              </m:ctrlPr>
            </m:sSubPr>
            <m:e>
              <m:r>
                <w:rPr>
                  <w:rFonts w:ascii="Cambria Math" w:hAnsi="Cambria Math"/>
                </w:rPr>
                <m:t>σ</m:t>
              </m:r>
            </m:e>
            <m:sub>
              <m:r>
                <w:rPr>
                  <w:rFonts w:ascii="Cambria Math" w:hAnsi="Cambria Math"/>
                </w:rPr>
                <m:t>CS</m:t>
              </m:r>
            </m:sub>
          </m:sSub>
          <m:r>
            <w:rPr>
              <w:rFonts w:ascii="Cambria Math" w:hAnsi="Cambria Math"/>
            </w:rPr>
            <m:t>∙100D</m:t>
          </m:r>
          <m:sSub>
            <m:sSubPr>
              <m:ctrlPr>
                <w:rPr>
                  <w:rFonts w:ascii="Cambria Math" w:hAnsi="Cambria Math"/>
                  <w:i/>
                </w:rPr>
              </m:ctrlPr>
            </m:sSubPr>
            <m:e>
              <m:r>
                <w:rPr>
                  <w:rFonts w:ascii="Cambria Math" w:hAnsi="Cambria Math"/>
                </w:rPr>
                <m:t>σ</m:t>
              </m:r>
            </m:e>
            <m:sub>
              <m:r>
                <w:rPr>
                  <w:rFonts w:ascii="Cambria Math" w:hAnsi="Cambria Math"/>
                </w:rPr>
                <m:t>RF</m:t>
              </m:r>
            </m:sub>
          </m:sSub>
        </m:oMath>
      </m:oMathPara>
    </w:p>
    <w:p w:rsidR="00467673" w:rsidRDefault="00467673" w:rsidP="00467673">
      <w:pPr>
        <w:pStyle w:val="ListParagraph"/>
        <w:spacing w:after="200" w:line="360" w:lineRule="auto"/>
        <w:ind w:left="360"/>
      </w:pPr>
    </w:p>
    <w:p w:rsidR="00274D37" w:rsidRDefault="00B85A8C" w:rsidP="00467673">
      <w:pPr>
        <w:pStyle w:val="ListParagraph"/>
        <w:spacing w:after="200" w:line="360" w:lineRule="auto"/>
        <w:ind w:left="360"/>
      </w:pPr>
      <w:r>
        <w:lastRenderedPageBreak/>
        <w:t>Therefore the EPE and the ENE with the consideration of WWR and RWR are</w:t>
      </w:r>
    </w:p>
    <w:p w:rsidR="00274D37" w:rsidRDefault="00274D37" w:rsidP="00467673">
      <w:pPr>
        <w:pStyle w:val="ListParagraph"/>
        <w:spacing w:after="200" w:line="360" w:lineRule="auto"/>
        <w:ind w:left="360"/>
      </w:pPr>
    </w:p>
    <w:p w:rsidR="00274D37" w:rsidRDefault="00E03781"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τ</m:t>
                      </m:r>
                    </m:sub>
                  </m:sSub>
                </m:e>
                <m:sup>
                  <m:r>
                    <w:rPr>
                      <w:rFonts w:ascii="Cambria Math" w:hAnsi="Cambria Math"/>
                    </w:rPr>
                    <m:t>+</m:t>
                  </m:r>
                </m:sup>
              </m:sSup>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τ</m:t>
                  </m:r>
                </m:sub>
              </m:sSub>
              <m:r>
                <m:rPr>
                  <m:scr m:val="script"/>
                </m:rPr>
                <w:rPr>
                  <w:rFonts w:ascii="Cambria Math" w:hAnsi="Cambria Math"/>
                </w:rPr>
                <m:t xml:space="preserve"> ~ N</m:t>
              </m:r>
              <m:d>
                <m:dPr>
                  <m:ctrlPr>
                    <w:rPr>
                      <w:rFonts w:ascii="Cambria Math" w:hAnsi="Cambria Math"/>
                      <w:i/>
                    </w:rPr>
                  </m:ctrlPr>
                </m:dPr>
                <m:e>
                  <m:acc>
                    <m:accPr>
                      <m:chr m:val="̃"/>
                      <m:ctrlPr>
                        <w:rPr>
                          <w:rFonts w:ascii="Cambria Math" w:hAnsi="Cambria Math"/>
                          <w:i/>
                        </w:rPr>
                      </m:ctrlPr>
                    </m:accPr>
                    <m:e>
                      <m:r>
                        <w:rPr>
                          <w:rFonts w:ascii="Cambria Math" w:hAnsi="Cambria Math"/>
                        </w:rPr>
                        <m:t>μ</m:t>
                      </m:r>
                    </m:e>
                  </m:acc>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e>
              </m:d>
            </m:e>
          </m:d>
          <m:r>
            <w:rPr>
              <w:rFonts w:ascii="Cambria Math" w:hAnsi="Cambria Math"/>
            </w:rPr>
            <m:t>=</m:t>
          </m:r>
          <m:acc>
            <m:accPr>
              <m:chr m:val="̃"/>
              <m:ctrlPr>
                <w:rPr>
                  <w:rFonts w:ascii="Cambria Math" w:hAnsi="Cambria Math"/>
                  <w:i/>
                </w:rPr>
              </m:ctrlPr>
            </m:accPr>
            <m:e>
              <m:r>
                <w:rPr>
                  <w:rFonts w:ascii="Cambria Math" w:hAnsi="Cambria Math"/>
                </w:rPr>
                <m:t>μ</m:t>
              </m:r>
            </m:e>
          </m:acc>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μ</m:t>
                      </m:r>
                    </m:e>
                  </m:acc>
                </m:num>
                <m:den>
                  <m:r>
                    <w:rPr>
                      <w:rFonts w:ascii="Cambria Math" w:hAnsi="Cambria Math"/>
                    </w:rPr>
                    <m:t>σ</m:t>
                  </m:r>
                </m:den>
              </m:f>
            </m:e>
          </m:d>
        </m:oMath>
      </m:oMathPara>
    </w:p>
    <w:p w:rsidR="00274D37" w:rsidRDefault="00274D37" w:rsidP="00467673">
      <w:pPr>
        <w:pStyle w:val="ListParagraph"/>
        <w:spacing w:after="200" w:line="360" w:lineRule="auto"/>
        <w:ind w:left="360"/>
      </w:pPr>
    </w:p>
    <w:p w:rsidR="00B85A8C" w:rsidRPr="00274D37" w:rsidRDefault="00E03781" w:rsidP="00467673">
      <w:pPr>
        <w:pStyle w:val="ListParagraph"/>
        <w:spacing w:after="200" w:line="360" w:lineRule="auto"/>
        <w:ind w:left="360"/>
      </w:pPr>
      <m:oMathPara>
        <m:oMath>
          <m:acc>
            <m:accPr>
              <m:chr m:val="̃"/>
              <m:ctrlPr>
                <w:rPr>
                  <w:rFonts w:ascii="Cambria Math" w:hAnsi="Cambria Math"/>
                  <w:i/>
                </w:rPr>
              </m:ctrlPr>
            </m:accPr>
            <m:e>
              <m:r>
                <w:rPr>
                  <w:rFonts w:ascii="Cambria Math" w:hAnsi="Cambria Math"/>
                </w:rPr>
                <m:t>ENE</m:t>
              </m:r>
            </m:e>
          </m:acc>
          <m:r>
            <w:rPr>
              <w:rFonts w:ascii="Cambria Math" w:hAnsi="Cambria Math"/>
            </w:rPr>
            <m:t>=</m:t>
          </m:r>
          <m:acc>
            <m:accPr>
              <m:chr m:val="̃"/>
              <m:ctrlPr>
                <w:rPr>
                  <w:rFonts w:ascii="Cambria Math" w:hAnsi="Cambria Math"/>
                  <w:i/>
                </w:rPr>
              </m:ctrlPr>
            </m:accPr>
            <m:e>
              <m:r>
                <w:rPr>
                  <w:rFonts w:ascii="Cambria Math" w:hAnsi="Cambria Math"/>
                </w:rPr>
                <m:t>μ</m:t>
              </m:r>
            </m:e>
          </m:acc>
          <m:r>
            <w:rPr>
              <w:rFonts w:ascii="Cambria Math" w:hAnsi="Cambria Math"/>
            </w:rPr>
            <m:t>-</m:t>
          </m:r>
          <m:acc>
            <m:accPr>
              <m:chr m:val="̃"/>
              <m:ctrlPr>
                <w:rPr>
                  <w:rFonts w:ascii="Cambria Math" w:hAnsi="Cambria Math"/>
                  <w:i/>
                </w:rPr>
              </m:ctrlPr>
            </m:accPr>
            <m:e>
              <m:r>
                <w:rPr>
                  <w:rFonts w:ascii="Cambria Math" w:hAnsi="Cambria Math"/>
                </w:rPr>
                <m:t>EPE</m:t>
              </m:r>
            </m:e>
          </m:acc>
        </m:oMath>
      </m:oMathPara>
    </w:p>
    <w:p w:rsidR="00274D37" w:rsidRDefault="00274D37" w:rsidP="00467673">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Re-estimation of CVA and DVA</w:t>
      </w:r>
      <w:r>
        <w:t>: Given the updated EPE and ENE, the CVA and the DVA can be calculated as follows, respectively.</w:t>
      </w:r>
    </w:p>
    <w:p w:rsidR="00274D37" w:rsidRDefault="00274D37" w:rsidP="00274D37">
      <w:pPr>
        <w:pStyle w:val="ListParagraph"/>
        <w:spacing w:after="200" w:line="360" w:lineRule="auto"/>
        <w:ind w:left="360"/>
        <w:rPr>
          <w:u w:val="single"/>
        </w:rPr>
      </w:pPr>
    </w:p>
    <w:p w:rsidR="00274D37" w:rsidRDefault="00E03781"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CVA</m:t>
              </m:r>
            </m:e>
          </m:acc>
          <m:r>
            <w:rPr>
              <w:rFonts w:ascii="Cambria Math" w:hAnsi="Cambria Math"/>
            </w:rPr>
            <m:t>=</m:t>
          </m:r>
          <m:acc>
            <m:accPr>
              <m:chr m:val="̃"/>
              <m:ctrlPr>
                <w:rPr>
                  <w:rFonts w:ascii="Cambria Math" w:hAnsi="Cambria Math"/>
                  <w:i/>
                </w:rPr>
              </m:ctrlPr>
            </m:accPr>
            <m:e>
              <m:r>
                <w:rPr>
                  <w:rFonts w:ascii="Cambria Math" w:hAnsi="Cambria Math"/>
                </w:rPr>
                <m:t>EPE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CP</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A8354E" w:rsidRPr="00274D37" w:rsidRDefault="00E03781" w:rsidP="00274D37">
      <w:pPr>
        <w:pStyle w:val="ListParagraph"/>
        <w:spacing w:after="200" w:line="360" w:lineRule="auto"/>
        <w:ind w:left="360"/>
      </w:pPr>
      <m:oMathPara>
        <m:oMath>
          <m:acc>
            <m:accPr>
              <m:chr m:val="̃"/>
              <m:ctrlPr>
                <w:rPr>
                  <w:rFonts w:ascii="Cambria Math" w:hAnsi="Cambria Math"/>
                  <w:i/>
                </w:rPr>
              </m:ctrlPr>
            </m:accPr>
            <m:e>
              <m:r>
                <w:rPr>
                  <w:rFonts w:ascii="Cambria Math" w:hAnsi="Cambria Math"/>
                </w:rPr>
                <m:t>DVA</m:t>
              </m:r>
            </m:e>
          </m:acc>
          <m:r>
            <w:rPr>
              <w:rFonts w:ascii="Cambria Math" w:hAnsi="Cambria Math"/>
            </w:rPr>
            <m:t>=</m:t>
          </m:r>
          <m:acc>
            <m:accPr>
              <m:chr m:val="̃"/>
              <m:ctrlPr>
                <w:rPr>
                  <w:rFonts w:ascii="Cambria Math" w:hAnsi="Cambria Math"/>
                  <w:i/>
                </w:rPr>
              </m:ctrlPr>
            </m:accPr>
            <m:e>
              <m:r>
                <w:rPr>
                  <w:rFonts w:ascii="Cambria Math" w:hAnsi="Cambria Math"/>
                </w:rPr>
                <m:t>ENE</m:t>
              </m:r>
            </m:e>
          </m:acc>
          <m:r>
            <w:rPr>
              <w:rFonts w:ascii="Cambria Math" w:hAnsi="Cambria Math"/>
            </w:rPr>
            <m:t>×</m:t>
          </m:r>
          <m:sSub>
            <m:sSubPr>
              <m:ctrlPr>
                <w:rPr>
                  <w:rFonts w:ascii="Cambria Math" w:hAnsi="Cambria Math"/>
                  <w:i/>
                </w:rPr>
              </m:ctrlPr>
            </m:sSubPr>
            <m:e>
              <m:r>
                <w:rPr>
                  <w:rFonts w:ascii="Cambria Math" w:hAnsi="Cambria Math"/>
                </w:rPr>
                <m:t>PD</m:t>
              </m:r>
            </m:e>
            <m:sub>
              <m:r>
                <w:rPr>
                  <w:rFonts w:ascii="Cambria Math" w:hAnsi="Cambria Math"/>
                </w:rPr>
                <m:t>BANK</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r>
                <w:rPr>
                  <w:rFonts w:ascii="Cambria Math" w:hAnsi="Cambria Math"/>
                </w:rPr>
                <m:t>∙</m:t>
              </m:r>
            </m:e>
          </m:d>
        </m:oMath>
      </m:oMathPara>
    </w:p>
    <w:p w:rsidR="00274D37" w:rsidRDefault="00274D37" w:rsidP="00274D37">
      <w:pPr>
        <w:pStyle w:val="ListParagraph"/>
        <w:spacing w:after="200" w:line="360" w:lineRule="auto"/>
        <w:ind w:left="360"/>
      </w:pPr>
    </w:p>
    <w:p w:rsidR="00274D37" w:rsidRDefault="00A8354E" w:rsidP="00D83552">
      <w:pPr>
        <w:pStyle w:val="ListParagraph"/>
        <w:numPr>
          <w:ilvl w:val="0"/>
          <w:numId w:val="184"/>
        </w:numPr>
        <w:spacing w:after="200" w:line="360" w:lineRule="auto"/>
      </w:pPr>
      <w:r>
        <w:rPr>
          <w:u w:val="single"/>
        </w:rPr>
        <w:t>Derivation of the Convexity Adjustment</w:t>
      </w:r>
      <w:r>
        <w:t>: No</w:t>
      </w:r>
      <w:r w:rsidR="00274D37">
        <w:t>t</w:t>
      </w:r>
      <w:r>
        <w:t>e the formula</w:t>
      </w:r>
    </w:p>
    <w:p w:rsidR="00274D37" w:rsidRDefault="00274D37" w:rsidP="00274D37">
      <w:pPr>
        <w:pStyle w:val="ListParagraph"/>
        <w:spacing w:after="200" w:line="360" w:lineRule="auto"/>
        <w:ind w:left="360"/>
        <w:rPr>
          <w:u w:val="single"/>
        </w:rPr>
      </w:pPr>
    </w:p>
    <w:p w:rsidR="00274D37" w:rsidRDefault="00A8354E"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 ρ</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w:r>
        <w:t xml:space="preserve">is derived. The derivation can be done writing the probability density function in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and the conditional probability density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given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as</w:t>
      </w:r>
    </w:p>
    <w:p w:rsidR="00274D37" w:rsidRDefault="00274D37" w:rsidP="00274D37">
      <w:pPr>
        <w:pStyle w:val="ListParagraph"/>
        <w:spacing w:after="200" w:line="360" w:lineRule="auto"/>
        <w:ind w:left="360"/>
      </w:pPr>
    </w:p>
    <w:p w:rsidR="00274D37" w:rsidRDefault="00A8354E" w:rsidP="00274D37">
      <w:pPr>
        <w:pStyle w:val="ListParagraph"/>
        <w:spacing w:after="200"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num>
                <m:den>
                  <m:sSub>
                    <m:sSubPr>
                      <m:ctrlPr>
                        <w:rPr>
                          <w:rFonts w:ascii="Cambria Math" w:hAnsi="Cambria Math"/>
                          <w:i/>
                        </w:rPr>
                      </m:ctrlPr>
                    </m:sSubPr>
                    <m:e>
                      <m:r>
                        <w:rPr>
                          <w:rFonts w:ascii="Cambria Math" w:hAnsi="Cambria Math"/>
                        </w:rPr>
                        <m:t>σ</m:t>
                      </m:r>
                    </m:e>
                    <m:sub>
                      <m:r>
                        <w:rPr>
                          <w:rFonts w:ascii="Cambria Math" w:hAnsi="Cambria Math"/>
                        </w:rPr>
                        <m:t>2</m:t>
                      </m:r>
                    </m:sub>
                  </m:sSub>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274D37" w:rsidRDefault="00274D37" w:rsidP="00274D37">
      <w:pPr>
        <w:pStyle w:val="ListParagraph"/>
        <w:spacing w:after="200" w:line="360" w:lineRule="auto"/>
        <w:ind w:left="360"/>
      </w:pPr>
    </w:p>
    <w:p w:rsidR="00A8354E" w:rsidRDefault="00A8354E" w:rsidP="00274D37">
      <w:pPr>
        <w:pStyle w:val="ListParagraph"/>
        <w:spacing w:after="200" w:line="360" w:lineRule="auto"/>
        <w:ind w:left="360"/>
      </w:pPr>
      <w:r>
        <w:t xml:space="preserve">then performing the integration in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first.</w:t>
      </w:r>
    </w:p>
    <w:p w:rsidR="00274D37" w:rsidRDefault="004A0CD4" w:rsidP="00D83552">
      <w:pPr>
        <w:pStyle w:val="ListParagraph"/>
        <w:numPr>
          <w:ilvl w:val="0"/>
          <w:numId w:val="184"/>
        </w:numPr>
        <w:spacing w:after="200" w:line="360" w:lineRule="auto"/>
      </w:pPr>
      <w:r>
        <w:rPr>
          <w:u w:val="single"/>
        </w:rPr>
        <w:t>Measure Change using Girsanov Theorem</w:t>
      </w:r>
      <w:r w:rsidRPr="004A0CD4">
        <w:t>:</w:t>
      </w:r>
      <w:r>
        <w:t xml:space="preserve"> Alternatively it can be obtained from the Girsanov theorem using a measure change. Casting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in terms of two uncorrelated standard normal variables </w:t>
      </w:r>
      <m:oMath>
        <m:sSub>
          <m:sSubPr>
            <m:ctrlPr>
              <w:rPr>
                <w:rFonts w:ascii="Cambria Math" w:hAnsi="Cambria Math"/>
                <w:i/>
              </w:rPr>
            </m:ctrlPr>
          </m:sSubPr>
          <m:e>
            <m:r>
              <w:rPr>
                <w:rFonts w:ascii="Cambria Math" w:hAnsi="Cambria Math"/>
              </w:rPr>
              <m:t>ϵ</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2</m:t>
            </m:r>
          </m:sub>
        </m:sSub>
      </m:oMath>
      <w:r>
        <w:t xml:space="preserve"> helps perform in the integration in each variable separately:</w:t>
      </w:r>
    </w:p>
    <w:p w:rsidR="00274D37" w:rsidRDefault="00274D37" w:rsidP="00274D37">
      <w:pPr>
        <w:pStyle w:val="ListParagraph"/>
        <w:spacing w:after="200" w:line="360" w:lineRule="auto"/>
        <w:ind w:left="360"/>
        <w:rPr>
          <w:u w:val="single"/>
        </w:rPr>
      </w:pPr>
    </w:p>
    <w:p w:rsidR="00274D37" w:rsidRDefault="00E03781"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e>
          </m:d>
        </m:oMath>
      </m:oMathPara>
    </w:p>
    <w:p w:rsidR="00274D37" w:rsidRDefault="00274D37" w:rsidP="00274D37">
      <w:pPr>
        <w:pStyle w:val="ListParagraph"/>
        <w:spacing w:after="200" w:line="360" w:lineRule="auto"/>
        <w:ind w:left="360"/>
      </w:pPr>
    </w:p>
    <w:p w:rsidR="004A0CD4" w:rsidRPr="00274D37" w:rsidRDefault="00E03781" w:rsidP="00274D37">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oMath>
      </m:oMathPara>
    </w:p>
    <w:p w:rsidR="00274D37" w:rsidRDefault="00274D37" w:rsidP="00274D37">
      <w:pPr>
        <w:pStyle w:val="ListParagraph"/>
        <w:spacing w:after="200" w:line="360" w:lineRule="auto"/>
        <w:ind w:left="360"/>
      </w:pPr>
    </w:p>
    <w:p w:rsidR="00274D37" w:rsidRDefault="004A0CD4" w:rsidP="00D83552">
      <w:pPr>
        <w:pStyle w:val="ListParagraph"/>
        <w:numPr>
          <w:ilvl w:val="0"/>
          <w:numId w:val="184"/>
        </w:numPr>
        <w:spacing w:after="200" w:line="360" w:lineRule="auto"/>
      </w:pPr>
      <w:r>
        <w:rPr>
          <w:u w:val="single"/>
        </w:rPr>
        <w:t>Decomposition using Dependent/Independent Wanderers</w:t>
      </w:r>
      <w:r>
        <w:t>: The variables are separated to perform the expectation:</w:t>
      </w:r>
    </w:p>
    <w:p w:rsidR="00274D37" w:rsidRDefault="00274D37" w:rsidP="00274D37">
      <w:pPr>
        <w:pStyle w:val="ListParagraph"/>
        <w:spacing w:after="200" w:line="360" w:lineRule="auto"/>
        <w:ind w:left="360"/>
        <w:rPr>
          <w:u w:val="single"/>
        </w:rPr>
      </w:pPr>
    </w:p>
    <w:p w:rsidR="004A0CD4" w:rsidRPr="00274D37" w:rsidRDefault="004A0CD4"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ρ</m:t>
                          </m:r>
                        </m:e>
                        <m:sup>
                          <m:r>
                            <w:rPr>
                              <w:rFonts w:ascii="Cambria Math" w:hAnsi="Cambria Math"/>
                            </w:rPr>
                            <m:t>2</m:t>
                          </m:r>
                        </m:sup>
                      </m:sSup>
                    </m:e>
                  </m:rad>
                  <m:sSub>
                    <m:sSubPr>
                      <m:ctrlPr>
                        <w:rPr>
                          <w:rFonts w:ascii="Cambria Math" w:hAnsi="Cambria Math"/>
                          <w:i/>
                        </w:rPr>
                      </m:ctrlPr>
                    </m:sSubPr>
                    <m:e>
                      <m:r>
                        <w:rPr>
                          <w:rFonts w:ascii="Cambria Math" w:hAnsi="Cambria Math"/>
                        </w:rPr>
                        <m:t>ϵ</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ρ</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ϵ</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1A134A" w:rsidP="00D83552">
      <w:pPr>
        <w:pStyle w:val="ListParagraph"/>
        <w:numPr>
          <w:ilvl w:val="0"/>
          <w:numId w:val="184"/>
        </w:numPr>
        <w:spacing w:after="200" w:line="360" w:lineRule="auto"/>
      </w:pPr>
      <w:r>
        <w:rPr>
          <w:u w:val="single"/>
        </w:rPr>
        <w:t>Application of the Girsanov Theorem</w:t>
      </w:r>
      <w:r>
        <w:t>: Note that the Girsanov theorem states that</w:t>
      </w:r>
    </w:p>
    <w:p w:rsidR="00274D37" w:rsidRDefault="00274D37" w:rsidP="00274D37">
      <w:pPr>
        <w:pStyle w:val="ListParagraph"/>
        <w:spacing w:after="200" w:line="360" w:lineRule="auto"/>
        <w:ind w:left="360"/>
        <w:rPr>
          <w:u w:val="single"/>
        </w:rPr>
      </w:pPr>
    </w:p>
    <w:p w:rsidR="00274D37" w:rsidRDefault="00E03781"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αϵ-</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α</m:t>
                      </m:r>
                    </m:e>
                    <m:sup>
                      <m:r>
                        <w:rPr>
                          <w:rFonts w:ascii="Cambria Math" w:hAnsi="Cambria Math"/>
                        </w:rPr>
                        <m:t>2</m:t>
                      </m:r>
                    </m:sup>
                  </m:sSup>
                </m:sup>
              </m:sSup>
              <m:r>
                <w:rPr>
                  <w:rFonts w:ascii="Cambria Math" w:hAnsi="Cambria Math"/>
                </w:rPr>
                <m:t>g</m:t>
              </m:r>
              <m:d>
                <m:dPr>
                  <m:ctrlPr>
                    <w:rPr>
                      <w:rFonts w:ascii="Cambria Math" w:hAnsi="Cambria Math"/>
                      <w:i/>
                    </w:rPr>
                  </m:ctrlPr>
                </m:dPr>
                <m:e>
                  <m:r>
                    <w:rPr>
                      <w:rFonts w:ascii="Cambria Math" w:hAnsi="Cambria Math"/>
                    </w:rPr>
                    <m:t>ϵ</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 xml:space="preserve">ϵ-α ~ </m:t>
              </m:r>
              <m:r>
                <m:rPr>
                  <m:scr m:val="script"/>
                </m:rPr>
                <w:rPr>
                  <w:rFonts w:ascii="Cambria Math" w:hAnsi="Cambria Math"/>
                </w:rPr>
                <m:t>N</m:t>
              </m:r>
              <m:d>
                <m:dPr>
                  <m:ctrlPr>
                    <w:rPr>
                      <w:rFonts w:ascii="Cambria Math" w:hAnsi="Cambria Math"/>
                      <w:i/>
                    </w:rPr>
                  </m:ctrlPr>
                </m:dPr>
                <m:e>
                  <m:r>
                    <w:rPr>
                      <w:rFonts w:ascii="Cambria Math" w:hAnsi="Cambria Math"/>
                    </w:rPr>
                    <m:t>0, 1</m:t>
                  </m:r>
                </m:e>
              </m:d>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ϵ</m:t>
                  </m:r>
                </m:e>
              </m:d>
            </m:e>
          </m:d>
        </m:oMath>
      </m:oMathPara>
    </w:p>
    <w:p w:rsidR="00274D37" w:rsidRDefault="00274D37" w:rsidP="00274D37">
      <w:pPr>
        <w:pStyle w:val="ListParagraph"/>
        <w:spacing w:after="200" w:line="360" w:lineRule="auto"/>
        <w:ind w:left="360"/>
      </w:pPr>
    </w:p>
    <w:p w:rsidR="00274D37" w:rsidRDefault="001A134A" w:rsidP="00274D37">
      <w:pPr>
        <w:pStyle w:val="ListParagraph"/>
        <w:spacing w:after="200" w:line="360" w:lineRule="auto"/>
        <w:ind w:left="360"/>
      </w:pPr>
      <w:r>
        <w:t>which results in</w:t>
      </w:r>
    </w:p>
    <w:p w:rsidR="00274D37" w:rsidRDefault="00274D37" w:rsidP="00274D37">
      <w:pPr>
        <w:pStyle w:val="ListParagraph"/>
        <w:spacing w:after="200" w:line="360" w:lineRule="auto"/>
        <w:ind w:left="360"/>
      </w:pPr>
    </w:p>
    <w:p w:rsidR="001A134A" w:rsidRPr="00274D37" w:rsidRDefault="001A134A" w:rsidP="00274D3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 xml:space="preserve"> ~ 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e>
          </m:d>
        </m:oMath>
      </m:oMathPara>
    </w:p>
    <w:p w:rsidR="00274D37" w:rsidRDefault="00274D37" w:rsidP="00274D37">
      <w:pPr>
        <w:pStyle w:val="ListParagraph"/>
        <w:spacing w:after="200" w:line="360" w:lineRule="auto"/>
        <w:ind w:left="360"/>
      </w:pPr>
    </w:p>
    <w:p w:rsidR="00274D37" w:rsidRDefault="00F65500" w:rsidP="00D83552">
      <w:pPr>
        <w:pStyle w:val="ListParagraph"/>
        <w:numPr>
          <w:ilvl w:val="0"/>
          <w:numId w:val="184"/>
        </w:numPr>
        <w:spacing w:after="200" w:line="360" w:lineRule="auto"/>
      </w:pPr>
      <w:r>
        <w:rPr>
          <w:u w:val="single"/>
        </w:rPr>
        <w:t>Using the Radon-Nikodyn Derivative</w:t>
      </w:r>
      <w:r>
        <w:t>: Thus the change of measure can be applied directly to obtain the extra drift term</w:t>
      </w:r>
    </w:p>
    <w:p w:rsidR="00274D37" w:rsidRDefault="00274D37" w:rsidP="00274D37">
      <w:pPr>
        <w:pStyle w:val="ListParagraph"/>
        <w:spacing w:after="200" w:line="360" w:lineRule="auto"/>
        <w:ind w:left="360"/>
        <w:rPr>
          <w:u w:val="single"/>
        </w:rPr>
      </w:pPr>
    </w:p>
    <w:p w:rsidR="00274D37" w:rsidRDefault="00E03781" w:rsidP="00274D37">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e>
          </m:d>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where the Radon-Nikodyn derivative is</w:t>
      </w:r>
    </w:p>
    <w:p w:rsidR="00274D37" w:rsidRDefault="00274D37" w:rsidP="00274D37">
      <w:pPr>
        <w:pStyle w:val="ListParagraph"/>
        <w:spacing w:after="200" w:line="360" w:lineRule="auto"/>
        <w:ind w:left="360"/>
      </w:pPr>
    </w:p>
    <w:p w:rsidR="00274D37" w:rsidRDefault="00E03781"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Q</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sup>
                  </m:sSup>
                </m:e>
              </m:d>
            </m:den>
          </m:f>
        </m:oMath>
      </m:oMathPara>
    </w:p>
    <w:p w:rsidR="00274D37" w:rsidRDefault="00274D37" w:rsidP="00274D37">
      <w:pPr>
        <w:pStyle w:val="ListParagraph"/>
        <w:spacing w:after="200" w:line="360" w:lineRule="auto"/>
        <w:ind w:left="360"/>
      </w:pPr>
    </w:p>
    <w:p w:rsidR="00274D37" w:rsidRDefault="00F65500" w:rsidP="00274D3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are the values of the following two processes </w:t>
      </w:r>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at time instant </w:t>
      </w:r>
      <m:oMath>
        <m:r>
          <w:rPr>
            <w:rFonts w:ascii="Cambria Math" w:hAnsi="Cambria Math"/>
          </w:rPr>
          <m:t>1</m:t>
        </m:r>
      </m:oMath>
      <w:r>
        <w:t>:</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i=1, 2</m:t>
          </m:r>
        </m:oMath>
      </m:oMathPara>
    </w:p>
    <w:p w:rsidR="00274D37" w:rsidRDefault="00274D37" w:rsidP="00274D37">
      <w:pPr>
        <w:pStyle w:val="ListParagraph"/>
        <w:spacing w:after="200" w:line="360" w:lineRule="auto"/>
        <w:ind w:left="360"/>
      </w:pPr>
    </w:p>
    <w:p w:rsidR="00F65500" w:rsidRPr="00274D37" w:rsidRDefault="00311FD6" w:rsidP="00274D37">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=ρ∆t</m:t>
          </m:r>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Corresponding Radon-Nikodyn Measure Change</w:t>
      </w:r>
      <w:r>
        <w:t>: The measure change can be realized from a change of numeraire from</w:t>
      </w:r>
    </w:p>
    <w:p w:rsidR="00274D37" w:rsidRDefault="00274D37" w:rsidP="00274D37">
      <w:pPr>
        <w:pStyle w:val="ListParagraph"/>
        <w:spacing w:after="200" w:line="360" w:lineRule="auto"/>
        <w:ind w:left="360"/>
        <w:rPr>
          <w:u w:val="single"/>
        </w:rPr>
      </w:pPr>
    </w:p>
    <w:p w:rsidR="00274D37" w:rsidRDefault="00311FD6" w:rsidP="00274D37">
      <w:pPr>
        <w:pStyle w:val="ListParagraph"/>
        <w:spacing w:after="200"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≡1</m:t>
          </m:r>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to</w:t>
      </w:r>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1</m:t>
                      </m:r>
                    </m:e>
                  </m:d>
                </m:sup>
              </m:sSup>
              <m:r>
                <w:rPr>
                  <w:rFonts w:ascii="Cambria Math" w:hAnsi="Cambria Math"/>
                </w:rPr>
                <m:t xml:space="preserve">|t; </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oMath>
      </m:oMathPara>
    </w:p>
    <w:p w:rsidR="00274D37" w:rsidRDefault="00274D37" w:rsidP="00274D37">
      <w:pPr>
        <w:pStyle w:val="ListParagraph"/>
        <w:spacing w:after="200" w:line="360" w:lineRule="auto"/>
        <w:ind w:left="360"/>
      </w:pPr>
    </w:p>
    <w:p w:rsidR="00274D37" w:rsidRDefault="00311FD6" w:rsidP="00274D37">
      <w:pPr>
        <w:pStyle w:val="ListParagraph"/>
        <w:spacing w:after="200" w:line="360" w:lineRule="auto"/>
        <w:ind w:left="360"/>
      </w:pPr>
      <w:r>
        <w:t>using</w:t>
      </w:r>
    </w:p>
    <w:p w:rsidR="00274D37" w:rsidRDefault="00274D37" w:rsidP="00274D37">
      <w:pPr>
        <w:pStyle w:val="ListParagraph"/>
        <w:spacing w:after="200" w:line="360" w:lineRule="auto"/>
        <w:ind w:left="360"/>
      </w:pPr>
    </w:p>
    <w:p w:rsidR="00311FD6" w:rsidRPr="00274D37" w:rsidRDefault="00E03781"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dP</m:t>
              </m:r>
            </m:num>
            <m:den>
              <m:r>
                <w:rPr>
                  <w:rFonts w:ascii="Cambria Math" w:hAnsi="Cambria Math"/>
                </w:rPr>
                <m:t>dQ</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1</m:t>
                  </m:r>
                </m:e>
              </m:d>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B</m:t>
              </m:r>
              <m:d>
                <m:dPr>
                  <m:ctrlPr>
                    <w:rPr>
                      <w:rFonts w:ascii="Cambria Math" w:hAnsi="Cambria Math"/>
                      <w:i/>
                    </w:rPr>
                  </m:ctrlPr>
                </m:dPr>
                <m:e>
                  <m:r>
                    <w:rPr>
                      <w:rFonts w:ascii="Cambria Math" w:hAnsi="Cambria Math"/>
                    </w:rPr>
                    <m:t>1</m:t>
                  </m:r>
                </m:e>
              </m:d>
              <m:r>
                <w:rPr>
                  <w:rFonts w:ascii="Cambria Math" w:hAnsi="Cambria Math"/>
                </w:rPr>
                <m:t>/B</m:t>
              </m:r>
              <m:d>
                <m:dPr>
                  <m:ctrlPr>
                    <w:rPr>
                      <w:rFonts w:ascii="Cambria Math" w:hAnsi="Cambria Math"/>
                      <w:i/>
                    </w:rPr>
                  </m:ctrlPr>
                </m:dPr>
                <m:e>
                  <m:r>
                    <w:rPr>
                      <w:rFonts w:ascii="Cambria Math" w:hAnsi="Cambria Math"/>
                    </w:rPr>
                    <m:t>0</m:t>
                  </m:r>
                </m:e>
              </m:d>
            </m:den>
          </m:f>
        </m:oMath>
      </m:oMathPara>
    </w:p>
    <w:p w:rsidR="00274D37" w:rsidRDefault="00274D37" w:rsidP="00274D37">
      <w:pPr>
        <w:pStyle w:val="ListParagraph"/>
        <w:spacing w:after="200" w:line="360" w:lineRule="auto"/>
        <w:ind w:left="360"/>
      </w:pPr>
    </w:p>
    <w:p w:rsidR="00274D37" w:rsidRDefault="00311FD6" w:rsidP="00D83552">
      <w:pPr>
        <w:pStyle w:val="ListParagraph"/>
        <w:numPr>
          <w:ilvl w:val="0"/>
          <w:numId w:val="184"/>
        </w:numPr>
        <w:spacing w:after="200" w:line="360" w:lineRule="auto"/>
      </w:pPr>
      <w:r>
        <w:rPr>
          <w:u w:val="single"/>
        </w:rPr>
        <w:t>Value of the Convexity Adjustment</w:t>
      </w:r>
      <w:r>
        <w:t>: Note that</w:t>
      </w:r>
    </w:p>
    <w:p w:rsidR="00274D37" w:rsidRDefault="00274D37" w:rsidP="00274D37">
      <w:pPr>
        <w:pStyle w:val="ListParagraph"/>
        <w:spacing w:after="200" w:line="360" w:lineRule="auto"/>
        <w:ind w:left="360"/>
        <w:rPr>
          <w:u w:val="single"/>
        </w:rPr>
      </w:pPr>
    </w:p>
    <w:p w:rsidR="00274D37" w:rsidRDefault="00E03781" w:rsidP="00274D37">
      <w:pPr>
        <w:pStyle w:val="ListParagraph"/>
        <w:spacing w:after="200" w:line="360" w:lineRule="auto"/>
        <w:ind w:left="360"/>
      </w:pPr>
      <m:oMathPara>
        <m:oMath>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oMath>
      </m:oMathPara>
    </w:p>
    <w:p w:rsidR="00274D37" w:rsidRDefault="00274D37" w:rsidP="00274D37">
      <w:pPr>
        <w:pStyle w:val="ListParagraph"/>
        <w:spacing w:after="200" w:line="360" w:lineRule="auto"/>
        <w:ind w:left="360"/>
      </w:pPr>
    </w:p>
    <w:p w:rsidR="00274D37" w:rsidRDefault="00B975E6" w:rsidP="00274D37">
      <w:pPr>
        <w:pStyle w:val="ListParagraph"/>
        <w:spacing w:after="200" w:line="360" w:lineRule="auto"/>
        <w:ind w:left="360"/>
      </w:pPr>
      <w:r>
        <w:lastRenderedPageBreak/>
        <w:t>(Brigo and Mercurio (2007</w:t>
      </w:r>
      <w:r w:rsidR="00311FD6">
        <w:t xml:space="preserve">)) and the extra drift term for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311FD6">
        <w:t xml:space="preserve"> under the numeraire </w:t>
      </w:r>
      <m:oMath>
        <m:r>
          <w:rPr>
            <w:rFonts w:ascii="Cambria Math" w:hAnsi="Cambria Math"/>
          </w:rPr>
          <m:t>P</m:t>
        </m:r>
        <m:d>
          <m:dPr>
            <m:ctrlPr>
              <w:rPr>
                <w:rFonts w:ascii="Cambria Math" w:hAnsi="Cambria Math"/>
                <w:i/>
              </w:rPr>
            </m:ctrlPr>
          </m:dPr>
          <m:e>
            <m:r>
              <w:rPr>
                <w:rFonts w:ascii="Cambria Math" w:hAnsi="Cambria Math"/>
              </w:rPr>
              <m:t>t</m:t>
            </m:r>
          </m:e>
        </m:d>
      </m:oMath>
      <w:r w:rsidR="00311FD6">
        <w:t xml:space="preserve"> is</w:t>
      </w:r>
    </w:p>
    <w:p w:rsidR="00274D37" w:rsidRDefault="00274D37" w:rsidP="00274D37">
      <w:pPr>
        <w:pStyle w:val="ListParagraph"/>
        <w:spacing w:after="200" w:line="360" w:lineRule="auto"/>
        <w:ind w:left="360"/>
        <w:rPr>
          <w:u w:val="single"/>
        </w:rPr>
      </w:pPr>
    </w:p>
    <w:p w:rsidR="00311FD6" w:rsidRDefault="006E14D0" w:rsidP="00274D37">
      <w:pPr>
        <w:pStyle w:val="ListParagraph"/>
        <w:spacing w:after="200" w:line="360" w:lineRule="auto"/>
        <w:ind w:left="360"/>
      </w:pPr>
      <m:oMathPara>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B</m:t>
                      </m:r>
                      <m:d>
                        <m:dPr>
                          <m:ctrlPr>
                            <w:rPr>
                              <w:rFonts w:ascii="Cambria Math" w:hAnsi="Cambria Math"/>
                              <w:i/>
                            </w:rPr>
                          </m:ctrlPr>
                        </m:dPr>
                        <m:e>
                          <m:r>
                            <w:rPr>
                              <w:rFonts w:ascii="Cambria Math" w:hAnsi="Cambria Math"/>
                            </w:rPr>
                            <m:t>t</m:t>
                          </m:r>
                        </m:e>
                      </m:d>
                    </m:den>
                  </m:f>
                </m:e>
              </m:d>
            </m:e>
          </m:fun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∆t</m:t>
          </m:r>
        </m:oMath>
      </m:oMathPara>
    </w:p>
    <w:p w:rsidR="00B47E3E" w:rsidRDefault="00B47E3E" w:rsidP="00C83F45">
      <w:pPr>
        <w:spacing w:after="200" w:line="360" w:lineRule="auto"/>
      </w:pPr>
    </w:p>
    <w:p w:rsidR="00D32DE2" w:rsidRDefault="00D32DE2" w:rsidP="00C83F45">
      <w:pPr>
        <w:spacing w:after="200" w:line="360" w:lineRule="auto"/>
      </w:pPr>
    </w:p>
    <w:p w:rsidR="00D32DE2" w:rsidRPr="00D32DE2" w:rsidRDefault="00D32DE2" w:rsidP="00C83F45">
      <w:pPr>
        <w:spacing w:after="200" w:line="360" w:lineRule="auto"/>
        <w:rPr>
          <w:b/>
          <w:sz w:val="28"/>
          <w:szCs w:val="28"/>
        </w:rPr>
      </w:pPr>
      <w:r w:rsidRPr="00D32DE2">
        <w:rPr>
          <w:b/>
          <w:sz w:val="28"/>
          <w:szCs w:val="28"/>
        </w:rPr>
        <w:t>A Simple WWR/RWR Model with Approximated CP Probability Distribution</w:t>
      </w:r>
    </w:p>
    <w:p w:rsidR="00D32DE2" w:rsidRDefault="00D32DE2" w:rsidP="00C83F45">
      <w:pPr>
        <w:spacing w:after="200" w:line="360" w:lineRule="auto"/>
      </w:pPr>
    </w:p>
    <w:p w:rsidR="00D32DE2" w:rsidRDefault="00D32DE2" w:rsidP="00D83552">
      <w:pPr>
        <w:pStyle w:val="ListParagraph"/>
        <w:numPr>
          <w:ilvl w:val="0"/>
          <w:numId w:val="185"/>
        </w:numPr>
        <w:spacing w:after="200" w:line="360" w:lineRule="auto"/>
      </w:pPr>
      <w:r w:rsidRPr="00D32DE2">
        <w:rPr>
          <w:u w:val="single"/>
        </w:rPr>
        <w:t>Constant Exposure CP Default Correlation</w:t>
      </w:r>
      <w:r>
        <w:t>: The mode in the previous section is based on the constant correlation between the CP portfolio value and the CP default probability, either directly or through the delta approximation (and performing the drift adjustment on the drift of the CP portfolio value).</w:t>
      </w:r>
    </w:p>
    <w:p w:rsidR="00D32DE2" w:rsidRDefault="00D32DE2" w:rsidP="00D83552">
      <w:pPr>
        <w:pStyle w:val="ListParagraph"/>
        <w:numPr>
          <w:ilvl w:val="0"/>
          <w:numId w:val="185"/>
        </w:numPr>
        <w:spacing w:after="200" w:line="360" w:lineRule="auto"/>
      </w:pPr>
      <w:r>
        <w:rPr>
          <w:u w:val="single"/>
        </w:rPr>
        <w:t>Constant Factor/CP Default Correlation</w:t>
      </w:r>
      <w:r w:rsidRPr="00D32DE2">
        <w:t>:</w:t>
      </w:r>
      <w:r>
        <w:t xml:space="preserve"> The model in this section is based on constant correlation between the CP portfolio underlying the risk factors and the CP default probability, which is more accurate because it can handle state-dependency and time-dependency between the CP portfolio value and CP default probability arising from non-linear underlying trades, underlying trades duration shortening over time, and long/short underlying trades in CP portfolios.</w:t>
      </w:r>
    </w:p>
    <w:p w:rsidR="00D32DE2" w:rsidRDefault="00D32DE2" w:rsidP="00D83552">
      <w:pPr>
        <w:pStyle w:val="ListParagraph"/>
        <w:numPr>
          <w:ilvl w:val="0"/>
          <w:numId w:val="185"/>
        </w:numPr>
        <w:spacing w:after="200" w:line="360" w:lineRule="auto"/>
      </w:pPr>
      <w:r>
        <w:rPr>
          <w:u w:val="single"/>
        </w:rPr>
        <w:t>Approximate of the CP Default Distribution</w:t>
      </w:r>
      <w:r w:rsidRPr="00D32DE2">
        <w:t>:</w:t>
      </w:r>
      <w:r>
        <w:t xml:space="preserve"> The essence of the model in this section is to approximate the CP default probability distribution leaving the CP underlying values unchanged, </w:t>
      </w:r>
      <w:r w:rsidR="00AE6741">
        <w:t>addressing the diffusion based general WWR/RWR.</w:t>
      </w:r>
    </w:p>
    <w:p w:rsidR="00563B24" w:rsidRDefault="00AE6741" w:rsidP="00D83552">
      <w:pPr>
        <w:pStyle w:val="ListParagraph"/>
        <w:numPr>
          <w:ilvl w:val="0"/>
          <w:numId w:val="185"/>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rsidRPr="00AE6741">
        <w:t>:</w:t>
      </w:r>
      <w:r>
        <w:t xml:space="preserve"> Recalling from the CVA formula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563B24">
        <w:t xml:space="preserve"> CP</w:t>
      </w:r>
    </w:p>
    <w:p w:rsidR="00563B24" w:rsidRDefault="00563B24" w:rsidP="00563B24">
      <w:pPr>
        <w:pStyle w:val="ListParagraph"/>
        <w:spacing w:after="200" w:line="360" w:lineRule="auto"/>
        <w:ind w:left="360"/>
        <w:rPr>
          <w:u w:val="single"/>
        </w:rPr>
      </w:pPr>
    </w:p>
    <w:p w:rsidR="00AE6741" w:rsidRPr="00563B24" w:rsidRDefault="00E03781"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e>
              </m:nary>
            </m:e>
          </m:d>
        </m:oMath>
      </m:oMathPara>
    </w:p>
    <w:p w:rsidR="00563B24" w:rsidRDefault="00563B24" w:rsidP="00563B24">
      <w:pPr>
        <w:pStyle w:val="ListParagraph"/>
        <w:spacing w:after="200" w:line="360" w:lineRule="auto"/>
        <w:ind w:left="360"/>
      </w:pPr>
    </w:p>
    <w:p w:rsidR="00563B24" w:rsidRDefault="00686D79" w:rsidP="00D83552">
      <w:pPr>
        <w:pStyle w:val="ListParagraph"/>
        <w:numPr>
          <w:ilvl w:val="0"/>
          <w:numId w:val="185"/>
        </w:numPr>
        <w:spacing w:after="200" w:line="360" w:lineRule="auto"/>
      </w:pPr>
      <w:r>
        <w:rPr>
          <w:u w:val="single"/>
        </w:rPr>
        <w:lastRenderedPageBreak/>
        <w:t>Distribution of the Probability Decay</w:t>
      </w:r>
      <w:r>
        <w:t xml:space="preserve">: It is assumed that the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non-stochastic, and that the CP default rate</w:t>
      </w:r>
      <w:r w:rsidR="00A6563B">
        <w:t xml:space="preserv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oMath>
      <w:r>
        <w:t xml:space="preserve"> follows the following log-normal </w:t>
      </w:r>
      <w:r w:rsidR="00A6563B">
        <w:t xml:space="preserve">process (assuming that the interest rate is non-stochastic): </w:t>
      </w:r>
    </w:p>
    <w:p w:rsidR="00563B24" w:rsidRDefault="00E03781" w:rsidP="00563B24">
      <w:pPr>
        <w:pStyle w:val="ListParagraph"/>
        <w:spacing w:after="200" w:line="360" w:lineRule="auto"/>
        <w:ind w:left="360"/>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t</m:t>
                      </m:r>
                    </m:sub>
                  </m:sSub>
                </m:e>
                <m:sup>
                  <m:r>
                    <w:rPr>
                      <w:rFonts w:ascii="Cambria Math" w:hAnsi="Cambria Math"/>
                    </w:rPr>
                    <m:t>D</m:t>
                  </m:r>
                </m:sup>
              </m:sSup>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oMath>
      </m:oMathPara>
    </w:p>
    <w:p w:rsidR="00563B24" w:rsidRDefault="00563B24" w:rsidP="00563B24">
      <w:pPr>
        <w:pStyle w:val="ListParagraph"/>
        <w:spacing w:after="200" w:line="360" w:lineRule="auto"/>
        <w:ind w:left="360"/>
      </w:pPr>
    </w:p>
    <w:p w:rsidR="00686D79" w:rsidRDefault="004E352F" w:rsidP="00563B24">
      <w:pPr>
        <w:pStyle w:val="ListParagraph"/>
        <w:spacing w:after="200" w:line="360" w:lineRule="auto"/>
        <w:ind w:left="360"/>
      </w:pPr>
      <w:r>
        <w:t xml:space="preserve">where </w:t>
      </w:r>
      <m:oMath>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oMath>
      <w:r>
        <w:t xml:space="preserve"> is the forward CP default rate,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is the column vector of the standard Brownian motions driving the market risk factors, which in turn drive the exposures </w:t>
      </w:r>
      <m:oMath>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a standard Brownian motion – independent of the market Brownian motion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 representing the idiosyncratic factor of the CP default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oMath>
      <w:r>
        <w:t xml:space="preserve"> is the constant log-normal volatility of the CP default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t xml:space="preserve"> is a column vector of constant weights and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t xml:space="preserve"> is a constant weight, which can be determined from the correlations of the CP default rates and the market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and their constant correlation matrix </w:t>
      </w:r>
      <m:oMath>
        <m:sSub>
          <m:sSubPr>
            <m:ctrlPr>
              <w:rPr>
                <w:rFonts w:ascii="Cambria Math" w:hAnsi="Cambria Math"/>
                <w:i/>
              </w:rPr>
            </m:ctrlPr>
          </m:sSubPr>
          <m:e>
            <m:r>
              <w:rPr>
                <w:rFonts w:ascii="Cambria Math" w:hAnsi="Cambria Math"/>
              </w:rPr>
              <m:t>ρ</m:t>
            </m:r>
          </m:e>
          <m:sub>
            <m:r>
              <w:rPr>
                <w:rFonts w:ascii="Cambria Math" w:hAnsi="Cambria Math"/>
              </w:rPr>
              <m:t>M</m:t>
            </m:r>
          </m:sub>
        </m:sSub>
      </m:oMath>
      <w:r>
        <w:t xml:space="preserve"> among the Brownian motions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w:t>
      </w:r>
    </w:p>
    <w:p w:rsidR="00563B24" w:rsidRDefault="004E352F" w:rsidP="00D83552">
      <w:pPr>
        <w:pStyle w:val="ListParagraph"/>
        <w:numPr>
          <w:ilvl w:val="0"/>
          <w:numId w:val="185"/>
        </w:numPr>
        <w:spacing w:after="200" w:line="360" w:lineRule="auto"/>
      </w:pPr>
      <w:r>
        <w:rPr>
          <w:u w:val="single"/>
        </w:rPr>
        <w:t>The Corresponding WWR/RWR CVA</w:t>
      </w:r>
      <w:r w:rsidRPr="004E352F">
        <w:t>:</w:t>
      </w:r>
      <w:r>
        <w:t xml:space="preserve"> Consequently the WWR/RWR CVA is given by</w:t>
      </w:r>
    </w:p>
    <w:p w:rsidR="00563B24" w:rsidRDefault="00563B24" w:rsidP="00563B24">
      <w:pPr>
        <w:pStyle w:val="ListParagraph"/>
        <w:spacing w:after="200" w:line="360" w:lineRule="auto"/>
        <w:ind w:left="360"/>
        <w:rPr>
          <w:u w:val="single"/>
        </w:rPr>
      </w:pPr>
    </w:p>
    <w:p w:rsidR="004E352F" w:rsidRPr="00563B24" w:rsidRDefault="00E03781" w:rsidP="00563B24">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num>
                    <m:den>
                      <m:r>
                        <w:rPr>
                          <w:rFonts w:ascii="Cambria Math" w:hAnsi="Cambria Math"/>
                        </w:rPr>
                        <m:t>dt</m:t>
                      </m:r>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sSub>
                                <m:sSubPr>
                                  <m:ctrlPr>
                                    <w:rPr>
                                      <w:rFonts w:ascii="Cambria Math" w:hAnsi="Cambria Math"/>
                                      <w:i/>
                                    </w:rPr>
                                  </m:ctrlPr>
                                </m:sSubPr>
                                <m:e>
                                  <m:r>
                                    <w:rPr>
                                      <w:rFonts w:ascii="Cambria Math" w:hAnsi="Cambria Math"/>
                                    </w:rPr>
                                    <m:t>ρ</m:t>
                                  </m:r>
                                </m:e>
                                <m:sub>
                                  <m:r>
                                    <w:rPr>
                                      <w:rFonts w:ascii="Cambria Math" w:hAnsi="Cambria Math"/>
                                    </w:rPr>
                                    <m:t>M</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rad>
                        </m:den>
                      </m:f>
                      <m:r>
                        <w:rPr>
                          <w:rFonts w:ascii="Cambria Math" w:hAnsi="Cambria Math"/>
                        </w:rPr>
                        <m: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CP</m:t>
                                  </m:r>
                                </m:sup>
                              </m:sSup>
                            </m:e>
                          </m:d>
                        </m:e>
                        <m:sup>
                          <m:r>
                            <w:rPr>
                              <w:rFonts w:ascii="Cambria Math" w:hAnsi="Cambria Math"/>
                            </w:rPr>
                            <m:t>2</m:t>
                          </m:r>
                        </m:sup>
                      </m:sSup>
                      <m:r>
                        <w:rPr>
                          <w:rFonts w:ascii="Cambria Math" w:hAnsi="Cambria Math"/>
                        </w:rPr>
                        <m:t>t</m:t>
                      </m:r>
                    </m:sup>
                  </m:sSup>
                  <m:r>
                    <w:rPr>
                      <w:rFonts w:ascii="Cambria Math" w:hAnsi="Cambria Math"/>
                    </w:rPr>
                    <m:t>dt</m:t>
                  </m:r>
                </m:e>
              </m:nary>
            </m:e>
          </m:d>
        </m:oMath>
      </m:oMathPara>
    </w:p>
    <w:p w:rsidR="00563B24" w:rsidRDefault="00563B24" w:rsidP="00563B24">
      <w:pPr>
        <w:pStyle w:val="ListParagraph"/>
        <w:spacing w:after="200" w:line="360" w:lineRule="auto"/>
        <w:ind w:left="360"/>
      </w:pPr>
    </w:p>
    <w:p w:rsidR="00563B24" w:rsidRDefault="00563B24" w:rsidP="00D83552">
      <w:pPr>
        <w:pStyle w:val="ListParagraph"/>
        <w:numPr>
          <w:ilvl w:val="0"/>
          <w:numId w:val="185"/>
        </w:numPr>
        <w:spacing w:after="200" w:line="360" w:lineRule="auto"/>
      </w:pPr>
      <w:r>
        <w:rPr>
          <w:u w:val="single"/>
        </w:rPr>
        <w:t>Extraction of the Market Brownians</w:t>
      </w:r>
      <w:r>
        <w:t xml:space="preserve">: To back-fit this model into existing independent CVA models the market Brownians </w:t>
      </w:r>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m:rPr>
                        <m:sty m:val="bi"/>
                      </m:rPr>
                      <w:rPr>
                        <w:rFonts w:ascii="Cambria Math" w:hAnsi="Cambria Math"/>
                      </w:rPr>
                      <m:t>W</m:t>
                    </m:r>
                  </m:e>
                </m:acc>
              </m:e>
              <m:sub>
                <m:r>
                  <w:rPr>
                    <w:rFonts w:ascii="Cambria Math" w:hAnsi="Cambria Math"/>
                  </w:rPr>
                  <m:t>t</m:t>
                </m:r>
              </m:sub>
            </m:sSub>
          </m:e>
          <m:sup>
            <m:r>
              <w:rPr>
                <w:rFonts w:ascii="Cambria Math" w:hAnsi="Cambria Math"/>
              </w:rPr>
              <m:t>M</m:t>
            </m:r>
          </m:sup>
        </m:sSup>
      </m:oMath>
      <w:r>
        <w:t xml:space="preserve"> can be backed out from the market risk factors that drive the existing independent CVA models (on a lattice or in a Monte Carlo simulation).</w:t>
      </w:r>
    </w:p>
    <w:p w:rsidR="00563B24" w:rsidRDefault="00563B24" w:rsidP="00563B24">
      <w:pPr>
        <w:spacing w:after="200" w:line="360" w:lineRule="auto"/>
      </w:pPr>
    </w:p>
    <w:p w:rsidR="00563B24" w:rsidRDefault="00563B24" w:rsidP="00563B24">
      <w:pPr>
        <w:spacing w:after="200" w:line="360" w:lineRule="auto"/>
      </w:pPr>
    </w:p>
    <w:p w:rsidR="00563B24" w:rsidRPr="00563B24" w:rsidRDefault="00563B24" w:rsidP="00563B24">
      <w:pPr>
        <w:spacing w:after="200" w:line="360" w:lineRule="auto"/>
        <w:rPr>
          <w:b/>
          <w:sz w:val="28"/>
          <w:szCs w:val="28"/>
        </w:rPr>
      </w:pPr>
      <w:r w:rsidRPr="00563B24">
        <w:rPr>
          <w:b/>
          <w:sz w:val="28"/>
          <w:szCs w:val="28"/>
        </w:rPr>
        <w:lastRenderedPageBreak/>
        <w:t>A Simple CVA Model with Approximated CP Collateral under Stress Scenarios</w:t>
      </w:r>
    </w:p>
    <w:p w:rsidR="00563B24" w:rsidRDefault="00563B24" w:rsidP="00563B24">
      <w:pPr>
        <w:spacing w:after="200" w:line="360" w:lineRule="auto"/>
      </w:pPr>
    </w:p>
    <w:p w:rsidR="00563B24" w:rsidRDefault="00563B24" w:rsidP="00D83552">
      <w:pPr>
        <w:pStyle w:val="ListParagraph"/>
        <w:numPr>
          <w:ilvl w:val="0"/>
          <w:numId w:val="186"/>
        </w:numPr>
        <w:spacing w:after="200" w:line="360" w:lineRule="auto"/>
      </w:pPr>
      <w:r w:rsidRPr="00563B24">
        <w:rPr>
          <w:u w:val="single"/>
        </w:rPr>
        <w:t>Collateral Value CP Default Correlation</w:t>
      </w:r>
      <w:r>
        <w:t>: The methodology in this section addresses the situation whereby the collateral posted by – or available from - a CP is limited to the asset in a particular entity. In this case the general WWR/RWR can occur due to the co-dependency of the CP collateral quality and value, or the CP’s effective default recovery, with the CP default and/or credit spread.</w:t>
      </w:r>
    </w:p>
    <w:p w:rsidR="00AB775A" w:rsidRDefault="00B02005" w:rsidP="00D83552">
      <w:pPr>
        <w:pStyle w:val="ListParagraph"/>
        <w:numPr>
          <w:ilvl w:val="0"/>
          <w:numId w:val="186"/>
        </w:numPr>
        <w:spacing w:after="200" w:line="360" w:lineRule="auto"/>
      </w:pPr>
      <w:r>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Pr>
          <w:u w:val="single"/>
        </w:rPr>
        <w:t xml:space="preserve"> CP</w:t>
      </w:r>
      <w:r>
        <w:t xml:space="preserve">: This is particularly applicable to CP’s with no liquid CDS available for hedging. The earlier formula for the CVA for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is recalled:</w:t>
      </w:r>
    </w:p>
    <w:p w:rsidR="00AB775A" w:rsidRDefault="00AB775A" w:rsidP="00AB775A">
      <w:pPr>
        <w:pStyle w:val="ListParagraph"/>
        <w:spacing w:after="200" w:line="360" w:lineRule="auto"/>
        <w:ind w:left="360"/>
        <w:rPr>
          <w:u w:val="single"/>
        </w:rPr>
      </w:pPr>
    </w:p>
    <w:p w:rsidR="00B02005" w:rsidRPr="00AB775A" w:rsidRDefault="00E0378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B02005" w:rsidRDefault="00105B19" w:rsidP="00D83552">
      <w:pPr>
        <w:pStyle w:val="ListParagraph"/>
        <w:numPr>
          <w:ilvl w:val="0"/>
          <w:numId w:val="186"/>
        </w:numPr>
        <w:spacing w:after="200" w:line="360" w:lineRule="auto"/>
      </w:pPr>
      <w:r>
        <w:rPr>
          <w:u w:val="single"/>
        </w:rPr>
        <w:t>Estimating Collateral Value u</w:t>
      </w:r>
      <w:r w:rsidR="00B02005">
        <w:rPr>
          <w:u w:val="single"/>
        </w:rPr>
        <w:t>nder Stress</w:t>
      </w:r>
      <w:r w:rsidR="00B02005">
        <w:t xml:space="preserve">: The essence of this methodology on WWR is to use the CP posted collateral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Col</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oMath>
      <w:r w:rsidR="00B02005">
        <w:t xml:space="preserve"> estimated under some stress scenarios.</w:t>
      </w:r>
    </w:p>
    <w:p w:rsidR="00AB775A" w:rsidRDefault="00B02005" w:rsidP="00D83552">
      <w:pPr>
        <w:pStyle w:val="ListParagraph"/>
        <w:numPr>
          <w:ilvl w:val="0"/>
          <w:numId w:val="186"/>
        </w:numPr>
        <w:spacing w:after="200" w:line="360" w:lineRule="auto"/>
      </w:pPr>
      <w:r w:rsidRPr="00C4315C">
        <w:rPr>
          <w:u w:val="single"/>
        </w:rPr>
        <w:t>The Requested Total Initial Collateral</w:t>
      </w:r>
      <w:r w:rsidRPr="00B02005">
        <w:t>:</w:t>
      </w:r>
      <w:r>
        <w:t xml:space="preserve"> For the case where the swap/trade facing the CP is part of a package of a </w:t>
      </w:r>
      <w:r w:rsidR="00105B19" w:rsidRPr="00C4315C">
        <w:rPr>
          <w:i/>
        </w:rPr>
        <w:t>pari passu</w:t>
      </w:r>
      <w:r w:rsidR="00105B19">
        <w:t xml:space="preserve"> loan (for example, for converting the loan from a floating coupon to a fixed coupon), one can start with a minimum total required collateral </w:t>
      </w:r>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w:r w:rsidR="00105B19">
        <w:t xml:space="preserve"> covering both the swap and the </w:t>
      </w:r>
      <w:r w:rsidR="00105B19" w:rsidRPr="00C4315C">
        <w:rPr>
          <w:i/>
        </w:rPr>
        <w:t>pari</w:t>
      </w:r>
      <w:r w:rsidR="00105B19">
        <w:t xml:space="preserve"> </w:t>
      </w:r>
      <w:r w:rsidR="00105B19" w:rsidRPr="00C4315C">
        <w:rPr>
          <w:i/>
        </w:rPr>
        <w:t>passu</w:t>
      </w:r>
      <w:r w:rsidR="00105B19">
        <w:t xml:space="preserve"> loan, before the CP defaults, given by</w:t>
      </w:r>
    </w:p>
    <w:p w:rsidR="00AB775A" w:rsidRDefault="00AB775A" w:rsidP="00AB775A">
      <w:pPr>
        <w:pStyle w:val="ListParagraph"/>
        <w:spacing w:after="200" w:line="360" w:lineRule="auto"/>
        <w:ind w:left="360"/>
        <w:rPr>
          <w:u w:val="single"/>
        </w:rPr>
      </w:pPr>
    </w:p>
    <w:p w:rsidR="00AB775A" w:rsidRDefault="00E0378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D32DE2" w:rsidRDefault="00105B19"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notional of the loan at the initiation, </w:t>
      </w:r>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oMath>
      <w:r>
        <w:t xml:space="preserve"> is the </w:t>
      </w:r>
      <m:oMath>
        <m:r>
          <w:rPr>
            <w:rFonts w:ascii="Cambria Math" w:hAnsi="Cambria Math"/>
          </w:rPr>
          <m:t>EPE</m:t>
        </m:r>
      </m:oMath>
      <w:r>
        <w:t xml:space="preserve"> of the </w:t>
      </w:r>
      <w:r w:rsidRPr="00C4315C">
        <w:rPr>
          <w:i/>
        </w:rPr>
        <w:t>pari passu</w:t>
      </w:r>
      <w:r>
        <w:t xml:space="preserve"> swap at the initiation, and </w:t>
      </w:r>
      <m:oMath>
        <m:sSub>
          <m:sSubPr>
            <m:ctrlPr>
              <w:rPr>
                <w:rFonts w:ascii="Cambria Math" w:hAnsi="Cambria Math"/>
                <w:i/>
              </w:rPr>
            </m:ctrlPr>
          </m:sSubPr>
          <m:e>
            <m:r>
              <w:rPr>
                <w:rFonts w:ascii="Cambria Math" w:hAnsi="Cambria Math"/>
              </w:rPr>
              <m:t>LTV</m:t>
            </m:r>
          </m:e>
          <m:sub>
            <m:r>
              <w:rPr>
                <w:rFonts w:ascii="Cambria Math" w:hAnsi="Cambria Math"/>
              </w:rPr>
              <m:t>i</m:t>
            </m:r>
          </m:sub>
        </m:sSub>
      </m:oMath>
      <w:r>
        <w:t xml:space="preserve"> is the minimum required loan-to-value ratio.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w:t>
      </w:r>
      <w:r>
        <w:lastRenderedPageBreak/>
        <w:t>notional of the loan – which is</w:t>
      </w:r>
      <w:r w:rsidR="00C4315C">
        <w:t xml:space="preserve"> the same as that of the swap, and </w:t>
      </w:r>
      <m:oMath>
        <m:sSub>
          <m:sSubPr>
            <m:ctrlPr>
              <w:rPr>
                <w:rFonts w:ascii="Cambria Math" w:hAnsi="Cambria Math"/>
                <w:i/>
              </w:rPr>
            </m:ctrlPr>
          </m:sSubPr>
          <m:e>
            <m:r>
              <w:rPr>
                <w:rFonts w:ascii="Cambria Math" w:hAnsi="Cambria Math"/>
              </w:rPr>
              <m:t>LTV</m:t>
            </m:r>
          </m:e>
          <m:sub>
            <m:r>
              <w:rPr>
                <w:rFonts w:ascii="Cambria Math" w:hAnsi="Cambria Math"/>
              </w:rPr>
              <m:t>i</m:t>
            </m:r>
          </m:sub>
        </m:sSub>
        <m:d>
          <m:dPr>
            <m:ctrlPr>
              <w:rPr>
                <w:rFonts w:ascii="Cambria Math" w:hAnsi="Cambria Math"/>
                <w:i/>
              </w:rPr>
            </m:ctrlPr>
          </m:dPr>
          <m:e>
            <m:r>
              <w:rPr>
                <w:rFonts w:ascii="Cambria Math" w:hAnsi="Cambria Math"/>
              </w:rPr>
              <m:t>t</m:t>
            </m:r>
          </m:e>
        </m:d>
      </m:oMath>
      <w:r w:rsidR="00C4315C">
        <w:t xml:space="preserve"> – typically a constant – is the maximum required </w:t>
      </w:r>
      <m:oMath>
        <m:r>
          <w:rPr>
            <w:rFonts w:ascii="Cambria Math" w:hAnsi="Cambria Math"/>
          </w:rPr>
          <m:t>LTV</m:t>
        </m:r>
      </m:oMath>
      <w:r w:rsidR="00C4315C">
        <w:t xml:space="preserve"> (loan-to-value) ratio.</w:t>
      </w:r>
    </w:p>
    <w:p w:rsidR="00AB775A" w:rsidRDefault="00C4315C" w:rsidP="00D83552">
      <w:pPr>
        <w:pStyle w:val="ListParagraph"/>
        <w:numPr>
          <w:ilvl w:val="0"/>
          <w:numId w:val="186"/>
        </w:numPr>
        <w:spacing w:after="200" w:line="360" w:lineRule="auto"/>
      </w:pPr>
      <w:r>
        <w:rPr>
          <w:u w:val="single"/>
        </w:rPr>
        <w:t>Collateral Devaluation upon CP Default</w:t>
      </w:r>
      <w:r w:rsidRPr="00C4315C">
        <w:t>:</w:t>
      </w:r>
      <w:r>
        <w:t xml:space="preserve"> Upon CP default the minimum total collateral </w:t>
      </w:r>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oMath>
      <w:r>
        <w:t xml:space="preserve"> devalues to</w:t>
      </w:r>
    </w:p>
    <w:p w:rsidR="00AB775A" w:rsidRDefault="00AB775A" w:rsidP="00AB775A">
      <w:pPr>
        <w:pStyle w:val="ListParagraph"/>
        <w:spacing w:after="200" w:line="360" w:lineRule="auto"/>
        <w:ind w:left="360"/>
        <w:rPr>
          <w:u w:val="single"/>
        </w:rPr>
      </w:pPr>
    </w:p>
    <w:p w:rsidR="00AB775A" w:rsidRDefault="00E0378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m:t>
              </m:r>
            </m:e>
            <m:sub>
              <m:r>
                <w:rPr>
                  <w:rFonts w:ascii="Cambria Math" w:hAnsi="Cambria Math"/>
                </w:rPr>
                <m:t>i, TOTAL</m:t>
              </m:r>
            </m:sub>
          </m:sSub>
          <m:d>
            <m:dPr>
              <m:ctrlPr>
                <w:rPr>
                  <w:rFonts w:ascii="Cambria Math" w:hAnsi="Cambria Math"/>
                  <w:i/>
                </w:rPr>
              </m:ctrlPr>
            </m:dPr>
            <m:e>
              <m:r>
                <w:rPr>
                  <w:rFonts w:ascii="Cambria Math" w:hAnsi="Cambria Math"/>
                </w:rPr>
                <m:t>t</m:t>
              </m:r>
            </m:e>
          </m:d>
        </m:oMath>
      </m:oMathPara>
    </w:p>
    <w:p w:rsidR="00AB775A" w:rsidRDefault="00AB775A" w:rsidP="00AB775A">
      <w:pPr>
        <w:pStyle w:val="ListParagraph"/>
        <w:spacing w:after="200" w:line="360" w:lineRule="auto"/>
        <w:ind w:left="360"/>
      </w:pPr>
    </w:p>
    <w:p w:rsidR="00C4315C" w:rsidRDefault="00C4315C" w:rsidP="00AB775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constant percentage of the total collateral value upon CP defaults, which can be estimated under some stress scenarios such as the market condition under the 2008 crisis or the CCAR stress scenarios, </w:t>
      </w:r>
      <w:r w:rsidR="004F1F56">
        <w:t>and optionally the worst case is to be chosen on the conservative side.</w:t>
      </w:r>
    </w:p>
    <w:p w:rsidR="00AB775A" w:rsidRDefault="00A6688C" w:rsidP="00D83552">
      <w:pPr>
        <w:pStyle w:val="ListParagraph"/>
        <w:numPr>
          <w:ilvl w:val="0"/>
          <w:numId w:val="186"/>
        </w:numPr>
        <w:spacing w:after="200" w:line="360" w:lineRule="auto"/>
      </w:pPr>
      <w:r>
        <w:rPr>
          <w:u w:val="single"/>
        </w:rPr>
        <w:t>Collateral Devaluation Effective Recovery Rate</w:t>
      </w:r>
      <w:r w:rsidRPr="00A6688C">
        <w:t>:</w:t>
      </w:r>
      <w:r>
        <w:t xml:space="preserve"> Thus the effective recovery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for both the swap and the </w:t>
      </w:r>
      <w:r>
        <w:rPr>
          <w:i/>
        </w:rPr>
        <w:t>pari passu</w:t>
      </w:r>
      <w:r>
        <w:t xml:space="preserve"> loan is given – when</w:t>
      </w:r>
    </w:p>
    <w:p w:rsidR="00AB775A" w:rsidRDefault="00AB775A" w:rsidP="00AB775A">
      <w:pPr>
        <w:pStyle w:val="ListParagraph"/>
        <w:spacing w:after="200" w:line="360" w:lineRule="auto"/>
        <w:ind w:left="360"/>
        <w:rPr>
          <w:u w:val="single"/>
        </w:rPr>
      </w:pPr>
    </w:p>
    <w:p w:rsidR="00AB775A" w:rsidRDefault="00E0378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A6688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A6688C" w:rsidRPr="00AB775A" w:rsidRDefault="00E03781"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Col</m:t>
                  </m:r>
                </m:e>
                <m:sub>
                  <m:r>
                    <w:rPr>
                      <w:rFonts w:ascii="Cambria Math" w:hAnsi="Cambria Math"/>
                    </w:rPr>
                    <m:t>i, TOTAL, DEFAULT</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The WWR CVA Risk Formulation</w:t>
      </w:r>
      <w:r>
        <w:t>: Therefore the WWR CVA risk formula can be re-written as</w:t>
      </w:r>
    </w:p>
    <w:p w:rsidR="00AB775A" w:rsidRDefault="00AB775A" w:rsidP="00AB775A">
      <w:pPr>
        <w:pStyle w:val="ListParagraph"/>
        <w:spacing w:after="200" w:line="360" w:lineRule="auto"/>
        <w:ind w:left="360"/>
        <w:rPr>
          <w:u w:val="single"/>
        </w:rPr>
      </w:pPr>
    </w:p>
    <w:p w:rsidR="00AB775A" w:rsidRDefault="00E0378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&lt;t+dt</m:t>
                          </m:r>
                        </m:sub>
                      </m:sSub>
                    </m:e>
                  </m:d>
                </m:e>
              </m:nary>
            </m:e>
          </m:d>
        </m:oMath>
      </m:oMathPara>
    </w:p>
    <w:p w:rsidR="00AB775A" w:rsidRDefault="00AB775A" w:rsidP="00AB775A">
      <w:pPr>
        <w:pStyle w:val="ListParagraph"/>
        <w:spacing w:after="200" w:line="360" w:lineRule="auto"/>
        <w:ind w:left="360"/>
      </w:pPr>
    </w:p>
    <w:p w:rsidR="00A6688C" w:rsidRDefault="00992C9C" w:rsidP="00AB775A">
      <w:pPr>
        <w:pStyle w:val="ListParagraph"/>
        <w:spacing w:after="200" w:line="360" w:lineRule="auto"/>
        <w:ind w:left="360"/>
      </w:pPr>
      <w:r>
        <w:t>which is similar to the uncollateralized case, but with a state-dependent and a time-dependent recovery rate.</w:t>
      </w:r>
    </w:p>
    <w:p w:rsidR="00AB775A" w:rsidRDefault="00992C9C" w:rsidP="00D83552">
      <w:pPr>
        <w:pStyle w:val="ListParagraph"/>
        <w:numPr>
          <w:ilvl w:val="0"/>
          <w:numId w:val="186"/>
        </w:numPr>
        <w:spacing w:after="200" w:line="360" w:lineRule="auto"/>
      </w:pPr>
      <w:r>
        <w:rPr>
          <w:u w:val="single"/>
        </w:rPr>
        <w:lastRenderedPageBreak/>
        <w:t>Effective Recovery Rate Approximation #1</w:t>
      </w:r>
      <w:r w:rsidRPr="00992C9C">
        <w:t>:</w:t>
      </w:r>
      <w:r>
        <w:t xml:space="preserve"> The effective recovery rate can be approximated by the following conservative formula when</w:t>
      </w:r>
    </w:p>
    <w:p w:rsidR="00AB775A" w:rsidRDefault="00AB775A" w:rsidP="00AB775A">
      <w:pPr>
        <w:pStyle w:val="ListParagraph"/>
        <w:spacing w:after="200" w:line="360" w:lineRule="auto"/>
        <w:ind w:left="360"/>
        <w:rPr>
          <w:u w:val="single"/>
        </w:rPr>
      </w:pPr>
    </w:p>
    <w:p w:rsidR="00AB775A" w:rsidRDefault="00E03781" w:rsidP="00AB775A">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&gt;0</m:t>
          </m:r>
        </m:oMath>
      </m:oMathPara>
    </w:p>
    <w:p w:rsidR="00AB775A" w:rsidRDefault="00AB775A" w:rsidP="00AB775A">
      <w:pPr>
        <w:pStyle w:val="ListParagraph"/>
        <w:spacing w:after="200" w:line="360" w:lineRule="auto"/>
        <w:ind w:left="360"/>
      </w:pPr>
    </w:p>
    <w:p w:rsidR="00AB775A" w:rsidRDefault="00992C9C" w:rsidP="00AB775A">
      <w:pPr>
        <w:pStyle w:val="ListParagraph"/>
        <w:spacing w:after="200" w:line="360" w:lineRule="auto"/>
        <w:ind w:left="360"/>
      </w:pPr>
      <w:r>
        <w:t>by</w:t>
      </w:r>
    </w:p>
    <w:p w:rsidR="00AB775A" w:rsidRDefault="00AB775A" w:rsidP="00AB775A">
      <w:pPr>
        <w:pStyle w:val="ListParagraph"/>
        <w:spacing w:after="200" w:line="360" w:lineRule="auto"/>
        <w:ind w:left="360"/>
      </w:pPr>
    </w:p>
    <w:p w:rsidR="00992C9C" w:rsidRPr="00AB775A" w:rsidRDefault="00E03781"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num>
            <m:den>
              <m:sSub>
                <m:sSubPr>
                  <m:ctrlPr>
                    <w:rPr>
                      <w:rFonts w:ascii="Cambria Math" w:hAnsi="Cambria Math"/>
                      <w:i/>
                    </w:rPr>
                  </m:ctrlPr>
                </m:sSubPr>
                <m:e>
                  <m:r>
                    <w:rPr>
                      <w:rFonts w:ascii="Cambria Math" w:hAnsi="Cambria Math"/>
                    </w:rPr>
                    <m:t>LTV</m:t>
                  </m:r>
                </m:e>
                <m:sub>
                  <m:r>
                    <w:rPr>
                      <w:rFonts w:ascii="Cambria Math" w:hAnsi="Cambria Math"/>
                    </w:rPr>
                    <m:t>i</m:t>
                  </m:r>
                </m:sub>
              </m:sSub>
            </m:den>
          </m:f>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en>
          </m:f>
        </m:oMath>
      </m:oMathPara>
    </w:p>
    <w:p w:rsidR="00AB775A" w:rsidRDefault="00AB775A" w:rsidP="00AB775A">
      <w:pPr>
        <w:pStyle w:val="ListParagraph"/>
        <w:spacing w:after="200" w:line="360" w:lineRule="auto"/>
        <w:ind w:left="360"/>
      </w:pPr>
    </w:p>
    <w:p w:rsidR="00AB775A" w:rsidRDefault="00992C9C" w:rsidP="00D83552">
      <w:pPr>
        <w:pStyle w:val="ListParagraph"/>
        <w:numPr>
          <w:ilvl w:val="0"/>
          <w:numId w:val="186"/>
        </w:numPr>
        <w:spacing w:after="200" w:line="360" w:lineRule="auto"/>
      </w:pPr>
      <w:r>
        <w:rPr>
          <w:u w:val="single"/>
        </w:rPr>
        <w:t>Effective Recovery Rate Approximation #2</w:t>
      </w:r>
      <w:r>
        <w:t xml:space="preserve">: </w:t>
      </w:r>
      <w:r w:rsidR="00CF2849">
        <w:t>For a back-of-the-envelope calculation one can use</w:t>
      </w:r>
    </w:p>
    <w:p w:rsidR="00AB775A" w:rsidRDefault="00AB775A" w:rsidP="00AB775A">
      <w:pPr>
        <w:pStyle w:val="ListParagraph"/>
        <w:spacing w:after="200" w:line="360" w:lineRule="auto"/>
        <w:ind w:left="360"/>
        <w:rPr>
          <w:u w:val="single"/>
        </w:rPr>
      </w:pPr>
    </w:p>
    <w:p w:rsidR="00992C9C" w:rsidRPr="00AB775A" w:rsidRDefault="00E03781" w:rsidP="00AB775A">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i</m:t>
                  </m:r>
                </m:sub>
              </m:sSub>
            </m:num>
            <m:den>
              <m:sSub>
                <m:sSubPr>
                  <m:ctrlPr>
                    <w:rPr>
                      <w:rFonts w:ascii="Cambria Math" w:hAnsi="Cambria Math"/>
                      <w:i/>
                    </w:rPr>
                  </m:ctrlPr>
                </m:sSubPr>
                <m:e>
                  <m:r>
                    <w:rPr>
                      <w:rFonts w:ascii="Cambria Math" w:hAnsi="Cambria Math"/>
                    </w:rPr>
                    <m:t>LTV</m:t>
                  </m:r>
                </m:e>
                <m:sub>
                  <m:r>
                    <w:rPr>
                      <w:rFonts w:ascii="Cambria Math" w:hAnsi="Cambria Math"/>
                    </w:rPr>
                    <m:t>i</m:t>
                  </m:r>
                </m:sub>
              </m:sSub>
            </m:den>
          </m:f>
        </m:oMath>
      </m:oMathPara>
    </w:p>
    <w:p w:rsidR="00AB775A" w:rsidRDefault="00AB775A" w:rsidP="00AB775A">
      <w:pPr>
        <w:pStyle w:val="ListParagraph"/>
        <w:spacing w:after="200" w:line="360" w:lineRule="auto"/>
        <w:ind w:left="360"/>
      </w:pPr>
    </w:p>
    <w:p w:rsidR="00BB226A" w:rsidRDefault="00BB226A" w:rsidP="00D83552">
      <w:pPr>
        <w:pStyle w:val="ListParagraph"/>
        <w:numPr>
          <w:ilvl w:val="0"/>
          <w:numId w:val="186"/>
        </w:numPr>
        <w:spacing w:after="200" w:line="360" w:lineRule="auto"/>
      </w:pPr>
      <w:r>
        <w:rPr>
          <w:u w:val="single"/>
        </w:rPr>
        <w:t>The Original CP Recovery Rate</w:t>
      </w:r>
      <w:r>
        <w:t xml:space="preserve">: Since the CP default recovery is explicitly handled, the original CP recovery rate </w:t>
      </w:r>
      <m:oMath>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in the expressions for the CVA is set to zero for the CVA exposure calculation in the above equation – the recovery rate in the CP credit curve should not be changed.</w:t>
      </w:r>
    </w:p>
    <w:p w:rsidR="00BB226A" w:rsidRDefault="00BB226A" w:rsidP="00D83552">
      <w:pPr>
        <w:pStyle w:val="ListParagraph"/>
        <w:numPr>
          <w:ilvl w:val="0"/>
          <w:numId w:val="186"/>
        </w:numPr>
        <w:spacing w:after="200" w:line="360" w:lineRule="auto"/>
      </w:pPr>
      <w:r>
        <w:rPr>
          <w:u w:val="single"/>
        </w:rPr>
        <w:t>No Change to the DVA</w:t>
      </w:r>
      <w:r w:rsidRPr="00BB226A">
        <w:t>:</w:t>
      </w:r>
      <w:r>
        <w:t xml:space="preserve"> The expression for the DVA should not change, but needs to properly handle the segregation status of the collateral posted by the CP.</w:t>
      </w:r>
    </w:p>
    <w:p w:rsidR="00BB226A" w:rsidRDefault="00BB226A" w:rsidP="00D83552">
      <w:pPr>
        <w:pStyle w:val="ListParagraph"/>
        <w:numPr>
          <w:ilvl w:val="0"/>
          <w:numId w:val="186"/>
        </w:numPr>
        <w:spacing w:after="200" w:line="360" w:lineRule="auto"/>
      </w:pPr>
      <w:r>
        <w:rPr>
          <w:u w:val="single"/>
        </w:rPr>
        <w:t>Collateralized Exposures under Stress Scenarios</w:t>
      </w:r>
      <w:r w:rsidRPr="00BB226A">
        <w:t>:</w:t>
      </w:r>
      <w:r>
        <w:t xml:space="preserve"> Optionally the exposures under the stressed scenarios can also be used.</w:t>
      </w:r>
    </w:p>
    <w:p w:rsidR="00BB226A" w:rsidRDefault="00BB226A" w:rsidP="00D83552">
      <w:pPr>
        <w:pStyle w:val="ListParagraph"/>
        <w:numPr>
          <w:ilvl w:val="0"/>
          <w:numId w:val="186"/>
        </w:numPr>
        <w:spacing w:after="200" w:line="360" w:lineRule="auto"/>
      </w:pPr>
      <w:r>
        <w:rPr>
          <w:u w:val="single"/>
        </w:rPr>
        <w:t>A Simple WWR Model with Approximated CP Collateral under Stress Scenarios with Distribution</w:t>
      </w:r>
      <w:r>
        <w:t xml:space="preserve">: </w:t>
      </w:r>
      <w:r w:rsidR="00D058A3">
        <w:t>The methodology in this section addresses the same situation as the previous one, except that the worst case will not be used some stress scenarios. Rather the CP collateral value distribution estimated under various stress scenarios will be used.</w:t>
      </w:r>
    </w:p>
    <w:p w:rsidR="00AB775A" w:rsidRDefault="00AB775A" w:rsidP="00AB775A">
      <w:pPr>
        <w:spacing w:after="200" w:line="360" w:lineRule="auto"/>
      </w:pPr>
    </w:p>
    <w:p w:rsidR="00AB775A" w:rsidRDefault="00AB775A" w:rsidP="00AB775A">
      <w:pPr>
        <w:spacing w:after="200" w:line="360" w:lineRule="auto"/>
      </w:pPr>
    </w:p>
    <w:p w:rsidR="00AB775A" w:rsidRPr="00AB775A" w:rsidRDefault="00AB775A" w:rsidP="00AB775A">
      <w:pPr>
        <w:spacing w:after="200" w:line="360" w:lineRule="auto"/>
        <w:rPr>
          <w:b/>
          <w:sz w:val="28"/>
          <w:szCs w:val="28"/>
        </w:rPr>
      </w:pPr>
      <w:r w:rsidRPr="00AB775A">
        <w:rPr>
          <w:b/>
          <w:sz w:val="28"/>
          <w:szCs w:val="28"/>
        </w:rPr>
        <w:lastRenderedPageBreak/>
        <w:t>A Simple Specific WWR and RWR Model with Approximated Exposures upon CP Default</w:t>
      </w:r>
    </w:p>
    <w:p w:rsidR="00AB775A" w:rsidRDefault="00AB775A" w:rsidP="00AB775A">
      <w:pPr>
        <w:spacing w:after="200" w:line="360" w:lineRule="auto"/>
      </w:pPr>
    </w:p>
    <w:p w:rsidR="00AB775A" w:rsidRDefault="00AB775A" w:rsidP="00D83552">
      <w:pPr>
        <w:pStyle w:val="ListParagraph"/>
        <w:numPr>
          <w:ilvl w:val="0"/>
          <w:numId w:val="187"/>
        </w:numPr>
        <w:spacing w:after="200" w:line="360" w:lineRule="auto"/>
      </w:pPr>
      <w:r w:rsidRPr="00AB775A">
        <w:rPr>
          <w:u w:val="single"/>
        </w:rPr>
        <w:t>General/Specific WWR and RWR</w:t>
      </w:r>
      <w:r>
        <w:t>: The methodology in this section addresses the specific and general WWR and RWR whereby the impact to the market due to the CP default can be reasonably estimated. In this case the exposures used in the CVA and the DVA calculations can be estimated by setting the market variables to the estimated values upon CP default.</w:t>
      </w:r>
    </w:p>
    <w:p w:rsidR="00BB6FB4" w:rsidRDefault="00BB6FB4" w:rsidP="00D83552">
      <w:pPr>
        <w:pStyle w:val="ListParagraph"/>
        <w:numPr>
          <w:ilvl w:val="0"/>
          <w:numId w:val="187"/>
        </w:numPr>
        <w:spacing w:after="200" w:line="360" w:lineRule="auto"/>
      </w:pPr>
      <w:r>
        <w:rPr>
          <w:u w:val="single"/>
        </w:rPr>
        <w:t>Override of the CVA/DVA Recoveries</w:t>
      </w:r>
      <w:r w:rsidRPr="00BB6FB4">
        <w:t>:</w:t>
      </w:r>
      <w:r>
        <w:t xml:space="preserve"> For simplicity of the system implementation, the CVA/DVA recoveries above can be optionally overridden to handle the above – although the recovery rates for the counter parties and the bank should not be changed.</w:t>
      </w:r>
    </w:p>
    <w:p w:rsidR="00BB6FB4" w:rsidRDefault="00BB6FB4" w:rsidP="00D83552">
      <w:pPr>
        <w:pStyle w:val="ListParagraph"/>
        <w:numPr>
          <w:ilvl w:val="0"/>
          <w:numId w:val="187"/>
        </w:numPr>
        <w:spacing w:after="200" w:line="360" w:lineRule="auto"/>
      </w:pPr>
      <w:r>
        <w:rPr>
          <w:u w:val="single"/>
        </w:rPr>
        <w:t>Example CP Tax Optimization Strategy</w:t>
      </w:r>
      <w:r w:rsidRPr="00BB6FB4">
        <w:t>:</w:t>
      </w:r>
      <w:r>
        <w:t xml:space="preserve"> For instance in the tax optimization strategy for the convertible bonds, </w:t>
      </w:r>
      <w:r w:rsidR="00583D55">
        <w:t>the CP buys (or enters a debit) a call spread on its own stock from the bank – which is typically treated as two separate calls without netting.</w:t>
      </w:r>
    </w:p>
    <w:p w:rsidR="00583D55" w:rsidRDefault="00583D55" w:rsidP="00D83552">
      <w:pPr>
        <w:pStyle w:val="ListParagraph"/>
        <w:numPr>
          <w:ilvl w:val="0"/>
          <w:numId w:val="187"/>
        </w:numPr>
        <w:spacing w:after="200" w:line="360" w:lineRule="auto"/>
      </w:pPr>
      <w:r>
        <w:rPr>
          <w:u w:val="single"/>
        </w:rPr>
        <w:t>Tax Optimization Strategy Recovery Overrides</w:t>
      </w:r>
      <w:r w:rsidRPr="00583D55">
        <w:t>:</w:t>
      </w:r>
      <w:r>
        <w:t xml:space="preserve"> </w:t>
      </w:r>
      <w:r w:rsidR="000839A0">
        <w:t xml:space="preserve">Technically it can be argued that the CVA and the DVA should be virtually zero in this case, as if the CP were in default the stock price would go to zero, and if the bank were to default the market would drop significantly, and so would the CP’s stock. The override of the CVA and the DVA recoveries would be used to handle this – although the conservativeness would need to </w:t>
      </w:r>
      <w:r w:rsidR="00FF3873">
        <w:t xml:space="preserve">be </w:t>
      </w:r>
      <w:r w:rsidR="000839A0">
        <w:t>demonstrated with monitoring.</w:t>
      </w:r>
    </w:p>
    <w:p w:rsidR="000839A0" w:rsidRDefault="000839A0" w:rsidP="000839A0">
      <w:pPr>
        <w:spacing w:after="200" w:line="360" w:lineRule="auto"/>
      </w:pPr>
    </w:p>
    <w:p w:rsidR="000839A0" w:rsidRDefault="000839A0" w:rsidP="000839A0">
      <w:pPr>
        <w:spacing w:after="200" w:line="360" w:lineRule="auto"/>
      </w:pPr>
    </w:p>
    <w:p w:rsidR="000839A0" w:rsidRPr="000839A0" w:rsidRDefault="000839A0" w:rsidP="000839A0">
      <w:pPr>
        <w:spacing w:after="200" w:line="360" w:lineRule="auto"/>
        <w:rPr>
          <w:b/>
          <w:sz w:val="28"/>
          <w:szCs w:val="28"/>
        </w:rPr>
      </w:pPr>
      <w:r w:rsidRPr="000839A0">
        <w:rPr>
          <w:b/>
          <w:sz w:val="28"/>
          <w:szCs w:val="28"/>
        </w:rPr>
        <w:t>Default and Market Risk Metrics</w:t>
      </w:r>
    </w:p>
    <w:p w:rsidR="000839A0" w:rsidRDefault="000839A0" w:rsidP="000839A0">
      <w:pPr>
        <w:spacing w:after="200" w:line="360" w:lineRule="auto"/>
      </w:pPr>
    </w:p>
    <w:p w:rsidR="000839A0" w:rsidRDefault="000839A0" w:rsidP="00D83552">
      <w:pPr>
        <w:pStyle w:val="ListParagraph"/>
        <w:numPr>
          <w:ilvl w:val="0"/>
          <w:numId w:val="188"/>
        </w:numPr>
        <w:spacing w:after="200" w:line="360" w:lineRule="auto"/>
      </w:pPr>
      <w:r w:rsidRPr="000839A0">
        <w:rPr>
          <w:u w:val="single"/>
        </w:rPr>
        <w:t>DTZ and DTR Metrics Definitions</w:t>
      </w:r>
      <w:r>
        <w:t>: Default-to-zero (DTZ) and default-to-recovery (DTR) are important risk metrics for risk management. DTZ represents a loss if the CP defaults immediately with 0% recovery and DTR represents a loss if the CP defaults immediately with CP’s marked recovery rate (</w:t>
      </w:r>
      <m:oMath>
        <m:sSub>
          <m:sSubPr>
            <m:ctrlPr>
              <w:rPr>
                <w:rFonts w:ascii="Cambria Math" w:hAnsi="Cambria Math"/>
                <w:i/>
              </w:rPr>
            </m:ctrlPr>
          </m:sSubPr>
          <m:e>
            <m:r>
              <w:rPr>
                <w:rFonts w:ascii="Cambria Math" w:hAnsi="Cambria Math"/>
              </w:rPr>
              <m:t>R</m:t>
            </m:r>
          </m:e>
          <m:sub>
            <m:r>
              <w:rPr>
                <w:rFonts w:ascii="Cambria Math" w:hAnsi="Cambria Math"/>
              </w:rPr>
              <m:t>CP</m:t>
            </m:r>
          </m:sub>
        </m:sSub>
      </m:oMath>
      <w:r>
        <w:t>).</w:t>
      </w:r>
    </w:p>
    <w:p w:rsidR="00855955" w:rsidRDefault="000839A0" w:rsidP="00D83552">
      <w:pPr>
        <w:pStyle w:val="ListParagraph"/>
        <w:numPr>
          <w:ilvl w:val="0"/>
          <w:numId w:val="188"/>
        </w:numPr>
        <w:spacing w:after="200" w:line="360" w:lineRule="auto"/>
      </w:pPr>
      <w:r>
        <w:rPr>
          <w:u w:val="single"/>
        </w:rPr>
        <w:lastRenderedPageBreak/>
        <w:t>Exposures for DTZ and DTR</w:t>
      </w:r>
      <w:r w:rsidRPr="000839A0">
        <w:t>:</w:t>
      </w:r>
      <w:r>
        <w:t xml:space="preserve"> </w:t>
      </w:r>
      <w:r w:rsidR="00FF3873">
        <w:t>They are defined as</w:t>
      </w:r>
    </w:p>
    <w:p w:rsidR="00855955" w:rsidRDefault="00855955" w:rsidP="00855955">
      <w:pPr>
        <w:pStyle w:val="ListParagraph"/>
        <w:spacing w:after="200" w:line="360" w:lineRule="auto"/>
        <w:ind w:left="360"/>
        <w:rPr>
          <w:u w:val="single"/>
        </w:rPr>
      </w:pPr>
    </w:p>
    <w:p w:rsidR="00855955" w:rsidRDefault="00FF3873" w:rsidP="00855955">
      <w:pPr>
        <w:pStyle w:val="ListParagraph"/>
        <w:spacing w:after="200" w:line="360" w:lineRule="auto"/>
        <w:ind w:left="360"/>
      </w:pPr>
      <m:oMathPara>
        <m:oMath>
          <m:r>
            <w:rPr>
              <w:rFonts w:ascii="Cambria Math" w:hAnsi="Cambria Math"/>
            </w:rPr>
            <m:t>DTZ=-</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DTR=-</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PortfolioValue-CollateralValue, 0</m:t>
                  </m:r>
                </m:e>
              </m:d>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e>
          </m:d>
          <m:r>
            <w:rPr>
              <w:rFonts w:ascii="Cambria Math" w:hAnsi="Cambria Math"/>
            </w:rPr>
            <m:t>NPV</m:t>
          </m:r>
        </m:oMath>
      </m:oMathPara>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w:r>
        <w:t xml:space="preserve">where </w:t>
      </w:r>
      <m:oMath>
        <m:r>
          <w:rPr>
            <w:rFonts w:ascii="Cambria Math" w:hAnsi="Cambria Math"/>
          </w:rPr>
          <m:t>PortfolioValue</m:t>
        </m:r>
      </m:oMath>
      <w:r>
        <w:t xml:space="preserve"> is the underlying time-0 CP portfolio MTM from the CVA model, </w:t>
      </w:r>
      <m:oMath>
        <m:r>
          <w:rPr>
            <w:rFonts w:ascii="Cambria Math" w:hAnsi="Cambria Math"/>
          </w:rPr>
          <m:t>CollateralValue</m:t>
        </m:r>
      </m:oMath>
      <w:r>
        <w:t xml:space="preserve"> is the time-0 collateral that the bank receives, if positive, and the time-0 collateral that the bank posts, if negative, and</w:t>
      </w:r>
    </w:p>
    <w:p w:rsidR="00855955" w:rsidRDefault="00855955" w:rsidP="00855955">
      <w:pPr>
        <w:pStyle w:val="ListParagraph"/>
        <w:spacing w:after="200" w:line="360" w:lineRule="auto"/>
        <w:ind w:left="360"/>
      </w:pPr>
    </w:p>
    <w:p w:rsidR="00855955" w:rsidRDefault="00FF3873" w:rsidP="00855955">
      <w:pPr>
        <w:pStyle w:val="ListParagraph"/>
        <w:spacing w:after="200" w:line="360" w:lineRule="auto"/>
        <w:ind w:left="360"/>
      </w:pPr>
      <m:oMathPara>
        <m:oMath>
          <m:r>
            <w:rPr>
              <w:rFonts w:ascii="Cambria Math" w:hAnsi="Cambria Math"/>
            </w:rPr>
            <m:t>NPV=CVA+DVA</m:t>
          </m:r>
        </m:oMath>
      </m:oMathPara>
    </w:p>
    <w:p w:rsidR="00855955" w:rsidRDefault="00855955" w:rsidP="00855955">
      <w:pPr>
        <w:pStyle w:val="ListParagraph"/>
        <w:spacing w:after="200" w:line="360" w:lineRule="auto"/>
        <w:ind w:left="360"/>
      </w:pPr>
    </w:p>
    <w:p w:rsidR="000839A0" w:rsidRDefault="00FF3873" w:rsidP="00855955">
      <w:pPr>
        <w:pStyle w:val="ListParagraph"/>
        <w:spacing w:after="200" w:line="360" w:lineRule="auto"/>
        <w:ind w:left="360"/>
      </w:pPr>
      <w:r>
        <w:t>They are generated from the CVA model directly.</w:t>
      </w:r>
    </w:p>
    <w:p w:rsidR="00FF3873" w:rsidRDefault="00FF3873" w:rsidP="00D83552">
      <w:pPr>
        <w:pStyle w:val="ListParagraph"/>
        <w:numPr>
          <w:ilvl w:val="0"/>
          <w:numId w:val="188"/>
        </w:numPr>
        <w:spacing w:after="200" w:line="360" w:lineRule="auto"/>
      </w:pPr>
      <w:r>
        <w:rPr>
          <w:u w:val="single"/>
        </w:rPr>
        <w:t>DTZ/DTR Calculation Assumption #1</w:t>
      </w:r>
      <w:r w:rsidRPr="00FF3873">
        <w:t>:</w:t>
      </w:r>
      <w:r>
        <w:t xml:space="preserve"> One major assumption is that the time-0 collateral is directly calculated from the CVA model, not the actual collateral, and as such the CVA and the DVA do not work under stress scenarios.</w:t>
      </w:r>
    </w:p>
    <w:p w:rsidR="00FF3873" w:rsidRDefault="00FF3873" w:rsidP="00D83552">
      <w:pPr>
        <w:pStyle w:val="ListParagraph"/>
        <w:numPr>
          <w:ilvl w:val="0"/>
          <w:numId w:val="188"/>
        </w:numPr>
        <w:spacing w:after="200" w:line="360" w:lineRule="auto"/>
      </w:pPr>
      <w:r>
        <w:rPr>
          <w:u w:val="single"/>
        </w:rPr>
        <w:t>DTZ/DTR Calculation Assumption #2</w:t>
      </w:r>
      <w:r w:rsidRPr="00FF3873">
        <w:t>:</w:t>
      </w:r>
      <w:r>
        <w:t xml:space="preserve"> Further, DRIP does not handle the potential segregation of the collateral (nor IA/IM), which does not have any impact for the DTZ/DTR for the case where the bank receives collateral from the counter party, and is on the conservative side when the bank posts collateral to the counter party.</w:t>
      </w:r>
    </w:p>
    <w:p w:rsidR="00855955" w:rsidRDefault="00855955" w:rsidP="00D83552">
      <w:pPr>
        <w:pStyle w:val="ListParagraph"/>
        <w:numPr>
          <w:ilvl w:val="0"/>
          <w:numId w:val="188"/>
        </w:numPr>
        <w:spacing w:after="200" w:line="360" w:lineRule="auto"/>
      </w:pPr>
      <w:r>
        <w:rPr>
          <w:u w:val="single"/>
        </w:rPr>
        <w:t>Market Risk Metrics</w:t>
      </w:r>
      <w:r w:rsidRPr="00855955">
        <w:t>:</w:t>
      </w:r>
      <w:r>
        <w:t xml:space="preserve"> The technology system – not DRIP – needs to produce risk numbers via bumping and revaluation, such as:</w:t>
      </w:r>
    </w:p>
    <w:p w:rsidR="00855955" w:rsidRDefault="00855955" w:rsidP="00D83552">
      <w:pPr>
        <w:pStyle w:val="ListParagraph"/>
        <w:numPr>
          <w:ilvl w:val="1"/>
          <w:numId w:val="188"/>
        </w:numPr>
        <w:spacing w:after="200" w:line="360" w:lineRule="auto"/>
      </w:pPr>
      <w:r>
        <w:t>Theta</w:t>
      </w:r>
    </w:p>
    <w:p w:rsidR="00855955" w:rsidRDefault="00855955" w:rsidP="00D83552">
      <w:pPr>
        <w:pStyle w:val="ListParagraph"/>
        <w:numPr>
          <w:ilvl w:val="1"/>
          <w:numId w:val="188"/>
        </w:numPr>
        <w:spacing w:after="200" w:line="360" w:lineRule="auto"/>
      </w:pPr>
      <w:r>
        <w:t>Portfolio Delta</w:t>
      </w:r>
    </w:p>
    <w:p w:rsidR="00855955" w:rsidRDefault="00855955" w:rsidP="00D83552">
      <w:pPr>
        <w:pStyle w:val="ListParagraph"/>
        <w:numPr>
          <w:ilvl w:val="1"/>
          <w:numId w:val="188"/>
        </w:numPr>
        <w:spacing w:after="200" w:line="360" w:lineRule="auto"/>
      </w:pPr>
      <w:r>
        <w:t>Market Delta</w:t>
      </w:r>
    </w:p>
    <w:p w:rsidR="00855955" w:rsidRDefault="00855955" w:rsidP="00D83552">
      <w:pPr>
        <w:pStyle w:val="ListParagraph"/>
        <w:numPr>
          <w:ilvl w:val="1"/>
          <w:numId w:val="188"/>
        </w:numPr>
        <w:spacing w:after="200" w:line="360" w:lineRule="auto"/>
      </w:pPr>
      <w:r>
        <w:t>Market Gamma</w:t>
      </w:r>
    </w:p>
    <w:p w:rsidR="00855955" w:rsidRDefault="00855955" w:rsidP="00D83552">
      <w:pPr>
        <w:pStyle w:val="ListParagraph"/>
        <w:numPr>
          <w:ilvl w:val="1"/>
          <w:numId w:val="188"/>
        </w:numPr>
        <w:spacing w:after="200" w:line="360" w:lineRule="auto"/>
      </w:pPr>
      <w:r>
        <w:t>Cross Gamma</w:t>
      </w:r>
    </w:p>
    <w:p w:rsidR="00855955" w:rsidRDefault="00855955" w:rsidP="00D83552">
      <w:pPr>
        <w:pStyle w:val="ListParagraph"/>
        <w:numPr>
          <w:ilvl w:val="1"/>
          <w:numId w:val="188"/>
        </w:numPr>
        <w:spacing w:after="200" w:line="360" w:lineRule="auto"/>
      </w:pPr>
      <w:r>
        <w:t>Vega</w:t>
      </w:r>
    </w:p>
    <w:p w:rsidR="00855955" w:rsidRDefault="00855955" w:rsidP="00D83552">
      <w:pPr>
        <w:pStyle w:val="ListParagraph"/>
        <w:numPr>
          <w:ilvl w:val="1"/>
          <w:numId w:val="188"/>
        </w:numPr>
        <w:spacing w:after="200" w:line="360" w:lineRule="auto"/>
      </w:pPr>
      <w:r>
        <w:t>Cega (Correlation Sensitivity)</w:t>
      </w:r>
    </w:p>
    <w:p w:rsidR="00C83F45" w:rsidRDefault="00C83F45" w:rsidP="00C83F45">
      <w:pPr>
        <w:spacing w:after="200" w:line="360" w:lineRule="auto"/>
      </w:pPr>
    </w:p>
    <w:p w:rsidR="005B379F" w:rsidRDefault="005B379F" w:rsidP="00C83F45">
      <w:pPr>
        <w:spacing w:after="200" w:line="360" w:lineRule="auto"/>
      </w:pPr>
    </w:p>
    <w:p w:rsidR="005B379F" w:rsidRPr="005B379F" w:rsidRDefault="005B379F" w:rsidP="00C83F45">
      <w:pPr>
        <w:spacing w:after="200" w:line="360" w:lineRule="auto"/>
        <w:rPr>
          <w:b/>
          <w:sz w:val="28"/>
          <w:szCs w:val="28"/>
        </w:rPr>
      </w:pPr>
      <w:r w:rsidRPr="005B379F">
        <w:rPr>
          <w:b/>
          <w:sz w:val="28"/>
          <w:szCs w:val="28"/>
        </w:rPr>
        <w:t>Martingale Resampling and Testing</w:t>
      </w:r>
    </w:p>
    <w:p w:rsidR="005B379F" w:rsidRDefault="005B379F" w:rsidP="00C83F45">
      <w:pPr>
        <w:spacing w:after="200" w:line="360" w:lineRule="auto"/>
      </w:pPr>
    </w:p>
    <w:p w:rsidR="005B379F" w:rsidRDefault="005B379F" w:rsidP="00D83552">
      <w:pPr>
        <w:pStyle w:val="ListParagraph"/>
        <w:numPr>
          <w:ilvl w:val="0"/>
          <w:numId w:val="189"/>
        </w:numPr>
        <w:spacing w:after="200" w:line="360" w:lineRule="auto"/>
      </w:pPr>
      <w:r w:rsidRPr="005B379F">
        <w:rPr>
          <w:u w:val="single"/>
        </w:rPr>
        <w:t>Martingale Resampling and Numerical Adjustment</w:t>
      </w:r>
      <w:r>
        <w:t>: This is for improving accuracy and numerical stability by numerically enforcing the necessary martingale conditions. More details will be added in line with Tang and Li (2007).</w:t>
      </w:r>
    </w:p>
    <w:p w:rsidR="005B379F" w:rsidRDefault="005B379F" w:rsidP="00D83552">
      <w:pPr>
        <w:pStyle w:val="ListParagraph"/>
        <w:numPr>
          <w:ilvl w:val="0"/>
          <w:numId w:val="189"/>
        </w:numPr>
        <w:spacing w:after="200" w:line="360" w:lineRule="auto"/>
      </w:pPr>
      <w:r>
        <w:rPr>
          <w:u w:val="single"/>
        </w:rPr>
        <w:t>CVA Model Self-Consistency Testing</w:t>
      </w:r>
      <w:r w:rsidRPr="005B379F">
        <w:t>:</w:t>
      </w:r>
      <w:r w:rsidR="00FD1694">
        <w:t xml:space="preserve"> This section formulate</w:t>
      </w:r>
      <w:r>
        <w:t>s various model testing cases for model self-consistency testing and testing against</w:t>
      </w:r>
      <w:r w:rsidR="00FD1694">
        <w:t xml:space="preserve"> known target values, mostly based on the martingale arbitrage pricing theories, which is why they are also called martingale tests.</w:t>
      </w:r>
    </w:p>
    <w:p w:rsidR="00FD1694" w:rsidRDefault="00FD1694" w:rsidP="00D83552">
      <w:pPr>
        <w:pStyle w:val="ListParagraph"/>
        <w:numPr>
          <w:ilvl w:val="0"/>
          <w:numId w:val="189"/>
        </w:numPr>
        <w:spacing w:after="200" w:line="360" w:lineRule="auto"/>
      </w:pPr>
      <w:r>
        <w:rPr>
          <w:u w:val="single"/>
        </w:rPr>
        <w:t>Subset Based Automated Test Model</w:t>
      </w:r>
      <w:r w:rsidRPr="00FD1694">
        <w:t>:</w:t>
      </w:r>
      <w:r>
        <w:t xml:space="preserve"> A subset of these tests will also be used for automated model monitoring.</w:t>
      </w:r>
    </w:p>
    <w:p w:rsidR="00FD1694" w:rsidRDefault="00FD1694" w:rsidP="00D83552">
      <w:pPr>
        <w:pStyle w:val="ListParagraph"/>
        <w:numPr>
          <w:ilvl w:val="0"/>
          <w:numId w:val="189"/>
        </w:numPr>
        <w:spacing w:after="200" w:line="360" w:lineRule="auto"/>
      </w:pPr>
      <w:r>
        <w:rPr>
          <w:u w:val="single"/>
        </w:rPr>
        <w:t>Supplementing the Model Validation Procedures</w:t>
      </w:r>
      <w:r w:rsidRPr="00FD1694">
        <w:t>:</w:t>
      </w:r>
      <w:r>
        <w:t xml:space="preserve"> It is important to note that not all these tests apply to all trades or trade types, depending on the availability of the martingale targets. These are meant to supplement – not to replace – the testing required by the model validation procedure.</w:t>
      </w:r>
    </w:p>
    <w:p w:rsidR="00FD1694" w:rsidRDefault="00FD1694" w:rsidP="00D83552">
      <w:pPr>
        <w:pStyle w:val="ListParagraph"/>
        <w:numPr>
          <w:ilvl w:val="0"/>
          <w:numId w:val="189"/>
        </w:numPr>
        <w:spacing w:after="200" w:line="360" w:lineRule="auto"/>
      </w:pPr>
      <w:r>
        <w:rPr>
          <w:u w:val="single"/>
        </w:rPr>
        <w:t>Formulating the Issue Materiality Criterion</w:t>
      </w:r>
      <w:r w:rsidRPr="00FD1694">
        <w:t>:</w:t>
      </w:r>
      <w:r>
        <w:t xml:space="preserve"> In addition materiality criterion is formulated (for example, based on exposures and CVA/DVA), and if any issue is deemed immaterial, no issue resolution is needed. But the issue needs to be included in the monitoring tests on an on-going basis to ensure that it remains immaterial.</w:t>
      </w:r>
    </w:p>
    <w:p w:rsidR="007C640D" w:rsidRDefault="007C640D" w:rsidP="00D83552">
      <w:pPr>
        <w:pStyle w:val="ListParagraph"/>
        <w:numPr>
          <w:ilvl w:val="0"/>
          <w:numId w:val="189"/>
        </w:numPr>
        <w:spacing w:after="200" w:line="360" w:lineRule="auto"/>
      </w:pPr>
      <w:r>
        <w:rPr>
          <w:u w:val="single"/>
        </w:rPr>
        <w:t>Notional/Exposure Based Trade Selection</w:t>
      </w:r>
      <w:r w:rsidRPr="007C640D">
        <w:t>:</w:t>
      </w:r>
      <w:r>
        <w:t xml:space="preserve"> Selected trades are normally tested, typically based on top notional and/or top AEPE/AENE.</w:t>
      </w:r>
    </w:p>
    <w:p w:rsidR="007C640D" w:rsidRDefault="007C640D" w:rsidP="00D83552">
      <w:pPr>
        <w:pStyle w:val="ListParagraph"/>
        <w:numPr>
          <w:ilvl w:val="0"/>
          <w:numId w:val="189"/>
        </w:numPr>
        <w:spacing w:after="200" w:line="360" w:lineRule="auto"/>
      </w:pPr>
      <w:r>
        <w:rPr>
          <w:u w:val="single"/>
        </w:rPr>
        <w:t>Accuracy vs. Precision Issue Identification</w:t>
      </w:r>
      <w:r w:rsidRPr="007C640D">
        <w:t>:</w:t>
      </w:r>
      <w:r>
        <w:t xml:space="preserve"> Optionally the errors are also tested against the two times Monte Carlo error</w:t>
      </w:r>
      <w:r w:rsidR="00232FC5">
        <w:t xml:space="preserve"> to determine whether the issue is an accuracy issue or a precision issue, or it has random or systematic errors.</w:t>
      </w:r>
    </w:p>
    <w:p w:rsidR="00232FC5" w:rsidRDefault="00232FC5" w:rsidP="00232FC5">
      <w:pPr>
        <w:spacing w:after="200" w:line="360" w:lineRule="auto"/>
      </w:pPr>
    </w:p>
    <w:p w:rsidR="00232FC5" w:rsidRDefault="00232FC5" w:rsidP="00232FC5">
      <w:pPr>
        <w:spacing w:after="200" w:line="360" w:lineRule="auto"/>
      </w:pPr>
    </w:p>
    <w:p w:rsidR="00232FC5" w:rsidRPr="00232FC5" w:rsidRDefault="00232FC5" w:rsidP="00232FC5">
      <w:pPr>
        <w:spacing w:after="200" w:line="360" w:lineRule="auto"/>
        <w:rPr>
          <w:b/>
          <w:sz w:val="28"/>
          <w:szCs w:val="28"/>
        </w:rPr>
      </w:pPr>
      <w:r w:rsidRPr="00232FC5">
        <w:rPr>
          <w:b/>
          <w:sz w:val="28"/>
          <w:szCs w:val="28"/>
        </w:rPr>
        <w:t>At the Underlying Trade Level</w:t>
      </w:r>
    </w:p>
    <w:p w:rsidR="00232FC5" w:rsidRDefault="00232FC5" w:rsidP="00232FC5">
      <w:pPr>
        <w:spacing w:after="200" w:line="360" w:lineRule="auto"/>
      </w:pPr>
    </w:p>
    <w:p w:rsidR="00232FC5" w:rsidRDefault="00232FC5" w:rsidP="00D83552">
      <w:pPr>
        <w:pStyle w:val="ListParagraph"/>
        <w:numPr>
          <w:ilvl w:val="0"/>
          <w:numId w:val="190"/>
        </w:numPr>
        <w:spacing w:after="200" w:line="360" w:lineRule="auto"/>
      </w:pPr>
      <w:r w:rsidRPr="00232FC5">
        <w:rPr>
          <w:u w:val="single"/>
        </w:rPr>
        <w:t>Trade Level Martingale Relationships Testing</w:t>
      </w:r>
      <w:r>
        <w:t>: At the underlying trade level, martingale testing is used to test the trade level martingale relationships outlined below (if the martingale targets are available), which does not apply to all trades.</w:t>
      </w:r>
    </w:p>
    <w:p w:rsidR="00232FC5" w:rsidRDefault="00232FC5" w:rsidP="00D83552">
      <w:pPr>
        <w:pStyle w:val="ListParagraph"/>
        <w:numPr>
          <w:ilvl w:val="0"/>
          <w:numId w:val="190"/>
        </w:numPr>
        <w:spacing w:after="200" w:line="360" w:lineRule="auto"/>
      </w:pPr>
      <w:r>
        <w:rPr>
          <w:u w:val="single"/>
        </w:rPr>
        <w:t>Market and Self Consistency Tests</w:t>
      </w:r>
      <w:r w:rsidRPr="00232FC5">
        <w:t>:</w:t>
      </w:r>
      <w:r>
        <w:t xml:space="preserve"> These tests are used to test the accuracy of the CVA pricing models and/or the accuracy of the combination of the CVA simulation and the pricing models against the LOB pricing models (for market consistency) and against the CVA pricing models for self-consistency.</w:t>
      </w:r>
    </w:p>
    <w:p w:rsidR="00232FC5" w:rsidRDefault="00232FC5" w:rsidP="00D83552">
      <w:pPr>
        <w:pStyle w:val="ListParagraph"/>
        <w:numPr>
          <w:ilvl w:val="0"/>
          <w:numId w:val="190"/>
        </w:numPr>
        <w:spacing w:after="200" w:line="360" w:lineRule="auto"/>
      </w:pPr>
      <w:r>
        <w:rPr>
          <w:u w:val="single"/>
        </w:rPr>
        <w:t>Approximation Models for Materiality Analysis</w:t>
      </w:r>
      <w:r w:rsidRPr="00232FC5">
        <w:t>:</w:t>
      </w:r>
      <w:r>
        <w:t xml:space="preserve"> Approximated models for materiality analysis only (such as the stochastic volatility models for materiality analysis only) are not in scope for these tests.</w:t>
      </w:r>
    </w:p>
    <w:p w:rsidR="0085172B" w:rsidRDefault="0085172B" w:rsidP="00D83552">
      <w:pPr>
        <w:pStyle w:val="ListParagraph"/>
        <w:numPr>
          <w:ilvl w:val="0"/>
          <w:numId w:val="190"/>
        </w:numPr>
        <w:spacing w:after="200" w:line="360" w:lineRule="auto"/>
      </w:pPr>
      <w:r>
        <w:rPr>
          <w:u w:val="single"/>
        </w:rPr>
        <w:t>CVA vs. LOB Model PV</w:t>
      </w:r>
      <w:r w:rsidRPr="0085172B">
        <w:t>:</w:t>
      </w:r>
      <w:r>
        <w:t xml:space="preserve"> The time 0 PV of every trade from the CVA model is tested against that from the underlying LOB model (with proper handling of the initial trade cash flows).</w:t>
      </w:r>
    </w:p>
    <w:p w:rsidR="0085172B" w:rsidRDefault="0085172B" w:rsidP="00D83552">
      <w:pPr>
        <w:pStyle w:val="ListParagraph"/>
        <w:numPr>
          <w:ilvl w:val="0"/>
          <w:numId w:val="190"/>
        </w:numPr>
        <w:spacing w:after="200" w:line="360" w:lineRule="auto"/>
      </w:pPr>
      <w:r>
        <w:rPr>
          <w:u w:val="single"/>
        </w:rPr>
        <w:t>PV Error Metrics Representation Choice</w:t>
      </w:r>
      <w:r w:rsidRPr="0085172B">
        <w:t>:</w:t>
      </w:r>
      <w:r>
        <w:t xml:space="preserve"> It is useful to represent such PV differences in terms of ratios to risk metrics such as IR01, CS01, vega, and so on, to convert the PV differences into running basis points (or volatility), which are more intuitive.</w:t>
      </w:r>
    </w:p>
    <w:p w:rsidR="0085172B" w:rsidRDefault="00163625" w:rsidP="00D83552">
      <w:pPr>
        <w:pStyle w:val="ListParagraph"/>
        <w:numPr>
          <w:ilvl w:val="0"/>
          <w:numId w:val="190"/>
        </w:numPr>
        <w:spacing w:after="200" w:line="360" w:lineRule="auto"/>
      </w:pPr>
      <w:r w:rsidRPr="00163625">
        <w:rPr>
          <w:u w:val="single"/>
        </w:rPr>
        <w:t>Martingale Target – Future Uncollateralized Exposure</w:t>
      </w:r>
      <w:r>
        <w:t>: The martingale target of the discounted future uncollateralized expected exposure profile (including both the positive and the negative exposures) equals the PV of the corresponding forward starting swaps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EPE/ENE</w:t>
      </w:r>
      <w:r w:rsidRPr="00163625">
        <w:t>:</w:t>
      </w:r>
      <w:r>
        <w:t xml:space="preserve"> The martingale target of the discounted future uncollateralized expected positive or negative exposure profile of a swap equals the PV of the corresponding options to enter or cancel the remaining swap (with proper handling of the trade cash flows).</w:t>
      </w:r>
    </w:p>
    <w:p w:rsidR="00163625" w:rsidRDefault="00163625" w:rsidP="00D83552">
      <w:pPr>
        <w:pStyle w:val="ListParagraph"/>
        <w:numPr>
          <w:ilvl w:val="0"/>
          <w:numId w:val="190"/>
        </w:numPr>
        <w:spacing w:after="200" w:line="360" w:lineRule="auto"/>
      </w:pPr>
      <w:r>
        <w:rPr>
          <w:u w:val="single"/>
        </w:rPr>
        <w:t>Martingale Target - Uncollateralized European Swaption</w:t>
      </w:r>
      <w:r w:rsidRPr="00163625">
        <w:t>:</w:t>
      </w:r>
      <w:r>
        <w:t xml:space="preserve"> The martingale target of the discounted future uncollateralized expected exposure profile of a European swaption is a constant (after the premium is paid) and equals its PV. The same applies to all trade types with one net cash flow as the payoff.</w:t>
      </w:r>
    </w:p>
    <w:p w:rsidR="00095C5F" w:rsidRDefault="00095C5F" w:rsidP="00D83552">
      <w:pPr>
        <w:pStyle w:val="ListParagraph"/>
        <w:numPr>
          <w:ilvl w:val="0"/>
          <w:numId w:val="190"/>
        </w:numPr>
        <w:spacing w:after="200" w:line="360" w:lineRule="auto"/>
      </w:pPr>
      <w:r>
        <w:rPr>
          <w:u w:val="single"/>
        </w:rPr>
        <w:lastRenderedPageBreak/>
        <w:t>Martingale Target - Collateralized Swap Exposure</w:t>
      </w:r>
      <w:r w:rsidRPr="00095C5F">
        <w:t>:</w:t>
      </w:r>
      <w:r>
        <w:t xml:space="preserve"> The martingale target of the discounted future fully collateralized expected positive or negative exposure profile of a swap approximately equals the PV of the corresponding forward starting (two week) options to enter (or cancel) the remaining swap (with proper handling of the trade cash flows).</w:t>
      </w:r>
    </w:p>
    <w:p w:rsidR="00095C5F" w:rsidRDefault="00095C5F" w:rsidP="00D83552">
      <w:pPr>
        <w:pStyle w:val="ListParagraph"/>
        <w:numPr>
          <w:ilvl w:val="0"/>
          <w:numId w:val="190"/>
        </w:numPr>
        <w:spacing w:after="200" w:line="360" w:lineRule="auto"/>
      </w:pPr>
      <w:r>
        <w:rPr>
          <w:u w:val="single"/>
        </w:rPr>
        <w:t>Handling the Trade Cash Flows</w:t>
      </w:r>
      <w:r w:rsidRPr="00095C5F">
        <w:t>:</w:t>
      </w:r>
      <w:r>
        <w:t xml:space="preserve"> It is important to note that the CVA pricing models may be configured to include the trade cash flows to be paid at the pricing date, while the underlying pricing models do not. This requires proper handling of the trade cash flows.</w:t>
      </w:r>
    </w:p>
    <w:p w:rsidR="00095C5F" w:rsidRDefault="00095C5F" w:rsidP="00D83552">
      <w:pPr>
        <w:pStyle w:val="ListParagraph"/>
        <w:numPr>
          <w:ilvl w:val="0"/>
          <w:numId w:val="190"/>
        </w:numPr>
        <w:spacing w:after="200" w:line="360" w:lineRule="auto"/>
      </w:pPr>
      <w:r>
        <w:rPr>
          <w:u w:val="single"/>
        </w:rPr>
        <w:t>Asset Class Trade Category Specification</w:t>
      </w:r>
      <w:r>
        <w:t>: For each asset class (for example, IR, FX, equity, commodity, and credit), the following trade categories are defined.</w:t>
      </w:r>
    </w:p>
    <w:p w:rsidR="00095C5F" w:rsidRDefault="00095C5F" w:rsidP="00D83552">
      <w:pPr>
        <w:pStyle w:val="ListParagraph"/>
        <w:numPr>
          <w:ilvl w:val="0"/>
          <w:numId w:val="190"/>
        </w:numPr>
        <w:spacing w:after="200" w:line="360" w:lineRule="auto"/>
      </w:pPr>
      <w:r>
        <w:rPr>
          <w:u w:val="single"/>
        </w:rPr>
        <w:t>Vanilla Non-Volatility Trade Category</w:t>
      </w:r>
      <w:r w:rsidRPr="00095C5F">
        <w:t>:</w:t>
      </w:r>
      <w:r>
        <w:t xml:space="preserve"> For linear or approximated linear trades with insignificant volatility sensitivity, such as swaps, forwards, non-tranched CDS (including structured CDS, CDS index, and ABS index), LIBOR in-arrears, and CMS swaps.</w:t>
      </w:r>
    </w:p>
    <w:p w:rsidR="00095C5F" w:rsidRDefault="00095C5F" w:rsidP="00D83552">
      <w:pPr>
        <w:pStyle w:val="ListParagraph"/>
        <w:numPr>
          <w:ilvl w:val="0"/>
          <w:numId w:val="190"/>
        </w:numPr>
        <w:spacing w:after="200" w:line="360" w:lineRule="auto"/>
      </w:pPr>
      <w:r>
        <w:rPr>
          <w:u w:val="single"/>
        </w:rPr>
        <w:t>Volatility Based Trade Category Specification</w:t>
      </w:r>
      <w:r w:rsidRPr="00095C5F">
        <w:t>:</w:t>
      </w:r>
      <w:r>
        <w:t xml:space="preserve"> For options and trades with embedded options, such as European, Bermudan, American, and exotic options, and cancellable swaps.</w:t>
      </w:r>
    </w:p>
    <w:p w:rsidR="00D55F13" w:rsidRDefault="00D55F13" w:rsidP="00D83552">
      <w:pPr>
        <w:pStyle w:val="ListParagraph"/>
        <w:numPr>
          <w:ilvl w:val="0"/>
          <w:numId w:val="190"/>
        </w:numPr>
        <w:spacing w:after="200" w:line="360" w:lineRule="auto"/>
      </w:pPr>
      <w:r>
        <w:rPr>
          <w:u w:val="single"/>
        </w:rPr>
        <w:t>Stochastic Volatility and Correlation Categories</w:t>
      </w:r>
      <w:r w:rsidRPr="00D55F13">
        <w:t>:</w:t>
      </w:r>
      <w:r>
        <w:t xml:space="preserve"> Stochastic volatility category for trades specifically requiring stochastic volatility modeling, and correlation category for CDO (collateralized debt obligations) and tranches.</w:t>
      </w:r>
    </w:p>
    <w:p w:rsidR="00D55F13" w:rsidRDefault="00D55F13" w:rsidP="00D83552">
      <w:pPr>
        <w:pStyle w:val="ListParagraph"/>
        <w:numPr>
          <w:ilvl w:val="0"/>
          <w:numId w:val="190"/>
        </w:numPr>
        <w:spacing w:after="200" w:line="360" w:lineRule="auto"/>
      </w:pPr>
      <w:r>
        <w:rPr>
          <w:u w:val="single"/>
        </w:rPr>
        <w:t>Test Specific Dollar Error Specification</w:t>
      </w:r>
      <w:r w:rsidRPr="00D55F13">
        <w:t>:</w:t>
      </w:r>
      <w:r>
        <w:t xml:space="preserve"> For each of the tests the dollar error </w:t>
      </w:r>
      <m:oMath>
        <m:r>
          <w:rPr>
            <w:rFonts w:ascii="Cambria Math" w:hAnsi="Cambria Math"/>
          </w:rPr>
          <m:t>e'</m:t>
        </m:r>
      </m:oMath>
      <w:r>
        <w:t xml:space="preserve"> is defined based on the specifics of the test.</w:t>
      </w:r>
    </w:p>
    <w:p w:rsidR="00D55F13" w:rsidRDefault="00D55F13" w:rsidP="00D83552">
      <w:pPr>
        <w:pStyle w:val="ListParagraph"/>
        <w:numPr>
          <w:ilvl w:val="0"/>
          <w:numId w:val="190"/>
        </w:numPr>
        <w:spacing w:after="200" w:line="360" w:lineRule="auto"/>
      </w:pPr>
      <w:r>
        <w:rPr>
          <w:u w:val="single"/>
        </w:rPr>
        <w:t>Error using Dominant Risk Metrics</w:t>
      </w:r>
      <w:r w:rsidRPr="00D55F13">
        <w:t>:</w:t>
      </w:r>
      <w:r>
        <w:t xml:space="preserve"> It is useful to express such dollar error </w:t>
      </w:r>
      <m:oMath>
        <m:r>
          <w:rPr>
            <w:rFonts w:ascii="Cambria Math" w:hAnsi="Cambria Math"/>
          </w:rPr>
          <m:t>e'</m:t>
        </m:r>
      </m:oMath>
      <w:r>
        <w:t xml:space="preserve"> in terms of ratios to dominant risk metrics such as IR01, bank or counter party CS01, vega, and so on, to convert the PV differences to running basis points (or a fraction of delta or volatility point), which are more intuitive.</w:t>
      </w:r>
    </w:p>
    <w:p w:rsidR="008F7840" w:rsidRDefault="00D55F13" w:rsidP="00D83552">
      <w:pPr>
        <w:pStyle w:val="ListParagraph"/>
        <w:numPr>
          <w:ilvl w:val="0"/>
          <w:numId w:val="190"/>
        </w:numPr>
        <w:spacing w:after="200" w:line="360" w:lineRule="auto"/>
      </w:pPr>
      <w:r>
        <w:rPr>
          <w:u w:val="single"/>
        </w:rPr>
        <w:t>Generalized Risk Based Relative Error</w:t>
      </w:r>
      <w:r w:rsidRPr="00D55F13">
        <w:t>:</w:t>
      </w:r>
      <w:r>
        <w:t xml:space="preserve"> Further DRIP defines the risk based error (with respect to the risk metric </w:t>
      </w:r>
      <m:oMath>
        <m:r>
          <w:rPr>
            <w:rFonts w:ascii="Cambria Math" w:hAnsi="Cambria Math"/>
          </w:rPr>
          <m:t>R</m:t>
        </m:r>
      </m:oMath>
      <w:r>
        <w:t xml:space="preserve">) and the relative error in general (with respect to the numeraire </w:t>
      </w:r>
      <m:oMath>
        <m:r>
          <w:rPr>
            <w:rFonts w:ascii="Cambria Math" w:hAnsi="Cambria Math"/>
          </w:rPr>
          <m:t>R</m:t>
        </m:r>
      </m:oMath>
      <w:r>
        <w:t>) as</w:t>
      </w:r>
    </w:p>
    <w:p w:rsidR="008F7840" w:rsidRDefault="008F7840" w:rsidP="008F7840">
      <w:pPr>
        <w:pStyle w:val="ListParagraph"/>
        <w:spacing w:after="200" w:line="360" w:lineRule="auto"/>
        <w:ind w:left="360"/>
        <w:rPr>
          <w:u w:val="single"/>
        </w:rPr>
      </w:pPr>
    </w:p>
    <w:p w:rsidR="00D55F13" w:rsidRPr="008F7840" w:rsidRDefault="00D55F13" w:rsidP="008F7840">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8F7840" w:rsidRDefault="008F7840" w:rsidP="008F7840">
      <w:pPr>
        <w:pStyle w:val="ListParagraph"/>
        <w:spacing w:after="200" w:line="360" w:lineRule="auto"/>
        <w:ind w:left="360"/>
      </w:pPr>
    </w:p>
    <w:p w:rsidR="008F7840" w:rsidRDefault="00D55F13" w:rsidP="00D83552">
      <w:pPr>
        <w:pStyle w:val="ListParagraph"/>
        <w:numPr>
          <w:ilvl w:val="0"/>
          <w:numId w:val="190"/>
        </w:numPr>
        <w:spacing w:after="200" w:line="360" w:lineRule="auto"/>
      </w:pPr>
      <w:r>
        <w:rPr>
          <w:u w:val="single"/>
        </w:rPr>
        <w:lastRenderedPageBreak/>
        <w:t>Compendium of Common Error Thresholds</w:t>
      </w:r>
      <w:r>
        <w:t>: The thresholds for these errors are defined as follows:</w:t>
      </w:r>
    </w:p>
    <w:p w:rsidR="008F7840" w:rsidRDefault="008F7840" w:rsidP="008F7840">
      <w:pPr>
        <w:pStyle w:val="ListParagraph"/>
        <w:spacing w:after="200" w:line="360" w:lineRule="auto"/>
        <w:ind w:left="360"/>
        <w:rPr>
          <w:u w:val="single"/>
        </w:rPr>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m:t>
              </m:r>
            </m:sub>
          </m:sSub>
          <m:r>
            <w:rPr>
              <w:rFonts w:ascii="Cambria Math" w:hAnsi="Cambria Math"/>
            </w:rPr>
            <m:t>=3 bp</m:t>
          </m:r>
        </m:oMath>
      </m:oMathPara>
    </w:p>
    <w:p w:rsidR="008F7840" w:rsidRDefault="008F7840" w:rsidP="008F7840">
      <w:pPr>
        <w:pStyle w:val="ListParagraph"/>
        <w:spacing w:after="200" w:line="360" w:lineRule="auto"/>
        <w:ind w:left="360"/>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CS01_AGG</m:t>
              </m:r>
            </m:sub>
          </m:sSub>
          <m:r>
            <w:rPr>
              <w:rFonts w:ascii="Cambria Math" w:hAnsi="Cambria Math"/>
            </w:rPr>
            <m:t>=1.5 bp</m:t>
          </m:r>
        </m:oMath>
      </m:oMathPara>
    </w:p>
    <w:p w:rsidR="008F7840" w:rsidRDefault="008F7840" w:rsidP="008F7840">
      <w:pPr>
        <w:pStyle w:val="ListParagraph"/>
        <w:spacing w:after="200" w:line="360" w:lineRule="auto"/>
        <w:ind w:left="360"/>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VEGA_SV</m:t>
              </m:r>
            </m:sub>
          </m:sSub>
          <m:r>
            <w:rPr>
              <w:rFonts w:ascii="Cambria Math" w:hAnsi="Cambria Math"/>
            </w:rPr>
            <m:t>=3 Black Volatility Points</m:t>
          </m:r>
        </m:oMath>
      </m:oMathPara>
    </w:p>
    <w:p w:rsidR="008F7840" w:rsidRDefault="008F7840" w:rsidP="008F7840">
      <w:pPr>
        <w:pStyle w:val="ListParagraph"/>
        <w:spacing w:after="200" w:line="360" w:lineRule="auto"/>
        <w:ind w:left="360"/>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NOTIONAL</m:t>
              </m:r>
            </m:sub>
          </m:sSub>
          <m:r>
            <w:rPr>
              <w:rFonts w:ascii="Cambria Math" w:hAnsi="Cambria Math"/>
            </w:rPr>
            <m:t>=2%</m:t>
          </m:r>
        </m:oMath>
      </m:oMathPara>
    </w:p>
    <w:p w:rsidR="008F7840" w:rsidRDefault="008F7840" w:rsidP="008F7840">
      <w:pPr>
        <w:pStyle w:val="ListParagraph"/>
        <w:spacing w:after="200" w:line="360" w:lineRule="auto"/>
        <w:ind w:left="360"/>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EXP</m:t>
              </m:r>
            </m:sub>
          </m:sSub>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 xml:space="preserve">5%,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σ</m:t>
                                  </m:r>
                                </m:e>
                                <m:sub>
                                  <m:r>
                                    <w:rPr>
                                      <w:rFonts w:ascii="Cambria Math" w:hAnsi="Cambria Math"/>
                                    </w:rPr>
                                    <m:t>B</m:t>
                                  </m:r>
                                </m:sub>
                              </m:sSub>
                            </m:den>
                          </m:f>
                        </m:e>
                      </m:d>
                      <m:r>
                        <w:rPr>
                          <w:rFonts w:ascii="Cambria Math" w:hAnsi="Cambria Math"/>
                        </w:rPr>
                        <m:t>, 10%</m:t>
                      </m:r>
                    </m:e>
                  </m:func>
                </m:e>
              </m:d>
            </m:e>
          </m:func>
        </m:oMath>
      </m:oMathPara>
    </w:p>
    <w:p w:rsidR="008F7840" w:rsidRDefault="008F7840" w:rsidP="008F7840">
      <w:pPr>
        <w:pStyle w:val="ListParagraph"/>
        <w:spacing w:after="200" w:line="360" w:lineRule="auto"/>
        <w:ind w:left="360"/>
      </w:pPr>
    </w:p>
    <w:p w:rsidR="008F7840" w:rsidRDefault="0015515C" w:rsidP="008F7840">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xml:space="preserve"> is the relevant Black ATM volatility driving the exposures.</w:t>
      </w:r>
    </w:p>
    <w:p w:rsidR="008F7840" w:rsidRDefault="008F7840" w:rsidP="008F7840">
      <w:pPr>
        <w:pStyle w:val="ListParagraph"/>
        <w:spacing w:after="200" w:line="360" w:lineRule="auto"/>
        <w:ind w:left="360"/>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=$10 MM</m:t>
          </m:r>
        </m:oMath>
      </m:oMathPara>
    </w:p>
    <w:p w:rsidR="008F7840" w:rsidRDefault="008F7840" w:rsidP="008F7840">
      <w:pPr>
        <w:pStyle w:val="ListParagraph"/>
        <w:spacing w:after="200" w:line="360" w:lineRule="auto"/>
        <w:ind w:left="360"/>
      </w:pPr>
    </w:p>
    <w:p w:rsid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=$100 K</m:t>
          </m:r>
        </m:oMath>
      </m:oMathPara>
    </w:p>
    <w:p w:rsidR="008F7840" w:rsidRDefault="008F7840" w:rsidP="008F7840">
      <w:pPr>
        <w:pStyle w:val="ListParagraph"/>
        <w:spacing w:after="200" w:line="360" w:lineRule="auto"/>
        <w:ind w:left="360"/>
      </w:pPr>
    </w:p>
    <w:p w:rsidR="00D55F13" w:rsidRPr="008F7840" w:rsidRDefault="00E03781" w:rsidP="008F7840">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RECOVERY</m:t>
              </m:r>
            </m:sub>
          </m:sSub>
          <m:r>
            <w:rPr>
              <w:rFonts w:ascii="Cambria Math" w:hAnsi="Cambria Math"/>
            </w:rPr>
            <m:t>=1.5 Black Volatility Points</m:t>
          </m:r>
        </m:oMath>
      </m:oMathPara>
    </w:p>
    <w:p w:rsidR="008F7840" w:rsidRDefault="008F7840" w:rsidP="008F7840">
      <w:pPr>
        <w:pStyle w:val="ListParagraph"/>
        <w:spacing w:after="200" w:line="360" w:lineRule="auto"/>
        <w:ind w:left="360"/>
      </w:pPr>
    </w:p>
    <w:p w:rsidR="003319AF" w:rsidRDefault="003319AF" w:rsidP="00D83552">
      <w:pPr>
        <w:pStyle w:val="ListParagraph"/>
        <w:numPr>
          <w:ilvl w:val="0"/>
          <w:numId w:val="190"/>
        </w:numPr>
        <w:spacing w:after="200" w:line="360" w:lineRule="auto"/>
      </w:pPr>
      <w:r>
        <w:rPr>
          <w:u w:val="single"/>
        </w:rPr>
        <w:lastRenderedPageBreak/>
        <w:t>Trade Level Error Threshold Breach</w:t>
      </w:r>
      <w:r>
        <w:t>: Unless otherwise indicated, if the error of any test at the individual trade level exceeds the relevant threshold, then the model for that trade is deemed to have an issue, subject to the following materiality criterion.</w:t>
      </w:r>
    </w:p>
    <w:p w:rsidR="003319AF" w:rsidRDefault="003319AF" w:rsidP="00D83552">
      <w:pPr>
        <w:pStyle w:val="ListParagraph"/>
        <w:numPr>
          <w:ilvl w:val="0"/>
          <w:numId w:val="190"/>
        </w:numPr>
        <w:spacing w:after="200" w:line="360" w:lineRule="auto"/>
      </w:pPr>
      <w:r>
        <w:rPr>
          <w:u w:val="single"/>
        </w:rPr>
        <w:t>Extreme OTM Error Threshold Breach</w:t>
      </w:r>
      <w:r w:rsidRPr="003319AF">
        <w:t>:</w:t>
      </w:r>
      <w:r>
        <w:t xml:space="preserve"> In some cases, the trades being tested are quiet off-the-money, which may result in failed percentage errors.</w:t>
      </w:r>
    </w:p>
    <w:p w:rsidR="003319AF" w:rsidRDefault="003319AF" w:rsidP="00D83552">
      <w:pPr>
        <w:pStyle w:val="ListParagraph"/>
        <w:numPr>
          <w:ilvl w:val="0"/>
          <w:numId w:val="190"/>
        </w:numPr>
        <w:spacing w:after="200" w:line="360" w:lineRule="auto"/>
      </w:pPr>
      <w:r>
        <w:rPr>
          <w:u w:val="single"/>
        </w:rPr>
        <w:t>OTM Error Breach - ATM Testing</w:t>
      </w:r>
      <w:r w:rsidRPr="003319AF">
        <w:t>:</w:t>
      </w:r>
      <w:r>
        <w:t xml:space="preserve"> In this case the corresponding ATM trades (or those with less off-the-money trades) are required to pass the tests and show smoothness of exposures as a function of moneyness.</w:t>
      </w:r>
    </w:p>
    <w:p w:rsidR="003319AF" w:rsidRDefault="003319AF" w:rsidP="00D83552">
      <w:pPr>
        <w:pStyle w:val="ListParagraph"/>
        <w:numPr>
          <w:ilvl w:val="0"/>
          <w:numId w:val="190"/>
        </w:numPr>
        <w:spacing w:after="200" w:line="360" w:lineRule="auto"/>
      </w:pPr>
      <w:r>
        <w:rPr>
          <w:u w:val="single"/>
        </w:rPr>
        <w:t>Thresholds as Worst-Case Errors</w:t>
      </w:r>
      <w:r>
        <w:t xml:space="preserve">: It is to be noted that these error thresholds are more like the worst-case errors, and the overall CVA errors are much smaller, partially due to the averaging or the diversification benefit of a counter party portfolio. </w:t>
      </w:r>
      <w:r w:rsidR="008F7840">
        <w:t>DRIP model developers will continue to improve the model accuracy to the extent practical.</w:t>
      </w:r>
    </w:p>
    <w:p w:rsidR="008F7840" w:rsidRDefault="008F7840" w:rsidP="008F7840">
      <w:pPr>
        <w:spacing w:after="200" w:line="360" w:lineRule="auto"/>
      </w:pPr>
    </w:p>
    <w:p w:rsidR="008F7840" w:rsidRDefault="008F7840" w:rsidP="008F7840">
      <w:pPr>
        <w:spacing w:after="200" w:line="360" w:lineRule="auto"/>
      </w:pPr>
    </w:p>
    <w:p w:rsidR="008F7840" w:rsidRPr="008F7840" w:rsidRDefault="008F7840" w:rsidP="008F7840">
      <w:pPr>
        <w:spacing w:after="200" w:line="360" w:lineRule="auto"/>
        <w:rPr>
          <w:b/>
          <w:sz w:val="28"/>
          <w:szCs w:val="28"/>
        </w:rPr>
      </w:pPr>
      <w:r w:rsidRPr="008F7840">
        <w:rPr>
          <w:b/>
          <w:sz w:val="28"/>
          <w:szCs w:val="28"/>
        </w:rPr>
        <w:t>Known Limitations of the CVA Models</w:t>
      </w:r>
    </w:p>
    <w:p w:rsidR="008F7840" w:rsidRDefault="008F7840" w:rsidP="008F7840">
      <w:pPr>
        <w:spacing w:after="200" w:line="360" w:lineRule="auto"/>
      </w:pPr>
    </w:p>
    <w:p w:rsidR="008F7840" w:rsidRDefault="008F7840" w:rsidP="00D83552">
      <w:pPr>
        <w:pStyle w:val="ListParagraph"/>
        <w:numPr>
          <w:ilvl w:val="0"/>
          <w:numId w:val="191"/>
        </w:numPr>
        <w:spacing w:after="200" w:line="360" w:lineRule="auto"/>
      </w:pPr>
      <w:r w:rsidRPr="008F7840">
        <w:rPr>
          <w:u w:val="single"/>
        </w:rPr>
        <w:t>IR CVA Model Expected Accuracy</w:t>
      </w:r>
      <w:r>
        <w:t>: The rationale of setting such thresholds is mainly based on the expected accuracy or the known limitations of the IR CVA model in the cross-asset framework, which will account for the vast majority of the CVA among all asset classes; such thresholds are used for other CVA models as approximations when applicable.</w:t>
      </w:r>
    </w:p>
    <w:p w:rsidR="00C32F38" w:rsidRDefault="00C32F38" w:rsidP="00D83552">
      <w:pPr>
        <w:pStyle w:val="ListParagraph"/>
        <w:numPr>
          <w:ilvl w:val="0"/>
          <w:numId w:val="191"/>
        </w:numPr>
        <w:spacing w:after="200" w:line="360" w:lineRule="auto"/>
      </w:pPr>
      <w:r>
        <w:rPr>
          <w:u w:val="single"/>
        </w:rPr>
        <w:t>Trade Level IR CVA Accuracy</w:t>
      </w:r>
      <w:r w:rsidRPr="00C32F38">
        <w:t>:</w:t>
      </w:r>
      <w:r>
        <w:t xml:space="preserve"> More specifically such thresholds are roughly estimated by the accuracy of the trade-level pricing in the IR CVA model.</w:t>
      </w:r>
    </w:p>
    <w:p w:rsidR="00166D89" w:rsidRDefault="00C32F38" w:rsidP="00D83552">
      <w:pPr>
        <w:pStyle w:val="ListParagraph"/>
        <w:numPr>
          <w:ilvl w:val="0"/>
          <w:numId w:val="191"/>
        </w:numPr>
        <w:spacing w:after="200" w:line="360" w:lineRule="auto"/>
      </w:pPr>
      <w:r>
        <w:rPr>
          <w:u w:val="single"/>
        </w:rPr>
        <w:t>Non-vanilla IR Trades Accuracy</w:t>
      </w:r>
      <w:r w:rsidRPr="00C32F38">
        <w:t>:</w:t>
      </w:r>
      <w:r>
        <w:t xml:space="preserve"> For trade-level pricing accuracy, the error for the PV of vanilla non-vol IR trades is mainly from various interpolations (for example, in the discount curves). The error is roughly estimated to be a few basis points. Therefore DRIP sets it to</w:t>
      </w:r>
    </w:p>
    <w:p w:rsidR="00166D89" w:rsidRDefault="00166D89" w:rsidP="00166D89">
      <w:pPr>
        <w:pStyle w:val="ListParagraph"/>
        <w:spacing w:after="200" w:line="360" w:lineRule="auto"/>
        <w:ind w:left="360"/>
        <w:rPr>
          <w:u w:val="single"/>
        </w:rPr>
      </w:pPr>
    </w:p>
    <w:p w:rsidR="00C32F38" w:rsidRPr="00166D89" w:rsidRDefault="00E03781"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IR01</m:t>
              </m:r>
            </m:sub>
          </m:sSub>
          <m:r>
            <w:rPr>
              <w:rFonts w:ascii="Cambria Math" w:hAnsi="Cambria Math"/>
            </w:rPr>
            <m:t>=3 bp</m:t>
          </m:r>
        </m:oMath>
      </m:oMathPara>
    </w:p>
    <w:p w:rsidR="00166D89" w:rsidRDefault="00166D89" w:rsidP="00166D89">
      <w:pPr>
        <w:pStyle w:val="ListParagraph"/>
        <w:spacing w:after="200" w:line="360" w:lineRule="auto"/>
        <w:ind w:left="360"/>
      </w:pPr>
    </w:p>
    <w:p w:rsidR="00166D89" w:rsidRDefault="00931364" w:rsidP="00D83552">
      <w:pPr>
        <w:pStyle w:val="ListParagraph"/>
        <w:numPr>
          <w:ilvl w:val="0"/>
          <w:numId w:val="191"/>
        </w:numPr>
        <w:spacing w:after="200" w:line="360" w:lineRule="auto"/>
      </w:pPr>
      <w:r>
        <w:rPr>
          <w:u w:val="single"/>
        </w:rPr>
        <w:lastRenderedPageBreak/>
        <w:t>Volatility Category IR Trades Accuracy</w:t>
      </w:r>
      <w:r>
        <w:t>: On the other hand the error for the PV of volatility category IR trades is mainly from the volatility calibration or the specification error, which is roughly estimated to be about one Black volatility point. Therefore DRIP sets</w:t>
      </w:r>
    </w:p>
    <w:p w:rsidR="00166D89" w:rsidRDefault="00166D89" w:rsidP="00166D89">
      <w:pPr>
        <w:pStyle w:val="ListParagraph"/>
        <w:spacing w:after="200" w:line="360" w:lineRule="auto"/>
        <w:ind w:left="360"/>
        <w:rPr>
          <w:u w:val="single"/>
        </w:rPr>
      </w:pPr>
    </w:p>
    <w:p w:rsidR="00931364" w:rsidRPr="00166D89" w:rsidRDefault="00E03781" w:rsidP="00166D89">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166D89" w:rsidRDefault="00166D89" w:rsidP="00166D89">
      <w:pPr>
        <w:pStyle w:val="ListParagraph"/>
        <w:spacing w:after="200" w:line="360" w:lineRule="auto"/>
        <w:ind w:left="360"/>
      </w:pPr>
    </w:p>
    <w:p w:rsidR="00931364" w:rsidRDefault="00931364" w:rsidP="00D83552">
      <w:pPr>
        <w:pStyle w:val="ListParagraph"/>
        <w:numPr>
          <w:ilvl w:val="0"/>
          <w:numId w:val="191"/>
        </w:numPr>
        <w:spacing w:after="200" w:line="360" w:lineRule="auto"/>
      </w:pPr>
      <w:r>
        <w:rPr>
          <w:u w:val="single"/>
        </w:rPr>
        <w:t>Driving Brownian Motion Factor Exposure</w:t>
      </w:r>
      <w:r>
        <w:t xml:space="preserve">: For the exposure error </w:t>
      </w:r>
      <m:oMath>
        <m:sSub>
          <m:sSubPr>
            <m:ctrlPr>
              <w:rPr>
                <w:rFonts w:ascii="Cambria Math" w:hAnsi="Cambria Math"/>
                <w:i/>
              </w:rPr>
            </m:ctrlPr>
          </m:sSubPr>
          <m:e>
            <m:r>
              <w:rPr>
                <w:rFonts w:ascii="Cambria Math" w:hAnsi="Cambria Math"/>
              </w:rPr>
              <m:t>e</m:t>
            </m:r>
          </m:e>
          <m:sub>
            <m:r>
              <w:rPr>
                <w:rFonts w:ascii="Cambria Math" w:hAnsi="Cambria Math"/>
              </w:rPr>
              <m:t>EXP</m:t>
            </m:r>
          </m:sub>
        </m:sSub>
      </m:oMath>
      <w:r>
        <w:t>, DRIP estimates it with one Black volatility point error for an ATM option with 10% to 20% Black volatility, which is about 5% to 10% (</w:t>
      </w:r>
      <m:oMath>
        <m:f>
          <m:fPr>
            <m:ctrlPr>
              <w:rPr>
                <w:rFonts w:ascii="Cambria Math" w:hAnsi="Cambria Math"/>
                <w:i/>
              </w:rPr>
            </m:ctrlPr>
          </m:fPr>
          <m:num>
            <m:r>
              <w:rPr>
                <w:rFonts w:ascii="Cambria Math" w:hAnsi="Cambria Math"/>
              </w:rPr>
              <m:t>1</m:t>
            </m:r>
          </m:num>
          <m:den>
            <m:r>
              <w:rPr>
                <w:rFonts w:ascii="Cambria Math" w:hAnsi="Cambria Math"/>
              </w:rPr>
              <m:t>20</m:t>
            </m:r>
          </m:den>
        </m:f>
      </m:oMath>
      <w:r>
        <w:t xml:space="preserve"> to </w:t>
      </w:r>
      <m:oMath>
        <m:f>
          <m:fPr>
            <m:ctrlPr>
              <w:rPr>
                <w:rFonts w:ascii="Cambria Math" w:hAnsi="Cambria Math"/>
                <w:i/>
              </w:rPr>
            </m:ctrlPr>
          </m:fPr>
          <m:num>
            <m:r>
              <w:rPr>
                <w:rFonts w:ascii="Cambria Math" w:hAnsi="Cambria Math"/>
              </w:rPr>
              <m:t>1</m:t>
            </m:r>
          </m:num>
          <m:den>
            <m:r>
              <w:rPr>
                <w:rFonts w:ascii="Cambria Math" w:hAnsi="Cambria Math"/>
              </w:rPr>
              <m:t>10</m:t>
            </m:r>
          </m:den>
        </m:f>
      </m:oMath>
      <w:r>
        <w:t>).</w:t>
      </w:r>
    </w:p>
    <w:p w:rsidR="00931364" w:rsidRDefault="00931364" w:rsidP="00D83552">
      <w:pPr>
        <w:pStyle w:val="ListParagraph"/>
        <w:numPr>
          <w:ilvl w:val="0"/>
          <w:numId w:val="191"/>
        </w:numPr>
        <w:spacing w:after="200" w:line="360" w:lineRule="auto"/>
      </w:pPr>
      <w:r>
        <w:rPr>
          <w:u w:val="single"/>
        </w:rPr>
        <w:t>Portfolio Diversification Counter Party Error Impact</w:t>
      </w:r>
      <w:r w:rsidRPr="00931364">
        <w:t>:</w:t>
      </w:r>
      <w:r>
        <w:t xml:space="preserve"> The counter party level error is typically smaller due to portfolio diversification.</w:t>
      </w:r>
    </w:p>
    <w:p w:rsidR="00C534D1" w:rsidRDefault="00C534D1" w:rsidP="00D83552">
      <w:pPr>
        <w:pStyle w:val="ListParagraph"/>
        <w:numPr>
          <w:ilvl w:val="0"/>
          <w:numId w:val="191"/>
        </w:numPr>
        <w:spacing w:after="200" w:line="360" w:lineRule="auto"/>
      </w:pPr>
      <w:r>
        <w:rPr>
          <w:u w:val="single"/>
        </w:rPr>
        <w:t>Inconsistency between Simulation and Valuation</w:t>
      </w:r>
      <w:r w:rsidRPr="00C534D1">
        <w:t>:</w:t>
      </w:r>
      <w:r>
        <w:t xml:space="preserve"> Another general limitation of the CVA model is that the market generation/simulation and the trade valuation in the CVA model are not 100% consistent (in terms of dynamic processes, for example). An important purpose of the martingale test is to quantify such inconsistency and its impact on the CVA.</w:t>
      </w:r>
    </w:p>
    <w:p w:rsidR="00C534D1" w:rsidRDefault="00C534D1" w:rsidP="00C534D1">
      <w:pPr>
        <w:spacing w:after="200" w:line="360" w:lineRule="auto"/>
      </w:pPr>
    </w:p>
    <w:p w:rsidR="00C534D1" w:rsidRDefault="00C534D1" w:rsidP="00C534D1">
      <w:pPr>
        <w:spacing w:after="200" w:line="360" w:lineRule="auto"/>
      </w:pPr>
    </w:p>
    <w:p w:rsidR="00C534D1" w:rsidRPr="00166D89" w:rsidRDefault="00C534D1" w:rsidP="00C534D1">
      <w:pPr>
        <w:spacing w:after="200" w:line="360" w:lineRule="auto"/>
        <w:rPr>
          <w:b/>
          <w:sz w:val="28"/>
          <w:szCs w:val="28"/>
        </w:rPr>
      </w:pPr>
      <w:r w:rsidRPr="00166D89">
        <w:rPr>
          <w:b/>
          <w:sz w:val="28"/>
          <w:szCs w:val="28"/>
        </w:rPr>
        <w:t>Materiality Criteria</w:t>
      </w:r>
    </w:p>
    <w:p w:rsidR="00C534D1" w:rsidRDefault="00C534D1" w:rsidP="00C534D1">
      <w:pPr>
        <w:spacing w:after="200" w:line="360" w:lineRule="auto"/>
      </w:pPr>
    </w:p>
    <w:p w:rsidR="00B22458" w:rsidRDefault="00C534D1" w:rsidP="00D83552">
      <w:pPr>
        <w:pStyle w:val="ListParagraph"/>
        <w:numPr>
          <w:ilvl w:val="0"/>
          <w:numId w:val="192"/>
        </w:numPr>
        <w:spacing w:after="200" w:line="360" w:lineRule="auto"/>
      </w:pPr>
      <w:r w:rsidRPr="00166D89">
        <w:rPr>
          <w:u w:val="single"/>
        </w:rPr>
        <w:t>Trade Level Model Immateriality Criterion</w:t>
      </w:r>
      <w:r>
        <w:t xml:space="preserve">: The issue of the model for that trade </w:t>
      </w:r>
      <w:r w:rsidR="00166D89">
        <w:t>is deemed immaterial and no issue resolution is needed, regardless of other testing results, if</w:t>
      </w:r>
    </w:p>
    <w:p w:rsidR="00B22458" w:rsidRDefault="00B22458" w:rsidP="00B22458">
      <w:pPr>
        <w:pStyle w:val="ListParagraph"/>
        <w:spacing w:after="200" w:line="360" w:lineRule="auto"/>
        <w:ind w:left="360"/>
        <w:rPr>
          <w:u w:val="single"/>
        </w:rPr>
      </w:pPr>
    </w:p>
    <w:p w:rsidR="00C534D1" w:rsidRPr="00B22458" w:rsidRDefault="00166D89"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MIN</m:t>
              </m:r>
            </m:sub>
          </m:sSub>
        </m:oMath>
      </m:oMathPara>
    </w:p>
    <w:p w:rsidR="00B22458" w:rsidRDefault="00B22458" w:rsidP="00B22458">
      <w:pPr>
        <w:pStyle w:val="ListParagraph"/>
        <w:spacing w:after="200" w:line="360" w:lineRule="auto"/>
        <w:ind w:left="360"/>
      </w:pPr>
    </w:p>
    <w:p w:rsidR="00B22458" w:rsidRDefault="00166D89" w:rsidP="00D83552">
      <w:pPr>
        <w:pStyle w:val="ListParagraph"/>
        <w:numPr>
          <w:ilvl w:val="0"/>
          <w:numId w:val="192"/>
        </w:numPr>
        <w:spacing w:after="200" w:line="360" w:lineRule="auto"/>
      </w:pPr>
      <w:r>
        <w:rPr>
          <w:u w:val="single"/>
        </w:rPr>
        <w:t>Trade Level CVA Credit Error</w:t>
      </w:r>
      <w:r>
        <w:t>: As an example, for a trade with 5 year duration with a counter party with 200 bp credit spread, the trade level CVA error would be about</w:t>
      </w:r>
    </w:p>
    <w:p w:rsidR="00B22458" w:rsidRDefault="00B22458" w:rsidP="00B22458">
      <w:pPr>
        <w:pStyle w:val="ListParagraph"/>
        <w:spacing w:after="200" w:line="360" w:lineRule="auto"/>
        <w:ind w:left="360"/>
        <w:rPr>
          <w:u w:val="single"/>
        </w:rPr>
      </w:pPr>
    </w:p>
    <w:p w:rsidR="00B22458" w:rsidRDefault="00E03781"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×5Y≈$100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immaterial.</w:t>
      </w:r>
    </w:p>
    <w:p w:rsidR="00B22458" w:rsidRDefault="00166D89" w:rsidP="00D83552">
      <w:pPr>
        <w:pStyle w:val="ListParagraph"/>
        <w:numPr>
          <w:ilvl w:val="0"/>
          <w:numId w:val="192"/>
        </w:numPr>
        <w:spacing w:after="200" w:line="360" w:lineRule="auto"/>
      </w:pPr>
      <w:r>
        <w:rPr>
          <w:u w:val="single"/>
        </w:rPr>
        <w:t>Trade Level CVA Recovery Error</w:t>
      </w:r>
      <w:r w:rsidRPr="00166D89">
        <w:t>:</w:t>
      </w:r>
      <w:r>
        <w:t xml:space="preserve"> In an extreme case where the counter party is extremely close to default (with 40% recovery) the trade level error would be about</w:t>
      </w:r>
    </w:p>
    <w:p w:rsidR="00B22458" w:rsidRDefault="00B22458" w:rsidP="00B22458">
      <w:pPr>
        <w:pStyle w:val="ListParagraph"/>
        <w:spacing w:after="200" w:line="360" w:lineRule="auto"/>
        <w:ind w:left="360"/>
        <w:rPr>
          <w:u w:val="single"/>
        </w:rPr>
      </w:pPr>
    </w:p>
    <w:p w:rsidR="00B22458" w:rsidRDefault="00E03781"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MIN</m:t>
              </m:r>
            </m:sub>
          </m:sSub>
          <m:r>
            <w:rPr>
              <w:rFonts w:ascii="Cambria Math" w:hAnsi="Cambria Math"/>
            </w:rPr>
            <m:t>×</m:t>
          </m:r>
          <m:d>
            <m:dPr>
              <m:ctrlPr>
                <w:rPr>
                  <w:rFonts w:ascii="Cambria Math" w:hAnsi="Cambria Math"/>
                  <w:i/>
                </w:rPr>
              </m:ctrlPr>
            </m:dPr>
            <m:e>
              <m:r>
                <w:rPr>
                  <w:rFonts w:ascii="Cambria Math" w:hAnsi="Cambria Math"/>
                </w:rPr>
                <m:t>1-40%</m:t>
              </m:r>
            </m:e>
          </m:d>
          <m:r>
            <w:rPr>
              <w:rFonts w:ascii="Cambria Math" w:hAnsi="Cambria Math"/>
            </w:rPr>
            <m:t>≈$60 K</m:t>
          </m:r>
        </m:oMath>
      </m:oMathPara>
    </w:p>
    <w:p w:rsidR="00B22458" w:rsidRDefault="00B22458" w:rsidP="00B22458">
      <w:pPr>
        <w:pStyle w:val="ListParagraph"/>
        <w:spacing w:after="200" w:line="360" w:lineRule="auto"/>
        <w:ind w:left="360"/>
      </w:pPr>
    </w:p>
    <w:p w:rsidR="00166D89" w:rsidRDefault="00166D89" w:rsidP="00B22458">
      <w:pPr>
        <w:pStyle w:val="ListParagraph"/>
        <w:spacing w:after="200" w:line="360" w:lineRule="auto"/>
        <w:ind w:left="360"/>
      </w:pPr>
      <w:r>
        <w:t>which is also not material.</w:t>
      </w:r>
    </w:p>
    <w:p w:rsidR="00166D89" w:rsidRDefault="00166D89" w:rsidP="00D83552">
      <w:pPr>
        <w:pStyle w:val="ListParagraph"/>
        <w:numPr>
          <w:ilvl w:val="0"/>
          <w:numId w:val="192"/>
        </w:numPr>
        <w:spacing w:after="200" w:line="360" w:lineRule="auto"/>
      </w:pPr>
      <w:r>
        <w:rPr>
          <w:u w:val="single"/>
        </w:rPr>
        <w:t>Ongoing Monitoring of Immateriality</w:t>
      </w:r>
      <w:r w:rsidRPr="00166D89">
        <w:t>:</w:t>
      </w:r>
      <w:r>
        <w:t xml:space="preserve"> The counter party level CVA is typically smaller due to portfolio diversification. But the issue needs to be included in the monitoring tests on an on-going basis to ensure that it remains immaterial.</w:t>
      </w:r>
    </w:p>
    <w:p w:rsidR="00B22458" w:rsidRDefault="00CE4683" w:rsidP="00D83552">
      <w:pPr>
        <w:pStyle w:val="ListParagraph"/>
        <w:numPr>
          <w:ilvl w:val="0"/>
          <w:numId w:val="192"/>
        </w:numPr>
        <w:spacing w:after="200" w:line="360" w:lineRule="auto"/>
      </w:pPr>
      <w:r>
        <w:rPr>
          <w:u w:val="single"/>
        </w:rPr>
        <w:t>Trade Level Model Materiality Criterion</w:t>
      </w:r>
      <w:r w:rsidRPr="00CE4683">
        <w:t>:</w:t>
      </w:r>
      <w:r>
        <w:t xml:space="preserve"> On the other hand the issue of the model for that trade is deemed material and the model developer needs to follow the issue resolution process regardless of other testing results if</w:t>
      </w:r>
    </w:p>
    <w:p w:rsidR="00B22458" w:rsidRDefault="00B22458" w:rsidP="00B22458">
      <w:pPr>
        <w:pStyle w:val="ListParagraph"/>
        <w:spacing w:after="200" w:line="360" w:lineRule="auto"/>
        <w:ind w:left="360"/>
        <w:rPr>
          <w:u w:val="single"/>
        </w:rPr>
      </w:pPr>
    </w:p>
    <w:p w:rsidR="00CE4683" w:rsidRPr="00B22458" w:rsidRDefault="00CE4683" w:rsidP="00B22458">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MAX</m:t>
              </m:r>
            </m:sub>
          </m:sSub>
        </m:oMath>
      </m:oMathPara>
    </w:p>
    <w:p w:rsidR="00B22458" w:rsidRDefault="00B22458" w:rsidP="00B22458">
      <w:pPr>
        <w:pStyle w:val="ListParagraph"/>
        <w:spacing w:after="200" w:line="360" w:lineRule="auto"/>
        <w:ind w:left="360"/>
      </w:pPr>
    </w:p>
    <w:p w:rsidR="00B22458" w:rsidRDefault="00CE4683" w:rsidP="00D83552">
      <w:pPr>
        <w:pStyle w:val="ListParagraph"/>
        <w:numPr>
          <w:ilvl w:val="0"/>
          <w:numId w:val="192"/>
        </w:numPr>
        <w:spacing w:after="200" w:line="360" w:lineRule="auto"/>
      </w:pPr>
      <w:r>
        <w:rPr>
          <w:u w:val="single"/>
        </w:rPr>
        <w:t>Trade Level Dollar Materiality Threshold</w:t>
      </w:r>
      <w:r>
        <w:t>: In this case for a trade with five year duration and a counter party with 200 bp credit spread, the trade level CVA would be</w:t>
      </w:r>
    </w:p>
    <w:p w:rsidR="00B22458" w:rsidRDefault="00B22458" w:rsidP="00B22458">
      <w:pPr>
        <w:pStyle w:val="ListParagraph"/>
        <w:spacing w:after="200" w:line="360" w:lineRule="auto"/>
        <w:ind w:left="360"/>
        <w:rPr>
          <w:u w:val="single"/>
        </w:rPr>
      </w:pPr>
    </w:p>
    <w:p w:rsidR="00B22458" w:rsidRDefault="00E03781" w:rsidP="00B22458">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MAX</m:t>
              </m:r>
            </m:sub>
          </m:sSub>
          <m:r>
            <w:rPr>
              <w:rFonts w:ascii="Cambria Math" w:hAnsi="Cambria Math"/>
            </w:rPr>
            <m:t xml:space="preserve">×200 </m:t>
          </m:r>
          <m:f>
            <m:fPr>
              <m:ctrlPr>
                <w:rPr>
                  <w:rFonts w:ascii="Cambria Math" w:hAnsi="Cambria Math"/>
                  <w:i/>
                </w:rPr>
              </m:ctrlPr>
            </m:fPr>
            <m:num>
              <m:r>
                <w:rPr>
                  <w:rFonts w:ascii="Cambria Math" w:hAnsi="Cambria Math"/>
                </w:rPr>
                <m:t>bp</m:t>
              </m:r>
            </m:num>
            <m:den>
              <m:r>
                <w:rPr>
                  <w:rFonts w:ascii="Cambria Math" w:hAnsi="Cambria Math"/>
                </w:rPr>
                <m:t>Y</m:t>
              </m:r>
            </m:den>
          </m:f>
          <m:r>
            <w:rPr>
              <w:rFonts w:ascii="Cambria Math" w:hAnsi="Cambria Math"/>
            </w:rPr>
            <m:t>×5Y≈$1 MM</m:t>
          </m:r>
        </m:oMath>
      </m:oMathPara>
    </w:p>
    <w:p w:rsidR="00B22458" w:rsidRDefault="00B22458" w:rsidP="00B22458">
      <w:pPr>
        <w:pStyle w:val="ListParagraph"/>
        <w:spacing w:after="200" w:line="360" w:lineRule="auto"/>
        <w:ind w:left="360"/>
      </w:pPr>
    </w:p>
    <w:p w:rsidR="00CE4683" w:rsidRDefault="00CE4683" w:rsidP="00B22458">
      <w:pPr>
        <w:pStyle w:val="ListParagraph"/>
        <w:spacing w:after="200" w:line="360" w:lineRule="auto"/>
        <w:ind w:left="360"/>
      </w:pPr>
      <w:r>
        <w:t>which is material. Again the counter party level CVA error is typically smaller due to portfolio diversification.</w:t>
      </w:r>
    </w:p>
    <w:p w:rsidR="00AD2F05" w:rsidRDefault="00AD2F05" w:rsidP="00AD2F05">
      <w:pPr>
        <w:spacing w:after="200" w:line="360" w:lineRule="auto"/>
      </w:pPr>
    </w:p>
    <w:p w:rsidR="00AD2F05" w:rsidRDefault="00AD2F05" w:rsidP="00AD2F05">
      <w:pPr>
        <w:spacing w:after="200" w:line="360" w:lineRule="auto"/>
      </w:pPr>
    </w:p>
    <w:p w:rsidR="00AD2F05" w:rsidRPr="00AD2F05" w:rsidRDefault="00AD2F05" w:rsidP="00AD2F05">
      <w:pPr>
        <w:spacing w:after="200" w:line="360" w:lineRule="auto"/>
        <w:rPr>
          <w:b/>
          <w:sz w:val="28"/>
          <w:szCs w:val="28"/>
        </w:rPr>
      </w:pPr>
      <w:r w:rsidRPr="00AD2F05">
        <w:rPr>
          <w:b/>
          <w:sz w:val="28"/>
          <w:szCs w:val="28"/>
        </w:rPr>
        <w:lastRenderedPageBreak/>
        <w:t>CVA-PV-Underlying-PV Test</w:t>
      </w:r>
    </w:p>
    <w:p w:rsidR="00AD2F05" w:rsidRDefault="00AD2F05" w:rsidP="00AD2F05">
      <w:pPr>
        <w:spacing w:after="200" w:line="360" w:lineRule="auto"/>
      </w:pPr>
    </w:p>
    <w:p w:rsidR="00AD2F05" w:rsidRDefault="00AD2F05" w:rsidP="00D83552">
      <w:pPr>
        <w:pStyle w:val="ListParagraph"/>
        <w:numPr>
          <w:ilvl w:val="0"/>
          <w:numId w:val="193"/>
        </w:numPr>
        <w:spacing w:after="200" w:line="360" w:lineRule="auto"/>
      </w:pPr>
      <w:r w:rsidRPr="00AD2F05">
        <w:rPr>
          <w:u w:val="single"/>
        </w:rPr>
        <w:t>Desk CVA Time-0 PV Reconciliation</w:t>
      </w:r>
      <w:r>
        <w:t>: For selected trades in scope for CVA of every trade type, DRIP tests trade-by-trade that time-0 PV or the time-0 uncollateralized exposure from the CVA model equals the PV from the LOB model with proper handling of the initial or time-0 trade cash flows as listed below, as the CVA PV includes the time-0 cash flow and the LOB does not.</w:t>
      </w:r>
    </w:p>
    <w:p w:rsidR="00AD2F05" w:rsidRDefault="00AD2F05" w:rsidP="00D83552">
      <w:pPr>
        <w:pStyle w:val="ListParagraph"/>
        <w:numPr>
          <w:ilvl w:val="0"/>
          <w:numId w:val="193"/>
        </w:numPr>
        <w:spacing w:after="200" w:line="360" w:lineRule="auto"/>
      </w:pPr>
      <w:r>
        <w:rPr>
          <w:u w:val="single"/>
        </w:rPr>
        <w:t>Limited Test of CVA Accuracy</w:t>
      </w:r>
      <w:r w:rsidRPr="00AD2F05">
        <w:t>:</w:t>
      </w:r>
      <w:r>
        <w:t xml:space="preserve"> The purpose of this is to test one aspect of the accuracy of the CVA pricing models against the LOB pricing models.</w:t>
      </w:r>
    </w:p>
    <w:p w:rsidR="00545594" w:rsidRDefault="00AD2F05" w:rsidP="00D83552">
      <w:pPr>
        <w:pStyle w:val="ListParagraph"/>
        <w:numPr>
          <w:ilvl w:val="0"/>
          <w:numId w:val="193"/>
        </w:numPr>
        <w:spacing w:after="200" w:line="360" w:lineRule="auto"/>
      </w:pPr>
      <w:r>
        <w:rPr>
          <w:u w:val="single"/>
        </w:rPr>
        <w:t>Absolute and Relative Risk Errors</w:t>
      </w:r>
      <w:r w:rsidRPr="00AD2F05">
        <w:t>:</w:t>
      </w:r>
      <w:r>
        <w:t xml:space="preserve">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and the LOB PV </w:t>
      </w:r>
      <m:oMath>
        <m:sSub>
          <m:sSubPr>
            <m:ctrlPr>
              <w:rPr>
                <w:rFonts w:ascii="Cambria Math" w:hAnsi="Cambria Math"/>
                <w:i/>
              </w:rPr>
            </m:ctrlPr>
          </m:sSubPr>
          <m:e>
            <m:r>
              <w:rPr>
                <w:rFonts w:ascii="Cambria Math" w:hAnsi="Cambria Math"/>
              </w:rPr>
              <m:t>PV</m:t>
            </m:r>
          </m:e>
          <m:sub>
            <m:r>
              <w:rPr>
                <w:rFonts w:ascii="Cambria Math" w:hAnsi="Cambria Math"/>
              </w:rPr>
              <m:t>LOB</m:t>
            </m:r>
          </m:sub>
        </m:sSub>
      </m:oMath>
      <w:r>
        <w:t xml:space="preserve"> the dollar error is defined as</w:t>
      </w:r>
    </w:p>
    <w:p w:rsidR="00545594" w:rsidRDefault="00545594" w:rsidP="00545594">
      <w:pPr>
        <w:pStyle w:val="ListParagraph"/>
        <w:spacing w:after="200" w:line="360" w:lineRule="auto"/>
        <w:ind w:left="360"/>
        <w:rPr>
          <w:u w:val="single"/>
        </w:rPr>
      </w:pPr>
    </w:p>
    <w:p w:rsidR="00545594" w:rsidRDefault="00E03781" w:rsidP="0054559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LOB</m:t>
                  </m:r>
                </m:sub>
              </m:sSub>
            </m:e>
          </m:d>
        </m:oMath>
      </m:oMathPara>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w:r>
        <w:t>and the risk based error as</w:t>
      </w:r>
    </w:p>
    <w:p w:rsidR="00545594" w:rsidRDefault="00545594" w:rsidP="00545594">
      <w:pPr>
        <w:pStyle w:val="ListParagraph"/>
        <w:spacing w:after="200" w:line="360" w:lineRule="auto"/>
        <w:ind w:left="360"/>
      </w:pPr>
    </w:p>
    <w:p w:rsidR="00545594" w:rsidRDefault="00AD2F05" w:rsidP="00545594">
      <w:pPr>
        <w:pStyle w:val="ListParagraph"/>
        <w:spacing w:after="200" w:line="360" w:lineRule="auto"/>
        <w:ind w:left="360"/>
      </w:pPr>
      <m:oMathPara>
        <m:oMath>
          <m: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R</m:t>
                  </m:r>
                </m:den>
              </m:f>
            </m:e>
          </m:d>
        </m:oMath>
      </m:oMathPara>
    </w:p>
    <w:p w:rsidR="00545594" w:rsidRDefault="00545594" w:rsidP="00545594">
      <w:pPr>
        <w:pStyle w:val="ListParagraph"/>
        <w:spacing w:after="200" w:line="360" w:lineRule="auto"/>
        <w:ind w:left="360"/>
      </w:pPr>
    </w:p>
    <w:p w:rsidR="00AD2F05" w:rsidRDefault="00E4376D" w:rsidP="00545594">
      <w:pPr>
        <w:pStyle w:val="ListParagraph"/>
        <w:spacing w:after="200" w:line="360" w:lineRule="auto"/>
        <w:ind w:left="360"/>
      </w:pPr>
      <w:r>
        <w:t xml:space="preserve">where </w:t>
      </w:r>
      <m:oMath>
        <m:r>
          <w:rPr>
            <w:rFonts w:ascii="Cambria Math" w:hAnsi="Cambria Math"/>
          </w:rPr>
          <m:t>C</m:t>
        </m:r>
      </m:oMath>
      <w:r>
        <w:t xml:space="preserve"> is the time-</w:t>
      </w:r>
      <m:oMath>
        <m:r>
          <w:rPr>
            <w:rFonts w:ascii="Cambria Math" w:hAnsi="Cambria Math"/>
          </w:rPr>
          <m:t>0</m:t>
        </m:r>
      </m:oMath>
      <w:r>
        <w:t xml:space="preserve">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the cash flow. Otherwise </w:t>
      </w:r>
      <m:oMath>
        <m:r>
          <w:rPr>
            <w:rFonts w:ascii="Cambria Math" w:hAnsi="Cambria Math"/>
          </w:rPr>
          <m:t>C</m:t>
        </m:r>
      </m:oMath>
      <w:r>
        <w:t xml:space="preserve"> is set to </w:t>
      </w:r>
      <m:oMath>
        <m:r>
          <w:rPr>
            <w:rFonts w:ascii="Cambria Math" w:hAnsi="Cambria Math"/>
          </w:rPr>
          <m:t>0</m:t>
        </m:r>
      </m:oMath>
      <w:r>
        <w:t>.</w:t>
      </w:r>
    </w:p>
    <w:p w:rsidR="00545594" w:rsidRDefault="00E4376D" w:rsidP="00D83552">
      <w:pPr>
        <w:pStyle w:val="ListParagraph"/>
        <w:numPr>
          <w:ilvl w:val="0"/>
          <w:numId w:val="193"/>
        </w:numPr>
        <w:spacing w:after="200" w:line="360" w:lineRule="auto"/>
      </w:pPr>
      <w:r>
        <w:rPr>
          <w:u w:val="single"/>
        </w:rPr>
        <w:t>IR Swaps Risk Metrics Numeraire</w:t>
      </w:r>
      <w:r w:rsidRPr="00E4376D">
        <w:t>:</w:t>
      </w:r>
      <w:r>
        <w:t xml:space="preserve"> For vanilla non-vol IR swaps, IR01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CDS Trade Risk Metrics Numeraire</w:t>
      </w:r>
      <w:r>
        <w:t xml:space="preserve">: For non-tranched CDS trades, CS01 is used as the risk metrics </w:t>
      </w:r>
      <m:oMath>
        <m:r>
          <w:rPr>
            <w:rFonts w:ascii="Cambria Math" w:hAnsi="Cambria Math"/>
          </w:rPr>
          <m:t>R</m:t>
        </m:r>
      </m:oMath>
      <w:r>
        <w:t>, and it is required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545594" w:rsidRDefault="00545594" w:rsidP="00545594">
      <w:pPr>
        <w:pStyle w:val="ListParagraph"/>
        <w:spacing w:after="200" w:line="360" w:lineRule="auto"/>
        <w:ind w:left="360"/>
      </w:pPr>
    </w:p>
    <w:p w:rsidR="00E4376D" w:rsidRDefault="00E4376D" w:rsidP="00D83552">
      <w:pPr>
        <w:pStyle w:val="ListParagraph"/>
        <w:numPr>
          <w:ilvl w:val="0"/>
          <w:numId w:val="193"/>
        </w:numPr>
        <w:spacing w:after="200" w:line="360" w:lineRule="auto"/>
      </w:pPr>
      <w:r>
        <w:rPr>
          <w:u w:val="single"/>
        </w:rPr>
        <w:t>Credit CS01 Numeraire Choice Caveat</w:t>
      </w:r>
      <w:r>
        <w:t>: However CS01 test may become unreliable when the reference credit is distressed, as in that case the CS01 becomes very small.</w:t>
      </w:r>
    </w:p>
    <w:p w:rsidR="00545594" w:rsidRDefault="00E4376D" w:rsidP="00D83552">
      <w:pPr>
        <w:pStyle w:val="ListParagraph"/>
        <w:numPr>
          <w:ilvl w:val="0"/>
          <w:numId w:val="193"/>
        </w:numPr>
        <w:spacing w:after="200" w:line="360" w:lineRule="auto"/>
      </w:pPr>
      <w:r>
        <w:rPr>
          <w:u w:val="single"/>
        </w:rPr>
        <w:t>Recovery Rate Sensitivity Metrics Numeraire</w:t>
      </w:r>
      <w:r w:rsidRPr="00E4376D">
        <w:t>:</w:t>
      </w:r>
      <w:r>
        <w:t xml:space="preserve"> DRIP then uses the recovery sensitivity – by bumping the recovery rate by one percentage point –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RECOVERY</m:t>
              </m:r>
            </m:sub>
          </m:sSub>
        </m:oMath>
      </m:oMathPara>
    </w:p>
    <w:p w:rsidR="00545594" w:rsidRDefault="00545594" w:rsidP="00545594">
      <w:pPr>
        <w:pStyle w:val="ListParagraph"/>
        <w:spacing w:after="200" w:line="360" w:lineRule="auto"/>
        <w:ind w:left="360"/>
      </w:pPr>
    </w:p>
    <w:p w:rsidR="00545594" w:rsidRDefault="00E4376D" w:rsidP="00D83552">
      <w:pPr>
        <w:pStyle w:val="ListParagraph"/>
        <w:numPr>
          <w:ilvl w:val="0"/>
          <w:numId w:val="193"/>
        </w:numPr>
        <w:spacing w:after="200" w:line="360" w:lineRule="auto"/>
      </w:pPr>
      <w:r>
        <w:rPr>
          <w:u w:val="single"/>
        </w:rPr>
        <w:t>Volatility Sensitivity Risk Metrics Numeraire</w:t>
      </w:r>
      <w:r>
        <w:t xml:space="preserve">: For volatility category trades across all assets, DRIP uses vega as the risk metrics </w:t>
      </w:r>
      <m:oMath>
        <m:r>
          <w:rPr>
            <w:rFonts w:ascii="Cambria Math" w:hAnsi="Cambria Math"/>
          </w:rPr>
          <m:t>R</m:t>
        </m:r>
      </m:oMath>
      <w:r>
        <w:t xml:space="preserve"> and requires that the error</w:t>
      </w:r>
    </w:p>
    <w:p w:rsidR="00545594" w:rsidRDefault="00545594" w:rsidP="00545594">
      <w:pPr>
        <w:pStyle w:val="ListParagraph"/>
        <w:spacing w:after="200" w:line="360" w:lineRule="auto"/>
        <w:ind w:left="360"/>
        <w:rPr>
          <w:u w:val="single"/>
        </w:rPr>
      </w:pPr>
    </w:p>
    <w:p w:rsidR="00E4376D" w:rsidRPr="00545594" w:rsidRDefault="00E4376D"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545594" w:rsidRDefault="00545594" w:rsidP="00545594">
      <w:pPr>
        <w:pStyle w:val="ListParagraph"/>
        <w:spacing w:after="200" w:line="360" w:lineRule="auto"/>
        <w:ind w:left="360"/>
      </w:pPr>
    </w:p>
    <w:p w:rsidR="00766F2E" w:rsidRDefault="00766F2E" w:rsidP="00D83552">
      <w:pPr>
        <w:pStyle w:val="ListParagraph"/>
        <w:numPr>
          <w:ilvl w:val="0"/>
          <w:numId w:val="193"/>
        </w:numPr>
        <w:spacing w:after="200" w:line="360" w:lineRule="auto"/>
      </w:pPr>
      <w:r>
        <w:rPr>
          <w:u w:val="single"/>
        </w:rPr>
        <w:t>ATM Vega as the Volatility Numeraire</w:t>
      </w:r>
      <w:r>
        <w:t>: For this trade one has the option of using the ATM vega of the corresponding ATM trade (or the maximum absolute value of the vega of the corresponding trade) before it is declared a failure.</w:t>
      </w:r>
    </w:p>
    <w:p w:rsidR="00545594" w:rsidRDefault="00766F2E" w:rsidP="00D83552">
      <w:pPr>
        <w:pStyle w:val="ListParagraph"/>
        <w:numPr>
          <w:ilvl w:val="0"/>
          <w:numId w:val="193"/>
        </w:numPr>
        <w:spacing w:after="200" w:line="360" w:lineRule="auto"/>
      </w:pPr>
      <w:r>
        <w:rPr>
          <w:u w:val="single"/>
        </w:rPr>
        <w:t>Optional Notional Based Materiality Criterion</w:t>
      </w:r>
      <w:r w:rsidRPr="00766F2E">
        <w:t>:</w:t>
      </w:r>
      <w:r>
        <w:t xml:space="preserve"> For trades not covered by the above risk-based errors, or trades failing the risk-metrics based tests due to the risk metrics being small under special conditions, DRIP requires that</w:t>
      </w:r>
    </w:p>
    <w:p w:rsidR="00545594" w:rsidRDefault="00545594" w:rsidP="00545594">
      <w:pPr>
        <w:pStyle w:val="ListParagraph"/>
        <w:spacing w:after="200" w:line="360" w:lineRule="auto"/>
        <w:ind w:left="360"/>
        <w:rPr>
          <w:u w:val="single"/>
        </w:rPr>
      </w:pPr>
    </w:p>
    <w:p w:rsidR="00545594" w:rsidRDefault="00766F2E" w:rsidP="0054559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NOTIONAL</m:t>
              </m:r>
            </m:sub>
          </m:sSub>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with</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m:t>R=NOTIONAL</m:t>
          </m:r>
        </m:oMath>
      </m:oMathPara>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w:r>
        <w:t>the trade notional. Optionally a stronger test may be used by setting</w:t>
      </w:r>
    </w:p>
    <w:p w:rsidR="00545594" w:rsidRDefault="00545594" w:rsidP="00545594">
      <w:pPr>
        <w:pStyle w:val="ListParagraph"/>
        <w:spacing w:after="200" w:line="360" w:lineRule="auto"/>
        <w:ind w:left="360"/>
      </w:pPr>
    </w:p>
    <w:p w:rsidR="00545594" w:rsidRDefault="00766F2E" w:rsidP="00545594">
      <w:pPr>
        <w:pStyle w:val="ListParagraph"/>
        <w:spacing w:after="200" w:line="360" w:lineRule="auto"/>
        <w:ind w:left="360"/>
      </w:pPr>
      <m:oMathPara>
        <m:oMath>
          <m:r>
            <w:rPr>
              <w:rFonts w:ascii="Cambria Math" w:hAnsi="Cambria Math"/>
            </w:rPr>
            <w:lastRenderedPageBreak/>
            <m:t>R=</m:t>
          </m:r>
          <m:sSub>
            <m:sSubPr>
              <m:ctrlPr>
                <w:rPr>
                  <w:rFonts w:ascii="Cambria Math" w:hAnsi="Cambria Math"/>
                  <w:i/>
                </w:rPr>
              </m:ctrlPr>
            </m:sSubPr>
            <m:e>
              <m:r>
                <w:rPr>
                  <w:rFonts w:ascii="Cambria Math" w:hAnsi="Cambria Math"/>
                </w:rPr>
                <m:t>PV</m:t>
              </m:r>
            </m:e>
            <m:sub>
              <m:r>
                <w:rPr>
                  <w:rFonts w:ascii="Cambria Math" w:hAnsi="Cambria Math"/>
                </w:rPr>
                <m:t>LOB</m:t>
              </m:r>
            </m:sub>
          </m:sSub>
        </m:oMath>
      </m:oMathPara>
    </w:p>
    <w:p w:rsidR="00545594" w:rsidRDefault="00545594" w:rsidP="00545594">
      <w:pPr>
        <w:pStyle w:val="ListParagraph"/>
        <w:spacing w:after="200" w:line="360" w:lineRule="auto"/>
        <w:ind w:left="360"/>
      </w:pPr>
    </w:p>
    <w:p w:rsidR="00766F2E" w:rsidRDefault="00766F2E" w:rsidP="00545594">
      <w:pPr>
        <w:pStyle w:val="ListParagraph"/>
        <w:spacing w:after="200" w:line="360" w:lineRule="auto"/>
        <w:ind w:left="360"/>
      </w:pPr>
      <w:r>
        <w:t>The materiality criteria list above apply.</w:t>
      </w:r>
    </w:p>
    <w:p w:rsidR="00766F2E" w:rsidRDefault="00766F2E" w:rsidP="00766F2E">
      <w:pPr>
        <w:spacing w:after="200" w:line="360" w:lineRule="auto"/>
      </w:pPr>
    </w:p>
    <w:p w:rsidR="00766F2E" w:rsidRDefault="00766F2E" w:rsidP="00766F2E">
      <w:pPr>
        <w:spacing w:after="200" w:line="360" w:lineRule="auto"/>
      </w:pPr>
    </w:p>
    <w:p w:rsidR="00766F2E" w:rsidRPr="00545594" w:rsidRDefault="00766F2E" w:rsidP="00766F2E">
      <w:pPr>
        <w:spacing w:after="200" w:line="360" w:lineRule="auto"/>
        <w:rPr>
          <w:b/>
          <w:sz w:val="28"/>
          <w:szCs w:val="28"/>
        </w:rPr>
      </w:pPr>
      <w:r w:rsidRPr="00545594">
        <w:rPr>
          <w:b/>
          <w:sz w:val="28"/>
          <w:szCs w:val="28"/>
        </w:rPr>
        <w:t>One Cash Flow Test</w:t>
      </w:r>
    </w:p>
    <w:p w:rsidR="00766F2E" w:rsidRDefault="00766F2E" w:rsidP="00766F2E">
      <w:pPr>
        <w:spacing w:after="200" w:line="360" w:lineRule="auto"/>
      </w:pPr>
    </w:p>
    <w:p w:rsidR="00766F2E" w:rsidRDefault="00766F2E" w:rsidP="00D83552">
      <w:pPr>
        <w:pStyle w:val="ListParagraph"/>
        <w:numPr>
          <w:ilvl w:val="0"/>
          <w:numId w:val="194"/>
        </w:numPr>
        <w:spacing w:after="200" w:line="360" w:lineRule="auto"/>
      </w:pPr>
      <w:r w:rsidRPr="00766F2E">
        <w:rPr>
          <w:u w:val="single"/>
        </w:rPr>
        <w:t>European Swaption Uncollateralized Expected Exposure</w:t>
      </w:r>
      <w:r>
        <w:t>: For selected trades in the scope for CVA, DRIP tests that the discounted future uncollateralized expected exposure (EE) profile of a European swaption is a constant – after the premium is paid – and equals its PV.</w:t>
      </w:r>
    </w:p>
    <w:p w:rsidR="00766F2E" w:rsidRDefault="00766F2E" w:rsidP="00D83552">
      <w:pPr>
        <w:pStyle w:val="ListParagraph"/>
        <w:numPr>
          <w:ilvl w:val="0"/>
          <w:numId w:val="194"/>
        </w:numPr>
        <w:spacing w:after="200" w:line="360" w:lineRule="auto"/>
      </w:pPr>
      <w:r>
        <w:rPr>
          <w:u w:val="single"/>
        </w:rPr>
        <w:t>Single Cash Flow Payoff</w:t>
      </w:r>
      <w:r w:rsidRPr="00766F2E">
        <w:t>:</w:t>
      </w:r>
      <w:r>
        <w:t xml:space="preserve"> The same applies to all European options and all trade types with one net cash flow as the payoff.</w:t>
      </w:r>
    </w:p>
    <w:p w:rsidR="00766F2E" w:rsidRDefault="00766F2E" w:rsidP="00D83552">
      <w:pPr>
        <w:pStyle w:val="ListParagraph"/>
        <w:numPr>
          <w:ilvl w:val="0"/>
          <w:numId w:val="194"/>
        </w:numPr>
        <w:spacing w:after="200" w:line="360" w:lineRule="auto"/>
      </w:pPr>
      <w:r>
        <w:rPr>
          <w:u w:val="single"/>
        </w:rPr>
        <w:t>Purpose - CVA Models Accuracy Testing</w:t>
      </w:r>
      <w:r w:rsidRPr="00766F2E">
        <w:t>:</w:t>
      </w:r>
      <w:r>
        <w:t xml:space="preserve"> The purpose of this is to test the accuracy of the CVA simulation models – in the case of simple test trades – or the accuracy of the combination of the CVA simulation models and the </w:t>
      </w:r>
      <w:r w:rsidR="00F15E81">
        <w:t>pricing models – in the case of complex trades – against the LOB pricing models.</w:t>
      </w:r>
    </w:p>
    <w:p w:rsidR="00F15E81" w:rsidRDefault="00D76BE1" w:rsidP="00D83552">
      <w:pPr>
        <w:pStyle w:val="ListParagraph"/>
        <w:numPr>
          <w:ilvl w:val="0"/>
          <w:numId w:val="194"/>
        </w:numPr>
        <w:spacing w:after="200" w:line="360" w:lineRule="auto"/>
      </w:pPr>
      <w:r>
        <w:rPr>
          <w:u w:val="single"/>
        </w:rPr>
        <w:t>Replacement of the Martingale Tests</w:t>
      </w:r>
      <w:r>
        <w:t>: With simple test trades whose payoff is a linear function of the simulated risk factor, this test can replace the martingale tests on the simulation.</w:t>
      </w:r>
    </w:p>
    <w:p w:rsidR="00D76BE1" w:rsidRDefault="00D76BE1" w:rsidP="00D83552">
      <w:pPr>
        <w:pStyle w:val="ListParagraph"/>
        <w:numPr>
          <w:ilvl w:val="0"/>
          <w:numId w:val="194"/>
        </w:numPr>
        <w:spacing w:after="200" w:line="360" w:lineRule="auto"/>
      </w:pPr>
      <w:r>
        <w:rPr>
          <w:u w:val="single"/>
        </w:rPr>
        <w:t>CVA Volatility Skew Modeling Testing</w:t>
      </w:r>
      <w:r w:rsidRPr="00D76BE1">
        <w:t>:</w:t>
      </w:r>
      <w:r>
        <w:t xml:space="preserve"> With European options this tests the accuracy and the consistency of the volatility skew modeling in the CVA simulation models and the pricing models.</w:t>
      </w:r>
    </w:p>
    <w:p w:rsidR="00331358" w:rsidRDefault="00D76BE1" w:rsidP="00D83552">
      <w:pPr>
        <w:pStyle w:val="ListParagraph"/>
        <w:numPr>
          <w:ilvl w:val="0"/>
          <w:numId w:val="194"/>
        </w:numPr>
        <w:spacing w:after="200" w:line="360" w:lineRule="auto"/>
      </w:pPr>
      <w:r>
        <w:rPr>
          <w:u w:val="single"/>
        </w:rPr>
        <w:t>Expected Exposure under Different Filtrations</w:t>
      </w:r>
      <w:r w:rsidRPr="00D76BE1">
        <w:t>:</w:t>
      </w:r>
      <w:r>
        <w:t xml:space="preserve"> Recall that in this case</w:t>
      </w:r>
    </w:p>
    <w:p w:rsidR="00331358" w:rsidRDefault="00331358" w:rsidP="00331358">
      <w:pPr>
        <w:pStyle w:val="ListParagraph"/>
        <w:spacing w:after="200" w:line="360" w:lineRule="auto"/>
        <w:ind w:left="360"/>
        <w:rPr>
          <w:u w:val="single"/>
        </w:rPr>
      </w:pPr>
    </w:p>
    <w:p w:rsidR="00331358" w:rsidRDefault="00D76BE1" w:rsidP="00331358">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331358" w:rsidRDefault="00D76BE1" w:rsidP="00331358">
      <w:pPr>
        <w:pStyle w:val="ListParagraph"/>
        <w:spacing w:after="200" w:line="360" w:lineRule="auto"/>
        <w:ind w:left="360"/>
      </w:pPr>
      <w:r>
        <w:t>and</w:t>
      </w:r>
    </w:p>
    <w:p w:rsidR="00331358" w:rsidRDefault="00331358" w:rsidP="00331358">
      <w:pPr>
        <w:pStyle w:val="ListParagraph"/>
        <w:spacing w:after="200" w:line="360" w:lineRule="auto"/>
        <w:ind w:left="360"/>
      </w:pPr>
    </w:p>
    <w:p w:rsidR="00331358" w:rsidRDefault="00E03781" w:rsidP="00331358">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331358" w:rsidRDefault="00331358" w:rsidP="00331358">
      <w:pPr>
        <w:pStyle w:val="ListParagraph"/>
        <w:spacing w:after="200" w:line="360" w:lineRule="auto"/>
        <w:ind w:left="360"/>
      </w:pPr>
    </w:p>
    <w:p w:rsidR="00D76BE1" w:rsidRDefault="00D76BE1" w:rsidP="00331358">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exposure at time-</w:t>
      </w:r>
      <m:oMath>
        <m:r>
          <w:rPr>
            <w:rFonts w:ascii="Cambria Math" w:hAnsi="Cambria Math"/>
          </w:rPr>
          <m:t>t</m:t>
        </m:r>
      </m:oMath>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t xml:space="preserve"> represent the price of the trade at time-</w:t>
      </w:r>
      <m:oMath>
        <m:r>
          <w:rPr>
            <w:rFonts w:ascii="Cambria Math" w:hAnsi="Cambria Math"/>
          </w:rPr>
          <m:t>t</m:t>
        </m:r>
      </m:oMath>
      <w:r>
        <w:t xml:space="preserve"> and time-</w:t>
      </w:r>
      <m:oMath>
        <m:r>
          <w:rPr>
            <w:rFonts w:ascii="Cambria Math" w:hAnsi="Cambria Math"/>
          </w:rPr>
          <m:t>T</m:t>
        </m:r>
      </m:oMath>
      <w:r>
        <w:t xml:space="preserve"> respectively, with </w:t>
      </w:r>
      <m:oMath>
        <m:r>
          <w:rPr>
            <w:rFonts w:ascii="Cambria Math" w:hAnsi="Cambria Math"/>
          </w:rPr>
          <m:t>T</m:t>
        </m:r>
      </m:oMath>
      <w:r>
        <w:t xml:space="preserve"> being the final payment of the trade.</w:t>
      </w:r>
    </w:p>
    <w:p w:rsidR="00BD5BC9" w:rsidRDefault="00D76BE1" w:rsidP="00D83552">
      <w:pPr>
        <w:pStyle w:val="ListParagraph"/>
        <w:numPr>
          <w:ilvl w:val="0"/>
          <w:numId w:val="194"/>
        </w:numPr>
        <w:spacing w:after="200" w:line="360" w:lineRule="auto"/>
      </w:pPr>
      <w:r>
        <w:rPr>
          <w:u w:val="single"/>
        </w:rPr>
        <w:t>Applying the Iterated Expectations Theorem</w:t>
      </w:r>
      <w:r w:rsidRPr="00D76BE1">
        <w:t>:</w:t>
      </w:r>
      <w:r>
        <w:t xml:space="preserve"> With the iterated expectations theorem one has</w:t>
      </w:r>
    </w:p>
    <w:p w:rsidR="00BD5BC9" w:rsidRDefault="00BD5BC9" w:rsidP="00BD5BC9">
      <w:pPr>
        <w:pStyle w:val="ListParagraph"/>
        <w:spacing w:after="200" w:line="360" w:lineRule="auto"/>
        <w:ind w:left="360"/>
        <w:rPr>
          <w:u w:val="single"/>
        </w:rPr>
      </w:pPr>
    </w:p>
    <w:p w:rsidR="00D76BE1" w:rsidRPr="00BD5BC9" w:rsidRDefault="00D76BE1" w:rsidP="00BD5BC9">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BD5BC9" w:rsidRDefault="00BD5BC9" w:rsidP="00BD5BC9">
      <w:pPr>
        <w:pStyle w:val="ListParagraph"/>
        <w:spacing w:after="200" w:line="360" w:lineRule="auto"/>
        <w:ind w:left="360"/>
      </w:pPr>
    </w:p>
    <w:p w:rsidR="00BD5BC9" w:rsidRDefault="00545594" w:rsidP="00D83552">
      <w:pPr>
        <w:pStyle w:val="ListParagraph"/>
        <w:numPr>
          <w:ilvl w:val="0"/>
          <w:numId w:val="194"/>
        </w:numPr>
        <w:spacing w:after="200" w:line="360" w:lineRule="auto"/>
      </w:pPr>
      <w:r>
        <w:rPr>
          <w:u w:val="single"/>
        </w:rPr>
        <w:t>Absolute and Relative Error Thresholds</w:t>
      </w:r>
      <w:r>
        <w:t>: The dollar error is defined as</w:t>
      </w:r>
    </w:p>
    <w:p w:rsidR="00BD5BC9" w:rsidRDefault="00BD5BC9" w:rsidP="00BD5BC9">
      <w:pPr>
        <w:pStyle w:val="ListParagraph"/>
        <w:spacing w:after="200" w:line="360" w:lineRule="auto"/>
        <w:ind w:left="360"/>
        <w:rPr>
          <w:u w:val="single"/>
        </w:rPr>
      </w:pPr>
    </w:p>
    <w:p w:rsidR="00BD5BC9" w:rsidRDefault="00E03781" w:rsidP="00BD5BC9">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and the relative error as</w:t>
      </w:r>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BD5BC9" w:rsidRDefault="00BD5BC9" w:rsidP="00BD5BC9">
      <w:pPr>
        <w:pStyle w:val="ListParagraph"/>
        <w:spacing w:after="200" w:line="360" w:lineRule="auto"/>
        <w:ind w:left="360"/>
      </w:pPr>
    </w:p>
    <w:p w:rsidR="00BD5BC9" w:rsidRDefault="00545594" w:rsidP="00BD5BC9">
      <w:pPr>
        <w:pStyle w:val="ListParagraph"/>
        <w:spacing w:after="200" w:line="360" w:lineRule="auto"/>
        <w:ind w:left="360"/>
      </w:pPr>
      <w:r>
        <w:t>It is required that the error</w:t>
      </w:r>
    </w:p>
    <w:p w:rsidR="00BD5BC9" w:rsidRDefault="00BD5BC9" w:rsidP="00BD5BC9">
      <w:pPr>
        <w:pStyle w:val="ListParagraph"/>
        <w:spacing w:after="200" w:line="360" w:lineRule="auto"/>
        <w:ind w:left="360"/>
      </w:pPr>
    </w:p>
    <w:p w:rsidR="00545594" w:rsidRPr="00BD5BC9" w:rsidRDefault="00545594" w:rsidP="00BD5BC9">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BD5BC9" w:rsidRDefault="00BD5BC9" w:rsidP="00BD5BC9">
      <w:pPr>
        <w:pStyle w:val="ListParagraph"/>
        <w:spacing w:after="200" w:line="360" w:lineRule="auto"/>
        <w:ind w:left="360"/>
      </w:pPr>
    </w:p>
    <w:p w:rsidR="00006FEA" w:rsidRDefault="00006FEA" w:rsidP="00D83552">
      <w:pPr>
        <w:pStyle w:val="ListParagraph"/>
        <w:numPr>
          <w:ilvl w:val="0"/>
          <w:numId w:val="194"/>
        </w:numPr>
        <w:spacing w:after="200" w:line="360" w:lineRule="auto"/>
      </w:pPr>
      <w:r>
        <w:rPr>
          <w:u w:val="single"/>
        </w:rPr>
        <w:t>Applying Vega Based Error Analysis</w:t>
      </w:r>
      <w:r>
        <w:t>: In the case of test failure, vega-based error analysis may be optionally performed, as later discussed in a later section. The materiality criteria above apply.</w:t>
      </w:r>
    </w:p>
    <w:p w:rsidR="005B379F" w:rsidRDefault="005B379F" w:rsidP="00C83F45">
      <w:pPr>
        <w:spacing w:after="200" w:line="360" w:lineRule="auto"/>
      </w:pPr>
    </w:p>
    <w:p w:rsidR="00EC3D8C" w:rsidRDefault="00EC3D8C" w:rsidP="00C83F45">
      <w:pPr>
        <w:spacing w:after="200" w:line="360" w:lineRule="auto"/>
      </w:pPr>
    </w:p>
    <w:p w:rsidR="00EC3D8C" w:rsidRPr="00EC3D8C" w:rsidRDefault="00EC3D8C" w:rsidP="00C83F45">
      <w:pPr>
        <w:spacing w:after="200" w:line="360" w:lineRule="auto"/>
        <w:rPr>
          <w:b/>
          <w:sz w:val="28"/>
          <w:szCs w:val="28"/>
        </w:rPr>
      </w:pPr>
      <w:r w:rsidRPr="00EC3D8C">
        <w:rPr>
          <w:b/>
          <w:sz w:val="28"/>
          <w:szCs w:val="28"/>
        </w:rPr>
        <w:t>Swap-Forward-Swap Test</w:t>
      </w:r>
    </w:p>
    <w:p w:rsidR="00EC3D8C" w:rsidRDefault="00EC3D8C" w:rsidP="00C83F45">
      <w:pPr>
        <w:spacing w:after="200" w:line="360" w:lineRule="auto"/>
      </w:pPr>
    </w:p>
    <w:p w:rsidR="00EC3D8C" w:rsidRDefault="00EC3D8C" w:rsidP="00EC3D8C">
      <w:pPr>
        <w:pStyle w:val="ListParagraph"/>
        <w:numPr>
          <w:ilvl w:val="0"/>
          <w:numId w:val="195"/>
        </w:numPr>
        <w:spacing w:after="200" w:line="360" w:lineRule="auto"/>
      </w:pPr>
      <w:r w:rsidRPr="00EC3D8C">
        <w:rPr>
          <w:u w:val="single"/>
        </w:rPr>
        <w:t>Forward Swap Exposure PV Reconciliation</w:t>
      </w:r>
      <w:r>
        <w:t>: For selected trades in scope for CVA DRIP tests that the discounted future uncollateralized expected exposure (EE) profile of a swap equals the PV of the corresponding forward starting swap – with proper handling of the trade cash flows as shown below.</w:t>
      </w:r>
    </w:p>
    <w:p w:rsidR="00EC3D8C" w:rsidRDefault="00EC3D8C" w:rsidP="00EC3D8C">
      <w:pPr>
        <w:pStyle w:val="ListParagraph"/>
        <w:numPr>
          <w:ilvl w:val="0"/>
          <w:numId w:val="195"/>
        </w:numPr>
        <w:spacing w:after="200" w:line="360" w:lineRule="auto"/>
      </w:pPr>
      <w:r>
        <w:rPr>
          <w:u w:val="single"/>
        </w:rPr>
        <w:t>Purpose - CVA Models Accuracy Testing</w:t>
      </w:r>
      <w:r w:rsidRPr="00EC3D8C">
        <w:t>:</w:t>
      </w:r>
      <w:r>
        <w:t xml:space="preserve"> The purpose of this is to test the accuracy of the CVA simulation models in the case of simple test trades, or the accuracy of the combination of the CVA simulation models and the pricing models in the case of complex trades against the LOB pricing models.</w:t>
      </w:r>
    </w:p>
    <w:p w:rsidR="00EC3D8C" w:rsidRDefault="00EC3D8C" w:rsidP="00EC3D8C">
      <w:pPr>
        <w:pStyle w:val="ListParagraph"/>
        <w:numPr>
          <w:ilvl w:val="0"/>
          <w:numId w:val="195"/>
        </w:numPr>
        <w:spacing w:after="200" w:line="360" w:lineRule="auto"/>
      </w:pPr>
      <w:r>
        <w:rPr>
          <w:u w:val="single"/>
        </w:rPr>
        <w:t>Linear Sum of Payoffs</w:t>
      </w:r>
      <w:r w:rsidRPr="00EC3D8C">
        <w:t>:</w:t>
      </w:r>
      <w:r>
        <w:t xml:space="preserve"> The same applies to all types of trades whose payoff is a linear combination of future payoffs, such as CDS, commodity swaps, and caps/floors.</w:t>
      </w:r>
    </w:p>
    <w:p w:rsidR="004F543B" w:rsidRDefault="00EC3D8C" w:rsidP="00EC3D8C">
      <w:pPr>
        <w:pStyle w:val="ListParagraph"/>
        <w:numPr>
          <w:ilvl w:val="0"/>
          <w:numId w:val="195"/>
        </w:numPr>
        <w:spacing w:after="200" w:line="360" w:lineRule="auto"/>
      </w:pPr>
      <w:r>
        <w:rPr>
          <w:u w:val="single"/>
        </w:rPr>
        <w:t>Expected Filtration of Linear Sums</w:t>
      </w:r>
      <w:r w:rsidRPr="00EC3D8C">
        <w:t>:</w:t>
      </w:r>
      <w:r>
        <w:t xml:space="preserve"> For such a trade</w:t>
      </w:r>
    </w:p>
    <w:p w:rsidR="004F543B" w:rsidRDefault="004F543B" w:rsidP="004F543B">
      <w:pPr>
        <w:pStyle w:val="ListParagraph"/>
        <w:spacing w:after="200" w:line="360" w:lineRule="auto"/>
        <w:ind w:left="360"/>
        <w:rPr>
          <w:u w:val="single"/>
        </w:rPr>
      </w:pPr>
    </w:p>
    <w:p w:rsidR="004F543B" w:rsidRDefault="00EC3D8C"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4F543B" w:rsidRDefault="004F543B" w:rsidP="004F543B">
      <w:pPr>
        <w:pStyle w:val="ListParagraph"/>
        <w:spacing w:after="200" w:line="360" w:lineRule="auto"/>
        <w:ind w:left="360"/>
      </w:pPr>
    </w:p>
    <w:p w:rsidR="004F543B" w:rsidRDefault="00EC3D8C" w:rsidP="004F543B">
      <w:pPr>
        <w:pStyle w:val="ListParagraph"/>
        <w:spacing w:after="200" w:line="360" w:lineRule="auto"/>
        <w:ind w:left="360"/>
      </w:pPr>
      <w:r>
        <w:t>and</w:t>
      </w:r>
    </w:p>
    <w:p w:rsidR="004F543B" w:rsidRDefault="004F543B" w:rsidP="004F543B">
      <w:pPr>
        <w:pStyle w:val="ListParagraph"/>
        <w:spacing w:after="200" w:line="360" w:lineRule="auto"/>
        <w:ind w:left="360"/>
      </w:pPr>
    </w:p>
    <w:p w:rsidR="004F543B" w:rsidRDefault="00E03781" w:rsidP="004F543B">
      <w:pPr>
        <w:pStyle w:val="ListParagraph"/>
        <w:spacing w:after="200"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oMath>
      </m:oMathPara>
    </w:p>
    <w:p w:rsidR="004F543B" w:rsidRDefault="004F543B" w:rsidP="004F543B">
      <w:pPr>
        <w:pStyle w:val="ListParagraph"/>
        <w:spacing w:after="200" w:line="360" w:lineRule="auto"/>
        <w:ind w:left="360"/>
      </w:pPr>
    </w:p>
    <w:p w:rsidR="00EC3D8C" w:rsidRDefault="00EC3D8C" w:rsidP="004F543B">
      <w:pPr>
        <w:pStyle w:val="ListParagraph"/>
        <w:spacing w:after="200" w:line="360" w:lineRule="auto"/>
        <w:ind w:left="360"/>
      </w:pPr>
      <w:r>
        <w:t xml:space="preserve">where </w:t>
      </w:r>
      <m:oMath>
        <m:r>
          <w:rPr>
            <w:rFonts w:ascii="Cambria Math" w:hAnsi="Cambria Math"/>
          </w:rPr>
          <m:t>EE</m:t>
        </m:r>
        <m:d>
          <m:dPr>
            <m:ctrlPr>
              <w:rPr>
                <w:rFonts w:ascii="Cambria Math" w:hAnsi="Cambria Math"/>
                <w:i/>
              </w:rPr>
            </m:ctrlPr>
          </m:dPr>
          <m:e>
            <m:r>
              <w:rPr>
                <w:rFonts w:ascii="Cambria Math" w:hAnsi="Cambria Math"/>
              </w:rPr>
              <m:t>t</m:t>
            </m:r>
          </m:e>
        </m:d>
      </m:oMath>
      <w:r>
        <w:t xml:space="preserve"> is the uncollateralized expected exposure (</w:t>
      </w:r>
      <m:oMath>
        <m:r>
          <w:rPr>
            <w:rFonts w:ascii="Cambria Math" w:hAnsi="Cambria Math"/>
          </w:rPr>
          <m:t>EE</m:t>
        </m:r>
      </m:oMath>
      <w:r>
        <w:t>) at time-</w:t>
      </w:r>
      <m:oMath>
        <m:r>
          <w:rPr>
            <w:rFonts w:ascii="Cambria Math" w:hAnsi="Cambria Math"/>
          </w:rPr>
          <m:t>t</m:t>
        </m:r>
      </m:oMath>
      <w:r w:rsidR="00176A5A">
        <w:t xml:space="preserve">, </w:t>
      </w: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176A5A">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00176A5A">
        <w:t xml:space="preserve"> represent the price of the trade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76A5A">
        <w:t xml:space="preserve"> and time </w:t>
      </w:r>
      <m:oMath>
        <m:r>
          <w:rPr>
            <w:rFonts w:ascii="Cambria Math" w:hAnsi="Cambria Math"/>
          </w:rPr>
          <m:t>T</m:t>
        </m:r>
      </m:oMath>
      <w:r w:rsidR="00176A5A">
        <w:t xml:space="preserve">, with </w:t>
      </w:r>
      <m:oMath>
        <m:r>
          <w:rPr>
            <w:rFonts w:ascii="Cambria Math" w:hAnsi="Cambria Math"/>
          </w:rPr>
          <m:t>T</m:t>
        </m:r>
      </m:oMath>
      <w:r w:rsidR="00176A5A">
        <w:t xml:space="preserve"> being the final payment date of the trade.</w:t>
      </w:r>
    </w:p>
    <w:p w:rsidR="004F543B" w:rsidRDefault="003B237B" w:rsidP="00EC3D8C">
      <w:pPr>
        <w:pStyle w:val="ListParagraph"/>
        <w:numPr>
          <w:ilvl w:val="0"/>
          <w:numId w:val="195"/>
        </w:numPr>
        <w:spacing w:after="200" w:line="360" w:lineRule="auto"/>
      </w:pPr>
      <w:r>
        <w:rPr>
          <w:u w:val="single"/>
        </w:rPr>
        <w:t>Application of the Iterated Expectations</w:t>
      </w:r>
      <w:r w:rsidRPr="003B237B">
        <w:t>:</w:t>
      </w:r>
      <w:r>
        <w:t xml:space="preserve"> Applying the iterated expectations theorem the above becomes</w:t>
      </w:r>
    </w:p>
    <w:p w:rsidR="004F543B" w:rsidRDefault="004F543B" w:rsidP="004F543B">
      <w:pPr>
        <w:pStyle w:val="ListParagraph"/>
        <w:spacing w:after="200" w:line="360" w:lineRule="auto"/>
        <w:ind w:left="360"/>
        <w:rPr>
          <w:u w:val="single"/>
        </w:rPr>
      </w:pPr>
    </w:p>
    <w:p w:rsidR="004F543B" w:rsidRDefault="003B237B" w:rsidP="004F543B">
      <w:pPr>
        <w:pStyle w:val="ListParagraph"/>
        <w:spacing w:after="200" w:line="360" w:lineRule="auto"/>
        <w:ind w:left="360"/>
      </w:pPr>
      <m:oMathPara>
        <m:oMath>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i=i</m:t>
                  </m:r>
                  <m:d>
                    <m:dPr>
                      <m:ctrlPr>
                        <w:rPr>
                          <w:rFonts w:ascii="Cambria Math" w:hAnsi="Cambria Math"/>
                          <w:i/>
                        </w:rPr>
                      </m:ctrlPr>
                    </m:dPr>
                    <m:e>
                      <m:r>
                        <w:rPr>
                          <w:rFonts w:ascii="Cambria Math" w:hAnsi="Cambria Math"/>
                        </w:rPr>
                        <m:t>t</m:t>
                      </m:r>
                    </m:e>
                  </m:d>
                </m:sub>
                <m:sup>
                  <m:r>
                    <w:rPr>
                      <w:rFonts w:ascii="Cambria Math" w:hAnsi="Cambria Math"/>
                    </w:rPr>
                    <m:t>N</m:t>
                  </m:r>
                </m:sup>
                <m:e>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nary>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where there is no trade cash flow at time-</w:t>
      </w:r>
      <m:oMath>
        <m:r>
          <w:rPr>
            <w:rFonts w:ascii="Cambria Math" w:hAnsi="Cambria Math"/>
          </w:rPr>
          <m:t>t</m:t>
        </m:r>
      </m:oMath>
      <w:r>
        <w:t>. Otherwise the above can be used as an approximation for testing purposes.</w:t>
      </w:r>
    </w:p>
    <w:p w:rsidR="003B237B" w:rsidRDefault="003B237B" w:rsidP="00EC3D8C">
      <w:pPr>
        <w:pStyle w:val="ListParagraph"/>
        <w:numPr>
          <w:ilvl w:val="0"/>
          <w:numId w:val="195"/>
        </w:numPr>
        <w:spacing w:after="200" w:line="360" w:lineRule="auto"/>
      </w:pPr>
      <w:r>
        <w:rPr>
          <w:u w:val="single"/>
        </w:rPr>
        <w:t>Impact of the Knock-Out</w:t>
      </w:r>
      <w:r w:rsidRPr="003B237B">
        <w:t>:</w:t>
      </w:r>
      <w:r>
        <w:t xml:space="preserve"> For CDS and other knock-out trades, this assumes that if the underlying credit defaults or the knock-out event happens on or before the forward starting date, the forward starting CDS or trade would terminate with zero value.</w:t>
      </w:r>
    </w:p>
    <w:p w:rsidR="004F543B" w:rsidRDefault="003B237B" w:rsidP="00EC3D8C">
      <w:pPr>
        <w:pStyle w:val="ListParagraph"/>
        <w:numPr>
          <w:ilvl w:val="0"/>
          <w:numId w:val="195"/>
        </w:numPr>
        <w:spacing w:after="200" w:line="360" w:lineRule="auto"/>
      </w:pPr>
      <w:r>
        <w:rPr>
          <w:u w:val="single"/>
        </w:rPr>
        <w:t>Relative and Absolute Error Thresholds</w:t>
      </w:r>
      <w:r w:rsidRPr="003B237B">
        <w:t>:</w:t>
      </w:r>
      <w:r>
        <w:t xml:space="preserve"> The dollar error is defined as</w:t>
      </w:r>
    </w:p>
    <w:p w:rsidR="004F543B" w:rsidRDefault="004F543B" w:rsidP="004F543B">
      <w:pPr>
        <w:pStyle w:val="ListParagraph"/>
        <w:spacing w:after="200" w:line="360" w:lineRule="auto"/>
        <w:ind w:left="360"/>
        <w:rPr>
          <w:u w:val="single"/>
        </w:rPr>
      </w:pPr>
    </w:p>
    <w:p w:rsidR="004F543B" w:rsidRDefault="00E03781" w:rsidP="004F543B">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dt</m:t>
              </m:r>
            </m:e>
          </m:nary>
        </m:oMath>
      </m:oMathPara>
    </w:p>
    <w:p w:rsidR="004F543B" w:rsidRDefault="004F543B" w:rsidP="004F543B">
      <w:pPr>
        <w:pStyle w:val="ListParagraph"/>
        <w:spacing w:after="200" w:line="360" w:lineRule="auto"/>
        <w:ind w:left="360"/>
      </w:pPr>
    </w:p>
    <w:p w:rsidR="004F543B" w:rsidRDefault="003B237B" w:rsidP="004F543B">
      <w:pPr>
        <w:pStyle w:val="ListParagraph"/>
        <w:spacing w:after="200" w:line="360" w:lineRule="auto"/>
        <w:ind w:left="360"/>
      </w:pPr>
      <w:r>
        <w:t>and the relative error is defined as</w:t>
      </w:r>
    </w:p>
    <w:p w:rsidR="004F543B" w:rsidRDefault="004F543B" w:rsidP="004F543B">
      <w:pPr>
        <w:pStyle w:val="ListParagraph"/>
        <w:spacing w:after="200" w:line="360" w:lineRule="auto"/>
        <w:ind w:left="360"/>
      </w:pPr>
    </w:p>
    <w:p w:rsidR="003B237B" w:rsidRPr="004F543B" w:rsidRDefault="003B237B" w:rsidP="004F543B">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oMath>
      </m:oMathPara>
    </w:p>
    <w:p w:rsidR="004F543B" w:rsidRDefault="004F543B" w:rsidP="004F543B">
      <w:pPr>
        <w:pStyle w:val="ListParagraph"/>
        <w:spacing w:after="200" w:line="360" w:lineRule="auto"/>
        <w:ind w:left="360"/>
      </w:pPr>
    </w:p>
    <w:p w:rsidR="004F543B" w:rsidRDefault="003B237B" w:rsidP="00EC3D8C">
      <w:pPr>
        <w:pStyle w:val="ListParagraph"/>
        <w:numPr>
          <w:ilvl w:val="0"/>
          <w:numId w:val="195"/>
        </w:numPr>
        <w:spacing w:after="200" w:line="360" w:lineRule="auto"/>
      </w:pPr>
      <w:r>
        <w:rPr>
          <w:u w:val="single"/>
        </w:rPr>
        <w:t>Derivation of the Martingale Target</w:t>
      </w:r>
      <w:r>
        <w:t xml:space="preserve">: For some trade types such as CDO,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may not be readily available, in which case it may be derived from</w:t>
      </w:r>
    </w:p>
    <w:p w:rsidR="004F543B" w:rsidRDefault="004F543B" w:rsidP="004F543B">
      <w:pPr>
        <w:pStyle w:val="ListParagraph"/>
        <w:spacing w:after="200" w:line="360" w:lineRule="auto"/>
        <w:ind w:left="360"/>
        <w:rPr>
          <w:u w:val="single"/>
        </w:rPr>
      </w:pPr>
    </w:p>
    <w:p w:rsidR="004F543B" w:rsidRDefault="00E0378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3B237B" w:rsidRDefault="003B237B"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the PV of the original underlying trade with original maturity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w:t>
      </w:r>
      <w:r w:rsidR="002A2A9B">
        <w:t xml:space="preserve">the PV of the original underlying trade with modified maturity </w:t>
      </w:r>
      <m:oMath>
        <m:r>
          <w:rPr>
            <w:rFonts w:ascii="Cambria Math" w:hAnsi="Cambria Math"/>
          </w:rPr>
          <m:t>t</m:t>
        </m:r>
      </m:oMath>
      <w:r w:rsidR="002A2A9B">
        <w:t xml:space="preserve"> and excluding principal payments, and with all other payments to be the same.</w:t>
      </w:r>
    </w:p>
    <w:p w:rsidR="004F543B" w:rsidRDefault="002A2A9B" w:rsidP="00EC3D8C">
      <w:pPr>
        <w:pStyle w:val="ListParagraph"/>
        <w:numPr>
          <w:ilvl w:val="0"/>
          <w:numId w:val="195"/>
        </w:numPr>
        <w:spacing w:after="200" w:line="360" w:lineRule="auto"/>
      </w:pPr>
      <w:r>
        <w:rPr>
          <w:u w:val="single"/>
        </w:rPr>
        <w:t>Black Volatility Driving Process Error</w:t>
      </w:r>
      <w:r w:rsidRPr="002A2A9B">
        <w:t>:</w:t>
      </w:r>
      <w:r>
        <w:t xml:space="preserve"> It is required that</w:t>
      </w:r>
    </w:p>
    <w:p w:rsidR="004F543B" w:rsidRDefault="004F543B" w:rsidP="004F543B">
      <w:pPr>
        <w:pStyle w:val="ListParagraph"/>
        <w:spacing w:after="200" w:line="360" w:lineRule="auto"/>
        <w:ind w:left="360"/>
        <w:rPr>
          <w:u w:val="single"/>
        </w:rPr>
      </w:pPr>
    </w:p>
    <w:p w:rsidR="002A2A9B" w:rsidRPr="004F543B" w:rsidRDefault="002A2A9B" w:rsidP="004F543B">
      <w:pPr>
        <w:pStyle w:val="ListParagraph"/>
        <w:spacing w:after="200" w:line="360" w:lineRule="auto"/>
        <w:ind w:left="360"/>
      </w:pPr>
      <m:oMathPara>
        <m:oMath>
          <m:r>
            <w:rPr>
              <w:rFonts w:ascii="Cambria Math" w:hAnsi="Cambria Math"/>
            </w:rPr>
            <w:lastRenderedPageBreak/>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4F543B" w:rsidRDefault="00254EE5" w:rsidP="00EC3D8C">
      <w:pPr>
        <w:pStyle w:val="ListParagraph"/>
        <w:numPr>
          <w:ilvl w:val="0"/>
          <w:numId w:val="195"/>
        </w:numPr>
        <w:spacing w:after="200" w:line="360" w:lineRule="auto"/>
      </w:pPr>
      <w:r>
        <w:rPr>
          <w:u w:val="single"/>
        </w:rPr>
        <w:t>Martingale Targets for American Options</w:t>
      </w:r>
      <w:r>
        <w:t xml:space="preserve">: Similarly for some trade types including American and Bermudan options, the martingale target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can be approximated as</w:t>
      </w:r>
    </w:p>
    <w:p w:rsidR="004F543B" w:rsidRDefault="004F543B" w:rsidP="004F543B">
      <w:pPr>
        <w:pStyle w:val="ListParagraph"/>
        <w:spacing w:after="200" w:line="360" w:lineRule="auto"/>
        <w:ind w:left="360"/>
        <w:rPr>
          <w:u w:val="single"/>
        </w:rPr>
      </w:pPr>
    </w:p>
    <w:p w:rsidR="004F543B" w:rsidRDefault="00E0378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4F543B" w:rsidRDefault="00254EE5" w:rsidP="004F543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have the same meaning as in</w:t>
      </w:r>
    </w:p>
    <w:p w:rsidR="004F543B" w:rsidRDefault="004F543B" w:rsidP="004F543B">
      <w:pPr>
        <w:pStyle w:val="ListParagraph"/>
        <w:spacing w:after="200" w:line="360" w:lineRule="auto"/>
        <w:ind w:left="360"/>
      </w:pPr>
    </w:p>
    <w:p w:rsidR="004F543B" w:rsidRDefault="00E0378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European counterpart of the original trade, i.e., the only difference is in the possibility of early exercise.</w:t>
      </w:r>
    </w:p>
    <w:p w:rsidR="00254EE5" w:rsidRDefault="00254EE5" w:rsidP="00EC3D8C">
      <w:pPr>
        <w:pStyle w:val="ListParagraph"/>
        <w:numPr>
          <w:ilvl w:val="0"/>
          <w:numId w:val="195"/>
        </w:numPr>
        <w:spacing w:after="200" w:line="360" w:lineRule="auto"/>
      </w:pPr>
      <w:r>
        <w:rPr>
          <w:u w:val="single"/>
        </w:rPr>
        <w:t>Intuition behind the Expression #1</w:t>
      </w:r>
      <w:r w:rsidRPr="00254EE5">
        <w:t>:</w:t>
      </w:r>
      <w:r>
        <w:t xml:space="preserve"> Likewise, </w:t>
      </w:r>
      <m:oMath>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is the PV of the counterpart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The term </w:t>
      </w:r>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w:r>
        <w:t xml:space="preserve"> can be approximately interpreted as the probability of the original trade not being exercised at time </w:t>
      </w:r>
      <m:oMath>
        <m:r>
          <w:rPr>
            <w:rFonts w:ascii="Cambria Math" w:hAnsi="Cambria Math"/>
          </w:rPr>
          <m:t>t</m:t>
        </m:r>
      </m:oMath>
      <w:r>
        <w:t>.</w:t>
      </w:r>
    </w:p>
    <w:p w:rsidR="004F543B" w:rsidRDefault="00254EE5" w:rsidP="00EC3D8C">
      <w:pPr>
        <w:pStyle w:val="ListParagraph"/>
        <w:numPr>
          <w:ilvl w:val="0"/>
          <w:numId w:val="195"/>
        </w:numPr>
        <w:spacing w:after="200" w:line="360" w:lineRule="auto"/>
      </w:pPr>
      <w:r>
        <w:rPr>
          <w:u w:val="single"/>
        </w:rPr>
        <w:t>Intuition behind the Expression #2</w:t>
      </w:r>
      <w:r w:rsidRPr="00254EE5">
        <w:t>:</w:t>
      </w:r>
      <w:r>
        <w:t xml:space="preserve"> The intuition behind</w:t>
      </w:r>
    </w:p>
    <w:p w:rsidR="004F543B" w:rsidRDefault="004F543B" w:rsidP="004F543B">
      <w:pPr>
        <w:pStyle w:val="ListParagraph"/>
        <w:spacing w:after="200" w:line="360" w:lineRule="auto"/>
        <w:ind w:left="360"/>
        <w:rPr>
          <w:u w:val="single"/>
        </w:rPr>
      </w:pPr>
    </w:p>
    <w:p w:rsidR="004F543B" w:rsidRDefault="00E03781" w:rsidP="004F543B">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num>
                    <m:den>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0E</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den>
                  </m:f>
                  <m:r>
                    <w:rPr>
                      <w:rFonts w:ascii="Cambria Math" w:hAnsi="Cambria Math"/>
                    </w:rPr>
                    <m:t>, 1.</m:t>
                  </m:r>
                </m:e>
              </m:d>
            </m:e>
          </m:func>
        </m:oMath>
      </m:oMathPara>
    </w:p>
    <w:p w:rsidR="004F543B" w:rsidRDefault="004F543B" w:rsidP="004F543B">
      <w:pPr>
        <w:pStyle w:val="ListParagraph"/>
        <w:spacing w:after="200" w:line="360" w:lineRule="auto"/>
        <w:ind w:left="360"/>
      </w:pPr>
    </w:p>
    <w:p w:rsidR="00254EE5" w:rsidRDefault="00254EE5" w:rsidP="004F543B">
      <w:pPr>
        <w:pStyle w:val="ListParagraph"/>
        <w:spacing w:after="200" w:line="360" w:lineRule="auto"/>
        <w:ind w:left="360"/>
      </w:pPr>
      <w:r>
        <w:t xml:space="preserve"> is as follows.</w:t>
      </w:r>
      <w:r w:rsidR="005F565E">
        <w:t xml:space="preserve"> If the early exercise compared to </w:t>
      </w:r>
      <m:oMath>
        <m:r>
          <w:rPr>
            <w:rFonts w:ascii="Cambria Math" w:hAnsi="Cambria Math"/>
          </w:rPr>
          <m:t>t</m:t>
        </m:r>
      </m:oMath>
      <w:r w:rsidR="005F565E">
        <w:t xml:space="preserve"> for the trade is favorable, which is equivalent to small exposure at </w:t>
      </w:r>
      <m:oMath>
        <m:r>
          <w:rPr>
            <w:rFonts w:ascii="Cambria Math" w:hAnsi="Cambria Math"/>
          </w:rPr>
          <m:t>t</m:t>
        </m:r>
      </m:oMath>
      <w:r w:rsidR="005F565E">
        <w:t xml:space="preserve">, then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is close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rsidR="005F565E">
        <w:t xml:space="preserve"> so the right hand side is also small.</w:t>
      </w:r>
    </w:p>
    <w:p w:rsidR="004F543B" w:rsidRDefault="005F565E" w:rsidP="00EC3D8C">
      <w:pPr>
        <w:pStyle w:val="ListParagraph"/>
        <w:numPr>
          <w:ilvl w:val="0"/>
          <w:numId w:val="195"/>
        </w:numPr>
        <w:spacing w:after="200" w:line="360" w:lineRule="auto"/>
      </w:pPr>
      <w:r>
        <w:rPr>
          <w:u w:val="single"/>
        </w:rPr>
        <w:t>Intuition behind the Expression #3</w:t>
      </w:r>
      <w:r w:rsidRPr="005F565E">
        <w:t>:</w:t>
      </w:r>
      <w:r>
        <w:t xml:space="preserve"> On the other hand, if there is no incentive for early exercise compared to </w:t>
      </w:r>
      <m:oMath>
        <m:r>
          <w:rPr>
            <w:rFonts w:ascii="Cambria Math" w:hAnsi="Cambria Math"/>
          </w:rPr>
          <m:t>t</m:t>
        </m:r>
      </m:oMath>
      <w:r>
        <w:t xml:space="preserve">, then the exposure at time </w:t>
      </w:r>
      <m:oMath>
        <m:r>
          <w:rPr>
            <w:rFonts w:ascii="Cambria Math" w:hAnsi="Cambria Math"/>
          </w:rPr>
          <m:t>t</m:t>
        </m:r>
      </m:oMath>
      <w:r>
        <w:t xml:space="preserve"> is very large.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tends to be small relatively compared to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MAT</m:t>
                </m:r>
              </m:sub>
            </m:sSub>
            <m:r>
              <w:rPr>
                <w:rFonts w:ascii="Cambria Math" w:hAnsi="Cambria Math"/>
              </w:rPr>
              <m:t>=T</m:t>
            </m:r>
          </m:e>
        </m:d>
      </m:oMath>
      <w:r>
        <w:t xml:space="preserve">, so </w:t>
      </w:r>
      <m:oMath>
        <m:sSub>
          <m:sSubPr>
            <m:ctrlPr>
              <w:rPr>
                <w:rFonts w:ascii="Cambria Math" w:hAnsi="Cambria Math"/>
                <w:i/>
              </w:rPr>
            </m:ctrlPr>
          </m:sSubPr>
          <m:e>
            <m:r>
              <w:rPr>
                <w:rFonts w:ascii="Cambria Math" w:hAnsi="Cambria Math"/>
              </w:rPr>
              <m:t>V</m:t>
            </m:r>
          </m:e>
          <m:sub>
            <m:r>
              <w:rPr>
                <w:rFonts w:ascii="Cambria Math" w:hAnsi="Cambria Math"/>
              </w:rPr>
              <m:t>0</m:t>
            </m:r>
          </m:sub>
        </m:sSub>
        <m:d>
          <m:dPr>
            <m:ctrlPr>
              <w:rPr>
                <w:rFonts w:ascii="Cambria Math" w:hAnsi="Cambria Math"/>
                <w:i/>
              </w:rPr>
            </m:ctrlPr>
          </m:dPr>
          <m:e>
            <m:r>
              <w:rPr>
                <w:rFonts w:ascii="Cambria Math" w:hAnsi="Cambria Math"/>
              </w:rPr>
              <m:t>t</m:t>
            </m:r>
          </m:e>
        </m:d>
      </m:oMath>
      <w:r>
        <w:t xml:space="preserve"> is large. DRIP requires that the error</w:t>
      </w:r>
    </w:p>
    <w:p w:rsidR="004F543B" w:rsidRDefault="004F543B" w:rsidP="004F543B">
      <w:pPr>
        <w:pStyle w:val="ListParagraph"/>
        <w:spacing w:after="200" w:line="360" w:lineRule="auto"/>
        <w:ind w:left="360"/>
        <w:rPr>
          <w:u w:val="single"/>
        </w:rPr>
      </w:pPr>
    </w:p>
    <w:p w:rsidR="005F565E" w:rsidRPr="004F543B" w:rsidRDefault="005F565E" w:rsidP="004F543B">
      <w:pPr>
        <w:pStyle w:val="ListParagraph"/>
        <w:spacing w:after="200" w:line="360" w:lineRule="auto"/>
        <w:ind w:left="360"/>
      </w:pPr>
      <m:oMathPara>
        <m:oMath>
          <m:r>
            <w:rPr>
              <w:rFonts w:ascii="Cambria Math" w:hAnsi="Cambria Math"/>
            </w:rPr>
            <m:t>e≤2∙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F543B" w:rsidRDefault="004F543B" w:rsidP="004F543B">
      <w:pPr>
        <w:pStyle w:val="ListParagraph"/>
        <w:spacing w:after="200" w:line="360" w:lineRule="auto"/>
        <w:ind w:left="360"/>
      </w:pPr>
    </w:p>
    <w:p w:rsidR="005F565E" w:rsidRDefault="005F565E" w:rsidP="00EC3D8C">
      <w:pPr>
        <w:pStyle w:val="ListParagraph"/>
        <w:numPr>
          <w:ilvl w:val="0"/>
          <w:numId w:val="195"/>
        </w:numPr>
        <w:spacing w:after="200" w:line="360" w:lineRule="auto"/>
      </w:pPr>
      <w:r>
        <w:rPr>
          <w:u w:val="single"/>
        </w:rPr>
        <w:t>Vega Based Error Analysis Validation</w:t>
      </w:r>
      <w:r>
        <w:t>: In case of test failures, vega based error analysis is optionally performed, as discussed in the corresponding s</w:t>
      </w:r>
      <w:r w:rsidR="00E544C6">
        <w:t>ection. The materiality criterion</w:t>
      </w:r>
      <w:r w:rsidR="002B2074">
        <w:t xml:space="preserve"> list above applies</w:t>
      </w:r>
      <w:r>
        <w:t>.</w:t>
      </w:r>
    </w:p>
    <w:p w:rsidR="00E544C6" w:rsidRDefault="00E544C6" w:rsidP="00E544C6">
      <w:pPr>
        <w:spacing w:after="200" w:line="360" w:lineRule="auto"/>
      </w:pPr>
    </w:p>
    <w:p w:rsidR="00E544C6" w:rsidRDefault="00E544C6" w:rsidP="00E544C6">
      <w:pPr>
        <w:spacing w:after="200" w:line="360" w:lineRule="auto"/>
      </w:pPr>
    </w:p>
    <w:p w:rsidR="00E544C6" w:rsidRPr="008F492E" w:rsidRDefault="00E544C6" w:rsidP="00E544C6">
      <w:pPr>
        <w:spacing w:after="200" w:line="360" w:lineRule="auto"/>
        <w:rPr>
          <w:b/>
          <w:sz w:val="28"/>
          <w:szCs w:val="28"/>
        </w:rPr>
      </w:pPr>
      <w:r w:rsidRPr="008F492E">
        <w:rPr>
          <w:b/>
          <w:sz w:val="28"/>
          <w:szCs w:val="28"/>
        </w:rPr>
        <w:t>Swap Swaption Test</w:t>
      </w:r>
    </w:p>
    <w:p w:rsidR="00E544C6" w:rsidRDefault="00E544C6" w:rsidP="00E544C6">
      <w:pPr>
        <w:spacing w:after="200" w:line="360" w:lineRule="auto"/>
      </w:pPr>
    </w:p>
    <w:p w:rsidR="00E544C6" w:rsidRDefault="00E544C6" w:rsidP="008F492E">
      <w:pPr>
        <w:pStyle w:val="ListParagraph"/>
        <w:numPr>
          <w:ilvl w:val="0"/>
          <w:numId w:val="196"/>
        </w:numPr>
        <w:spacing w:after="200" w:line="360" w:lineRule="auto"/>
      </w:pPr>
      <w:r w:rsidRPr="008F492E">
        <w:rPr>
          <w:u w:val="single"/>
        </w:rPr>
        <w:t>Swap EPE/ENE Swaption PV</w:t>
      </w:r>
      <w:r>
        <w:t xml:space="preserve">: For selected trades in scope for CVA, DRIP </w:t>
      </w:r>
      <w:r w:rsidR="008F492E">
        <w:t>tests that the discounted future uncollateralized expected positive or negative exposures EPE or ENE profile of a swap equals the PV of the corresponding options to enter or cancel the remaining swap.</w:t>
      </w:r>
    </w:p>
    <w:p w:rsidR="008F492E" w:rsidRDefault="008F492E" w:rsidP="008F492E">
      <w:pPr>
        <w:pStyle w:val="ListParagraph"/>
        <w:numPr>
          <w:ilvl w:val="0"/>
          <w:numId w:val="196"/>
        </w:numPr>
        <w:spacing w:after="200" w:line="360" w:lineRule="auto"/>
      </w:pPr>
      <w:r>
        <w:rPr>
          <w:u w:val="single"/>
        </w:rPr>
        <w:t>Test of Underlying Swaption Model</w:t>
      </w:r>
      <w:r w:rsidRPr="008F492E">
        <w:t>:</w:t>
      </w:r>
      <w:r>
        <w:t xml:space="preserve"> The same applies to all trade types for which the corresponding options to enter and to cancel the underlying trades are available from the LOB models.</w:t>
      </w:r>
    </w:p>
    <w:p w:rsidR="008F492E" w:rsidRDefault="008F492E" w:rsidP="008F492E">
      <w:pPr>
        <w:pStyle w:val="ListParagraph"/>
        <w:numPr>
          <w:ilvl w:val="0"/>
          <w:numId w:val="196"/>
        </w:numPr>
        <w:spacing w:after="200" w:line="360" w:lineRule="auto"/>
      </w:pPr>
      <w:r>
        <w:rPr>
          <w:u w:val="single"/>
        </w:rPr>
        <w:t>Accuracy of the Volatility Skew Models</w:t>
      </w:r>
      <w:r w:rsidRPr="008F492E">
        <w:t>:</w:t>
      </w:r>
      <w:r>
        <w:t xml:space="preserve"> The purpose of this is to test the accuracy of the volatility skew modeling in the CVA simulation models, and the volatility skew consistency of the CVA simulation and the pricing models.</w:t>
      </w:r>
    </w:p>
    <w:p w:rsidR="002B2074" w:rsidRDefault="008F492E" w:rsidP="008F492E">
      <w:pPr>
        <w:pStyle w:val="ListParagraph"/>
        <w:numPr>
          <w:ilvl w:val="0"/>
          <w:numId w:val="196"/>
        </w:numPr>
        <w:spacing w:after="200" w:line="360" w:lineRule="auto"/>
      </w:pPr>
      <w:r>
        <w:rPr>
          <w:u w:val="single"/>
        </w:rPr>
        <w:t>Trade Level EPE and ENE</w:t>
      </w:r>
      <w:r w:rsidRPr="008F492E">
        <w:t>:</w:t>
      </w:r>
      <w:r>
        <w:t xml:space="preserve"> For such a trade</w:t>
      </w:r>
    </w:p>
    <w:p w:rsidR="002B2074" w:rsidRDefault="002B2074" w:rsidP="002B2074">
      <w:pPr>
        <w:pStyle w:val="ListParagraph"/>
        <w:spacing w:after="200" w:line="360" w:lineRule="auto"/>
        <w:ind w:left="360"/>
        <w:rPr>
          <w:u w:val="single"/>
        </w:rPr>
      </w:pPr>
    </w:p>
    <w:p w:rsidR="002B2074" w:rsidRDefault="008F492E" w:rsidP="002B2074">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w:r>
        <w:t>and</w:t>
      </w:r>
    </w:p>
    <w:p w:rsidR="002B2074" w:rsidRDefault="002B2074" w:rsidP="002B2074">
      <w:pPr>
        <w:pStyle w:val="ListParagraph"/>
        <w:spacing w:after="200" w:line="360" w:lineRule="auto"/>
        <w:ind w:left="360"/>
      </w:pPr>
    </w:p>
    <w:p w:rsidR="002B2074" w:rsidRDefault="008F492E" w:rsidP="002B2074">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m:oMathPara>
    </w:p>
    <w:p w:rsidR="002B2074" w:rsidRDefault="002B2074" w:rsidP="002B2074">
      <w:pPr>
        <w:pStyle w:val="ListParagraph"/>
        <w:spacing w:after="200" w:line="360" w:lineRule="auto"/>
        <w:ind w:left="360"/>
      </w:pPr>
    </w:p>
    <w:p w:rsidR="008F492E" w:rsidRDefault="008F492E" w:rsidP="002B2074">
      <w:pPr>
        <w:pStyle w:val="ListParagraph"/>
        <w:spacing w:after="200" w:line="360" w:lineRule="auto"/>
        <w:ind w:left="360"/>
      </w:pPr>
      <w:r>
        <w:lastRenderedPageBreak/>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oMath>
      <w:r>
        <w:t xml:space="preserve"> are the PV’s of the option to enter and to cancel the underlying trades respectively, with expiry at time </w:t>
      </w:r>
      <m:oMath>
        <m:r>
          <w:rPr>
            <w:rFonts w:ascii="Cambria Math" w:hAnsi="Cambria Math"/>
          </w:rPr>
          <m:t>t</m:t>
        </m:r>
      </m:oMath>
      <w:r>
        <w:t xml:space="preserve"> when there is no other trade cash flow at time </w:t>
      </w:r>
      <m:oMath>
        <m:r>
          <w:rPr>
            <w:rFonts w:ascii="Cambria Math" w:hAnsi="Cambria Math"/>
          </w:rPr>
          <m:t>t</m:t>
        </m:r>
      </m:oMath>
      <w:r>
        <w:t>.</w:t>
      </w:r>
      <w:r w:rsidR="006931FB">
        <w:t xml:space="preserve"> Otherwise the above can be used as an approximation for testing purposes.</w:t>
      </w:r>
    </w:p>
    <w:p w:rsidR="002B2074" w:rsidRDefault="006931FB" w:rsidP="008F492E">
      <w:pPr>
        <w:pStyle w:val="ListParagraph"/>
        <w:numPr>
          <w:ilvl w:val="0"/>
          <w:numId w:val="196"/>
        </w:numPr>
        <w:spacing w:after="200" w:line="360" w:lineRule="auto"/>
      </w:pPr>
      <w:r>
        <w:rPr>
          <w:u w:val="single"/>
        </w:rPr>
        <w:t>Absolute and Relative Error Thresholds</w:t>
      </w:r>
      <w:r w:rsidRPr="006931FB">
        <w:t>:</w:t>
      </w:r>
      <w:r>
        <w:t xml:space="preserve"> The dollar errors are defined as</w:t>
      </w:r>
    </w:p>
    <w:p w:rsidR="002B2074" w:rsidRDefault="002B2074" w:rsidP="002B2074">
      <w:pPr>
        <w:pStyle w:val="ListParagraph"/>
        <w:spacing w:after="200" w:line="360" w:lineRule="auto"/>
        <w:ind w:left="360"/>
        <w:rPr>
          <w:u w:val="single"/>
        </w:rPr>
      </w:pPr>
    </w:p>
    <w:p w:rsidR="002B2074" w:rsidRDefault="00E03781"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E03781" w:rsidP="002B207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2B2074" w:rsidRDefault="002B2074" w:rsidP="002B2074">
      <w:pPr>
        <w:pStyle w:val="ListParagraph"/>
        <w:spacing w:after="200" w:line="360" w:lineRule="auto"/>
        <w:ind w:left="360"/>
      </w:pPr>
    </w:p>
    <w:p w:rsidR="002B2074" w:rsidRDefault="006931FB" w:rsidP="002B2074">
      <w:pPr>
        <w:pStyle w:val="ListParagraph"/>
        <w:spacing w:after="200" w:line="360" w:lineRule="auto"/>
        <w:ind w:left="360"/>
      </w:pPr>
      <w:r>
        <w:t>and the relative errors as</w:t>
      </w:r>
    </w:p>
    <w:p w:rsidR="002B2074" w:rsidRDefault="002B2074" w:rsidP="002B2074">
      <w:pPr>
        <w:pStyle w:val="ListParagraph"/>
        <w:spacing w:after="200" w:line="360" w:lineRule="auto"/>
        <w:ind w:left="360"/>
      </w:pPr>
    </w:p>
    <w:p w:rsidR="002B2074" w:rsidRDefault="00E0378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m:t>
                          </m:r>
                          <m:r>
                            <w:rPr>
                              <w:rFonts w:ascii="Cambria Math" w:hAnsi="Cambria Math"/>
                            </w:rPr>
                            <m:t>E, -AENE</m:t>
                          </m:r>
                        </m:e>
                      </m:d>
                    </m:e>
                  </m:func>
                </m:den>
              </m:f>
            </m:e>
          </m:d>
        </m:oMath>
      </m:oMathPara>
    </w:p>
    <w:p w:rsidR="002B2074" w:rsidRDefault="002B2074" w:rsidP="002B2074">
      <w:pPr>
        <w:pStyle w:val="ListParagraph"/>
        <w:spacing w:after="200" w:line="360" w:lineRule="auto"/>
        <w:ind w:left="360"/>
      </w:pPr>
    </w:p>
    <w:p w:rsidR="006931FB" w:rsidRPr="002B2074" w:rsidRDefault="00E0378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2B2074" w:rsidRDefault="002B2074"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EPE and ENE Exposure Thresholds</w:t>
      </w:r>
      <w:r>
        <w:t>: DRIP requires that the error</w:t>
      </w:r>
    </w:p>
    <w:p w:rsidR="002B2074" w:rsidRDefault="002B2074" w:rsidP="002B2074">
      <w:pPr>
        <w:pStyle w:val="ListParagraph"/>
        <w:spacing w:after="200" w:line="360" w:lineRule="auto"/>
        <w:ind w:left="360"/>
        <w:rPr>
          <w:u w:val="single"/>
        </w:rPr>
      </w:pPr>
    </w:p>
    <w:p w:rsidR="002B2074" w:rsidRDefault="00E0378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2B2074" w:rsidRDefault="002B2074" w:rsidP="002B2074">
      <w:pPr>
        <w:pStyle w:val="ListParagraph"/>
        <w:spacing w:after="200" w:line="360" w:lineRule="auto"/>
        <w:ind w:left="360"/>
      </w:pPr>
    </w:p>
    <w:p w:rsidR="002B2074" w:rsidRDefault="002B2074" w:rsidP="002B2074">
      <w:pPr>
        <w:pStyle w:val="ListParagraph"/>
        <w:spacing w:after="200" w:line="360" w:lineRule="auto"/>
        <w:ind w:left="360"/>
      </w:pPr>
      <w:r>
        <w:t>and</w:t>
      </w:r>
    </w:p>
    <w:p w:rsidR="0049062C" w:rsidRDefault="0049062C" w:rsidP="002B2074">
      <w:pPr>
        <w:pStyle w:val="ListParagraph"/>
        <w:spacing w:after="200" w:line="360" w:lineRule="auto"/>
        <w:ind w:left="360"/>
      </w:pPr>
    </w:p>
    <w:p w:rsidR="002B2074" w:rsidRPr="0049062C" w:rsidRDefault="00E03781" w:rsidP="002B2074">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49062C" w:rsidRDefault="0049062C" w:rsidP="002B2074">
      <w:pPr>
        <w:pStyle w:val="ListParagraph"/>
        <w:spacing w:after="200" w:line="360" w:lineRule="auto"/>
        <w:ind w:left="360"/>
      </w:pPr>
    </w:p>
    <w:p w:rsidR="002B2074" w:rsidRDefault="002B2074" w:rsidP="008F492E">
      <w:pPr>
        <w:pStyle w:val="ListParagraph"/>
        <w:numPr>
          <w:ilvl w:val="0"/>
          <w:numId w:val="196"/>
        </w:numPr>
        <w:spacing w:after="200" w:line="360" w:lineRule="auto"/>
      </w:pPr>
      <w:r>
        <w:rPr>
          <w:u w:val="single"/>
        </w:rPr>
        <w:t>Vega Based Error Analysis Validation</w:t>
      </w:r>
      <w:r>
        <w:t>: In case of test failure, the vega based error analysis is optionally performed. The materiality criteria list above applies.</w:t>
      </w:r>
    </w:p>
    <w:p w:rsidR="002B2074" w:rsidRDefault="002B2074" w:rsidP="002B2074">
      <w:pPr>
        <w:spacing w:after="200" w:line="360" w:lineRule="auto"/>
      </w:pPr>
    </w:p>
    <w:p w:rsidR="002B2074" w:rsidRDefault="002B2074" w:rsidP="002B2074">
      <w:pPr>
        <w:spacing w:after="200" w:line="360" w:lineRule="auto"/>
      </w:pPr>
    </w:p>
    <w:p w:rsidR="002B2074" w:rsidRPr="002B2074" w:rsidRDefault="002B2074" w:rsidP="002B2074">
      <w:pPr>
        <w:spacing w:after="200" w:line="360" w:lineRule="auto"/>
        <w:rPr>
          <w:b/>
          <w:sz w:val="28"/>
          <w:szCs w:val="28"/>
        </w:rPr>
      </w:pPr>
      <w:r w:rsidRPr="002B2074">
        <w:rPr>
          <w:b/>
          <w:sz w:val="28"/>
          <w:szCs w:val="28"/>
        </w:rPr>
        <w:t>Swap Forward Swaption Test</w:t>
      </w:r>
    </w:p>
    <w:p w:rsidR="002B2074" w:rsidRDefault="002B2074" w:rsidP="002B2074">
      <w:pPr>
        <w:spacing w:after="200" w:line="360" w:lineRule="auto"/>
      </w:pPr>
    </w:p>
    <w:p w:rsidR="002B2074" w:rsidRDefault="002B2074" w:rsidP="002B2074">
      <w:pPr>
        <w:pStyle w:val="ListParagraph"/>
        <w:numPr>
          <w:ilvl w:val="0"/>
          <w:numId w:val="197"/>
        </w:numPr>
        <w:spacing w:after="200" w:line="360" w:lineRule="auto"/>
      </w:pPr>
      <w:r w:rsidRPr="002B2074">
        <w:rPr>
          <w:u w:val="single"/>
        </w:rPr>
        <w:t>Swap Exposure Forward Swaption Test</w:t>
      </w:r>
      <w:r>
        <w:t>: For selected trades in the scope for CVA, DRIP tests that the discounted future fully collateralized expected positive or negative exposure EPE or ENE profile of a swap approximately equals the PV of the corresponding forward starting options.</w:t>
      </w:r>
    </w:p>
    <w:p w:rsidR="0049062C" w:rsidRDefault="00756E1B" w:rsidP="002B2074">
      <w:pPr>
        <w:pStyle w:val="ListParagraph"/>
        <w:numPr>
          <w:ilvl w:val="0"/>
          <w:numId w:val="197"/>
        </w:numPr>
        <w:spacing w:after="200" w:line="360" w:lineRule="auto"/>
      </w:pPr>
      <w:r>
        <w:rPr>
          <w:u w:val="single"/>
        </w:rPr>
        <w:t>Settlement Window as Margin Period</w:t>
      </w:r>
      <w:r w:rsidRPr="00756E1B">
        <w:t>:</w:t>
      </w:r>
      <w:r>
        <w:t xml:space="preserve"> These options are to enter or cancel the remaining swap with the time to expiry equal to the length of the total default window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 or 14 calendar days by default – when there is no contractual cash flow in the default window (and the collateral threshold and the minimum transfer amount, the MTA, are all zero).</w:t>
      </w:r>
    </w:p>
    <w:p w:rsidR="00756E1B" w:rsidRDefault="00756E1B" w:rsidP="002B2074">
      <w:pPr>
        <w:pStyle w:val="ListParagraph"/>
        <w:numPr>
          <w:ilvl w:val="0"/>
          <w:numId w:val="197"/>
        </w:numPr>
        <w:spacing w:after="200" w:line="360" w:lineRule="auto"/>
      </w:pPr>
      <w:r>
        <w:rPr>
          <w:u w:val="single"/>
        </w:rPr>
        <w:t>Margin Period of Risk Test</w:t>
      </w:r>
      <w:r w:rsidRPr="00756E1B">
        <w:t>:</w:t>
      </w:r>
      <w:r>
        <w:t xml:space="preserve"> The purpose of this test is to test the accuracy of the MPoR (margin period of risk).</w:t>
      </w:r>
    </w:p>
    <w:p w:rsidR="00F1608D" w:rsidRDefault="00BB19AC" w:rsidP="002B2074">
      <w:pPr>
        <w:pStyle w:val="ListParagraph"/>
        <w:numPr>
          <w:ilvl w:val="0"/>
          <w:numId w:val="197"/>
        </w:numPr>
        <w:spacing w:after="200" w:line="360" w:lineRule="auto"/>
      </w:pPr>
      <w:r>
        <w:rPr>
          <w:u w:val="single"/>
        </w:rPr>
        <w:t>MPoR Based EPE and ENE</w:t>
      </w:r>
      <w:r w:rsidRPr="00BB19AC">
        <w:t>:</w:t>
      </w:r>
      <w:r>
        <w:t xml:space="preserve"> More specifically for such a trade</w:t>
      </w:r>
    </w:p>
    <w:p w:rsidR="00F1608D" w:rsidRDefault="00F1608D" w:rsidP="00F1608D">
      <w:pPr>
        <w:pStyle w:val="ListParagraph"/>
        <w:spacing w:after="200" w:line="360" w:lineRule="auto"/>
        <w:ind w:left="360"/>
        <w:rPr>
          <w:u w:val="single"/>
        </w:rPr>
      </w:pPr>
    </w:p>
    <w:p w:rsidR="00F1608D" w:rsidRDefault="00BB19AC" w:rsidP="00F1608D">
      <w:pPr>
        <w:pStyle w:val="ListParagraph"/>
        <w:spacing w:after="200"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m:oMathPara>
        <m:oMath>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m:oMathPara>
    </w:p>
    <w:p w:rsidR="00F1608D" w:rsidRDefault="00F1608D" w:rsidP="00F1608D">
      <w:pPr>
        <w:pStyle w:val="ListParagraph"/>
        <w:spacing w:after="200" w:line="360" w:lineRule="auto"/>
        <w:ind w:left="360"/>
      </w:pPr>
    </w:p>
    <w:p w:rsidR="00F1608D" w:rsidRDefault="00BB19AC" w:rsidP="00F1608D">
      <w:pPr>
        <w:pStyle w:val="ListParagraph"/>
        <w:spacing w:after="200" w:line="360" w:lineRule="auto"/>
        <w:ind w:left="360"/>
      </w:pPr>
      <w:r>
        <w:t>whe</w:t>
      </w:r>
      <w:r w:rsidR="004C57FC">
        <w:t>n</w:t>
      </w:r>
    </w:p>
    <w:p w:rsidR="00F1608D" w:rsidRDefault="00F1608D" w:rsidP="00F1608D">
      <w:pPr>
        <w:pStyle w:val="ListParagraph"/>
        <w:spacing w:after="200" w:line="360" w:lineRule="auto"/>
        <w:ind w:left="360"/>
      </w:pPr>
    </w:p>
    <w:p w:rsidR="00F1608D" w:rsidRDefault="00E0378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=0</m:t>
          </m:r>
        </m:oMath>
      </m:oMathPara>
    </w:p>
    <w:p w:rsidR="00F1608D" w:rsidRDefault="00F1608D" w:rsidP="00F1608D">
      <w:pPr>
        <w:pStyle w:val="ListParagraph"/>
        <w:spacing w:after="200" w:line="360" w:lineRule="auto"/>
        <w:ind w:left="360"/>
      </w:pPr>
    </w:p>
    <w:p w:rsidR="00BB19AC" w:rsidRDefault="00BB19AC" w:rsidP="00F1608D">
      <w:pPr>
        <w:pStyle w:val="ListParagraph"/>
        <w:spacing w:after="200" w:line="360" w:lineRule="auto"/>
        <w:ind w:left="360"/>
      </w:pPr>
      <w:r>
        <w:lastRenderedPageBreak/>
        <w:t>where</w:t>
      </w:r>
      <w:r w:rsidR="004C57FC">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oMath>
      <w:r>
        <w:t xml:space="preserve"> is the cash flow of the total default window conditioned on time </w:t>
      </w:r>
      <m:oMath>
        <m:r>
          <w:rPr>
            <w:rFonts w:ascii="Cambria Math" w:hAnsi="Cambria Math"/>
          </w:rPr>
          <m:t>t</m:t>
        </m:r>
      </m:oMath>
      <w:r w:rsidR="004C57FC">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the PV’s of the forward starting options to enter and to cancel the underlying trades respectively, with starting time at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and time to expiry of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 xml:space="preserve">, again conditioned on time </w:t>
      </w:r>
      <m:oMath>
        <m:r>
          <w:rPr>
            <w:rFonts w:ascii="Cambria Math" w:hAnsi="Cambria Math"/>
          </w:rPr>
          <m:t>t</m:t>
        </m:r>
      </m:oMath>
      <w:r>
        <w:t>.</w:t>
      </w:r>
    </w:p>
    <w:p w:rsidR="00F1608D" w:rsidRDefault="004C57FC" w:rsidP="004C57FC">
      <w:pPr>
        <w:pStyle w:val="ListParagraph"/>
        <w:numPr>
          <w:ilvl w:val="0"/>
          <w:numId w:val="197"/>
        </w:numPr>
        <w:spacing w:after="200" w:line="360" w:lineRule="auto"/>
      </w:pPr>
      <w:r w:rsidRPr="004C57FC">
        <w:rPr>
          <w:u w:val="single"/>
        </w:rPr>
        <w:t>Corresponding Absolute and Relative Errors</w:t>
      </w:r>
      <w:r w:rsidRPr="004C57FC">
        <w:t>:</w:t>
      </w:r>
      <w:r>
        <w:t xml:space="preserve"> The dollar errors are defined as</w:t>
      </w:r>
    </w:p>
    <w:p w:rsidR="00F1608D" w:rsidRDefault="00F1608D" w:rsidP="00F1608D">
      <w:pPr>
        <w:pStyle w:val="ListParagraph"/>
        <w:spacing w:after="200" w:line="360" w:lineRule="auto"/>
        <w:ind w:left="360"/>
        <w:rPr>
          <w:u w:val="single"/>
        </w:rPr>
      </w:pPr>
    </w:p>
    <w:p w:rsidR="00F1608D" w:rsidRDefault="00E0378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EPE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FSOPT-ENTER</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E0378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ENE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ENE</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m:t>
                          </m:r>
                        </m:sub>
                      </m:sSub>
                    </m:e>
                    <m:sup>
                      <m:r>
                        <w:rPr>
                          <w:rFonts w:ascii="Cambria Math" w:hAnsi="Cambria Math"/>
                        </w:rPr>
                        <m:t>FSOPT-CANCEL</m:t>
                      </m:r>
                    </m:sup>
                  </m:sSup>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4C57F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F1608D" w:rsidRDefault="00E0378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Pr="00F1608D" w:rsidRDefault="00E0378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Default="00F1608D" w:rsidP="00F1608D">
      <w:pPr>
        <w:pStyle w:val="ListParagraph"/>
        <w:spacing w:after="200" w:line="360" w:lineRule="auto"/>
        <w:ind w:left="360"/>
      </w:pPr>
    </w:p>
    <w:p w:rsidR="004C57FC" w:rsidRDefault="004C57FC" w:rsidP="004C57FC">
      <w:pPr>
        <w:pStyle w:val="ListParagraph"/>
        <w:numPr>
          <w:ilvl w:val="0"/>
          <w:numId w:val="197"/>
        </w:numPr>
        <w:spacing w:after="200" w:line="360" w:lineRule="auto"/>
      </w:pPr>
      <w:r>
        <w:rPr>
          <w:u w:val="single"/>
        </w:rPr>
        <w:t>Approximations to the Option Prices</w:t>
      </w:r>
      <w:r>
        <w:t xml:space="preserve">: In most cases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oMath>
      <w:r>
        <w:t xml:space="preserve"> and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oMath>
      <w:r>
        <w:t xml:space="preserve"> are not readily available, but DRIP uses simple approximations using a Black model.</w:t>
      </w:r>
    </w:p>
    <w:p w:rsidR="00F1608D" w:rsidRDefault="004C57FC" w:rsidP="004C57FC">
      <w:pPr>
        <w:pStyle w:val="ListParagraph"/>
        <w:numPr>
          <w:ilvl w:val="0"/>
          <w:numId w:val="197"/>
        </w:numPr>
        <w:spacing w:after="200" w:line="360" w:lineRule="auto"/>
      </w:pPr>
      <w:r>
        <w:rPr>
          <w:u w:val="single"/>
        </w:rPr>
        <w:t>Delta Based MPoR Valuation Gap</w:t>
      </w:r>
      <w:r w:rsidRPr="004C57FC">
        <w:t>:</w:t>
      </w:r>
      <w:r>
        <w:t xml:space="preserve"> For a linear trade that depends upon on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one has the following delta risk approximation ignoring the cash flow effects:</w:t>
      </w:r>
    </w:p>
    <w:p w:rsidR="00F1608D" w:rsidRDefault="00F1608D" w:rsidP="00F1608D">
      <w:pPr>
        <w:pStyle w:val="ListParagraph"/>
        <w:spacing w:after="200" w:line="360" w:lineRule="auto"/>
        <w:ind w:left="360"/>
        <w:rPr>
          <w:u w:val="single"/>
        </w:rPr>
      </w:pPr>
    </w:p>
    <w:p w:rsidR="00F1608D" w:rsidRDefault="00E03781" w:rsidP="00F1608D">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F1608D" w:rsidRDefault="00F1608D" w:rsidP="00F1608D">
      <w:pPr>
        <w:pStyle w:val="ListParagraph"/>
        <w:spacing w:after="200" w:line="360" w:lineRule="auto"/>
        <w:ind w:left="360"/>
      </w:pPr>
    </w:p>
    <w:p w:rsidR="004C57FC" w:rsidRDefault="004C57FC" w:rsidP="00F1608D">
      <w:pPr>
        <w:pStyle w:val="ListParagraph"/>
        <w:spacing w:after="200" w:line="360" w:lineRule="auto"/>
        <w:ind w:left="360"/>
      </w:pPr>
      <w:r>
        <w:lastRenderedPageBreak/>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t xml:space="preserve"> is the delta risk corresponding to the time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 xml:space="preserve"> of the forward starting trade,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rsidR="009718D4">
        <w:t xml:space="preserve"> is the time-</w:t>
      </w:r>
      <m:oMath>
        <m:r>
          <w:rPr>
            <w:rFonts w:ascii="Cambria Math" w:hAnsi="Cambria Math"/>
          </w:rPr>
          <m:t>t</m:t>
        </m:r>
      </m:oMath>
      <w:r w:rsidR="009718D4">
        <w:t xml:space="preserve"> forward value, </w:t>
      </w:r>
      <m:oMath>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oMath>
      <w:r w:rsidR="009718D4">
        <w:t xml:space="preserve"> is the time-</w:t>
      </w:r>
      <m:oMath>
        <m:r>
          <w:rPr>
            <w:rFonts w:ascii="Cambria Math" w:hAnsi="Cambria Math"/>
          </w:rPr>
          <m:t>0</m:t>
        </m:r>
      </m:oMath>
      <w:r w:rsidR="009718D4">
        <w:t xml:space="preserve"> forward Black volatility, all as of time-</w:t>
      </w:r>
      <m:oMath>
        <m:r>
          <w:rPr>
            <w:rFonts w:ascii="Cambria Math" w:hAnsi="Cambria Math"/>
          </w:rPr>
          <m:t>0</m:t>
        </m:r>
      </m:oMath>
      <w:r w:rsidR="009718D4">
        <w:t xml:space="preserve"> and assumed non-stochastic,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009718D4">
        <w:t xml:space="preserve"> is a standard Brownian motion. The drift terms are ignored due to the relatively short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rsidR="009718D4">
        <w:t>.</w:t>
      </w:r>
    </w:p>
    <w:p w:rsidR="00F1608D" w:rsidRDefault="009718D4" w:rsidP="004C57FC">
      <w:pPr>
        <w:pStyle w:val="ListParagraph"/>
        <w:numPr>
          <w:ilvl w:val="0"/>
          <w:numId w:val="197"/>
        </w:numPr>
        <w:spacing w:after="200" w:line="360" w:lineRule="auto"/>
      </w:pPr>
      <w:r>
        <w:rPr>
          <w:u w:val="single"/>
        </w:rPr>
        <w:t>Margin Period Risk Estimate</w:t>
      </w:r>
      <w:r w:rsidRPr="009718D4">
        <w:t>:</w:t>
      </w:r>
      <w:r>
        <w:t xml:space="preserve"> Thus</w:t>
      </w:r>
    </w:p>
    <w:p w:rsidR="00F1608D" w:rsidRDefault="00F1608D" w:rsidP="00F1608D">
      <w:pPr>
        <w:pStyle w:val="ListParagraph"/>
        <w:spacing w:after="200" w:line="360" w:lineRule="auto"/>
        <w:ind w:left="360"/>
        <w:rPr>
          <w:u w:val="single"/>
        </w:rPr>
      </w:pPr>
    </w:p>
    <w:p w:rsidR="00F1608D" w:rsidRDefault="00E0378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FSOPT-ENTER</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9718D4" w:rsidRPr="00F1608D" w:rsidRDefault="00E0378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0, t, ∆</m:t>
                  </m:r>
                  <m:sSub>
                    <m:sSubPr>
                      <m:ctrlPr>
                        <w:rPr>
                          <w:rFonts w:ascii="Cambria Math" w:hAnsi="Cambria Math"/>
                          <w:i/>
                        </w:rPr>
                      </m:ctrlPr>
                    </m:sSubPr>
                    <m:e>
                      <m:r>
                        <w:rPr>
                          <w:rFonts w:ascii="Cambria Math" w:hAnsi="Cambria Math"/>
                        </w:rPr>
                        <m:t>t</m:t>
                      </m:r>
                    </m:e>
                    <m:sub>
                      <m:r>
                        <w:rPr>
                          <w:rFonts w:ascii="Cambria Math" w:hAnsi="Cambria Math"/>
                        </w:rPr>
                        <m:t>td</m:t>
                      </m:r>
                    </m:sub>
                  </m:sSub>
                </m:sub>
              </m:sSub>
            </m:e>
            <m:sup>
              <m:r>
                <w:rPr>
                  <w:rFonts w:ascii="Cambria Math" w:hAnsi="Cambria Math"/>
                </w:rPr>
                <m:t>FSOPT-CANCEL</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e>
                  </m:d>
                </m:e>
                <m:sup>
                  <m:r>
                    <w:rPr>
                      <w:rFonts w:ascii="Cambria Math" w:hAnsi="Cambria Math"/>
                    </w:rPr>
                    <m:t>-</m:t>
                  </m:r>
                </m:sup>
              </m:sSup>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e>
                  </m:rad>
                </m:e>
              </m:d>
            </m:num>
            <m:den>
              <m:rad>
                <m:radPr>
                  <m:degHide m:val="1"/>
                  <m:ctrlPr>
                    <w:rPr>
                      <w:rFonts w:ascii="Cambria Math" w:hAnsi="Cambria Math"/>
                      <w:i/>
                    </w:rPr>
                  </m:ctrlPr>
                </m:radPr>
                <m:deg/>
                <m:e>
                  <m:r>
                    <w:rPr>
                      <w:rFonts w:ascii="Cambria Math" w:hAnsi="Cambria Math"/>
                    </w:rPr>
                    <m:t>2π</m:t>
                  </m:r>
                </m:e>
              </m:rad>
            </m:den>
          </m:f>
        </m:oMath>
      </m:oMathPara>
    </w:p>
    <w:p w:rsidR="00F1608D" w:rsidRDefault="00F1608D" w:rsidP="00F1608D">
      <w:pPr>
        <w:pStyle w:val="ListParagraph"/>
        <w:spacing w:after="200" w:line="360" w:lineRule="auto"/>
        <w:ind w:left="360"/>
      </w:pPr>
    </w:p>
    <w:p w:rsidR="00F1608D" w:rsidRDefault="00593760" w:rsidP="004C57FC">
      <w:pPr>
        <w:pStyle w:val="ListParagraph"/>
        <w:numPr>
          <w:ilvl w:val="0"/>
          <w:numId w:val="197"/>
        </w:numPr>
        <w:spacing w:after="200" w:line="360" w:lineRule="auto"/>
      </w:pPr>
      <w:r>
        <w:rPr>
          <w:u w:val="single"/>
        </w:rPr>
        <w:t>Expanded EPE and ENE Thresholds</w:t>
      </w:r>
      <w:r>
        <w:t>: Due to various testing approximations involved, DRIP allows more tolerance and requires that the errors be within</w:t>
      </w:r>
    </w:p>
    <w:p w:rsidR="00F1608D" w:rsidRDefault="00F1608D" w:rsidP="00F1608D">
      <w:pPr>
        <w:pStyle w:val="ListParagraph"/>
        <w:spacing w:after="200" w:line="360" w:lineRule="auto"/>
        <w:ind w:left="360"/>
        <w:rPr>
          <w:u w:val="single"/>
        </w:rPr>
      </w:pPr>
    </w:p>
    <w:p w:rsidR="00F1608D" w:rsidRDefault="00E0378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F1608D" w:rsidRDefault="00593760" w:rsidP="00F1608D">
      <w:pPr>
        <w:pStyle w:val="ListParagraph"/>
        <w:spacing w:after="200" w:line="360" w:lineRule="auto"/>
        <w:ind w:left="360"/>
      </w:pPr>
      <w:r>
        <w:t>and</w:t>
      </w:r>
    </w:p>
    <w:p w:rsidR="00F1608D" w:rsidRDefault="00F1608D" w:rsidP="00F1608D">
      <w:pPr>
        <w:pStyle w:val="ListParagraph"/>
        <w:spacing w:after="200" w:line="360" w:lineRule="auto"/>
        <w:ind w:left="360"/>
      </w:pPr>
    </w:p>
    <w:p w:rsidR="00254082" w:rsidRPr="00F1608D" w:rsidRDefault="00E0378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593760" w:rsidRDefault="00593760" w:rsidP="004C57FC">
      <w:pPr>
        <w:pStyle w:val="ListParagraph"/>
        <w:numPr>
          <w:ilvl w:val="0"/>
          <w:numId w:val="197"/>
        </w:numPr>
        <w:spacing w:after="200" w:line="360" w:lineRule="auto"/>
      </w:pPr>
      <w:r>
        <w:rPr>
          <w:u w:val="single"/>
        </w:rPr>
        <w:t>Validation using Vega Based Analysis</w:t>
      </w:r>
      <w:r>
        <w:t>: In case of test failure, vega based error analysis is optionally performed, as is discussed in a later section.</w:t>
      </w:r>
    </w:p>
    <w:p w:rsidR="00593760" w:rsidRDefault="00593760" w:rsidP="004C57FC">
      <w:pPr>
        <w:pStyle w:val="ListParagraph"/>
        <w:numPr>
          <w:ilvl w:val="0"/>
          <w:numId w:val="197"/>
        </w:numPr>
        <w:spacing w:after="200" w:line="360" w:lineRule="auto"/>
      </w:pPr>
      <w:r>
        <w:rPr>
          <w:u w:val="single"/>
        </w:rPr>
        <w:t>Linear Trade Forward Exposure Test</w:t>
      </w:r>
      <w:r w:rsidRPr="00593760">
        <w:t>:</w:t>
      </w:r>
      <w:r>
        <w:t xml:space="preserve"> The following swap forward-swap</w:t>
      </w:r>
      <w:r w:rsidR="00F1608D">
        <w:t xml:space="preserve"> </w:t>
      </w:r>
      <w:r>
        <w:t xml:space="preserve">tests are also performed. For a linear trade the positive and the negative exposures should be </w:t>
      </w:r>
      <w:r>
        <w:lastRenderedPageBreak/>
        <w:t xml:space="preserve">approximately symmetric when there is no contractual cash flow in the default window, </w:t>
      </w:r>
      <w:r w:rsidR="00BD2F0C">
        <w:t>even when the collateral threshold and the MTA are not zero.</w:t>
      </w:r>
    </w:p>
    <w:p w:rsidR="00F1608D" w:rsidRDefault="00BD2F0C" w:rsidP="004C57FC">
      <w:pPr>
        <w:pStyle w:val="ListParagraph"/>
        <w:numPr>
          <w:ilvl w:val="0"/>
          <w:numId w:val="197"/>
        </w:numPr>
        <w:spacing w:after="200" w:line="360" w:lineRule="auto"/>
      </w:pPr>
      <w:r>
        <w:rPr>
          <w:u w:val="single"/>
        </w:rPr>
        <w:t>Forward Swap Exposure Test Errors</w:t>
      </w:r>
      <w:r w:rsidRPr="00BD2F0C">
        <w:t>:</w:t>
      </w:r>
      <w:r>
        <w:t xml:space="preserve"> This can also be used as a simpler test when the time-</w:t>
      </w:r>
      <m:oMath>
        <m:r>
          <w:rPr>
            <w:rFonts w:ascii="Cambria Math" w:hAnsi="Cambria Math"/>
          </w:rPr>
          <m:t>0</m:t>
        </m:r>
      </m:oMath>
      <w:r>
        <w:t xml:space="preserve"> forward Black volatility is not readily available. The dollar errors, ignoring the cash flow effects, are defined as</w:t>
      </w:r>
    </w:p>
    <w:p w:rsidR="00F1608D" w:rsidRDefault="00F1608D" w:rsidP="00F1608D">
      <w:pPr>
        <w:pStyle w:val="ListParagraph"/>
        <w:spacing w:after="200" w:line="360" w:lineRule="auto"/>
        <w:ind w:left="360"/>
        <w:rPr>
          <w:u w:val="single"/>
        </w:rPr>
      </w:pPr>
    </w:p>
    <w:p w:rsidR="00F1608D" w:rsidRPr="00F1608D" w:rsidRDefault="00E03781" w:rsidP="00F1608D">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EE</m:t>
                  </m:r>
                </m:sub>
              </m:sSub>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+ENE</m:t>
                  </m:r>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F1608D" w:rsidRDefault="00F1608D" w:rsidP="00F1608D">
      <w:pPr>
        <w:pStyle w:val="ListParagraph"/>
        <w:spacing w:after="200" w:line="360" w:lineRule="auto"/>
        <w:ind w:left="360"/>
      </w:pPr>
    </w:p>
    <w:p w:rsidR="00F1608D" w:rsidRDefault="00BD2F0C" w:rsidP="00F1608D">
      <w:pPr>
        <w:pStyle w:val="ListParagraph"/>
        <w:spacing w:after="200" w:line="360" w:lineRule="auto"/>
        <w:ind w:left="360"/>
      </w:pPr>
      <w:r>
        <w:t>and the relative errors as</w:t>
      </w:r>
    </w:p>
    <w:p w:rsidR="00F1608D" w:rsidRDefault="00F1608D" w:rsidP="00F1608D">
      <w:pPr>
        <w:pStyle w:val="ListParagraph"/>
        <w:spacing w:after="200" w:line="360" w:lineRule="auto"/>
        <w:ind w:left="360"/>
      </w:pPr>
    </w:p>
    <w:p w:rsidR="00BD2F0C" w:rsidRPr="00F1608D" w:rsidRDefault="00E0378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AEPE, -AENE</m:t>
                          </m:r>
                        </m:e>
                      </m:d>
                    </m:e>
                  </m:func>
                </m:den>
              </m:f>
            </m:e>
          </m:d>
        </m:oMath>
      </m:oMathPara>
    </w:p>
    <w:p w:rsidR="00F1608D" w:rsidRPr="00F1608D" w:rsidRDefault="00F1608D" w:rsidP="00F1608D">
      <w:pPr>
        <w:pStyle w:val="ListParagraph"/>
        <w:spacing w:after="200" w:line="360" w:lineRule="auto"/>
        <w:ind w:left="360"/>
      </w:pPr>
    </w:p>
    <w:p w:rsidR="00F1608D" w:rsidRDefault="00BD2F0C" w:rsidP="004C57FC">
      <w:pPr>
        <w:pStyle w:val="ListParagraph"/>
        <w:numPr>
          <w:ilvl w:val="0"/>
          <w:numId w:val="197"/>
        </w:numPr>
        <w:spacing w:after="200" w:line="360" w:lineRule="auto"/>
      </w:pPr>
      <w:r>
        <w:rPr>
          <w:u w:val="single"/>
        </w:rPr>
        <w:t>Expected Exposure Error Threshold Extension</w:t>
      </w:r>
      <w:r>
        <w:t>: Due to various testing approximations involved, more error tolerance is allowed, and the error is required to be</w:t>
      </w:r>
    </w:p>
    <w:p w:rsidR="00F1608D" w:rsidRDefault="00F1608D" w:rsidP="00F1608D">
      <w:pPr>
        <w:pStyle w:val="ListParagraph"/>
        <w:spacing w:after="200" w:line="360" w:lineRule="auto"/>
        <w:ind w:left="360"/>
        <w:rPr>
          <w:u w:val="single"/>
        </w:rPr>
      </w:pPr>
    </w:p>
    <w:p w:rsidR="00BD2F0C" w:rsidRPr="00F1608D" w:rsidRDefault="00E03781" w:rsidP="00F1608D">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EE</m:t>
              </m:r>
            </m:sub>
          </m:sSub>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F1608D" w:rsidRDefault="00F1608D" w:rsidP="00F1608D">
      <w:pPr>
        <w:pStyle w:val="ListParagraph"/>
        <w:spacing w:after="200" w:line="360" w:lineRule="auto"/>
        <w:ind w:left="360"/>
      </w:pPr>
    </w:p>
    <w:p w:rsidR="00233604" w:rsidRDefault="00233604" w:rsidP="004C57FC">
      <w:pPr>
        <w:pStyle w:val="ListParagraph"/>
        <w:numPr>
          <w:ilvl w:val="0"/>
          <w:numId w:val="197"/>
        </w:numPr>
        <w:spacing w:after="200" w:line="360" w:lineRule="auto"/>
      </w:pPr>
      <w:r>
        <w:rPr>
          <w:u w:val="single"/>
        </w:rPr>
        <w:t>Non-linear Trade Exposure Test</w:t>
      </w:r>
      <w:r>
        <w:t>: For a non-linear trade depending on one dominant factor, such as an option, smoothness analysis is first performed by changing the strike or moneyness. Next the moneyness or strike is set to be way in the money so that the trade becomes approximately linear. The above procedure is then repeated.</w:t>
      </w:r>
    </w:p>
    <w:p w:rsidR="00233604" w:rsidRDefault="00233604" w:rsidP="00233604">
      <w:pPr>
        <w:spacing w:after="200" w:line="360" w:lineRule="auto"/>
      </w:pPr>
    </w:p>
    <w:p w:rsidR="00233604" w:rsidRDefault="00233604" w:rsidP="00233604">
      <w:pPr>
        <w:spacing w:after="200" w:line="360" w:lineRule="auto"/>
      </w:pPr>
    </w:p>
    <w:p w:rsidR="00233604" w:rsidRPr="00233604" w:rsidRDefault="00233604" w:rsidP="00233604">
      <w:pPr>
        <w:spacing w:after="200" w:line="360" w:lineRule="auto"/>
        <w:rPr>
          <w:b/>
          <w:sz w:val="28"/>
          <w:szCs w:val="28"/>
        </w:rPr>
      </w:pPr>
      <w:r w:rsidRPr="00233604">
        <w:rPr>
          <w:b/>
          <w:sz w:val="28"/>
          <w:szCs w:val="28"/>
        </w:rPr>
        <w:t>Cash Flow Martingale Target</w:t>
      </w:r>
    </w:p>
    <w:p w:rsidR="00233604" w:rsidRDefault="00233604" w:rsidP="00233604">
      <w:pPr>
        <w:spacing w:after="200" w:line="360" w:lineRule="auto"/>
      </w:pPr>
    </w:p>
    <w:p w:rsidR="00233604" w:rsidRDefault="00233604" w:rsidP="00233604">
      <w:pPr>
        <w:pStyle w:val="ListParagraph"/>
        <w:numPr>
          <w:ilvl w:val="0"/>
          <w:numId w:val="198"/>
        </w:numPr>
        <w:spacing w:after="200" w:line="360" w:lineRule="auto"/>
      </w:pPr>
      <w:r w:rsidRPr="00233604">
        <w:rPr>
          <w:u w:val="single"/>
        </w:rPr>
        <w:lastRenderedPageBreak/>
        <w:t>Individual Cash Flows – Special Considerations</w:t>
      </w:r>
      <w:r>
        <w:t>: The cash flow martingale target is generally the PV of the individual cash flow. Certain cash flows, such as default payments of credit derivatives, require special attention as they tend to be more significant in terms of the order of magnitude.</w:t>
      </w:r>
    </w:p>
    <w:p w:rsidR="00EC169D" w:rsidRDefault="00F1608D" w:rsidP="00233604">
      <w:pPr>
        <w:pStyle w:val="ListParagraph"/>
        <w:numPr>
          <w:ilvl w:val="0"/>
          <w:numId w:val="198"/>
        </w:numPr>
        <w:spacing w:after="200" w:line="360" w:lineRule="auto"/>
      </w:pPr>
      <w:r>
        <w:rPr>
          <w:u w:val="single"/>
        </w:rPr>
        <w:t>CDS Expected Default Cash Flow</w:t>
      </w:r>
      <w:r w:rsidRPr="00F1608D">
        <w:t>:</w:t>
      </w:r>
      <w:r>
        <w:t xml:space="preserve"> For example for a CDS with notional </w:t>
      </w:r>
      <m:oMath>
        <m:r>
          <w:rPr>
            <w:rFonts w:ascii="Cambria Math" w:hAnsi="Cambria Math"/>
          </w:rPr>
          <m:t>N</m:t>
        </m:r>
      </m:oMath>
      <w:r>
        <w:t xml:space="preserve"> and recovery </w:t>
      </w:r>
      <m:oMath>
        <m:r>
          <w:rPr>
            <w:rFonts w:ascii="Cambria Math" w:hAnsi="Cambria Math"/>
          </w:rPr>
          <m:t>R</m:t>
        </m:r>
      </m:oMath>
      <w:r>
        <w:t xml:space="preserve"> the martingale target for the expected default payment cash flow – assuming zero settlement delay – to the protection buyer is given by</w:t>
      </w:r>
    </w:p>
    <w:p w:rsidR="00EC169D" w:rsidRDefault="00EC169D" w:rsidP="00EC169D">
      <w:pPr>
        <w:pStyle w:val="ListParagraph"/>
        <w:spacing w:after="200" w:line="360" w:lineRule="auto"/>
        <w:ind w:left="360"/>
        <w:rPr>
          <w:u w:val="single"/>
        </w:rPr>
      </w:pPr>
    </w:p>
    <w:p w:rsidR="00EC169D" w:rsidRDefault="00E03781" w:rsidP="00EC169D">
      <w:pPr>
        <w:pStyle w:val="ListParagraph"/>
        <w:spacing w:after="20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r>
                <w:rPr>
                  <w:rFonts w:ascii="Cambria Math" w:hAnsi="Cambria Math"/>
                </w:rPr>
                <m:t>, t</m:t>
              </m:r>
            </m:sub>
          </m:sSub>
          <m:r>
            <w:rPr>
              <w:rFonts w:ascii="Cambria Math" w:hAnsi="Cambria Math"/>
            </w:rPr>
            <m:t>=N</m:t>
          </m:r>
          <m:d>
            <m:dPr>
              <m:ctrlPr>
                <w:rPr>
                  <w:rFonts w:ascii="Cambria Math" w:hAnsi="Cambria Math"/>
                  <w:i/>
                </w:rPr>
              </m:ctrlPr>
            </m:dPr>
            <m:e>
              <m:r>
                <w:rPr>
                  <w:rFonts w:ascii="Cambria Math" w:hAnsi="Cambria Math"/>
                </w:rPr>
                <m:t>1-R</m:t>
              </m:r>
            </m:e>
          </m:d>
          <m:d>
            <m:dPr>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0, t-∆</m:t>
                  </m:r>
                  <m:sSub>
                    <m:sSubPr>
                      <m:ctrlPr>
                        <w:rPr>
                          <w:rFonts w:ascii="Cambria Math" w:hAnsi="Cambria Math"/>
                          <w:i/>
                        </w:rPr>
                      </m:ctrlPr>
                    </m:sSubPr>
                    <m:e>
                      <m:r>
                        <w:rPr>
                          <w:rFonts w:ascii="Cambria Math" w:hAnsi="Cambria Math"/>
                        </w:rPr>
                        <m:t>t</m:t>
                      </m:r>
                    </m:e>
                    <m:sub>
                      <m:r>
                        <w:rPr>
                          <w:rFonts w:ascii="Cambria Math" w:hAnsi="Cambria Math"/>
                        </w:rPr>
                        <m:t>td</m:t>
                      </m:r>
                    </m:sub>
                  </m:sSub>
                </m:sub>
                <m:sup>
                  <m:r>
                    <w:rPr>
                      <w:rFonts w:ascii="Cambria Math" w:hAnsi="Cambria Math"/>
                    </w:rPr>
                    <m:t>D</m:t>
                  </m:r>
                </m:sup>
              </m:sSubSup>
            </m:e>
          </m:d>
        </m:oMath>
      </m:oMathPara>
    </w:p>
    <w:p w:rsidR="00EC169D" w:rsidRDefault="00EC169D" w:rsidP="00EC169D">
      <w:pPr>
        <w:pStyle w:val="ListParagraph"/>
        <w:spacing w:after="200" w:line="360" w:lineRule="auto"/>
        <w:ind w:left="360"/>
      </w:pPr>
    </w:p>
    <w:p w:rsidR="00F1608D" w:rsidRDefault="00F1608D" w:rsidP="00EC169D">
      <w:pPr>
        <w:pStyle w:val="ListParagraph"/>
        <w:spacing w:after="200" w:line="360" w:lineRule="auto"/>
        <w:ind w:left="360"/>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0, t</m:t>
            </m:r>
          </m:sub>
          <m:sup>
            <m:r>
              <w:rPr>
                <w:rFonts w:ascii="Cambria Math" w:hAnsi="Cambria Math"/>
              </w:rPr>
              <m:t>D</m:t>
            </m:r>
          </m:sup>
        </m:sSubSup>
      </m:oMath>
      <w:r>
        <w:t xml:space="preserve"> is the time-</w:t>
      </w:r>
      <m:oMath>
        <m:r>
          <w:rPr>
            <w:rFonts w:ascii="Cambria Math" w:hAnsi="Cambria Math"/>
          </w:rPr>
          <m:t>0</m:t>
        </m:r>
      </m:oMath>
      <w:r>
        <w:t xml:space="preserve"> cumulative default probability up to time-</w:t>
      </w:r>
      <m:oMath>
        <m:r>
          <w:rPr>
            <w:rFonts w:ascii="Cambria Math" w:hAnsi="Cambria Math"/>
          </w:rPr>
          <m:t>t</m:t>
        </m:r>
      </m:oMath>
      <w:r>
        <w:t xml:space="preserve"> of the reference credit of the CDS. The cash flow martingale target is independent of the collateral thresholds and the MTA.</w:t>
      </w:r>
    </w:p>
    <w:p w:rsidR="00F1608D" w:rsidRDefault="00F1608D" w:rsidP="00F1608D">
      <w:pPr>
        <w:spacing w:after="200" w:line="360" w:lineRule="auto"/>
      </w:pPr>
    </w:p>
    <w:p w:rsidR="00F1608D" w:rsidRDefault="00F1608D" w:rsidP="00F1608D">
      <w:pPr>
        <w:spacing w:after="200" w:line="360" w:lineRule="auto"/>
      </w:pPr>
    </w:p>
    <w:p w:rsidR="00F1608D" w:rsidRPr="00EC169D" w:rsidRDefault="00F1608D" w:rsidP="00F1608D">
      <w:pPr>
        <w:spacing w:after="200" w:line="360" w:lineRule="auto"/>
        <w:rPr>
          <w:b/>
          <w:sz w:val="28"/>
          <w:szCs w:val="28"/>
        </w:rPr>
      </w:pPr>
      <w:r w:rsidRPr="00EC169D">
        <w:rPr>
          <w:b/>
          <w:sz w:val="28"/>
          <w:szCs w:val="28"/>
        </w:rPr>
        <w:t>Vega Based Error Analysis</w:t>
      </w:r>
    </w:p>
    <w:p w:rsidR="00F1608D" w:rsidRDefault="00F1608D" w:rsidP="00F1608D">
      <w:pPr>
        <w:spacing w:after="200" w:line="360" w:lineRule="auto"/>
      </w:pPr>
    </w:p>
    <w:p w:rsidR="00F1608D" w:rsidRDefault="00F1608D" w:rsidP="00EC169D">
      <w:pPr>
        <w:pStyle w:val="ListParagraph"/>
        <w:numPr>
          <w:ilvl w:val="0"/>
          <w:numId w:val="199"/>
        </w:numPr>
        <w:spacing w:after="200" w:line="360" w:lineRule="auto"/>
      </w:pPr>
      <w:r w:rsidRPr="00EC169D">
        <w:rPr>
          <w:u w:val="single"/>
        </w:rPr>
        <w:t>ATM Options Vega Risk Metrics</w:t>
      </w:r>
      <w:r>
        <w:t xml:space="preserve">: </w:t>
      </w:r>
      <w:r w:rsidR="00EC169D">
        <w:t xml:space="preserve">In case of the martingale test failure, optionally the vega based error analysis is performed. The time weighted vega of the corresponding ATM options is chosen as the risk metrics </w:t>
      </w:r>
      <m:oMath>
        <m:r>
          <w:rPr>
            <w:rFonts w:ascii="Cambria Math" w:hAnsi="Cambria Math"/>
          </w:rPr>
          <m:t>R</m:t>
        </m:r>
      </m:oMath>
      <w:r w:rsidR="00EC169D">
        <w:t>.</w:t>
      </w:r>
    </w:p>
    <w:p w:rsidR="00C214DA" w:rsidRDefault="00EC169D" w:rsidP="00EC169D">
      <w:pPr>
        <w:pStyle w:val="ListParagraph"/>
        <w:numPr>
          <w:ilvl w:val="0"/>
          <w:numId w:val="199"/>
        </w:numPr>
        <w:spacing w:after="200" w:line="360" w:lineRule="auto"/>
      </w:pPr>
      <w:r>
        <w:rPr>
          <w:u w:val="single"/>
        </w:rPr>
        <w:t>Time Weighted Vega Definition/Formulation</w:t>
      </w:r>
      <w:r w:rsidRPr="00EC169D">
        <w:t>:</w:t>
      </w:r>
      <w:r>
        <w:t xml:space="preserve"> The time weighted vega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 xml:space="preserve"> is defined as</w:t>
      </w:r>
    </w:p>
    <w:p w:rsidR="00C214DA" w:rsidRDefault="00C214DA" w:rsidP="00C214DA">
      <w:pPr>
        <w:pStyle w:val="ListParagraph"/>
        <w:spacing w:after="200" w:line="360" w:lineRule="auto"/>
        <w:ind w:left="360"/>
        <w:rPr>
          <w:u w:val="single"/>
        </w:rPr>
      </w:pPr>
    </w:p>
    <w:p w:rsidR="00C214DA" w:rsidRDefault="00E0378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T</m:t>
              </m:r>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C214DA" w:rsidRDefault="00C214DA" w:rsidP="00C214DA">
      <w:pPr>
        <w:pStyle w:val="ListParagraph"/>
        <w:spacing w:after="200" w:line="360" w:lineRule="auto"/>
        <w:ind w:left="360"/>
      </w:pPr>
    </w:p>
    <w:p w:rsidR="00EC169D" w:rsidRDefault="00EC169D" w:rsidP="00C214DA">
      <w:pPr>
        <w:pStyle w:val="ListParagraph"/>
        <w:spacing w:after="200" w:line="360" w:lineRule="auto"/>
        <w:ind w:left="360"/>
      </w:pPr>
      <w:r>
        <w:lastRenderedPageBreak/>
        <w:t xml:space="preserve">where </w:t>
      </w:r>
      <m:oMath>
        <m:r>
          <w:rPr>
            <w:rFonts w:ascii="Cambria Math" w:hAnsi="Cambria Math"/>
          </w:rPr>
          <m:t>T</m:t>
        </m:r>
      </m:oMath>
      <w:r>
        <w:t xml:space="preserve"> is the final payment date of the trade and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of the martingale target corresponding to the exposure (EPE/ENE) at time </w:t>
      </w:r>
      <m:oMath>
        <m:r>
          <w:rPr>
            <w:rFonts w:ascii="Cambria Math" w:hAnsi="Cambria Math"/>
          </w:rPr>
          <m:t>t</m:t>
        </m:r>
      </m:oMath>
      <w:r>
        <w:t xml:space="preserve"> conditional on time </w:t>
      </w:r>
      <m:oMath>
        <m:r>
          <w:rPr>
            <w:rFonts w:ascii="Cambria Math" w:hAnsi="Cambria Math"/>
          </w:rPr>
          <m:t>0</m:t>
        </m:r>
      </m:oMath>
      <w:r>
        <w:t>.</w:t>
      </w:r>
    </w:p>
    <w:p w:rsidR="004D7CF0" w:rsidRDefault="004D7CF0" w:rsidP="00EC169D">
      <w:pPr>
        <w:pStyle w:val="ListParagraph"/>
        <w:numPr>
          <w:ilvl w:val="0"/>
          <w:numId w:val="199"/>
        </w:numPr>
        <w:spacing w:after="200" w:line="360" w:lineRule="auto"/>
      </w:pPr>
      <w:r>
        <w:rPr>
          <w:u w:val="single"/>
        </w:rPr>
        <w:t>Rationale behind Time Weighted Vega</w:t>
      </w:r>
      <w:r w:rsidRPr="004D7CF0">
        <w:t>:</w:t>
      </w:r>
      <w:r>
        <w:t xml:space="preserve"> ATM vega is used because it is the maximum absolute of the value of the vega of the corresponding trade with different moneyness.</w:t>
      </w:r>
    </w:p>
    <w:p w:rsidR="00C214DA" w:rsidRDefault="004D7CF0" w:rsidP="00EC169D">
      <w:pPr>
        <w:pStyle w:val="ListParagraph"/>
        <w:numPr>
          <w:ilvl w:val="0"/>
          <w:numId w:val="199"/>
        </w:numPr>
        <w:spacing w:after="200" w:line="360" w:lineRule="auto"/>
      </w:pPr>
      <w:r>
        <w:rPr>
          <w:u w:val="single"/>
        </w:rPr>
        <w:t>Vega Based EPE/ENE Errors</w:t>
      </w:r>
      <w:r w:rsidRPr="004D7CF0">
        <w:t>:</w:t>
      </w:r>
      <w:r>
        <w:t xml:space="preserve"> The vega based errors are</w:t>
      </w:r>
    </w:p>
    <w:p w:rsidR="00C214DA" w:rsidRDefault="00C214DA" w:rsidP="00C214DA">
      <w:pPr>
        <w:pStyle w:val="ListParagraph"/>
        <w:spacing w:after="200" w:line="360" w:lineRule="auto"/>
        <w:ind w:left="360"/>
        <w:rPr>
          <w:u w:val="single"/>
        </w:rPr>
      </w:pPr>
    </w:p>
    <w:p w:rsidR="00C214DA" w:rsidRDefault="00E0378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EPE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4D7CF0" w:rsidRPr="00C214DA" w:rsidRDefault="00E0378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ENE</m:t>
                      </m:r>
                    </m:sub>
                  </m:sSub>
                  <m:r>
                    <w:rPr>
                      <w:rFonts w:ascii="Cambria Math" w:hAnsi="Cambria Math"/>
                    </w:rPr>
                    <m:t>'</m:t>
                  </m:r>
                </m:num>
                <m:den>
                  <m:sSub>
                    <m:sSubPr>
                      <m:ctrlPr>
                        <w:rPr>
                          <w:rFonts w:ascii="Cambria Math" w:hAnsi="Cambria Math"/>
                          <w:i/>
                        </w:rPr>
                      </m:ctrlPr>
                    </m:sSubPr>
                    <m:e>
                      <m:r>
                        <w:rPr>
                          <w:rFonts w:ascii="Cambria Math" w:hAnsi="Cambria Math"/>
                        </w:rPr>
                        <m:t>Vega</m:t>
                      </m:r>
                    </m:e>
                    <m:sub>
                      <m:r>
                        <w:rPr>
                          <w:rFonts w:ascii="Cambria Math" w:hAnsi="Cambria Math"/>
                        </w:rPr>
                        <m:t>ATM</m:t>
                      </m:r>
                    </m:sub>
                  </m:sSub>
                </m:den>
              </m:f>
            </m:e>
          </m:d>
        </m:oMath>
      </m:oMathPara>
    </w:p>
    <w:p w:rsidR="00C214DA" w:rsidRDefault="00C214DA" w:rsidP="00C214DA">
      <w:pPr>
        <w:pStyle w:val="ListParagraph"/>
        <w:spacing w:after="200" w:line="360" w:lineRule="auto"/>
        <w:ind w:left="360"/>
      </w:pPr>
    </w:p>
    <w:p w:rsidR="00C214DA" w:rsidRDefault="00C62CF2" w:rsidP="00EC169D">
      <w:pPr>
        <w:pStyle w:val="ListParagraph"/>
        <w:numPr>
          <w:ilvl w:val="0"/>
          <w:numId w:val="199"/>
        </w:numPr>
        <w:spacing w:after="200" w:line="360" w:lineRule="auto"/>
      </w:pPr>
      <w:r>
        <w:rPr>
          <w:u w:val="single"/>
        </w:rPr>
        <w:t>Vega Based EPE/ENE Thresholds</w:t>
      </w:r>
      <w:r>
        <w:t>: DRIP requires that the errors</w:t>
      </w:r>
    </w:p>
    <w:p w:rsidR="00C214DA" w:rsidRDefault="00C214DA" w:rsidP="00C214DA">
      <w:pPr>
        <w:pStyle w:val="ListParagraph"/>
        <w:spacing w:after="200" w:line="360" w:lineRule="auto"/>
        <w:ind w:left="360"/>
        <w:rPr>
          <w:u w:val="single"/>
        </w:rPr>
      </w:pPr>
    </w:p>
    <w:p w:rsidR="00C214DA" w:rsidRDefault="00E0378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EPE,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and</w:t>
      </w:r>
    </w:p>
    <w:p w:rsidR="00C214DA" w:rsidRDefault="00C214DA" w:rsidP="00C214DA">
      <w:pPr>
        <w:pStyle w:val="ListParagraph"/>
        <w:spacing w:after="200" w:line="360" w:lineRule="auto"/>
        <w:ind w:left="360"/>
      </w:pPr>
    </w:p>
    <w:p w:rsidR="00C214DA" w:rsidRDefault="00E0378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ENE, VEGA</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214DA" w:rsidRDefault="00C214DA" w:rsidP="00C214DA">
      <w:pPr>
        <w:pStyle w:val="ListParagraph"/>
        <w:spacing w:after="200" w:line="360" w:lineRule="auto"/>
        <w:ind w:left="360"/>
      </w:pPr>
    </w:p>
    <w:p w:rsidR="00C214DA" w:rsidRDefault="00C62CF2" w:rsidP="00C214DA">
      <w:pPr>
        <w:pStyle w:val="ListParagraph"/>
        <w:spacing w:after="200" w:line="360" w:lineRule="auto"/>
        <w:ind w:left="360"/>
      </w:pPr>
      <w:r>
        <w:t xml:space="preserve">where the threshold </w:t>
      </w:r>
      <m:oMath>
        <m:sSub>
          <m:sSubPr>
            <m:ctrlPr>
              <w:rPr>
                <w:rFonts w:ascii="Cambria Math" w:hAnsi="Cambria Math"/>
                <w:i/>
              </w:rPr>
            </m:ctrlPr>
          </m:sSubPr>
          <m:e>
            <m:r>
              <w:rPr>
                <w:rFonts w:ascii="Cambria Math" w:hAnsi="Cambria Math"/>
              </w:rPr>
              <m:t>e</m:t>
            </m:r>
          </m:e>
          <m:sub>
            <m:r>
              <w:rPr>
                <w:rFonts w:ascii="Cambria Math" w:hAnsi="Cambria Math"/>
              </w:rPr>
              <m:t>VEGA</m:t>
            </m:r>
          </m:sub>
        </m:sSub>
      </m:oMath>
      <w:r>
        <w:t xml:space="preserve"> is defined from</w:t>
      </w:r>
    </w:p>
    <w:p w:rsidR="00C214DA" w:rsidRDefault="00C214DA" w:rsidP="00C214DA">
      <w:pPr>
        <w:pStyle w:val="ListParagraph"/>
        <w:spacing w:after="200" w:line="360" w:lineRule="auto"/>
        <w:ind w:left="360"/>
      </w:pPr>
    </w:p>
    <w:p w:rsidR="00C62CF2" w:rsidRPr="00C214DA" w:rsidRDefault="00E0378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e</m:t>
              </m:r>
            </m:e>
            <m:sub>
              <m:r>
                <w:rPr>
                  <w:rFonts w:ascii="Cambria Math" w:hAnsi="Cambria Math"/>
                </w:rPr>
                <m:t>VEGA</m:t>
              </m:r>
            </m:sub>
          </m:sSub>
          <m:r>
            <w:rPr>
              <w:rFonts w:ascii="Cambria Math" w:hAnsi="Cambria Math"/>
            </w:rPr>
            <m:t>=1.5 Black Volatility Points</m:t>
          </m:r>
        </m:oMath>
      </m:oMathPara>
    </w:p>
    <w:p w:rsidR="00C214DA" w:rsidRDefault="00C214DA" w:rsidP="00C214DA">
      <w:pPr>
        <w:pStyle w:val="ListParagraph"/>
        <w:spacing w:after="200" w:line="360" w:lineRule="auto"/>
        <w:ind w:left="360"/>
      </w:pPr>
    </w:p>
    <w:p w:rsidR="00C62CF2" w:rsidRDefault="00C62CF2" w:rsidP="00EC169D">
      <w:pPr>
        <w:pStyle w:val="ListParagraph"/>
        <w:numPr>
          <w:ilvl w:val="0"/>
          <w:numId w:val="199"/>
        </w:numPr>
        <w:spacing w:after="200" w:line="360" w:lineRule="auto"/>
      </w:pPr>
      <w:r>
        <w:rPr>
          <w:u w:val="single"/>
        </w:rPr>
        <w:t>Vega Based Error Analysis - Illustration</w:t>
      </w:r>
      <w:r>
        <w:t xml:space="preserve">: This section uses the commodity trade valuation as an example to illustrate the details of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for the vega-based error analysis for the case of one cash flow test, swap-forward-swap test, and swap-swaption test.</w:t>
      </w:r>
    </w:p>
    <w:p w:rsidR="00C62CF2" w:rsidRDefault="00C62CF2" w:rsidP="00EC169D">
      <w:pPr>
        <w:pStyle w:val="ListParagraph"/>
        <w:numPr>
          <w:ilvl w:val="0"/>
          <w:numId w:val="199"/>
        </w:numPr>
        <w:spacing w:after="200" w:line="360" w:lineRule="auto"/>
      </w:pPr>
      <w:r>
        <w:rPr>
          <w:u w:val="single"/>
        </w:rPr>
        <w:t>ATM Commodity Swap Option Vega</w:t>
      </w:r>
      <w:r w:rsidRPr="00C62CF2">
        <w:t>:</w:t>
      </w:r>
      <w:r>
        <w:t xml:space="preserve"> For swaps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vega for the option to enter the ATM swap with expiry at time </w:t>
      </w:r>
      <m:oMath>
        <m:r>
          <w:rPr>
            <w:rFonts w:ascii="Cambria Math" w:hAnsi="Cambria Math"/>
          </w:rPr>
          <m:t>t</m:t>
        </m:r>
      </m:oMath>
      <w:r>
        <w:t>.</w:t>
      </w:r>
    </w:p>
    <w:p w:rsidR="00C214DA" w:rsidRDefault="00B5212D" w:rsidP="00EC169D">
      <w:pPr>
        <w:pStyle w:val="ListParagraph"/>
        <w:numPr>
          <w:ilvl w:val="0"/>
          <w:numId w:val="199"/>
        </w:numPr>
        <w:spacing w:after="200" w:line="360" w:lineRule="auto"/>
      </w:pPr>
      <w:r>
        <w:rPr>
          <w:u w:val="single"/>
        </w:rPr>
        <w:lastRenderedPageBreak/>
        <w:t>European Swap Options ATM Vega</w:t>
      </w:r>
      <w:r w:rsidRPr="00B5212D">
        <w:t>:</w:t>
      </w:r>
      <w:r>
        <w:t xml:space="preserve"> For one cash flow options such as European swaptions and options</w:t>
      </w:r>
    </w:p>
    <w:p w:rsidR="00C214DA" w:rsidRDefault="00C214DA" w:rsidP="00C214DA">
      <w:pPr>
        <w:pStyle w:val="ListParagraph"/>
        <w:spacing w:after="200" w:line="360" w:lineRule="auto"/>
        <w:ind w:left="360"/>
        <w:rPr>
          <w:u w:val="single"/>
        </w:rPr>
      </w:pPr>
    </w:p>
    <w:p w:rsidR="00C214DA" w:rsidRDefault="00E0378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C214DA" w:rsidRDefault="00B5212D" w:rsidP="00C214DA">
      <w:pPr>
        <w:pStyle w:val="ListParagraph"/>
        <w:spacing w:after="200" w:line="360" w:lineRule="auto"/>
        <w:ind w:left="360"/>
      </w:pPr>
      <w:r>
        <w:t>with discounting. Therefore</w:t>
      </w:r>
    </w:p>
    <w:p w:rsidR="00C214DA" w:rsidRDefault="00C214DA" w:rsidP="00C214DA">
      <w:pPr>
        <w:pStyle w:val="ListParagraph"/>
        <w:spacing w:after="200" w:line="360" w:lineRule="auto"/>
        <w:ind w:left="360"/>
      </w:pPr>
    </w:p>
    <w:p w:rsidR="00B5212D" w:rsidRPr="00C214DA" w:rsidRDefault="00E03781" w:rsidP="00C214DA">
      <w:pPr>
        <w:pStyle w:val="ListParagraph"/>
        <w:spacing w:after="200" w:line="360" w:lineRule="auto"/>
        <w:ind w:left="360"/>
      </w:pPr>
      <m:oMathPara>
        <m:oMath>
          <m:sSub>
            <m:sSubPr>
              <m:ctrlPr>
                <w:rPr>
                  <w:rFonts w:ascii="Cambria Math" w:hAnsi="Cambria Math"/>
                  <w:i/>
                </w:rPr>
              </m:ctrlPr>
            </m:sSubPr>
            <m:e>
              <m:r>
                <w:rPr>
                  <w:rFonts w:ascii="Cambria Math" w:hAnsi="Cambria Math"/>
                </w:rPr>
                <m:t>Vega</m:t>
              </m:r>
            </m:e>
            <m:sub>
              <m:r>
                <w:rPr>
                  <w:rFonts w:ascii="Cambria Math" w:hAnsi="Cambria Math"/>
                </w:rPr>
                <m:t>ATM</m:t>
              </m:r>
            </m:sub>
          </m:sSub>
          <m:r>
            <w:rPr>
              <w:rFonts w:ascii="Cambria Math" w:hAnsi="Cambria Math"/>
            </w:rPr>
            <m:t>=</m:t>
          </m:r>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m:oMathPara>
    </w:p>
    <w:p w:rsidR="00C214DA" w:rsidRDefault="00C214DA" w:rsidP="00C214DA">
      <w:pPr>
        <w:pStyle w:val="ListParagraph"/>
        <w:spacing w:after="200" w:line="360" w:lineRule="auto"/>
        <w:ind w:left="360"/>
      </w:pPr>
    </w:p>
    <w:p w:rsidR="00B5212D" w:rsidRDefault="00B5212D" w:rsidP="00EC169D">
      <w:pPr>
        <w:pStyle w:val="ListParagraph"/>
        <w:numPr>
          <w:ilvl w:val="0"/>
          <w:numId w:val="199"/>
        </w:numPr>
        <w:spacing w:after="200" w:line="360" w:lineRule="auto"/>
      </w:pPr>
      <w:r>
        <w:rPr>
          <w:u w:val="single"/>
        </w:rPr>
        <w:t>E</w:t>
      </w:r>
      <w:r w:rsidR="00C214DA">
        <w:rPr>
          <w:u w:val="single"/>
        </w:rPr>
        <w:t>stimating the Initial ATM Vega</w:t>
      </w:r>
      <w:r w:rsidR="00C214DA">
        <w:t xml:space="preserve">: In case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rsidR="00C214DA">
        <w:t xml:space="preserve"> cannot be directly retrieved from the underlying trade, it can be obtained from an option with the strike set as the time-</w:t>
      </w:r>
      <m:oMath>
        <m:r>
          <w:rPr>
            <w:rFonts w:ascii="Cambria Math" w:hAnsi="Cambria Math"/>
          </w:rPr>
          <m:t>0</m:t>
        </m:r>
      </m:oMath>
      <w:r w:rsidR="00C214DA">
        <w:t xml:space="preserve"> forward price.</w:t>
      </w:r>
    </w:p>
    <w:p w:rsidR="00C214DA" w:rsidRDefault="00C214DA" w:rsidP="00EC169D">
      <w:pPr>
        <w:pStyle w:val="ListParagraph"/>
        <w:numPr>
          <w:ilvl w:val="0"/>
          <w:numId w:val="199"/>
        </w:numPr>
        <w:spacing w:after="200" w:line="360" w:lineRule="auto"/>
      </w:pPr>
      <w:r>
        <w:rPr>
          <w:u w:val="single"/>
        </w:rPr>
        <w:t>Options with Multiple Cash Flows</w:t>
      </w:r>
      <w:r w:rsidRPr="00C214DA">
        <w:t>:</w:t>
      </w:r>
      <w:r>
        <w:t xml:space="preserve"> For options with multiple cash flows, such as the commodity Asian options with monthly payments,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t</m:t>
            </m:r>
          </m:e>
        </m:d>
      </m:oMath>
      <w:r>
        <w:t xml:space="preserve"> is the ATM vega for the remaining options at time </w:t>
      </w:r>
      <m:oMath>
        <m:r>
          <w:rPr>
            <w:rFonts w:ascii="Cambria Math" w:hAnsi="Cambria Math"/>
          </w:rPr>
          <m:t>t</m:t>
        </m:r>
      </m:oMath>
      <w:r>
        <w:t xml:space="preserve">. To simplify the analysis, </w:t>
      </w:r>
      <m:oMath>
        <m:sSub>
          <m:sSubPr>
            <m:ctrlPr>
              <w:rPr>
                <w:rFonts w:ascii="Cambria Math" w:hAnsi="Cambria Math"/>
                <w:i/>
              </w:rPr>
            </m:ctrlPr>
          </m:sSubPr>
          <m:e>
            <m:r>
              <w:rPr>
                <w:rFonts w:ascii="Cambria Math" w:hAnsi="Cambria Math"/>
              </w:rPr>
              <m:t>Vega</m:t>
            </m:r>
          </m:e>
          <m:sub>
            <m:r>
              <w:rPr>
                <w:rFonts w:ascii="Cambria Math" w:hAnsi="Cambria Math"/>
              </w:rPr>
              <m:t>ATM</m:t>
            </m:r>
          </m:sub>
        </m:sSub>
        <m:d>
          <m:dPr>
            <m:ctrlPr>
              <w:rPr>
                <w:rFonts w:ascii="Cambria Math" w:hAnsi="Cambria Math"/>
                <w:i/>
              </w:rPr>
            </m:ctrlPr>
          </m:dPr>
          <m:e>
            <m:r>
              <w:rPr>
                <w:rFonts w:ascii="Cambria Math" w:hAnsi="Cambria Math"/>
              </w:rPr>
              <m:t>0</m:t>
            </m:r>
          </m:e>
        </m:d>
      </m:oMath>
      <w:r>
        <w:t xml:space="preserve"> may be used as an approximation for </w:t>
      </w:r>
      <m:oMath>
        <m:sSub>
          <m:sSubPr>
            <m:ctrlPr>
              <w:rPr>
                <w:rFonts w:ascii="Cambria Math" w:hAnsi="Cambria Math"/>
                <w:i/>
              </w:rPr>
            </m:ctrlPr>
          </m:sSubPr>
          <m:e>
            <m:r>
              <w:rPr>
                <w:rFonts w:ascii="Cambria Math" w:hAnsi="Cambria Math"/>
              </w:rPr>
              <m:t>Vega</m:t>
            </m:r>
          </m:e>
          <m:sub>
            <m:r>
              <w:rPr>
                <w:rFonts w:ascii="Cambria Math" w:hAnsi="Cambria Math"/>
              </w:rPr>
              <m:t>ATM</m:t>
            </m:r>
          </m:sub>
        </m:sSub>
      </m:oMath>
      <w:r>
        <w:t>.</w:t>
      </w:r>
    </w:p>
    <w:p w:rsidR="00076DD3" w:rsidRDefault="00076DD3" w:rsidP="00076DD3">
      <w:pPr>
        <w:spacing w:after="200" w:line="360" w:lineRule="auto"/>
      </w:pPr>
    </w:p>
    <w:p w:rsidR="00076DD3" w:rsidRDefault="00076DD3" w:rsidP="00076DD3">
      <w:pPr>
        <w:spacing w:after="200" w:line="360" w:lineRule="auto"/>
      </w:pPr>
    </w:p>
    <w:p w:rsidR="00076DD3" w:rsidRPr="00076DD3" w:rsidRDefault="00076DD3" w:rsidP="00076DD3">
      <w:pPr>
        <w:spacing w:after="200" w:line="360" w:lineRule="auto"/>
        <w:rPr>
          <w:b/>
          <w:sz w:val="28"/>
          <w:szCs w:val="28"/>
        </w:rPr>
      </w:pPr>
      <w:r w:rsidRPr="00076DD3">
        <w:rPr>
          <w:b/>
          <w:sz w:val="28"/>
          <w:szCs w:val="28"/>
        </w:rPr>
        <w:t>At the State Variable Level</w:t>
      </w:r>
    </w:p>
    <w:p w:rsidR="00076DD3" w:rsidRDefault="00076DD3" w:rsidP="00076DD3">
      <w:pPr>
        <w:spacing w:after="200" w:line="360" w:lineRule="auto"/>
      </w:pPr>
    </w:p>
    <w:p w:rsidR="00076DD3" w:rsidRDefault="00076DD3" w:rsidP="00076DD3">
      <w:pPr>
        <w:pStyle w:val="ListParagraph"/>
        <w:numPr>
          <w:ilvl w:val="0"/>
          <w:numId w:val="200"/>
        </w:numPr>
        <w:spacing w:after="200" w:line="360" w:lineRule="auto"/>
      </w:pPr>
      <w:r w:rsidRPr="00076DD3">
        <w:rPr>
          <w:u w:val="single"/>
        </w:rPr>
        <w:t>State Variable Level Martingale Testing</w:t>
      </w:r>
      <w:r>
        <w:t>: At the state variable level, martingale testing is used to optionally test the following martingale relationships under LIBOR discounting. The purpose of these tests is to gain the transparency and intuition on the CVA simulation results.</w:t>
      </w:r>
    </w:p>
    <w:p w:rsidR="00076DD3" w:rsidRDefault="00076DD3" w:rsidP="00076DD3">
      <w:pPr>
        <w:pStyle w:val="ListParagraph"/>
        <w:numPr>
          <w:ilvl w:val="0"/>
          <w:numId w:val="200"/>
        </w:numPr>
        <w:spacing w:after="200" w:line="360" w:lineRule="auto"/>
      </w:pPr>
      <w:r>
        <w:rPr>
          <w:u w:val="single"/>
        </w:rPr>
        <w:t>Failure of CVA/Pricing Models</w:t>
      </w:r>
      <w:r w:rsidRPr="00076DD3">
        <w:t>:</w:t>
      </w:r>
      <w:r>
        <w:t xml:space="preserve"> These tests are optional and considered only of the combination of the CVA simulation and the pricing models in the next section for simple/linear trades fail. The success criterion for these tests is that the error is less than two times the Monte Carlo error.</w:t>
      </w:r>
    </w:p>
    <w:p w:rsidR="00076DD3" w:rsidRDefault="00076DD3" w:rsidP="00076DD3">
      <w:pPr>
        <w:pStyle w:val="ListParagraph"/>
        <w:numPr>
          <w:ilvl w:val="0"/>
          <w:numId w:val="200"/>
        </w:numPr>
        <w:spacing w:after="200" w:line="360" w:lineRule="auto"/>
      </w:pPr>
      <w:r>
        <w:rPr>
          <w:u w:val="single"/>
        </w:rPr>
        <w:lastRenderedPageBreak/>
        <w:t>Criterion for Materiality Issues Treatment</w:t>
      </w:r>
      <w:r w:rsidRPr="00076DD3">
        <w:t>:</w:t>
      </w:r>
      <w:r>
        <w:t xml:space="preserve"> In rare cases the simulations not satisfying this requirement are considered to have material issues only if they are deemed to have issues relevant issues by other tests in the later sections.</w:t>
      </w:r>
    </w:p>
    <w:p w:rsidR="00076DD3" w:rsidRDefault="00076DD3" w:rsidP="00076DD3">
      <w:pPr>
        <w:pStyle w:val="ListParagraph"/>
        <w:numPr>
          <w:ilvl w:val="0"/>
          <w:numId w:val="200"/>
        </w:numPr>
        <w:spacing w:after="200" w:line="360" w:lineRule="auto"/>
      </w:pPr>
      <w:r>
        <w:rPr>
          <w:u w:val="single"/>
        </w:rPr>
        <w:t>Forward LIBOR Rate Martingale Test</w:t>
      </w:r>
      <w:r w:rsidRPr="00076DD3">
        <w:t>:</w:t>
      </w:r>
      <w:r>
        <w:t xml:space="preserve"> Forward LIBOR is a martingale under the corresponding forward measure.</w:t>
      </w:r>
    </w:p>
    <w:p w:rsidR="0070072D" w:rsidRDefault="0070072D" w:rsidP="00076DD3">
      <w:pPr>
        <w:pStyle w:val="ListParagraph"/>
        <w:numPr>
          <w:ilvl w:val="0"/>
          <w:numId w:val="200"/>
        </w:numPr>
        <w:spacing w:after="200" w:line="360" w:lineRule="auto"/>
      </w:pPr>
      <w:r>
        <w:rPr>
          <w:u w:val="single"/>
        </w:rPr>
        <w:t>Forward Swap Rate Martingale Test</w:t>
      </w:r>
      <w:r w:rsidRPr="0070072D">
        <w:t>:</w:t>
      </w:r>
      <w:r>
        <w:t xml:space="preserve"> Forward swap rate is a martingale under the corresponding annuity measure.</w:t>
      </w:r>
    </w:p>
    <w:p w:rsidR="0070072D" w:rsidRDefault="0070072D" w:rsidP="00076DD3">
      <w:pPr>
        <w:pStyle w:val="ListParagraph"/>
        <w:numPr>
          <w:ilvl w:val="0"/>
          <w:numId w:val="200"/>
        </w:numPr>
        <w:spacing w:after="200" w:line="360" w:lineRule="auto"/>
      </w:pPr>
      <w:r>
        <w:rPr>
          <w:u w:val="single"/>
        </w:rPr>
        <w:t>Forward FX Rate Martingale Test</w:t>
      </w:r>
      <w:r w:rsidRPr="0070072D">
        <w:t>:</w:t>
      </w:r>
      <w:r>
        <w:t xml:space="preserve"> Forward FX rate – the price of a unit of </w:t>
      </w:r>
      <w:r w:rsidR="00BE1026">
        <w:t>foreign currency in terms of the domestic currency – is a martingale under the corresponding domestic forward measure.</w:t>
      </w:r>
    </w:p>
    <w:p w:rsidR="00BE1026" w:rsidRDefault="00BE1026" w:rsidP="00076DD3">
      <w:pPr>
        <w:pStyle w:val="ListParagraph"/>
        <w:numPr>
          <w:ilvl w:val="0"/>
          <w:numId w:val="200"/>
        </w:numPr>
        <w:spacing w:after="200" w:line="360" w:lineRule="auto"/>
      </w:pPr>
      <w:r>
        <w:rPr>
          <w:u w:val="single"/>
        </w:rPr>
        <w:t>Forward CDS Rate Martingale Test</w:t>
      </w:r>
      <w:r w:rsidRPr="00BE1026">
        <w:t>:</w:t>
      </w:r>
      <w:r>
        <w:t xml:space="preserve"> Forward CDS rate is a martingale under the corresponding survival annuity measure.</w:t>
      </w:r>
    </w:p>
    <w:p w:rsidR="00BE1026" w:rsidRDefault="00BE1026" w:rsidP="00076DD3">
      <w:pPr>
        <w:pStyle w:val="ListParagraph"/>
        <w:numPr>
          <w:ilvl w:val="0"/>
          <w:numId w:val="200"/>
        </w:numPr>
        <w:spacing w:after="200" w:line="360" w:lineRule="auto"/>
      </w:pPr>
      <w:r>
        <w:rPr>
          <w:u w:val="single"/>
        </w:rPr>
        <w:t>Forward Default Probability Martingale Test</w:t>
      </w:r>
      <w:r w:rsidRPr="00BE1026">
        <w:t>:</w:t>
      </w:r>
      <w:r>
        <w:t xml:space="preserve"> Default probability of a given credit name is a martingale under the risk neutral measure of the same currency when the interest rate is deterministic.</w:t>
      </w:r>
    </w:p>
    <w:p w:rsidR="00B24EE6" w:rsidRDefault="00B24EE6" w:rsidP="00076DD3">
      <w:pPr>
        <w:pStyle w:val="ListParagraph"/>
        <w:numPr>
          <w:ilvl w:val="0"/>
          <w:numId w:val="200"/>
        </w:numPr>
        <w:spacing w:after="200" w:line="360" w:lineRule="auto"/>
      </w:pPr>
      <w:r>
        <w:rPr>
          <w:u w:val="single"/>
        </w:rPr>
        <w:t>Risk Neutral Measure Future Prices</w:t>
      </w:r>
      <w:r w:rsidRPr="00B24EE6">
        <w:t>:</w:t>
      </w:r>
      <w:r>
        <w:t xml:space="preserve"> Future prices are martingales under the risk neutral measure of the same currency.</w:t>
      </w:r>
    </w:p>
    <w:p w:rsidR="00B24EE6" w:rsidRDefault="00B24EE6" w:rsidP="00B24EE6">
      <w:pPr>
        <w:pStyle w:val="ListParagraph"/>
        <w:numPr>
          <w:ilvl w:val="0"/>
          <w:numId w:val="200"/>
        </w:numPr>
        <w:spacing w:after="200" w:line="360" w:lineRule="auto"/>
      </w:pPr>
      <w:r>
        <w:rPr>
          <w:u w:val="single"/>
        </w:rPr>
        <w:t>Discounted Stock Price Martingale Test</w:t>
      </w:r>
      <w:r w:rsidRPr="00B24EE6">
        <w:t>:</w:t>
      </w:r>
      <w:r>
        <w:t xml:space="preserve"> Properly discounted stock prices (plus all the dividends paid in the relevant time interval) are a martingale under the risk neutral measure of the same currency.</w:t>
      </w:r>
    </w:p>
    <w:p w:rsidR="00B24EE6" w:rsidRDefault="00B24EE6" w:rsidP="00B24EE6">
      <w:pPr>
        <w:pStyle w:val="ListParagraph"/>
        <w:numPr>
          <w:ilvl w:val="0"/>
          <w:numId w:val="200"/>
        </w:numPr>
        <w:spacing w:after="200" w:line="360" w:lineRule="auto"/>
      </w:pPr>
      <w:r>
        <w:rPr>
          <w:u w:val="single"/>
        </w:rPr>
        <w:t>Input/Realized Volatility Profile Reconciliations</w:t>
      </w:r>
      <w:r w:rsidRPr="00B24EE6">
        <w:t>:</w:t>
      </w:r>
      <w:r>
        <w:t xml:space="preserve"> The volatility profile is reported as a function of the simulation time of selected risk factors and market observable variables realized in the CVA simulation. These are compared with the observed or input ATM volatility if applicable. The success criterion for these tests is that the error is less than 1.5 Black volatility points.</w:t>
      </w:r>
    </w:p>
    <w:p w:rsidR="00B24EE6" w:rsidRDefault="00B24EE6" w:rsidP="00B24EE6">
      <w:pPr>
        <w:pStyle w:val="ListParagraph"/>
        <w:numPr>
          <w:ilvl w:val="0"/>
          <w:numId w:val="200"/>
        </w:numPr>
        <w:spacing w:after="200" w:line="360" w:lineRule="auto"/>
      </w:pPr>
      <w:r>
        <w:rPr>
          <w:u w:val="single"/>
        </w:rPr>
        <w:t>Input/Realized Correlation Profile Reconciliations</w:t>
      </w:r>
      <w:r w:rsidRPr="00B24EE6">
        <w:t>:</w:t>
      </w:r>
      <w:r>
        <w:t xml:space="preserve"> The correlation and the covariance profile are reported as a function of the simulation time of selected risk factors and market observed variables realized in a CVA simulation; these are compared with the input correlation or covariance, if applicable. The success criterion for this test is that the relative error is less than 5%.</w:t>
      </w:r>
    </w:p>
    <w:p w:rsidR="00E51BB6" w:rsidRDefault="00E51BB6" w:rsidP="00E51BB6">
      <w:pPr>
        <w:spacing w:after="200" w:line="360" w:lineRule="auto"/>
      </w:pPr>
    </w:p>
    <w:p w:rsidR="00E51BB6" w:rsidRDefault="00E51BB6" w:rsidP="00E51BB6">
      <w:pPr>
        <w:spacing w:after="200" w:line="360" w:lineRule="auto"/>
      </w:pPr>
    </w:p>
    <w:p w:rsidR="00E51BB6" w:rsidRPr="00E51BB6" w:rsidRDefault="00E51BB6" w:rsidP="00E51BB6">
      <w:pPr>
        <w:spacing w:after="200" w:line="360" w:lineRule="auto"/>
        <w:rPr>
          <w:b/>
          <w:sz w:val="28"/>
          <w:szCs w:val="28"/>
        </w:rPr>
      </w:pPr>
      <w:r w:rsidRPr="00E51BB6">
        <w:rPr>
          <w:b/>
          <w:sz w:val="28"/>
          <w:szCs w:val="28"/>
        </w:rPr>
        <w:t>Portfolio Based Testing</w:t>
      </w:r>
    </w:p>
    <w:p w:rsidR="00E51BB6" w:rsidRDefault="00E51BB6" w:rsidP="00E51BB6">
      <w:pPr>
        <w:spacing w:after="200" w:line="360" w:lineRule="auto"/>
      </w:pPr>
    </w:p>
    <w:p w:rsidR="00C359B4" w:rsidRDefault="00E51BB6" w:rsidP="00E51BB6">
      <w:pPr>
        <w:pStyle w:val="ListParagraph"/>
        <w:numPr>
          <w:ilvl w:val="0"/>
          <w:numId w:val="201"/>
        </w:numPr>
        <w:spacing w:after="200" w:line="360" w:lineRule="auto"/>
      </w:pPr>
      <w:r w:rsidRPr="00E51BB6">
        <w:rPr>
          <w:u w:val="single"/>
        </w:rPr>
        <w:t>Dollar Error of the Portfolio</w:t>
      </w:r>
      <w:r>
        <w:t>: For selected or all counter party portfolios DRIP performs the CVA-PV-underlying-PV test for each counter party portfolio and defines the dollar error as</w:t>
      </w:r>
    </w:p>
    <w:p w:rsidR="00C359B4" w:rsidRDefault="00C359B4" w:rsidP="00C359B4">
      <w:pPr>
        <w:pStyle w:val="ListParagraph"/>
        <w:spacing w:after="200" w:line="360" w:lineRule="auto"/>
        <w:ind w:left="360"/>
        <w:rPr>
          <w:u w:val="single"/>
        </w:rPr>
      </w:pPr>
    </w:p>
    <w:p w:rsidR="00C359B4" w:rsidRDefault="00E03781"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m:t>
                  </m:r>
                </m:sub>
              </m:sSub>
            </m:e>
          </m:d>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the time-0 cash flow of the counter party portfolio, if </w:t>
      </w:r>
      <m:oMath>
        <m:sSub>
          <m:sSubPr>
            <m:ctrlPr>
              <w:rPr>
                <w:rFonts w:ascii="Cambria Math" w:hAnsi="Cambria Math"/>
                <w:i/>
              </w:rPr>
            </m:ctrlPr>
          </m:sSubPr>
          <m:e>
            <m:r>
              <w:rPr>
                <w:rFonts w:ascii="Cambria Math" w:hAnsi="Cambria Math"/>
              </w:rPr>
              <m:t>PV</m:t>
            </m:r>
          </m:e>
          <m:sub>
            <m:r>
              <w:rPr>
                <w:rFonts w:ascii="Cambria Math" w:hAnsi="Cambria Math"/>
              </w:rPr>
              <m:t>CVA</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set to 0.</w:t>
      </w:r>
    </w:p>
    <w:p w:rsidR="00C359B4" w:rsidRDefault="00E51BB6" w:rsidP="00E51BB6">
      <w:pPr>
        <w:pStyle w:val="ListParagraph"/>
        <w:numPr>
          <w:ilvl w:val="0"/>
          <w:numId w:val="201"/>
        </w:numPr>
        <w:spacing w:after="200" w:line="360" w:lineRule="auto"/>
      </w:pPr>
      <w:r>
        <w:rPr>
          <w:u w:val="single"/>
        </w:rPr>
        <w:t>Relative Error of the Portfolio</w:t>
      </w:r>
      <w:r>
        <w:t>: The relative error i</w:t>
      </w:r>
      <w:r w:rsidR="00C359B4">
        <w:t>s further defined a</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MPFE</m:t>
                          </m:r>
                        </m:e>
                        <m:sub>
                          <m:r>
                            <w:rPr>
                              <w:rFonts w:ascii="Cambria Math" w:hAnsi="Cambria Math"/>
                            </w:rPr>
                            <m:t>97.5%</m:t>
                          </m:r>
                        </m:sub>
                      </m:sSub>
                      <m:r>
                        <w:rPr>
                          <w:rFonts w:ascii="Cambria Math" w:hAnsi="Cambria Math"/>
                        </w:rPr>
                        <m:t>, -</m:t>
                      </m:r>
                      <m:sSub>
                        <m:sSubPr>
                          <m:ctrlPr>
                            <w:rPr>
                              <w:rFonts w:ascii="Cambria Math" w:hAnsi="Cambria Math"/>
                              <w:i/>
                            </w:rPr>
                          </m:ctrlPr>
                        </m:sSubPr>
                        <m:e>
                          <m:r>
                            <w:rPr>
                              <w:rFonts w:ascii="Cambria Math" w:hAnsi="Cambria Math"/>
                            </w:rPr>
                            <m:t>MPFNE</m:t>
                          </m:r>
                        </m:e>
                        <m:sub>
                          <m:r>
                            <w:rPr>
                              <w:rFonts w:ascii="Cambria Math" w:hAnsi="Cambria Math"/>
                            </w:rPr>
                            <m:t>2.5%</m:t>
                          </m:r>
                        </m:sub>
                      </m:sSub>
                    </m:e>
                  </m:d>
                </m:e>
              </m:func>
            </m:den>
          </m:f>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MPFE</m:t>
            </m:r>
          </m:e>
          <m:sub>
            <m:r>
              <w:rPr>
                <w:rFonts w:ascii="Cambria Math" w:hAnsi="Cambria Math"/>
              </w:rPr>
              <m:t>97.5%</m:t>
            </m:r>
          </m:sub>
        </m:sSub>
      </m:oMath>
      <w:r>
        <w:t xml:space="preserve"> and </w:t>
      </w:r>
      <m:oMath>
        <m:sSub>
          <m:sSubPr>
            <m:ctrlPr>
              <w:rPr>
                <w:rFonts w:ascii="Cambria Math" w:hAnsi="Cambria Math"/>
                <w:i/>
              </w:rPr>
            </m:ctrlPr>
          </m:sSubPr>
          <m:e>
            <m:r>
              <w:rPr>
                <w:rFonts w:ascii="Cambria Math" w:hAnsi="Cambria Math"/>
              </w:rPr>
              <m:t>MPFNE</m:t>
            </m:r>
          </m:e>
          <m:sub>
            <m:r>
              <w:rPr>
                <w:rFonts w:ascii="Cambria Math" w:hAnsi="Cambria Math"/>
              </w:rPr>
              <m:t>2.5%</m:t>
            </m:r>
          </m:sub>
        </m:sSub>
      </m:oMath>
      <w:r>
        <w:t xml:space="preserve"> are the maximum PFE at 97.5 percentile and the minimum potential future negative exposure at 2.5 percentile of the CP portfolio respectively.</w:t>
      </w:r>
    </w:p>
    <w:p w:rsidR="00C359B4" w:rsidRDefault="00E51BB6" w:rsidP="00E51BB6">
      <w:pPr>
        <w:pStyle w:val="ListParagraph"/>
        <w:numPr>
          <w:ilvl w:val="0"/>
          <w:numId w:val="201"/>
        </w:numPr>
        <w:spacing w:after="200" w:line="360" w:lineRule="auto"/>
      </w:pPr>
      <w:r>
        <w:rPr>
          <w:u w:val="single"/>
        </w:rPr>
        <w:t>DRIP Portfolio Dollar Error Threshold</w:t>
      </w:r>
      <w:r w:rsidRPr="00E51BB6">
        <w:t>:</w:t>
      </w:r>
      <w:r>
        <w:t xml:space="preserve"> DRIP requires that the error</w:t>
      </w:r>
    </w:p>
    <w:p w:rsidR="00C359B4" w:rsidRDefault="00C359B4" w:rsidP="00C359B4">
      <w:pPr>
        <w:pStyle w:val="ListParagraph"/>
        <w:spacing w:after="200" w:line="360" w:lineRule="auto"/>
        <w:ind w:left="360"/>
        <w:rPr>
          <w:u w:val="single"/>
        </w:rPr>
      </w:pPr>
    </w:p>
    <w:p w:rsidR="00C359B4" w:rsidRDefault="00E51BB6"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EXP</m:t>
              </m:r>
            </m:sub>
          </m:sSub>
        </m:oMath>
      </m:oMathPara>
    </w:p>
    <w:p w:rsidR="00C359B4" w:rsidRDefault="00C359B4" w:rsidP="00C359B4">
      <w:pPr>
        <w:pStyle w:val="ListParagraph"/>
        <w:spacing w:after="200" w:line="360" w:lineRule="auto"/>
        <w:ind w:left="360"/>
      </w:pPr>
    </w:p>
    <w:p w:rsidR="00E51BB6" w:rsidRDefault="00E51BB6" w:rsidP="00C359B4">
      <w:pPr>
        <w:pStyle w:val="ListParagraph"/>
        <w:spacing w:after="200" w:line="360" w:lineRule="auto"/>
        <w:ind w:left="360"/>
      </w:pPr>
      <w:r>
        <w:t>The above list of materiality criteria applies.</w:t>
      </w:r>
    </w:p>
    <w:p w:rsidR="00C359B4" w:rsidRDefault="00E51BB6" w:rsidP="00E51BB6">
      <w:pPr>
        <w:pStyle w:val="ListParagraph"/>
        <w:numPr>
          <w:ilvl w:val="0"/>
          <w:numId w:val="201"/>
        </w:numPr>
        <w:spacing w:after="200" w:line="360" w:lineRule="auto"/>
      </w:pPr>
      <w:r>
        <w:rPr>
          <w:u w:val="single"/>
        </w:rPr>
        <w:t>Portfolio Error across Trade Categories</w:t>
      </w:r>
      <w:r w:rsidRPr="00E51BB6">
        <w:t>:</w:t>
      </w:r>
      <w:r>
        <w:t xml:space="preserve"> Optionally, for all the trades in a given trade category, for the comparison of the CVA PV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and the underlying PV </w:t>
      </w:r>
      <m:oMath>
        <m:sSub>
          <m:sSubPr>
            <m:ctrlPr>
              <w:rPr>
                <w:rFonts w:ascii="Cambria Math" w:hAnsi="Cambria Math"/>
                <w:i/>
              </w:rPr>
            </m:ctrlPr>
          </m:sSubPr>
          <m:e>
            <m:r>
              <w:rPr>
                <w:rFonts w:ascii="Cambria Math" w:hAnsi="Cambria Math"/>
              </w:rPr>
              <m:t>PV</m:t>
            </m:r>
          </m:e>
          <m:sub>
            <m:r>
              <w:rPr>
                <w:rFonts w:ascii="Cambria Math" w:hAnsi="Cambria Math"/>
              </w:rPr>
              <m:t>UND, i</m:t>
            </m:r>
          </m:sub>
        </m:sSub>
      </m:oMath>
      <w:r>
        <w:t xml:space="preserve"> </w:t>
      </w:r>
      <w:r w:rsidR="000B1BA5">
        <w:t xml:space="preserve">for each trade </w:t>
      </w:r>
      <m:oMath>
        <m:r>
          <w:rPr>
            <w:rFonts w:ascii="Cambria Math" w:hAnsi="Cambria Math"/>
          </w:rPr>
          <m:t>i</m:t>
        </m:r>
      </m:oMath>
      <w:r w:rsidR="000B1BA5">
        <w:t xml:space="preserve"> the dollar error is defined as</w:t>
      </w:r>
    </w:p>
    <w:p w:rsidR="00C359B4" w:rsidRDefault="00C359B4" w:rsidP="00C359B4">
      <w:pPr>
        <w:pStyle w:val="ListParagraph"/>
        <w:spacing w:after="200" w:line="360" w:lineRule="auto"/>
        <w:ind w:left="360"/>
        <w:rPr>
          <w:u w:val="single"/>
        </w:rPr>
      </w:pPr>
    </w:p>
    <w:p w:rsidR="00C359B4" w:rsidRDefault="00E03781" w:rsidP="00C359B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e>
              </m:d>
            </m:e>
          </m:nary>
        </m:oMath>
      </m:oMathPara>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w:r>
        <w:t>and the risk based error as</w:t>
      </w:r>
    </w:p>
    <w:p w:rsidR="00C359B4" w:rsidRDefault="00C359B4" w:rsidP="00C359B4">
      <w:pPr>
        <w:pStyle w:val="ListParagraph"/>
        <w:spacing w:after="200" w:line="360" w:lineRule="auto"/>
        <w:ind w:left="360"/>
      </w:pPr>
    </w:p>
    <w:p w:rsidR="00C359B4" w:rsidRDefault="000B1BA5" w:rsidP="00C359B4">
      <w:pPr>
        <w:pStyle w:val="ListParagraph"/>
        <w:spacing w:after="200" w:line="360" w:lineRule="auto"/>
        <w:ind w:left="360"/>
      </w:pPr>
      <m:oMathPara>
        <m:oMath>
          <m:r>
            <w:rPr>
              <w:rFonts w:ascii="Cambria Math" w:hAnsi="Cambria Math"/>
            </w:rPr>
            <m:t>e=</m:t>
          </m:r>
          <m:f>
            <m:fPr>
              <m:ctrlPr>
                <w:rPr>
                  <w:rFonts w:ascii="Cambria Math" w:hAnsi="Cambria Math"/>
                  <w:i/>
                </w:rPr>
              </m:ctrlPr>
            </m:fPr>
            <m:num>
              <m:r>
                <w:rPr>
                  <w:rFonts w:ascii="Cambria Math" w:hAnsi="Cambria Math"/>
                </w:rPr>
                <m:t>e'</m:t>
              </m:r>
            </m:num>
            <m:den>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nary>
            </m:den>
          </m:f>
        </m:oMath>
      </m:oMathPara>
    </w:p>
    <w:p w:rsidR="00C359B4" w:rsidRDefault="00C359B4" w:rsidP="00C359B4">
      <w:pPr>
        <w:pStyle w:val="ListParagraph"/>
        <w:spacing w:after="200" w:line="360" w:lineRule="auto"/>
        <w:ind w:left="360"/>
      </w:pPr>
    </w:p>
    <w:p w:rsidR="00E51BB6" w:rsidRDefault="000B1BA5" w:rsidP="00C359B4">
      <w:pPr>
        <w:pStyle w:val="ListParagraph"/>
        <w:spacing w:after="200" w:line="360" w:lineRule="auto"/>
        <w:ind w:left="360"/>
      </w:pPr>
      <w:r>
        <w:t xml:space="preserve">where the summation is over all trades in a given trade category,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time-0 cash flow of the trade if </w:t>
      </w:r>
      <m:oMath>
        <m:sSub>
          <m:sSubPr>
            <m:ctrlPr>
              <w:rPr>
                <w:rFonts w:ascii="Cambria Math" w:hAnsi="Cambria Math"/>
                <w:i/>
              </w:rPr>
            </m:ctrlPr>
          </m:sSubPr>
          <m:e>
            <m:r>
              <w:rPr>
                <w:rFonts w:ascii="Cambria Math" w:hAnsi="Cambria Math"/>
              </w:rPr>
              <m:t>PV</m:t>
            </m:r>
          </m:e>
          <m:sub>
            <m:r>
              <w:rPr>
                <w:rFonts w:ascii="Cambria Math" w:hAnsi="Cambria Math"/>
              </w:rPr>
              <m:t>CVA, i</m:t>
            </m:r>
          </m:sub>
        </m:sSub>
      </m:oMath>
      <w:r>
        <w:t xml:space="preserve"> is configured to include this cash flow. Otherwise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set to 0.</w:t>
      </w:r>
    </w:p>
    <w:p w:rsidR="00C359B4" w:rsidRDefault="00870B3A" w:rsidP="00E51BB6">
      <w:pPr>
        <w:pStyle w:val="ListParagraph"/>
        <w:numPr>
          <w:ilvl w:val="0"/>
          <w:numId w:val="201"/>
        </w:numPr>
        <w:spacing w:after="200" w:line="360" w:lineRule="auto"/>
      </w:pPr>
      <w:r>
        <w:rPr>
          <w:u w:val="single"/>
        </w:rPr>
        <w:t>IR01 Based Portfolio Error Threshold</w:t>
      </w:r>
      <w:r w:rsidRPr="00870B3A">
        <w:t>:</w:t>
      </w:r>
      <w:r>
        <w:t xml:space="preserve"> For vanilla non-vol IR swaps IR01 is used as the risk metrics and the error is required to be</w:t>
      </w:r>
    </w:p>
    <w:p w:rsidR="00C359B4" w:rsidRDefault="00C359B4" w:rsidP="00C359B4">
      <w:pPr>
        <w:pStyle w:val="ListParagraph"/>
        <w:spacing w:after="200" w:line="360" w:lineRule="auto"/>
        <w:ind w:left="360"/>
        <w:rPr>
          <w:u w:val="single"/>
        </w:rPr>
      </w:pPr>
    </w:p>
    <w:p w:rsidR="00870B3A" w:rsidRP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IR01_AGG</m:t>
              </m:r>
            </m:sub>
          </m:sSub>
        </m:oMath>
      </m:oMathPara>
    </w:p>
    <w:p w:rsidR="00C359B4" w:rsidRDefault="00C359B4" w:rsidP="00C359B4">
      <w:pPr>
        <w:pStyle w:val="ListParagraph"/>
        <w:spacing w:after="200" w:line="360" w:lineRule="auto"/>
        <w:ind w:left="360"/>
      </w:pPr>
    </w:p>
    <w:p w:rsidR="00C359B4" w:rsidRDefault="00870B3A" w:rsidP="00E51BB6">
      <w:pPr>
        <w:pStyle w:val="ListParagraph"/>
        <w:numPr>
          <w:ilvl w:val="0"/>
          <w:numId w:val="201"/>
        </w:numPr>
        <w:spacing w:after="200" w:line="360" w:lineRule="auto"/>
      </w:pPr>
      <w:r>
        <w:rPr>
          <w:u w:val="single"/>
        </w:rPr>
        <w:t>CS01 Based Portfolio Error Threshold</w:t>
      </w:r>
      <w:r>
        <w:t>: For non-tranched CDS trades DRIP uses CS01 as the risk metrics and requires that the error</w:t>
      </w:r>
    </w:p>
    <w:p w:rsidR="00C359B4" w:rsidRDefault="00C359B4" w:rsidP="00C359B4">
      <w:pPr>
        <w:pStyle w:val="ListParagraph"/>
        <w:spacing w:after="200" w:line="360" w:lineRule="auto"/>
        <w:ind w:left="360"/>
        <w:rPr>
          <w:u w:val="single"/>
        </w:rPr>
      </w:pPr>
    </w:p>
    <w:p w:rsidR="00C359B4" w:rsidRDefault="00870B3A"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CS01</m:t>
              </m:r>
            </m:sub>
          </m:sSub>
        </m:oMath>
      </m:oMathPara>
    </w:p>
    <w:p w:rsidR="00C359B4" w:rsidRDefault="00C359B4" w:rsidP="00C359B4">
      <w:pPr>
        <w:pStyle w:val="ListParagraph"/>
        <w:spacing w:after="200" w:line="360" w:lineRule="auto"/>
        <w:ind w:left="360"/>
      </w:pPr>
    </w:p>
    <w:p w:rsidR="00C359B4" w:rsidRDefault="00870B3A" w:rsidP="00C359B4">
      <w:pPr>
        <w:pStyle w:val="ListParagraph"/>
        <w:spacing w:after="200" w:line="360" w:lineRule="auto"/>
        <w:ind w:left="360"/>
      </w:pPr>
      <w:r>
        <w:t>This test may become unreliable wh</w:t>
      </w:r>
      <w:r w:rsidR="00DD3D2C">
        <w:t xml:space="preserve">en </w:t>
      </w:r>
      <w:r>
        <w:t>the reference credit is distressed, as in this case CS01 becomes very small.</w:t>
      </w:r>
      <w:r w:rsidR="00DD3D2C">
        <w:t xml:space="preserve"> The recovery sensitivity will then be used as the risk metrics </w:t>
      </w:r>
      <m:oMath>
        <m:r>
          <w:rPr>
            <w:rFonts w:ascii="Cambria Math" w:hAnsi="Cambria Math"/>
          </w:rPr>
          <m:t>R</m:t>
        </m:r>
      </m:oMath>
      <w:r w:rsidR="00DD3D2C">
        <w:t xml:space="preserve"> (by bumping the recovery rate by one percentage point) and it is required that</w:t>
      </w:r>
    </w:p>
    <w:p w:rsidR="00C359B4" w:rsidRDefault="00C359B4" w:rsidP="00C359B4">
      <w:pPr>
        <w:pStyle w:val="ListParagraph"/>
        <w:spacing w:after="200" w:line="360" w:lineRule="auto"/>
        <w:ind w:left="360"/>
      </w:pPr>
    </w:p>
    <w:p w:rsidR="00870B3A" w:rsidRP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RECOV</m:t>
              </m:r>
              <m:r>
                <w:rPr>
                  <w:rFonts w:ascii="Cambria Math" w:hAnsi="Cambria Math"/>
                </w:rPr>
                <m:t>ERY</m:t>
              </m:r>
            </m:sub>
          </m:sSub>
        </m:oMath>
      </m:oMathPara>
    </w:p>
    <w:p w:rsidR="00C359B4" w:rsidRDefault="00C359B4" w:rsidP="00C359B4">
      <w:pPr>
        <w:pStyle w:val="ListParagraph"/>
        <w:spacing w:after="200" w:line="360" w:lineRule="auto"/>
        <w:ind w:left="360"/>
      </w:pPr>
    </w:p>
    <w:p w:rsidR="00C359B4" w:rsidRDefault="00DD3D2C" w:rsidP="00E51BB6">
      <w:pPr>
        <w:pStyle w:val="ListParagraph"/>
        <w:numPr>
          <w:ilvl w:val="0"/>
          <w:numId w:val="201"/>
        </w:numPr>
        <w:spacing w:after="200" w:line="360" w:lineRule="auto"/>
      </w:pPr>
      <w:r>
        <w:rPr>
          <w:u w:val="single"/>
        </w:rPr>
        <w:t>Vega Based Portfolio Error Threshold</w:t>
      </w:r>
      <w:r>
        <w:t>: For volatility category trades of all assets, vega is used as the risk metrics, and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VEGA</m:t>
              </m:r>
            </m:sub>
          </m:sSub>
        </m:oMath>
      </m:oMathPara>
    </w:p>
    <w:p w:rsidR="00C359B4" w:rsidRDefault="00C359B4" w:rsidP="00C359B4">
      <w:pPr>
        <w:pStyle w:val="ListParagraph"/>
        <w:spacing w:after="200" w:line="360" w:lineRule="auto"/>
        <w:ind w:left="360"/>
      </w:pPr>
    </w:p>
    <w:p w:rsidR="00DD3D2C" w:rsidRDefault="00DD3D2C" w:rsidP="00C359B4">
      <w:pPr>
        <w:pStyle w:val="ListParagraph"/>
        <w:spacing w:after="200" w:line="360" w:lineRule="auto"/>
        <w:ind w:left="360"/>
      </w:pPr>
      <w:r>
        <w:t>For this test one has the option of using the vega of the corresponding ATM trades (or the maximum absolute value of the vega of each of the corresponding trades) before it is declared a failure.</w:t>
      </w:r>
    </w:p>
    <w:p w:rsidR="00C359B4" w:rsidRDefault="00DD3D2C" w:rsidP="00E51BB6">
      <w:pPr>
        <w:pStyle w:val="ListParagraph"/>
        <w:numPr>
          <w:ilvl w:val="0"/>
          <w:numId w:val="201"/>
        </w:numPr>
        <w:spacing w:after="200" w:line="360" w:lineRule="auto"/>
      </w:pPr>
      <w:r>
        <w:rPr>
          <w:u w:val="single"/>
        </w:rPr>
        <w:t>Notional Based Portfolio Error Threshold</w:t>
      </w:r>
      <w:r w:rsidRPr="00DD3D2C">
        <w:t>:</w:t>
      </w:r>
      <w:r>
        <w:t xml:space="preserve"> For trades not covered by the above risk-based errors, or the trades failing the risk metrics tests due to the risk metrics being small under special conditions, it is required that</w:t>
      </w:r>
    </w:p>
    <w:p w:rsidR="00C359B4" w:rsidRDefault="00C359B4" w:rsidP="00C359B4">
      <w:pPr>
        <w:pStyle w:val="ListParagraph"/>
        <w:spacing w:after="200" w:line="360" w:lineRule="auto"/>
        <w:ind w:left="360"/>
        <w:rPr>
          <w:u w:val="single"/>
        </w:rPr>
      </w:pPr>
    </w:p>
    <w:p w:rsidR="00C359B4" w:rsidRDefault="00DD3D2C" w:rsidP="00C359B4">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with</w:t>
      </w:r>
    </w:p>
    <w:p w:rsidR="00C359B4" w:rsidRDefault="00C359B4" w:rsidP="00C359B4">
      <w:pPr>
        <w:pStyle w:val="ListParagraph"/>
        <w:spacing w:after="200" w:line="360" w:lineRule="auto"/>
        <w:ind w:left="360"/>
      </w:pPr>
    </w:p>
    <w:p w:rsidR="00C359B4" w:rsidRDefault="00E03781"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oMath>
      </m:oMathPara>
    </w:p>
    <w:p w:rsidR="00C359B4" w:rsidRDefault="00C359B4" w:rsidP="00C359B4">
      <w:pPr>
        <w:pStyle w:val="ListParagraph"/>
        <w:spacing w:after="200" w:line="360" w:lineRule="auto"/>
        <w:ind w:left="360"/>
      </w:pPr>
    </w:p>
    <w:p w:rsidR="00C359B4" w:rsidRDefault="00DD3D2C" w:rsidP="00C359B4">
      <w:pPr>
        <w:pStyle w:val="ListParagraph"/>
        <w:spacing w:after="200" w:line="360" w:lineRule="auto"/>
        <w:ind w:left="360"/>
      </w:pPr>
      <w:r>
        <w:t xml:space="preserve">the dollar notional trade </w:t>
      </w:r>
      <m:oMath>
        <m:r>
          <w:rPr>
            <w:rFonts w:ascii="Cambria Math" w:hAnsi="Cambria Math"/>
          </w:rPr>
          <m:t>i</m:t>
        </m:r>
      </m:oMath>
      <w:r>
        <w:t>. Optionally a stringer test may be used by setting</w:t>
      </w:r>
    </w:p>
    <w:p w:rsidR="00C359B4" w:rsidRDefault="00C359B4" w:rsidP="00C359B4">
      <w:pPr>
        <w:pStyle w:val="ListParagraph"/>
        <w:spacing w:after="200" w:line="360" w:lineRule="auto"/>
        <w:ind w:left="360"/>
      </w:pPr>
    </w:p>
    <w:p w:rsidR="00DD3D2C" w:rsidRPr="00C359B4" w:rsidRDefault="00E03781" w:rsidP="00C359B4">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PV</m:t>
              </m:r>
            </m:e>
            <m:sub>
              <m:r>
                <w:rPr>
                  <w:rFonts w:ascii="Cambria Math" w:hAnsi="Cambria Math"/>
                </w:rPr>
                <m:t>UND, i</m:t>
              </m:r>
            </m:sub>
          </m:sSub>
        </m:oMath>
      </m:oMathPara>
    </w:p>
    <w:p w:rsidR="00C359B4" w:rsidRDefault="00C359B4" w:rsidP="00C359B4">
      <w:pPr>
        <w:pStyle w:val="ListParagraph"/>
        <w:spacing w:after="200" w:line="360" w:lineRule="auto"/>
        <w:ind w:left="360"/>
      </w:pPr>
    </w:p>
    <w:p w:rsidR="000B6828" w:rsidRDefault="000B6828" w:rsidP="00E51BB6">
      <w:pPr>
        <w:pStyle w:val="ListParagraph"/>
        <w:numPr>
          <w:ilvl w:val="0"/>
          <w:numId w:val="201"/>
        </w:numPr>
        <w:spacing w:after="200" w:line="360" w:lineRule="auto"/>
      </w:pPr>
      <w:r>
        <w:rPr>
          <w:u w:val="single"/>
        </w:rPr>
        <w:t>Portfolio Level Trade Martingale Test</w:t>
      </w:r>
      <w:r>
        <w:t>: Optionally DRIP applies all the trade level martingale methodologies to elected counter party portfolios to perform portfolio level martingale testing. In these cases the martingale targets are derived from the portfolio forward PV’s and the corresponding basket option prices valued with quadratic approximations.</w:t>
      </w:r>
    </w:p>
    <w:p w:rsidR="000B6828" w:rsidRDefault="000B6828" w:rsidP="00E51BB6">
      <w:pPr>
        <w:pStyle w:val="ListParagraph"/>
        <w:numPr>
          <w:ilvl w:val="0"/>
          <w:numId w:val="201"/>
        </w:numPr>
        <w:spacing w:after="200" w:line="360" w:lineRule="auto"/>
      </w:pPr>
      <w:r>
        <w:rPr>
          <w:u w:val="single"/>
        </w:rPr>
        <w:t>Approximations Based Portfolio Martingale Targets</w:t>
      </w:r>
      <w:r w:rsidRPr="000B6828">
        <w:t>:</w:t>
      </w:r>
      <w:r>
        <w:t xml:space="preserve"> For the cases with martingale targets involving approximations such as quadratic approximations, the error thresholds are doubled. The above list of materiality criteria applies.</w:t>
      </w:r>
    </w:p>
    <w:p w:rsidR="00C359B4" w:rsidRDefault="00C359B4" w:rsidP="00C359B4">
      <w:pPr>
        <w:spacing w:after="200" w:line="360" w:lineRule="auto"/>
      </w:pPr>
    </w:p>
    <w:p w:rsidR="00C359B4" w:rsidRDefault="00C359B4" w:rsidP="00C359B4">
      <w:pPr>
        <w:spacing w:after="200" w:line="360" w:lineRule="auto"/>
      </w:pPr>
    </w:p>
    <w:p w:rsidR="00C359B4" w:rsidRPr="00C359B4" w:rsidRDefault="00C359B4" w:rsidP="00C359B4">
      <w:pPr>
        <w:spacing w:after="200" w:line="360" w:lineRule="auto"/>
        <w:rPr>
          <w:b/>
          <w:sz w:val="28"/>
          <w:szCs w:val="28"/>
        </w:rPr>
      </w:pPr>
      <w:r w:rsidRPr="00C359B4">
        <w:rPr>
          <w:b/>
          <w:sz w:val="28"/>
          <w:szCs w:val="28"/>
        </w:rPr>
        <w:t>Materiality Analysis of Unmodeled or Failed Trades</w:t>
      </w:r>
    </w:p>
    <w:p w:rsidR="00C359B4" w:rsidRDefault="00C359B4" w:rsidP="00C359B4">
      <w:pPr>
        <w:spacing w:after="200" w:line="360" w:lineRule="auto"/>
      </w:pPr>
    </w:p>
    <w:p w:rsidR="00C359B4" w:rsidRDefault="00C359B4" w:rsidP="00C359B4">
      <w:pPr>
        <w:pStyle w:val="ListParagraph"/>
        <w:numPr>
          <w:ilvl w:val="0"/>
          <w:numId w:val="202"/>
        </w:numPr>
        <w:spacing w:after="200" w:line="360" w:lineRule="auto"/>
      </w:pPr>
      <w:r w:rsidRPr="00C359B4">
        <w:rPr>
          <w:u w:val="single"/>
        </w:rPr>
        <w:t>Inability to Model Certain Trades</w:t>
      </w:r>
      <w:r>
        <w:t>: In limited cases – due to the limitations in the system or in the models – certain trades cannot be modeled even with the proxy pricers formulated above, which simply fail in production runs.</w:t>
      </w:r>
    </w:p>
    <w:p w:rsidR="00C359B4" w:rsidRDefault="00C359B4" w:rsidP="00C359B4">
      <w:pPr>
        <w:pStyle w:val="ListParagraph"/>
        <w:numPr>
          <w:ilvl w:val="0"/>
          <w:numId w:val="202"/>
        </w:numPr>
        <w:spacing w:after="200" w:line="360" w:lineRule="auto"/>
      </w:pPr>
      <w:r>
        <w:rPr>
          <w:u w:val="single"/>
        </w:rPr>
        <w:t>Unmodeled Trades Extended Materiality Analysis</w:t>
      </w:r>
      <w:r w:rsidRPr="00C359B4">
        <w:t>:</w:t>
      </w:r>
      <w:r>
        <w:t xml:space="preserve"> In these cases a simple exposure-based or CVA-based materiality analysis can be formulated along with their estimates for such trades in terms of their potential impact on their overall exposures or CVA per asset class, or in terms of their potential impact on exposures or CVA per counter party (per netting or collateral group to be more precise).</w:t>
      </w:r>
    </w:p>
    <w:p w:rsidR="0041061E" w:rsidRDefault="0041061E" w:rsidP="00C359B4">
      <w:pPr>
        <w:pStyle w:val="ListParagraph"/>
        <w:numPr>
          <w:ilvl w:val="0"/>
          <w:numId w:val="202"/>
        </w:numPr>
        <w:spacing w:after="200" w:line="360" w:lineRule="auto"/>
      </w:pPr>
      <w:r>
        <w:rPr>
          <w:u w:val="single"/>
        </w:rPr>
        <w:t>Incorporation into Remediation Frameworks</w:t>
      </w:r>
      <w:r w:rsidRPr="0041061E">
        <w:t>:</w:t>
      </w:r>
      <w:r>
        <w:t xml:space="preserve"> This materiality analysis will be used in conjunction with the model control procedures, such as certain trigger event procedures, to determine remediation actions and plans.</w:t>
      </w:r>
    </w:p>
    <w:p w:rsidR="00297902" w:rsidRDefault="00297902" w:rsidP="00C359B4">
      <w:pPr>
        <w:pStyle w:val="ListParagraph"/>
        <w:numPr>
          <w:ilvl w:val="0"/>
          <w:numId w:val="202"/>
        </w:numPr>
        <w:spacing w:after="200" w:line="360" w:lineRule="auto"/>
      </w:pPr>
      <w:r>
        <w:rPr>
          <w:u w:val="single"/>
        </w:rPr>
        <w:t>Materiality Metric used in DRIP</w:t>
      </w:r>
      <w:r w:rsidRPr="00297902">
        <w:t>:</w:t>
      </w:r>
      <w:r>
        <w:t xml:space="preserve"> More specifically the materiality is measured by the ratio of the materiality metric such as USD equivalent NPV, notional, and delta between unmodeled or failed trades and trades that can be modeled.</w:t>
      </w:r>
    </w:p>
    <w:p w:rsidR="00297902" w:rsidRDefault="00297902" w:rsidP="00C359B4">
      <w:pPr>
        <w:pStyle w:val="ListParagraph"/>
        <w:numPr>
          <w:ilvl w:val="0"/>
          <w:numId w:val="202"/>
        </w:numPr>
        <w:spacing w:after="200" w:line="360" w:lineRule="auto"/>
      </w:pPr>
      <w:r>
        <w:rPr>
          <w:u w:val="single"/>
        </w:rPr>
        <w:t>Modeled vs Unmodeled Trade Portfolio</w:t>
      </w:r>
      <w:r w:rsidRPr="00297902">
        <w:t>:</w:t>
      </w:r>
      <w:r>
        <w:t xml:space="preserve"> Considered in this section are two portfolios per asset class (for example, credit CVA):</w:t>
      </w:r>
    </w:p>
    <w:p w:rsidR="00297902" w:rsidRDefault="00297902" w:rsidP="00297902">
      <w:pPr>
        <w:pStyle w:val="ListParagraph"/>
        <w:numPr>
          <w:ilvl w:val="1"/>
          <w:numId w:val="202"/>
        </w:numPr>
        <w:spacing w:after="200" w:line="360" w:lineRule="auto"/>
      </w:pPr>
      <w:r>
        <w:t>Trades that can be modeled</w:t>
      </w:r>
    </w:p>
    <w:p w:rsidR="00297902" w:rsidRDefault="00297902" w:rsidP="00297902">
      <w:pPr>
        <w:pStyle w:val="ListParagraph"/>
        <w:numPr>
          <w:ilvl w:val="1"/>
          <w:numId w:val="202"/>
        </w:numPr>
        <w:spacing w:after="200" w:line="360" w:lineRule="auto"/>
      </w:pPr>
      <w:r>
        <w:t>Trades that cannot be modeled or simply fail in production runs.</w:t>
      </w:r>
    </w:p>
    <w:p w:rsidR="004A7582" w:rsidRDefault="00297902" w:rsidP="00297902">
      <w:pPr>
        <w:pStyle w:val="ListParagraph"/>
        <w:numPr>
          <w:ilvl w:val="0"/>
          <w:numId w:val="202"/>
        </w:numPr>
        <w:spacing w:after="200" w:line="360" w:lineRule="auto"/>
      </w:pPr>
      <w:r w:rsidRPr="00297902">
        <w:rPr>
          <w:u w:val="single"/>
        </w:rPr>
        <w:t>Maturity and Duration Weighted Delta</w:t>
      </w:r>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trade in each portfolio,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denotes its notional,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its NPV,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delta risk, </w:t>
      </w:r>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the time to maturity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weighted delta risk, and </w:t>
      </w:r>
      <m:oMath>
        <m:sSub>
          <m:sSubPr>
            <m:ctrlPr>
              <w:rPr>
                <w:rFonts w:ascii="Cambria Math" w:hAnsi="Cambria Math"/>
                <w:i/>
              </w:rPr>
            </m:ctrlPr>
          </m:sSubPr>
          <m:e>
            <m:r>
              <w:rPr>
                <w:rFonts w:ascii="Cambria Math" w:hAnsi="Cambria Math"/>
              </w:rPr>
              <m:t>D</m:t>
            </m:r>
          </m:e>
          <m:sub>
            <m:r>
              <w:rPr>
                <w:rFonts w:ascii="Cambria Math" w:hAnsi="Cambria Math"/>
              </w:rPr>
              <m:t>i,  DUR</m:t>
            </m:r>
          </m:sub>
        </m:sSub>
      </m:oMath>
      <w:r>
        <w:t xml:space="preserve"> for the duration (</w:t>
      </w:r>
      <m:oMath>
        <m:r>
          <w:rPr>
            <w:rFonts w:ascii="Cambria Math" w:hAnsi="Cambria Math"/>
          </w:rPr>
          <m:t>Dur</m:t>
        </m:r>
      </m:oMath>
      <w:r>
        <w:t>) weighted delta risk – if the duration can be defined – such that</w:t>
      </w:r>
    </w:p>
    <w:p w:rsidR="004A7582" w:rsidRDefault="004A7582" w:rsidP="004A7582">
      <w:pPr>
        <w:pStyle w:val="ListParagraph"/>
        <w:spacing w:after="200" w:line="360" w:lineRule="auto"/>
        <w:ind w:left="360"/>
        <w:rPr>
          <w:u w:val="single"/>
        </w:rPr>
      </w:pPr>
    </w:p>
    <w:p w:rsidR="004A7582" w:rsidRDefault="00E0378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m:t>
              </m:r>
            </m:sub>
          </m:sSub>
        </m:oMath>
      </m:oMathPara>
    </w:p>
    <w:p w:rsidR="004A7582" w:rsidRDefault="004A7582" w:rsidP="004A7582">
      <w:pPr>
        <w:pStyle w:val="ListParagraph"/>
        <w:spacing w:after="200" w:line="360" w:lineRule="auto"/>
        <w:ind w:left="360"/>
      </w:pPr>
    </w:p>
    <w:p w:rsidR="00297902" w:rsidRPr="004A7582" w:rsidRDefault="00E0378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 DUR</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×DUR</m:t>
          </m:r>
        </m:oMath>
      </m:oMathPara>
    </w:p>
    <w:p w:rsidR="004A7582" w:rsidRDefault="004A7582" w:rsidP="004A7582">
      <w:pPr>
        <w:pStyle w:val="ListParagraph"/>
        <w:spacing w:after="200" w:line="360" w:lineRule="auto"/>
        <w:ind w:left="360"/>
      </w:pPr>
    </w:p>
    <w:p w:rsidR="004A7582" w:rsidRDefault="00987ADC" w:rsidP="00297902">
      <w:pPr>
        <w:pStyle w:val="ListParagraph"/>
        <w:numPr>
          <w:ilvl w:val="0"/>
          <w:numId w:val="202"/>
        </w:numPr>
        <w:spacing w:after="200" w:line="360" w:lineRule="auto"/>
      </w:pPr>
      <w:r>
        <w:rPr>
          <w:u w:val="single"/>
        </w:rPr>
        <w:t>Portfolio Gross/Net Notional/NPV</w:t>
      </w:r>
      <w:r>
        <w:t>: The following quantities are defined for each portfolio:</w:t>
      </w:r>
    </w:p>
    <w:p w:rsidR="004A7582" w:rsidRDefault="004A7582" w:rsidP="004A7582">
      <w:pPr>
        <w:pStyle w:val="ListParagraph"/>
        <w:spacing w:after="200" w:line="360" w:lineRule="auto"/>
        <w:ind w:left="360"/>
        <w:rPr>
          <w:u w:val="single"/>
        </w:rPr>
      </w:pPr>
    </w:p>
    <w:p w:rsidR="004A7582" w:rsidRDefault="00E0378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4A7582" w:rsidRDefault="00E0378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oMath>
      </m:oMathPara>
    </w:p>
    <w:p w:rsidR="004A7582" w:rsidRDefault="004A7582" w:rsidP="004A7582">
      <w:pPr>
        <w:pStyle w:val="ListParagraph"/>
        <w:spacing w:after="200" w:line="360" w:lineRule="auto"/>
        <w:ind w:left="360"/>
      </w:pPr>
    </w:p>
    <w:p w:rsidR="004A7582" w:rsidRDefault="00987ADC" w:rsidP="004A7582">
      <w:pPr>
        <w:pStyle w:val="ListParagraph"/>
        <w:spacing w:after="200" w:line="360" w:lineRule="auto"/>
        <w:ind w:left="360"/>
      </w:pPr>
      <w:r>
        <w:t>and</w:t>
      </w:r>
    </w:p>
    <w:p w:rsidR="004A7582" w:rsidRDefault="004A7582" w:rsidP="004A7582">
      <w:pPr>
        <w:pStyle w:val="ListParagraph"/>
        <w:spacing w:after="200" w:line="360" w:lineRule="auto"/>
        <w:ind w:left="360"/>
      </w:pPr>
    </w:p>
    <w:p w:rsidR="004A7582" w:rsidRDefault="00E03781" w:rsidP="004A7582">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e>
              </m:d>
            </m:e>
          </m:nary>
        </m:oMath>
      </m:oMathPara>
    </w:p>
    <w:p w:rsidR="004A7582" w:rsidRDefault="004A7582" w:rsidP="004A7582">
      <w:pPr>
        <w:pStyle w:val="ListParagraph"/>
        <w:spacing w:after="200" w:line="360" w:lineRule="auto"/>
        <w:ind w:left="360"/>
      </w:pPr>
    </w:p>
    <w:p w:rsidR="00987ADC" w:rsidRDefault="00987ADC" w:rsidP="004A7582">
      <w:pPr>
        <w:pStyle w:val="ListParagraph"/>
        <w:spacing w:after="200" w:line="360" w:lineRule="auto"/>
        <w:ind w:left="360"/>
      </w:pPr>
      <w:r>
        <w:t xml:space="preserve">where </w:t>
      </w:r>
      <m:oMath>
        <m:r>
          <w:rPr>
            <w:rFonts w:ascii="Cambria Math" w:hAnsi="Cambria Math"/>
          </w:rPr>
          <m:t>i</m:t>
        </m:r>
      </m:oMath>
      <w:r>
        <w:t xml:space="preserve"> is the summation over all the trades in the portfolio. So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t xml:space="preserve"> is the total notional of the portfolio, </w:t>
      </w:r>
      <m:oMath>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is the net NPV of the portfolio, and </w:t>
      </w:r>
      <m:oMath>
        <m:sSub>
          <m:sSubPr>
            <m:ctrlPr>
              <w:rPr>
                <w:rFonts w:ascii="Cambria Math" w:hAnsi="Cambria Math"/>
                <w:i/>
              </w:rPr>
            </m:ctrlPr>
          </m:sSubPr>
          <m:e>
            <m:r>
              <w:rPr>
                <w:rFonts w:ascii="Cambria Math" w:hAnsi="Cambria Math"/>
              </w:rPr>
              <m:t>V</m:t>
            </m:r>
          </m:e>
          <m:sub>
            <m:r>
              <w:rPr>
                <w:rFonts w:ascii="Cambria Math" w:hAnsi="Cambria Math"/>
              </w:rPr>
              <m:t>P, ABS</m:t>
            </m:r>
          </m:sub>
        </m:sSub>
      </m:oMath>
      <w:r>
        <w:t xml:space="preserve"> is the gross NPV of the portfolio.</w:t>
      </w:r>
    </w:p>
    <w:p w:rsidR="00FB5734" w:rsidRDefault="00987ADC" w:rsidP="00297902">
      <w:pPr>
        <w:pStyle w:val="ListParagraph"/>
        <w:numPr>
          <w:ilvl w:val="0"/>
          <w:numId w:val="202"/>
        </w:numPr>
        <w:spacing w:after="200" w:line="360" w:lineRule="auto"/>
      </w:pPr>
      <w:r>
        <w:rPr>
          <w:u w:val="single"/>
        </w:rPr>
        <w:t>Portfolio Gross and Net Delta</w:t>
      </w:r>
      <w:r w:rsidRPr="00987ADC">
        <w:t>:</w:t>
      </w:r>
      <w:r>
        <w:t xml:space="preserve"> The net and gross delta risk of each portfolio </w:t>
      </w:r>
      <m:oMath>
        <m:sSub>
          <m:sSubPr>
            <m:ctrlPr>
              <w:rPr>
                <w:rFonts w:ascii="Cambria Math" w:hAnsi="Cambria Math"/>
                <w:i/>
              </w:rPr>
            </m:ctrlPr>
          </m:sSubPr>
          <m:e>
            <m:r>
              <w:rPr>
                <w:rFonts w:ascii="Cambria Math" w:hAnsi="Cambria Math"/>
              </w:rPr>
              <m:t>D</m:t>
            </m:r>
          </m:e>
          <m:sub>
            <m:r>
              <w:rPr>
                <w:rFonts w:ascii="Cambria Math" w:hAnsi="Cambria Math"/>
              </w:rPr>
              <m:t>P</m:t>
            </m:r>
          </m:sub>
        </m:sSub>
      </m:oMath>
      <w:r>
        <w:t xml:space="preserve"> and </w:t>
      </w:r>
      <m:oMath>
        <m:sSub>
          <m:sSubPr>
            <m:ctrlPr>
              <w:rPr>
                <w:rFonts w:ascii="Cambria Math" w:hAnsi="Cambria Math"/>
                <w:i/>
              </w:rPr>
            </m:ctrlPr>
          </m:sSubPr>
          <m:e>
            <m:r>
              <w:rPr>
                <w:rFonts w:ascii="Cambria Math" w:hAnsi="Cambria Math"/>
              </w:rPr>
              <m:t>D</m:t>
            </m:r>
          </m:e>
          <m:sub>
            <m:r>
              <w:rPr>
                <w:rFonts w:ascii="Cambria Math" w:hAnsi="Cambria Math"/>
              </w:rPr>
              <m:t>P, ABS</m:t>
            </m:r>
          </m:sub>
        </m:sSub>
      </m:oMath>
      <w:r>
        <w:t xml:space="preserve"> are defined as</w:t>
      </w:r>
    </w:p>
    <w:p w:rsidR="00FB5734" w:rsidRDefault="00FB5734" w:rsidP="00FB5734">
      <w:pPr>
        <w:pStyle w:val="ListParagraph"/>
        <w:spacing w:after="200" w:line="360" w:lineRule="auto"/>
        <w:ind w:left="360"/>
        <w:rPr>
          <w:u w:val="single"/>
        </w:rPr>
      </w:pPr>
    </w:p>
    <w:p w:rsidR="00FB5734" w:rsidRDefault="00E03781"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and</w:t>
      </w:r>
    </w:p>
    <w:p w:rsidR="00FB5734" w:rsidRDefault="00FB5734" w:rsidP="00FB5734">
      <w:pPr>
        <w:pStyle w:val="ListParagraph"/>
        <w:spacing w:after="200" w:line="360" w:lineRule="auto"/>
        <w:ind w:left="360"/>
      </w:pPr>
    </w:p>
    <w:p w:rsidR="00987ADC" w:rsidRPr="00FB5734" w:rsidRDefault="00E03781" w:rsidP="00FB5734">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e>
          </m:nary>
        </m:oMath>
      </m:oMathPara>
    </w:p>
    <w:p w:rsidR="00FB5734" w:rsidRDefault="00FB5734" w:rsidP="00FB5734">
      <w:pPr>
        <w:pStyle w:val="ListParagraph"/>
        <w:spacing w:after="200" w:line="360" w:lineRule="auto"/>
        <w:ind w:left="360"/>
      </w:pPr>
    </w:p>
    <w:p w:rsidR="00FB5734" w:rsidRDefault="00987ADC" w:rsidP="00297902">
      <w:pPr>
        <w:pStyle w:val="ListParagraph"/>
        <w:numPr>
          <w:ilvl w:val="0"/>
          <w:numId w:val="202"/>
        </w:numPr>
        <w:spacing w:after="200" w:line="360" w:lineRule="auto"/>
      </w:pPr>
      <w:r>
        <w:rPr>
          <w:u w:val="single"/>
        </w:rPr>
        <w:t>Correlated/Uncorrelated Aggregated Portfolio Duration</w:t>
      </w:r>
      <w:r>
        <w:t xml:space="preserve">: The portfolio time to maturity weighted delta risk </w:t>
      </w:r>
      <m:oMath>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oMath>
      <w:r>
        <w:t xml:space="preserve"> and the duration weighted delta risk (if the duration can be defined for all the underlying trades) </w:t>
      </w:r>
      <m:oMath>
        <m:sSub>
          <m:sSubPr>
            <m:ctrlPr>
              <w:rPr>
                <w:rFonts w:ascii="Cambria Math" w:hAnsi="Cambria Math"/>
                <w:i/>
              </w:rPr>
            </m:ctrlPr>
          </m:sSubPr>
          <m:e>
            <m:r>
              <w:rPr>
                <w:rFonts w:ascii="Cambria Math" w:hAnsi="Cambria Math"/>
              </w:rPr>
              <m:t>D</m:t>
            </m:r>
          </m:e>
          <m:sub>
            <m:r>
              <w:rPr>
                <w:rFonts w:ascii="Cambria Math" w:hAnsi="Cambria Math"/>
              </w:rPr>
              <m:t>P, DUR</m:t>
            </m:r>
          </m:sub>
        </m:sSub>
      </m:oMath>
      <w:r>
        <w:t xml:space="preserve"> are calculated by</w:t>
      </w:r>
    </w:p>
    <w:p w:rsidR="00FB5734" w:rsidRDefault="00FB5734" w:rsidP="00FB5734">
      <w:pPr>
        <w:pStyle w:val="ListParagraph"/>
        <w:spacing w:after="200" w:line="360" w:lineRule="auto"/>
        <w:ind w:left="360"/>
        <w:rPr>
          <w:u w:val="single"/>
        </w:rPr>
      </w:pPr>
    </w:p>
    <w:p w:rsidR="00FB5734" w:rsidRDefault="00E0378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E0378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i, DUR</m:t>
                          </m:r>
                        </m:sub>
                      </m:sSub>
                    </m:e>
                    <m:sup>
                      <m:r>
                        <w:rPr>
                          <w:rFonts w:ascii="Cambria Math" w:hAnsi="Cambria Math"/>
                        </w:rPr>
                        <m:t>2</m:t>
                      </m:r>
                    </m:sup>
                  </m:sSup>
                </m:e>
              </m:nary>
            </m:e>
          </m:rad>
        </m:oMath>
      </m:oMathPara>
    </w:p>
    <w:p w:rsidR="00FB5734" w:rsidRDefault="00FB5734" w:rsidP="00FB5734">
      <w:pPr>
        <w:pStyle w:val="ListParagraph"/>
        <w:spacing w:after="200" w:line="360" w:lineRule="auto"/>
        <w:ind w:left="360"/>
      </w:pPr>
    </w:p>
    <w:p w:rsidR="00FB5734" w:rsidRDefault="00987ADC" w:rsidP="00FB5734">
      <w:pPr>
        <w:pStyle w:val="ListParagraph"/>
        <w:spacing w:after="200" w:line="360" w:lineRule="auto"/>
        <w:ind w:left="360"/>
      </w:pPr>
      <w:r>
        <w:t xml:space="preserve">if the pair-wise correlation between the risk factors of the underlying trades is assumed </w:t>
      </w:r>
      <w:r w:rsidR="00320925">
        <w:t>to be zero, or</w:t>
      </w:r>
    </w:p>
    <w:p w:rsidR="00FB5734" w:rsidRDefault="00FB5734" w:rsidP="00FB5734">
      <w:pPr>
        <w:pStyle w:val="ListParagraph"/>
        <w:spacing w:after="200" w:line="360" w:lineRule="auto"/>
        <w:ind w:left="360"/>
      </w:pPr>
    </w:p>
    <w:p w:rsidR="00FB5734" w:rsidRDefault="00E0378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M</m:t>
                          </m:r>
                        </m:sub>
                      </m:sSub>
                    </m:sub>
                  </m:sSub>
                </m:e>
              </m:d>
            </m:e>
          </m:nary>
        </m:oMath>
      </m:oMathPara>
    </w:p>
    <w:p w:rsidR="00FB5734" w:rsidRDefault="00FB5734" w:rsidP="00FB5734">
      <w:pPr>
        <w:pStyle w:val="ListParagraph"/>
        <w:spacing w:after="200" w:line="360" w:lineRule="auto"/>
        <w:ind w:left="360"/>
      </w:pPr>
    </w:p>
    <w:p w:rsidR="00FB5734" w:rsidRDefault="00E0378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 DUR</m:t>
                      </m:r>
                    </m:sub>
                  </m:sSub>
                </m:e>
              </m:d>
            </m:e>
          </m:nary>
        </m:oMath>
      </m:oMathPara>
    </w:p>
    <w:p w:rsidR="00FB5734" w:rsidRDefault="00FB5734" w:rsidP="00FB5734">
      <w:pPr>
        <w:pStyle w:val="ListParagraph"/>
        <w:spacing w:after="200" w:line="360" w:lineRule="auto"/>
        <w:ind w:left="360"/>
      </w:pPr>
    </w:p>
    <w:p w:rsidR="00987ADC" w:rsidRDefault="00320925" w:rsidP="00FB5734">
      <w:pPr>
        <w:pStyle w:val="ListParagraph"/>
        <w:spacing w:after="200" w:line="360" w:lineRule="auto"/>
        <w:ind w:left="360"/>
      </w:pPr>
      <w:r>
        <w:t>if the pair-wise correlation is assumed to be one.</w:t>
      </w:r>
    </w:p>
    <w:p w:rsidR="00FB5734" w:rsidRDefault="00320925" w:rsidP="00297902">
      <w:pPr>
        <w:pStyle w:val="ListParagraph"/>
        <w:numPr>
          <w:ilvl w:val="0"/>
          <w:numId w:val="202"/>
        </w:numPr>
        <w:spacing w:after="200" w:line="360" w:lineRule="auto"/>
      </w:pPr>
      <w:r>
        <w:rPr>
          <w:u w:val="single"/>
        </w:rPr>
        <w:t>Unmodeled Error Portfolio Materiality Metric</w:t>
      </w:r>
      <w:r w:rsidRPr="00320925">
        <w:t>:</w:t>
      </w:r>
      <w:r>
        <w:t xml:space="preserve"> The error corresponding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per asset class is defined as the ratio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materiality metric between the unmodeled portfolio and the modeled portfolio</w:t>
      </w:r>
    </w:p>
    <w:p w:rsidR="00FB5734" w:rsidRDefault="00FB5734" w:rsidP="00FB5734">
      <w:pPr>
        <w:pStyle w:val="ListParagraph"/>
        <w:spacing w:after="200" w:line="360" w:lineRule="auto"/>
        <w:ind w:left="360"/>
        <w:rPr>
          <w:u w:val="single"/>
        </w:rPr>
      </w:pPr>
    </w:p>
    <w:p w:rsidR="00FB5734" w:rsidRDefault="00E03781" w:rsidP="00FB5734">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UN-MODEL</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MM</m:t>
                      </m:r>
                    </m:e>
                    <m:sub>
                      <m:r>
                        <w:rPr>
                          <w:rFonts w:ascii="Cambria Math" w:hAnsi="Cambria Math"/>
                        </w:rPr>
                        <m:t>p, j</m:t>
                      </m:r>
                    </m:sub>
                  </m:sSub>
                </m:e>
                <m:sup>
                  <m:r>
                    <w:rPr>
                      <w:rFonts w:ascii="Cambria Math" w:hAnsi="Cambria Math"/>
                    </w:rPr>
                    <m:t>MODEL</m:t>
                  </m:r>
                </m:sup>
              </m:sSup>
            </m:den>
          </m:f>
        </m:oMath>
      </m:oMathPara>
    </w:p>
    <w:p w:rsidR="00FB5734" w:rsidRDefault="00FB5734" w:rsidP="00FB5734">
      <w:pPr>
        <w:pStyle w:val="ListParagraph"/>
        <w:spacing w:after="200" w:line="360" w:lineRule="auto"/>
        <w:ind w:left="360"/>
      </w:pPr>
    </w:p>
    <w:p w:rsidR="00FB5734" w:rsidRDefault="00320925" w:rsidP="00FB5734">
      <w:pPr>
        <w:pStyle w:val="ListParagraph"/>
        <w:spacing w:after="200" w:line="360" w:lineRule="auto"/>
        <w:ind w:left="360"/>
      </w:pPr>
      <w:r>
        <w:t xml:space="preserve">with </w:t>
      </w:r>
      <m:oMath>
        <m:sSub>
          <m:sSubPr>
            <m:ctrlPr>
              <w:rPr>
                <w:rFonts w:ascii="Cambria Math" w:hAnsi="Cambria Math"/>
                <w:i/>
              </w:rPr>
            </m:ctrlPr>
          </m:sSubPr>
          <m:e>
            <m:r>
              <w:rPr>
                <w:rFonts w:ascii="Cambria Math" w:hAnsi="Cambria Math"/>
              </w:rPr>
              <m:t>MM</m:t>
            </m:r>
          </m:e>
          <m:sub>
            <m:r>
              <w:rPr>
                <w:rFonts w:ascii="Cambria Math" w:hAnsi="Cambria Math"/>
              </w:rPr>
              <m:t>p, j</m:t>
            </m:r>
          </m:sub>
        </m:sSub>
      </m:oMath>
      <w:r>
        <w:t xml:space="preserve"> in</w:t>
      </w:r>
    </w:p>
    <w:p w:rsidR="00FB5734" w:rsidRDefault="00FB5734" w:rsidP="00FB5734">
      <w:pPr>
        <w:pStyle w:val="ListParagraph"/>
        <w:spacing w:after="200" w:line="360" w:lineRule="auto"/>
        <w:ind w:left="360"/>
      </w:pPr>
    </w:p>
    <w:p w:rsidR="00320925" w:rsidRPr="00FB5734" w:rsidRDefault="00E03781"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321B81" w:rsidP="00297902">
      <w:pPr>
        <w:pStyle w:val="ListParagraph"/>
        <w:numPr>
          <w:ilvl w:val="0"/>
          <w:numId w:val="202"/>
        </w:numPr>
        <w:spacing w:after="200" w:line="360" w:lineRule="auto"/>
      </w:pPr>
      <w:r>
        <w:rPr>
          <w:u w:val="single"/>
        </w:rPr>
        <w:t>Effective Unmodeled Error Materiality Metric</w:t>
      </w:r>
      <w:r>
        <w:t>: The error corresponding to the entire asset class is defined as</w:t>
      </w:r>
    </w:p>
    <w:p w:rsidR="00FB5734" w:rsidRDefault="00FB5734" w:rsidP="00FB5734">
      <w:pPr>
        <w:pStyle w:val="ListParagraph"/>
        <w:spacing w:after="200" w:line="360" w:lineRule="auto"/>
        <w:ind w:left="360"/>
        <w:rPr>
          <w:u w:val="single"/>
        </w:rPr>
      </w:pPr>
    </w:p>
    <w:p w:rsidR="00FB5734" w:rsidRDefault="00E03781"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m:t>
                </m:r>
              </m:e>
            </m:mr>
          </m:m>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e</m:t>
                  </m:r>
                </m:e>
                <m:sub>
                  <m:r>
                    <w:rPr>
                      <w:rFonts w:ascii="Cambria Math" w:hAnsi="Cambria Math"/>
                    </w:rPr>
                    <m:t>j</m:t>
                  </m:r>
                </m:sub>
              </m:sSub>
            </m:e>
            <m:sup>
              <m:r>
                <w:rPr>
                  <w:rFonts w:ascii="Cambria Math" w:hAnsi="Cambria Math"/>
                </w:rPr>
                <m:t>UN-MODEL</m:t>
              </m:r>
            </m:sup>
          </m:sSup>
        </m:oMath>
      </m:oMathPara>
    </w:p>
    <w:p w:rsidR="00FB5734" w:rsidRDefault="00FB5734" w:rsidP="00FB5734">
      <w:pPr>
        <w:pStyle w:val="ListParagraph"/>
        <w:spacing w:after="200" w:line="360" w:lineRule="auto"/>
        <w:ind w:left="360"/>
      </w:pPr>
    </w:p>
    <w:p w:rsidR="00FB5734" w:rsidRDefault="00321B81" w:rsidP="00FB5734">
      <w:pPr>
        <w:pStyle w:val="ListParagraph"/>
        <w:spacing w:after="200" w:line="360" w:lineRule="auto"/>
        <w:ind w:left="360"/>
      </w:pPr>
      <w:r>
        <w:t xml:space="preserve">with running </w:t>
      </w:r>
      <w:r w:rsidR="0073023B">
        <w:t>over all materiality metrics in</w:t>
      </w:r>
    </w:p>
    <w:p w:rsidR="00FB5734" w:rsidRDefault="00FB5734" w:rsidP="00FB5734">
      <w:pPr>
        <w:pStyle w:val="ListParagraph"/>
        <w:spacing w:after="200" w:line="360" w:lineRule="auto"/>
        <w:ind w:left="360"/>
      </w:pPr>
    </w:p>
    <w:p w:rsidR="00320925" w:rsidRPr="00FB5734" w:rsidRDefault="00E03781" w:rsidP="00FB5734">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 ABS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P, ABS</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 xml:space="preserve">P, </m:t>
                      </m:r>
                      <m:sSub>
                        <m:sSubPr>
                          <m:ctrlPr>
                            <w:rPr>
                              <w:rFonts w:ascii="Cambria Math" w:hAnsi="Cambria Math"/>
                              <w:i/>
                            </w:rPr>
                          </m:ctrlPr>
                        </m:sSubPr>
                        <m:e>
                          <m:r>
                            <w:rPr>
                              <w:rFonts w:ascii="Cambria Math" w:hAnsi="Cambria Math"/>
                            </w:rPr>
                            <m:t>T</m:t>
                          </m:r>
                        </m:e>
                        <m:sub>
                          <m:r>
                            <w:rPr>
                              <w:rFonts w:ascii="Cambria Math" w:hAnsi="Cambria Math"/>
                            </w:rPr>
                            <m:t>M</m:t>
                          </m:r>
                        </m:sub>
                      </m:sSub>
                    </m:sub>
                  </m:sSub>
                </m:e>
                <m:sup>
                  <m:r>
                    <w:rPr>
                      <w:rFonts w:ascii="Cambria Math" w:hAnsi="Cambria Math"/>
                    </w:rPr>
                    <m:t>1-CORR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0-CORR</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 DUR</m:t>
                      </m:r>
                    </m:sub>
                  </m:sSub>
                </m:e>
                <m:sup>
                  <m:r>
                    <w:rPr>
                      <w:rFonts w:ascii="Cambria Math" w:hAnsi="Cambria Math"/>
                    </w:rPr>
                    <m:t>1-CORR</m:t>
                  </m:r>
                </m:sup>
              </m:sSup>
            </m:e>
          </m:d>
        </m:oMath>
      </m:oMathPara>
    </w:p>
    <w:p w:rsidR="00FB5734" w:rsidRDefault="00FB5734" w:rsidP="00FB5734">
      <w:pPr>
        <w:pStyle w:val="ListParagraph"/>
        <w:spacing w:after="200" w:line="360" w:lineRule="auto"/>
        <w:ind w:left="360"/>
      </w:pPr>
    </w:p>
    <w:p w:rsidR="00FB5734" w:rsidRDefault="0073023B" w:rsidP="00297902">
      <w:pPr>
        <w:pStyle w:val="ListParagraph"/>
        <w:numPr>
          <w:ilvl w:val="0"/>
          <w:numId w:val="202"/>
        </w:numPr>
        <w:spacing w:after="200" w:line="360" w:lineRule="auto"/>
      </w:pPr>
      <w:r>
        <w:rPr>
          <w:u w:val="single"/>
        </w:rPr>
        <w:t>Portfolio Unmodeled Materiality Metric Threshold</w:t>
      </w:r>
      <w:r>
        <w:t>: The unmodeled or failed trades are considered immaterial if</w:t>
      </w:r>
    </w:p>
    <w:p w:rsidR="00FB5734" w:rsidRDefault="00FB5734" w:rsidP="00FB5734">
      <w:pPr>
        <w:pStyle w:val="ListParagraph"/>
        <w:spacing w:after="200" w:line="360" w:lineRule="auto"/>
        <w:ind w:left="360"/>
        <w:rPr>
          <w:u w:val="single"/>
        </w:rPr>
      </w:pPr>
    </w:p>
    <w:p w:rsidR="0073023B" w:rsidRPr="00FB5734" w:rsidRDefault="00E03781" w:rsidP="00FB5734">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UN-MODEL</m:t>
              </m:r>
            </m:sup>
          </m:sSup>
          <m:r>
            <w:rPr>
              <w:rFonts w:ascii="Cambria Math" w:hAnsi="Cambria Math"/>
            </w:rPr>
            <m:t>≥5%</m:t>
          </m:r>
        </m:oMath>
      </m:oMathPara>
    </w:p>
    <w:p w:rsidR="00FB5734" w:rsidRDefault="00FB5734" w:rsidP="00FB5734">
      <w:pPr>
        <w:pStyle w:val="ListParagraph"/>
        <w:spacing w:after="200" w:line="360" w:lineRule="auto"/>
        <w:ind w:left="360"/>
      </w:pPr>
    </w:p>
    <w:p w:rsidR="0073023B" w:rsidRDefault="0073023B" w:rsidP="00297902">
      <w:pPr>
        <w:pStyle w:val="ListParagraph"/>
        <w:numPr>
          <w:ilvl w:val="0"/>
          <w:numId w:val="202"/>
        </w:numPr>
        <w:spacing w:after="200" w:line="360" w:lineRule="auto"/>
      </w:pPr>
      <w:r>
        <w:rPr>
          <w:u w:val="single"/>
        </w:rPr>
        <w:t>FX/Equity/Commodity Delta Risk</w:t>
      </w:r>
      <w:r>
        <w:t>: For FX, equity, and commodity trades, the delta risk is the USD equivalent delta risk of the derivatives trade with respect to each of the relevant underlying risk factors.</w:t>
      </w:r>
    </w:p>
    <w:p w:rsidR="0073023B" w:rsidRDefault="0073023B" w:rsidP="00297902">
      <w:pPr>
        <w:pStyle w:val="ListParagraph"/>
        <w:numPr>
          <w:ilvl w:val="0"/>
          <w:numId w:val="202"/>
        </w:numPr>
        <w:spacing w:after="200" w:line="360" w:lineRule="auto"/>
      </w:pPr>
      <w:r>
        <w:rPr>
          <w:u w:val="single"/>
        </w:rPr>
        <w:t>Delta Risk for Credit Trades</w:t>
      </w:r>
      <w:r w:rsidRPr="0073023B">
        <w:t>:</w:t>
      </w:r>
      <w:r>
        <w:t xml:space="preserve"> For credit trades DRIP uses USD equivalent CS01 as the delta risk.</w:t>
      </w:r>
    </w:p>
    <w:p w:rsidR="005A1843" w:rsidRDefault="005A1843" w:rsidP="00297902">
      <w:pPr>
        <w:pStyle w:val="ListParagraph"/>
        <w:numPr>
          <w:ilvl w:val="0"/>
          <w:numId w:val="202"/>
        </w:numPr>
        <w:spacing w:after="200" w:line="360" w:lineRule="auto"/>
      </w:pPr>
      <w:r>
        <w:rPr>
          <w:u w:val="single"/>
        </w:rPr>
        <w:t>Single/Cross Currency Rates Trades</w:t>
      </w:r>
      <w:r w:rsidRPr="005A1843">
        <w:t>:</w:t>
      </w:r>
      <w:r>
        <w:t xml:space="preserve"> For single currency rates trades DRIP uses the USD equivalent IR01 or MM01 as the delta risk, and for cross currency (XCCY) IR trades, DRIP uses USD equivalent FX delta as the delta risk.</w:t>
      </w:r>
    </w:p>
    <w:p w:rsidR="005A1843" w:rsidRDefault="005A1843" w:rsidP="00297902">
      <w:pPr>
        <w:pStyle w:val="ListParagraph"/>
        <w:numPr>
          <w:ilvl w:val="0"/>
          <w:numId w:val="202"/>
        </w:numPr>
        <w:spacing w:after="200" w:line="360" w:lineRule="auto"/>
      </w:pPr>
      <w:r>
        <w:rPr>
          <w:u w:val="single"/>
        </w:rPr>
        <w:t>Delta Risk for the Basket Trades</w:t>
      </w:r>
      <w:r w:rsidRPr="005A1843">
        <w:t>:</w:t>
      </w:r>
      <w:r>
        <w:t xml:space="preserve"> For basket trades, DRIP uses the parallel delta risk computed by bumping all the relevant risk factors simultaneously.</w:t>
      </w:r>
    </w:p>
    <w:p w:rsidR="005A1843" w:rsidRDefault="005A1843" w:rsidP="00297902">
      <w:pPr>
        <w:pStyle w:val="ListParagraph"/>
        <w:numPr>
          <w:ilvl w:val="0"/>
          <w:numId w:val="202"/>
        </w:numPr>
        <w:spacing w:after="200" w:line="360" w:lineRule="auto"/>
      </w:pPr>
      <w:r>
        <w:rPr>
          <w:u w:val="single"/>
        </w:rPr>
        <w:t>Criteria Based Unmodeled Trades Aggregation</w:t>
      </w:r>
      <w:r w:rsidRPr="005A1843">
        <w:t>:</w:t>
      </w:r>
      <w:r>
        <w:t xml:space="preserve"> Similar methodology can be optionally applied to analyze the materiality of exposures or CVA per counter party (per netting or collateral group to be more precise) due to unmodeled or failed trades.</w:t>
      </w:r>
    </w:p>
    <w:p w:rsidR="00EE3A11" w:rsidRDefault="00EE3A11" w:rsidP="00EE3A11">
      <w:pPr>
        <w:spacing w:after="200" w:line="360" w:lineRule="auto"/>
      </w:pPr>
    </w:p>
    <w:p w:rsidR="00EE3A11" w:rsidRDefault="00EE3A11" w:rsidP="00EE3A11">
      <w:pPr>
        <w:spacing w:after="200" w:line="360" w:lineRule="auto"/>
      </w:pPr>
    </w:p>
    <w:p w:rsidR="00EE3A11" w:rsidRPr="00EE3A11" w:rsidRDefault="00EE3A11" w:rsidP="00EE3A11">
      <w:pPr>
        <w:spacing w:after="200" w:line="360" w:lineRule="auto"/>
        <w:rPr>
          <w:b/>
          <w:sz w:val="28"/>
          <w:szCs w:val="28"/>
        </w:rPr>
      </w:pPr>
      <w:r w:rsidRPr="00EE3A11">
        <w:rPr>
          <w:b/>
          <w:sz w:val="28"/>
          <w:szCs w:val="28"/>
        </w:rPr>
        <w:t>Materiality Analysis Based on P&amp;L</w:t>
      </w:r>
    </w:p>
    <w:p w:rsidR="00EE3A11" w:rsidRDefault="00EE3A11" w:rsidP="00EE3A11">
      <w:pPr>
        <w:spacing w:after="200" w:line="360" w:lineRule="auto"/>
      </w:pPr>
    </w:p>
    <w:p w:rsidR="00EE3A11" w:rsidRDefault="00EE3A11" w:rsidP="00EE3A11">
      <w:pPr>
        <w:pStyle w:val="ListParagraph"/>
        <w:numPr>
          <w:ilvl w:val="0"/>
          <w:numId w:val="203"/>
        </w:numPr>
        <w:spacing w:after="200" w:line="360" w:lineRule="auto"/>
      </w:pPr>
      <w:r w:rsidRPr="00EE3A11">
        <w:rPr>
          <w:u w:val="single"/>
        </w:rPr>
        <w:t>Causes of Unstable Trade Valuations</w:t>
      </w:r>
      <w:r>
        <w:t>: In some cases numerical inaccuracies such as Monte Carlo noises may cause unstable valuations, risks/Greeks, and/or poor P&amp;L explanations.</w:t>
      </w:r>
    </w:p>
    <w:p w:rsidR="00EE3A11" w:rsidRDefault="00EE3A11" w:rsidP="00EE3A11">
      <w:pPr>
        <w:pStyle w:val="ListParagraph"/>
        <w:numPr>
          <w:ilvl w:val="0"/>
          <w:numId w:val="203"/>
        </w:numPr>
        <w:spacing w:after="200" w:line="360" w:lineRule="auto"/>
      </w:pPr>
      <w:r>
        <w:rPr>
          <w:u w:val="single"/>
        </w:rPr>
        <w:t>Verifying Origins of Numerical Inaccuracies</w:t>
      </w:r>
      <w:r w:rsidRPr="00EE3A11">
        <w:t>:</w:t>
      </w:r>
      <w:r>
        <w:t xml:space="preserve"> The first step is to confirm that such instabilities are dominated by numerical inaccuracies, and not by other fundamental model deficiencies, by demonstrating that:</w:t>
      </w:r>
    </w:p>
    <w:p w:rsidR="00EE3A11" w:rsidRDefault="00EE3A11" w:rsidP="00EE3A11">
      <w:pPr>
        <w:pStyle w:val="ListParagraph"/>
        <w:numPr>
          <w:ilvl w:val="1"/>
          <w:numId w:val="203"/>
        </w:numPr>
        <w:spacing w:after="200" w:line="360" w:lineRule="auto"/>
      </w:pPr>
      <w:r>
        <w:t>Either the instability or the error is within two standard deviations of the Monte Carlo error</w:t>
      </w:r>
    </w:p>
    <w:p w:rsidR="00EE3A11" w:rsidRDefault="00EE3A11" w:rsidP="00EE3A11">
      <w:pPr>
        <w:pStyle w:val="ListParagraph"/>
        <w:numPr>
          <w:ilvl w:val="1"/>
          <w:numId w:val="203"/>
        </w:numPr>
        <w:spacing w:after="200" w:line="360" w:lineRule="auto"/>
      </w:pPr>
      <w:r>
        <w:t>Or a significantly improved stability with refined numerical parameters, such as more Monte Carlo paths.</w:t>
      </w:r>
    </w:p>
    <w:p w:rsidR="00EE3A11" w:rsidRDefault="00EE3A11" w:rsidP="00EE3A11">
      <w:pPr>
        <w:pStyle w:val="ListParagraph"/>
        <w:numPr>
          <w:ilvl w:val="0"/>
          <w:numId w:val="203"/>
        </w:numPr>
        <w:spacing w:after="200" w:line="360" w:lineRule="auto"/>
      </w:pPr>
      <w:r>
        <w:rPr>
          <w:u w:val="single"/>
        </w:rPr>
        <w:t>Materiality Impact on Net CVA</w:t>
      </w:r>
      <w:r>
        <w:t>: After this the materiality of the net CVA (CVA + DVA) P&amp;L and the unexplained P&amp;L impact for the entire trading books needs to be evaluated.</w:t>
      </w:r>
    </w:p>
    <w:p w:rsidR="00EE3A11" w:rsidRDefault="00EE3A11" w:rsidP="00EE3A11">
      <w:pPr>
        <w:pStyle w:val="ListParagraph"/>
        <w:numPr>
          <w:ilvl w:val="0"/>
          <w:numId w:val="203"/>
        </w:numPr>
        <w:spacing w:after="200" w:line="360" w:lineRule="auto"/>
      </w:pPr>
      <w:r>
        <w:rPr>
          <w:u w:val="single"/>
        </w:rPr>
        <w:t>Breach of the Materiality Threshold</w:t>
      </w:r>
      <w:r w:rsidRPr="00EE3A11">
        <w:t>:</w:t>
      </w:r>
      <w:r>
        <w:t xml:space="preserve"> If these P&amp;L’s or the unexplained P&amp;L’s are less than the threshold outlined in typical contingent group credit policies and controls, they are considered to be immaterial.</w:t>
      </w:r>
    </w:p>
    <w:p w:rsidR="00EE3A11" w:rsidRDefault="00EE3A11" w:rsidP="00EE3A11">
      <w:pPr>
        <w:pStyle w:val="ListParagraph"/>
        <w:numPr>
          <w:ilvl w:val="0"/>
          <w:numId w:val="203"/>
        </w:numPr>
        <w:spacing w:after="200" w:line="360" w:lineRule="auto"/>
      </w:pPr>
      <w:r>
        <w:rPr>
          <w:u w:val="single"/>
        </w:rPr>
        <w:t>Periodic Monitoring to Verify Immateriality</w:t>
      </w:r>
      <w:r w:rsidRPr="00EE3A11">
        <w:t>:</w:t>
      </w:r>
      <w:r>
        <w:t xml:space="preserve"> No further actions need to be taken except for periodic monitoring to ensure that they remain immaterial going forward. </w:t>
      </w:r>
      <w:r w:rsidR="00547C78">
        <w:t>The main motivation for not using more Monte Carlo simulation paths is computational performance and efficiency.</w:t>
      </w:r>
    </w:p>
    <w:p w:rsidR="00547C78" w:rsidRDefault="00547C78" w:rsidP="00547C78">
      <w:pPr>
        <w:spacing w:after="200" w:line="360" w:lineRule="auto"/>
      </w:pPr>
    </w:p>
    <w:p w:rsidR="00547C78" w:rsidRDefault="00547C78" w:rsidP="00547C78">
      <w:pPr>
        <w:spacing w:after="200" w:line="360" w:lineRule="auto"/>
      </w:pPr>
    </w:p>
    <w:p w:rsidR="00547C78" w:rsidRPr="000848DA" w:rsidRDefault="00547C78" w:rsidP="00547C78">
      <w:pPr>
        <w:spacing w:after="200" w:line="360" w:lineRule="auto"/>
        <w:rPr>
          <w:b/>
          <w:sz w:val="28"/>
          <w:szCs w:val="28"/>
        </w:rPr>
      </w:pPr>
      <w:r w:rsidRPr="000848DA">
        <w:rPr>
          <w:b/>
          <w:sz w:val="28"/>
          <w:szCs w:val="28"/>
        </w:rPr>
        <w:t>CVA/DVA Testing</w:t>
      </w:r>
    </w:p>
    <w:p w:rsidR="00623380" w:rsidRDefault="00623380" w:rsidP="00547C78">
      <w:pPr>
        <w:spacing w:after="200" w:line="360" w:lineRule="auto"/>
      </w:pPr>
    </w:p>
    <w:p w:rsidR="00BA04DE" w:rsidRDefault="00623380" w:rsidP="000848DA">
      <w:pPr>
        <w:pStyle w:val="ListParagraph"/>
        <w:numPr>
          <w:ilvl w:val="0"/>
          <w:numId w:val="204"/>
        </w:numPr>
        <w:spacing w:after="200" w:line="360" w:lineRule="auto"/>
      </w:pPr>
      <w:r w:rsidRPr="000848DA">
        <w:rPr>
          <w:u w:val="single"/>
        </w:rPr>
        <w:t>CP/Bank/Market Zero Correlation</w:t>
      </w:r>
      <w:r>
        <w:t>: For the special case of zero correlation among the counter party and the bank credit spreads and the underlying market (that is without wrong-way or right-way risks) for selected counter parties or trades the model CVA and DVA are tested using</w:t>
      </w:r>
    </w:p>
    <w:p w:rsidR="00BA04DE" w:rsidRDefault="00BA04DE" w:rsidP="00BA04DE">
      <w:pPr>
        <w:pStyle w:val="ListParagraph"/>
        <w:spacing w:after="200" w:line="360" w:lineRule="auto"/>
        <w:ind w:left="360"/>
        <w:rPr>
          <w:u w:val="single"/>
        </w:rPr>
      </w:pPr>
    </w:p>
    <w:p w:rsidR="00BA04DE" w:rsidRDefault="00E03781"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 t</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d</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 0, t</m:t>
                      </m:r>
                    </m:sub>
                  </m:sSub>
                </m:e>
                <m:sup>
                  <m:r>
                    <w:rPr>
                      <w:rFonts w:ascii="Cambria Math" w:hAnsi="Cambria Math"/>
                    </w:rPr>
                    <m:t>D</m:t>
                  </m:r>
                </m:sup>
              </m:sSup>
            </m:e>
          </m:nary>
        </m:oMath>
      </m:oMathPara>
    </w:p>
    <w:p w:rsidR="00BA04DE" w:rsidRDefault="00BA04DE" w:rsidP="00BA04DE">
      <w:pPr>
        <w:pStyle w:val="ListParagraph"/>
        <w:spacing w:after="200" w:line="360" w:lineRule="auto"/>
        <w:ind w:left="360"/>
      </w:pPr>
    </w:p>
    <w:p w:rsidR="00BA04DE" w:rsidRDefault="00BA04DE" w:rsidP="00BA04DE">
      <w:pPr>
        <w:pStyle w:val="ListParagraph"/>
        <w:spacing w:after="200" w:line="360" w:lineRule="auto"/>
        <w:ind w:left="360"/>
      </w:pPr>
      <w:r>
        <w:t>and</w:t>
      </w:r>
    </w:p>
    <w:p w:rsidR="00BA04DE" w:rsidRDefault="00BA04DE" w:rsidP="00BA04DE">
      <w:pPr>
        <w:pStyle w:val="ListParagraph"/>
        <w:spacing w:after="200" w:line="360" w:lineRule="auto"/>
        <w:ind w:left="360"/>
      </w:pPr>
    </w:p>
    <w:p w:rsidR="00BA04DE" w:rsidRDefault="00E03781" w:rsidP="00BA04DE">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 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e>
            <m:sup>
              <m:r>
                <w:rPr>
                  <w:rFonts w:ascii="Cambria Math" w:hAnsi="Cambria Math"/>
                </w:rPr>
                <m:t>Q</m:t>
              </m:r>
            </m:sup>
          </m:s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oMath>
      </m:oMathPara>
    </w:p>
    <w:p w:rsidR="00BA04DE" w:rsidRDefault="00BA04DE" w:rsidP="00BA04DE">
      <w:pPr>
        <w:pStyle w:val="ListParagraph"/>
        <w:spacing w:after="200" w:line="360" w:lineRule="auto"/>
        <w:ind w:left="360"/>
      </w:pPr>
    </w:p>
    <w:p w:rsidR="00623380" w:rsidRDefault="00623380" w:rsidP="00BA04DE">
      <w:pPr>
        <w:pStyle w:val="ListParagraph"/>
        <w:spacing w:after="200" w:line="360" w:lineRule="auto"/>
        <w:ind w:left="360"/>
      </w:pPr>
      <w:r>
        <w:t>based on the spot date’s bank and counter party hazard curves.</w:t>
      </w:r>
    </w:p>
    <w:p w:rsidR="000848DA" w:rsidRDefault="000848DA" w:rsidP="000848DA">
      <w:pPr>
        <w:pStyle w:val="ListParagraph"/>
        <w:numPr>
          <w:ilvl w:val="0"/>
          <w:numId w:val="204"/>
        </w:numPr>
        <w:spacing w:after="200" w:line="360" w:lineRule="auto"/>
      </w:pPr>
      <w:r>
        <w:rPr>
          <w:u w:val="single"/>
        </w:rPr>
        <w:t>Selected Trades Tested for Correlation</w:t>
      </w:r>
      <w:r w:rsidRPr="000848DA">
        <w:t>:</w:t>
      </w:r>
      <w:r>
        <w:t xml:space="preserve"> For the special case of non-zero correlation trades (that is with some wrong-way or right-way risks), for selected counter parties or trades, the model CVA and the DVA smoothness with respect to the correlation is tested. Also tested are the model CVA and DVA against the convexity adjustment and CCDA (contingent CDS), if available.</w:t>
      </w:r>
    </w:p>
    <w:p w:rsidR="000848DA" w:rsidRDefault="000848DA" w:rsidP="000848DA">
      <w:pPr>
        <w:pStyle w:val="ListParagraph"/>
        <w:numPr>
          <w:ilvl w:val="0"/>
          <w:numId w:val="204"/>
        </w:numPr>
        <w:spacing w:after="200" w:line="360" w:lineRule="auto"/>
      </w:pPr>
      <w:r>
        <w:rPr>
          <w:u w:val="single"/>
        </w:rPr>
        <w:t>Smoothness Test for MPoR XVA</w:t>
      </w:r>
      <w:r w:rsidRPr="000848DA">
        <w:t>:</w:t>
      </w:r>
      <w:r>
        <w:t xml:space="preserve"> In addition to all other smoothness tests, DRIP further performs smoothness tests for collateralized/MPoR CVA and DVA with respect to the collateral thresholds, IA, MTA, and default window size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td</m:t>
            </m:r>
          </m:sub>
        </m:sSub>
      </m:oMath>
      <w:r>
        <w:t xml:space="preserve"> as defined before.</w:t>
      </w:r>
    </w:p>
    <w:p w:rsidR="00BA04DE" w:rsidRDefault="000848DA" w:rsidP="000848DA">
      <w:pPr>
        <w:pStyle w:val="ListParagraph"/>
        <w:numPr>
          <w:ilvl w:val="0"/>
          <w:numId w:val="204"/>
        </w:numPr>
        <w:spacing w:after="200" w:line="360" w:lineRule="auto"/>
      </w:pPr>
      <w:r>
        <w:rPr>
          <w:u w:val="single"/>
        </w:rPr>
        <w:t>CVA/DVA Error Impact Thresholds</w:t>
      </w:r>
      <w:r w:rsidRPr="000848DA">
        <w:t>:</w:t>
      </w:r>
      <w:r>
        <w:t xml:space="preserve"> For various approximations, DRIP requires that the error impact on CVA be</w:t>
      </w:r>
    </w:p>
    <w:p w:rsidR="00BA04DE" w:rsidRDefault="00BA04DE" w:rsidP="00BA04DE">
      <w:pPr>
        <w:pStyle w:val="ListParagraph"/>
        <w:spacing w:after="200" w:line="360" w:lineRule="auto"/>
        <w:ind w:left="360"/>
        <w:rPr>
          <w:u w:val="single"/>
        </w:rPr>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CP, CS01</m:t>
              </m:r>
            </m:sub>
          </m:sSub>
        </m:oMath>
      </m:oMathPara>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w:r>
        <w:t>and separately in DVA it be</w:t>
      </w:r>
    </w:p>
    <w:p w:rsidR="00BA04DE" w:rsidRDefault="00BA04DE" w:rsidP="00BA04DE">
      <w:pPr>
        <w:pStyle w:val="ListParagraph"/>
        <w:spacing w:after="200" w:line="360" w:lineRule="auto"/>
        <w:ind w:left="360"/>
      </w:pPr>
    </w:p>
    <w:p w:rsidR="00BA04DE" w:rsidRDefault="000848DA" w:rsidP="00BA04DE">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BANK, CS01</m:t>
              </m:r>
            </m:sub>
          </m:sSub>
        </m:oMath>
      </m:oMathPara>
    </w:p>
    <w:p w:rsidR="00BA04DE" w:rsidRDefault="00BA04DE" w:rsidP="00BA04DE">
      <w:pPr>
        <w:pStyle w:val="ListParagraph"/>
        <w:spacing w:after="200" w:line="360" w:lineRule="auto"/>
        <w:ind w:left="360"/>
      </w:pPr>
    </w:p>
    <w:p w:rsidR="000848DA" w:rsidRDefault="000848DA" w:rsidP="00BA04DE">
      <w:pPr>
        <w:pStyle w:val="ListParagraph"/>
        <w:spacing w:after="200" w:line="360" w:lineRule="auto"/>
        <w:ind w:left="360"/>
      </w:pPr>
      <w:r>
        <w:t>unless the conservative measure is used.</w:t>
      </w:r>
    </w:p>
    <w:p w:rsidR="00BA04DE" w:rsidRDefault="00BA04DE" w:rsidP="000848DA">
      <w:pPr>
        <w:pStyle w:val="ListParagraph"/>
        <w:numPr>
          <w:ilvl w:val="0"/>
          <w:numId w:val="204"/>
        </w:numPr>
        <w:spacing w:after="200" w:line="360" w:lineRule="auto"/>
      </w:pPr>
      <w:r>
        <w:rPr>
          <w:u w:val="single"/>
        </w:rPr>
        <w:t>Application of the Materiality Criterion</w:t>
      </w:r>
      <w:r w:rsidRPr="00BA04DE">
        <w:t>:</w:t>
      </w:r>
      <w:r>
        <w:t xml:space="preserve"> The above list of materiality criteria applies.</w:t>
      </w:r>
    </w:p>
    <w:p w:rsidR="00BA04DE" w:rsidRDefault="00BA04DE" w:rsidP="00BA04DE">
      <w:pPr>
        <w:spacing w:after="200" w:line="360" w:lineRule="auto"/>
      </w:pPr>
    </w:p>
    <w:p w:rsidR="00BA04DE" w:rsidRDefault="00BA04DE" w:rsidP="00BA04DE">
      <w:pPr>
        <w:spacing w:after="200" w:line="360" w:lineRule="auto"/>
      </w:pPr>
    </w:p>
    <w:p w:rsidR="00BA04DE" w:rsidRPr="00BA04DE" w:rsidRDefault="00BA04DE" w:rsidP="00BA04DE">
      <w:pPr>
        <w:spacing w:after="200" w:line="360" w:lineRule="auto"/>
        <w:rPr>
          <w:b/>
          <w:sz w:val="28"/>
          <w:szCs w:val="28"/>
        </w:rPr>
      </w:pPr>
      <w:r w:rsidRPr="00BA04DE">
        <w:rPr>
          <w:b/>
          <w:sz w:val="28"/>
          <w:szCs w:val="28"/>
        </w:rPr>
        <w:t>Stress/CCAR Testing</w:t>
      </w:r>
    </w:p>
    <w:p w:rsidR="00BA04DE" w:rsidRDefault="00BA04DE" w:rsidP="00BA04DE">
      <w:pPr>
        <w:spacing w:after="200" w:line="360" w:lineRule="auto"/>
      </w:pPr>
    </w:p>
    <w:p w:rsidR="00BA04DE" w:rsidRDefault="00BA04DE" w:rsidP="00BA04DE">
      <w:pPr>
        <w:pStyle w:val="ListParagraph"/>
        <w:numPr>
          <w:ilvl w:val="0"/>
          <w:numId w:val="205"/>
        </w:numPr>
        <w:spacing w:after="200" w:line="360" w:lineRule="auto"/>
      </w:pPr>
      <w:r w:rsidRPr="00BA04DE">
        <w:rPr>
          <w:u w:val="single"/>
        </w:rPr>
        <w:t>General Stress Testing – Smoothness Runs</w:t>
      </w:r>
      <w:r>
        <w:t>: For general stress testing further smoothness testing can be performed as a function of various bump sizes for each of the important market data and model parameters for the following: CVA PV (for selected trades at the trade level), CVA and DVA (for selected counter parties at the counter party level).</w:t>
      </w:r>
    </w:p>
    <w:p w:rsidR="0010438C" w:rsidRDefault="00BA04DE" w:rsidP="00BA04DE">
      <w:pPr>
        <w:pStyle w:val="ListParagraph"/>
        <w:numPr>
          <w:ilvl w:val="0"/>
          <w:numId w:val="205"/>
        </w:numPr>
        <w:spacing w:after="200" w:line="360" w:lineRule="auto"/>
      </w:pPr>
      <w:r>
        <w:rPr>
          <w:u w:val="single"/>
        </w:rPr>
        <w:t>CCAR Testing - CVA PV Runs</w:t>
      </w:r>
      <w:r w:rsidRPr="00BA04DE">
        <w:t>:</w:t>
      </w:r>
      <w:r>
        <w:t xml:space="preserve"> For CCAR testing one can perform the above CVA-PV-Underlying-PV test under each of the CCAR scenarios for selected underlying trades and selected counter party portfolios in scope for CVA, and define the dollar error between the CVA PV and the underlying PV under the CCAR scenario as</w:t>
      </w:r>
    </w:p>
    <w:p w:rsidR="0010438C" w:rsidRDefault="0010438C" w:rsidP="0010438C">
      <w:pPr>
        <w:pStyle w:val="ListParagraph"/>
        <w:spacing w:after="200" w:line="360" w:lineRule="auto"/>
        <w:ind w:left="360"/>
        <w:rPr>
          <w:u w:val="single"/>
        </w:rPr>
      </w:pPr>
    </w:p>
    <w:p w:rsidR="0010438C" w:rsidRDefault="00E03781"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CCAR</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CCAR</m:t>
                  </m:r>
                </m:sub>
              </m:sSub>
            </m:e>
          </m:d>
        </m:oMath>
      </m:oMathPara>
    </w:p>
    <w:p w:rsidR="0010438C" w:rsidRDefault="0010438C" w:rsidP="0010438C">
      <w:pPr>
        <w:pStyle w:val="ListParagraph"/>
        <w:spacing w:after="200" w:line="360" w:lineRule="auto"/>
        <w:ind w:left="360"/>
      </w:pPr>
    </w:p>
    <w:p w:rsidR="00BA04DE" w:rsidRDefault="00BA04DE"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or of the counter party portfolio under the CCAR scenario if </w:t>
      </w:r>
      <m:oMath>
        <m:sSub>
          <m:sSubPr>
            <m:ctrlPr>
              <w:rPr>
                <w:rFonts w:ascii="Cambria Math" w:hAnsi="Cambria Math"/>
                <w:i/>
              </w:rPr>
            </m:ctrlPr>
          </m:sSubPr>
          <m:e>
            <m:r>
              <w:rPr>
                <w:rFonts w:ascii="Cambria Math" w:hAnsi="Cambria Math"/>
              </w:rPr>
              <m:t>PV</m:t>
            </m:r>
          </m:e>
          <m:sub>
            <m:r>
              <w:rPr>
                <w:rFonts w:ascii="Cambria Math" w:hAnsi="Cambria Math"/>
              </w:rPr>
              <m:t>CVA, CCAR</m:t>
            </m:r>
          </m:sub>
        </m:sSub>
      </m:oMath>
      <w:r>
        <w:t xml:space="preserve"> is configured to include this cash flow. Otherwise </w:t>
      </w:r>
      <m:oMath>
        <m:r>
          <w:rPr>
            <w:rFonts w:ascii="Cambria Math" w:hAnsi="Cambria Math"/>
          </w:rPr>
          <m:t>C</m:t>
        </m:r>
      </m:oMath>
      <w:r>
        <w:t xml:space="preserve"> is set to zero.</w:t>
      </w:r>
    </w:p>
    <w:p w:rsidR="0010438C" w:rsidRDefault="00DC349E" w:rsidP="00BA04DE">
      <w:pPr>
        <w:pStyle w:val="ListParagraph"/>
        <w:numPr>
          <w:ilvl w:val="0"/>
          <w:numId w:val="205"/>
        </w:numPr>
        <w:spacing w:after="200" w:line="360" w:lineRule="auto"/>
      </w:pPr>
      <w:r>
        <w:rPr>
          <w:u w:val="single"/>
        </w:rPr>
        <w:t>CCAR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DC349E" w:rsidRPr="0010438C" w:rsidRDefault="00DC349E"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507F3D" w:rsidP="00BA04DE">
      <w:pPr>
        <w:pStyle w:val="ListParagraph"/>
        <w:numPr>
          <w:ilvl w:val="0"/>
          <w:numId w:val="205"/>
        </w:numPr>
        <w:spacing w:after="200" w:line="360" w:lineRule="auto"/>
      </w:pPr>
      <w:r>
        <w:rPr>
          <w:u w:val="single"/>
        </w:rPr>
        <w:t>CCAR Testing</w:t>
      </w:r>
      <w:r w:rsidR="00486D0C">
        <w:rPr>
          <w:u w:val="single"/>
        </w:rPr>
        <w:t xml:space="preserve"> -</w:t>
      </w:r>
      <w:r>
        <w:rPr>
          <w:u w:val="single"/>
        </w:rPr>
        <w:t xml:space="preserve"> Dollar Notional Threshold</w:t>
      </w:r>
      <w:r>
        <w:t>: DRIP requires that</w:t>
      </w:r>
    </w:p>
    <w:p w:rsidR="0010438C" w:rsidRDefault="0010438C" w:rsidP="0010438C">
      <w:pPr>
        <w:pStyle w:val="ListParagraph"/>
        <w:spacing w:after="200" w:line="360" w:lineRule="auto"/>
        <w:ind w:left="360"/>
        <w:rPr>
          <w:u w:val="single"/>
        </w:rPr>
      </w:pPr>
    </w:p>
    <w:p w:rsidR="0010438C" w:rsidRDefault="00507F3D"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507F3D" w:rsidRDefault="00507F3D"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10438C" w:rsidRDefault="00507F3D" w:rsidP="00BA04DE">
      <w:pPr>
        <w:pStyle w:val="ListParagraph"/>
        <w:numPr>
          <w:ilvl w:val="0"/>
          <w:numId w:val="205"/>
        </w:numPr>
        <w:spacing w:after="200" w:line="360" w:lineRule="auto"/>
      </w:pPr>
      <w:r>
        <w:rPr>
          <w:u w:val="single"/>
        </w:rPr>
        <w:lastRenderedPageBreak/>
        <w:t>General Stress CVA PV Testing</w:t>
      </w:r>
      <w:r w:rsidRPr="00507F3D">
        <w:t>:</w:t>
      </w:r>
      <w:r>
        <w:t xml:space="preserve"> For the general stress testing, in addition to the smoothness testing, one can perform the CVA-PV-underlying-PV test</w:t>
      </w:r>
      <w:r w:rsidR="00486D0C">
        <w:t xml:space="preserve"> under various pre-defined scenarios (typically with stress on a single risk factor at a time) and define the dollar error between the CVA PV (</w:t>
      </w:r>
      <m:oMath>
        <m:sSub>
          <m:sSubPr>
            <m:ctrlPr>
              <w:rPr>
                <w:rFonts w:ascii="Cambria Math" w:hAnsi="Cambria Math"/>
                <w:i/>
              </w:rPr>
            </m:ctrlPr>
          </m:sSubPr>
          <m:e>
            <m:r>
              <w:rPr>
                <w:rFonts w:ascii="Cambria Math" w:hAnsi="Cambria Math"/>
              </w:rPr>
              <m:t>PV</m:t>
            </m:r>
          </m:e>
          <m:sub>
            <m:r>
              <w:rPr>
                <w:rFonts w:ascii="Cambria Math" w:hAnsi="Cambria Math"/>
              </w:rPr>
              <m:t>CVA, STRESS</m:t>
            </m:r>
          </m:sub>
        </m:sSub>
      </m:oMath>
      <w:r w:rsidR="00486D0C">
        <w:t>) and the underlying PV (</w:t>
      </w:r>
      <m:oMath>
        <m:sSub>
          <m:sSubPr>
            <m:ctrlPr>
              <w:rPr>
                <w:rFonts w:ascii="Cambria Math" w:hAnsi="Cambria Math"/>
                <w:i/>
              </w:rPr>
            </m:ctrlPr>
          </m:sSubPr>
          <m:e>
            <m:r>
              <w:rPr>
                <w:rFonts w:ascii="Cambria Math" w:hAnsi="Cambria Math"/>
              </w:rPr>
              <m:t>PV</m:t>
            </m:r>
          </m:e>
          <m:sub>
            <m:r>
              <w:rPr>
                <w:rFonts w:ascii="Cambria Math" w:hAnsi="Cambria Math"/>
              </w:rPr>
              <m:t>UND, STRESS</m:t>
            </m:r>
          </m:sub>
        </m:sSub>
      </m:oMath>
      <w:r w:rsidR="00486D0C">
        <w:t>) under the stress scenario as</w:t>
      </w:r>
    </w:p>
    <w:p w:rsidR="0010438C" w:rsidRDefault="0010438C" w:rsidP="0010438C">
      <w:pPr>
        <w:pStyle w:val="ListParagraph"/>
        <w:spacing w:after="200" w:line="360" w:lineRule="auto"/>
        <w:ind w:left="360"/>
        <w:rPr>
          <w:u w:val="single"/>
        </w:rPr>
      </w:pPr>
    </w:p>
    <w:p w:rsidR="0010438C" w:rsidRDefault="00E03781" w:rsidP="0010438C">
      <w:pPr>
        <w:pStyle w:val="ListParagraph"/>
        <w:spacing w:after="200"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PV</m:t>
                  </m:r>
                </m:e>
                <m:sub>
                  <m:r>
                    <w:rPr>
                      <w:rFonts w:ascii="Cambria Math" w:hAnsi="Cambria Math"/>
                    </w:rPr>
                    <m:t>CVA, STRESS</m:t>
                  </m:r>
                </m:sub>
              </m:sSub>
              <m:r>
                <w:rPr>
                  <w:rFonts w:ascii="Cambria Math" w:hAnsi="Cambria Math"/>
                </w:rPr>
                <m:t>-C-</m:t>
              </m:r>
              <m:sSub>
                <m:sSubPr>
                  <m:ctrlPr>
                    <w:rPr>
                      <w:rFonts w:ascii="Cambria Math" w:hAnsi="Cambria Math"/>
                      <w:i/>
                    </w:rPr>
                  </m:ctrlPr>
                </m:sSubPr>
                <m:e>
                  <m:r>
                    <w:rPr>
                      <w:rFonts w:ascii="Cambria Math" w:hAnsi="Cambria Math"/>
                    </w:rPr>
                    <m:t>PV</m:t>
                  </m:r>
                </m:e>
                <m:sub>
                  <m:r>
                    <w:rPr>
                      <w:rFonts w:ascii="Cambria Math" w:hAnsi="Cambria Math"/>
                    </w:rPr>
                    <m:t>UND, STRESS</m:t>
                  </m:r>
                </m:sub>
              </m:sSub>
            </m:e>
          </m:d>
        </m:oMath>
      </m:oMathPara>
    </w:p>
    <w:p w:rsidR="0010438C" w:rsidRDefault="0010438C" w:rsidP="0010438C">
      <w:pPr>
        <w:pStyle w:val="ListParagraph"/>
        <w:spacing w:after="200" w:line="360" w:lineRule="auto"/>
        <w:ind w:left="360"/>
      </w:pPr>
    </w:p>
    <w:p w:rsidR="00507F3D" w:rsidRDefault="00486D0C" w:rsidP="0010438C">
      <w:pPr>
        <w:pStyle w:val="ListParagraph"/>
        <w:spacing w:after="200" w:line="360" w:lineRule="auto"/>
        <w:ind w:left="360"/>
      </w:pPr>
      <w:r>
        <w:t xml:space="preserve">where </w:t>
      </w:r>
      <m:oMath>
        <m:r>
          <w:rPr>
            <w:rFonts w:ascii="Cambria Math" w:hAnsi="Cambria Math"/>
          </w:rPr>
          <m:t>C</m:t>
        </m:r>
      </m:oMath>
      <w:r>
        <w:t xml:space="preserve"> is the time-0 cash flow of the trade under the CCAR scenario if </w:t>
      </w:r>
      <m:oMath>
        <m:sSub>
          <m:sSubPr>
            <m:ctrlPr>
              <w:rPr>
                <w:rFonts w:ascii="Cambria Math" w:hAnsi="Cambria Math"/>
                <w:i/>
              </w:rPr>
            </m:ctrlPr>
          </m:sSubPr>
          <m:e>
            <m:r>
              <w:rPr>
                <w:rFonts w:ascii="Cambria Math" w:hAnsi="Cambria Math"/>
              </w:rPr>
              <m:t>P</m:t>
            </m:r>
            <m:r>
              <w:rPr>
                <w:rFonts w:ascii="Cambria Math" w:hAnsi="Cambria Math"/>
              </w:rPr>
              <m:t>V</m:t>
            </m:r>
          </m:e>
          <m:sub>
            <m:r>
              <w:rPr>
                <w:rFonts w:ascii="Cambria Math" w:hAnsi="Cambria Math"/>
              </w:rPr>
              <m:t>CVA, STRESS</m:t>
            </m:r>
          </m:sub>
        </m:sSub>
      </m:oMath>
      <w:r>
        <w:t xml:space="preserve"> is configured to include the cash flow. Otherwise </w:t>
      </w:r>
      <m:oMath>
        <m:r>
          <w:rPr>
            <w:rFonts w:ascii="Cambria Math" w:hAnsi="Cambria Math"/>
          </w:rPr>
          <m:t>C</m:t>
        </m:r>
      </m:oMath>
      <w:r>
        <w:t xml:space="preserve"> is set to zero.</w:t>
      </w:r>
    </w:p>
    <w:p w:rsidR="0010438C" w:rsidRDefault="00486D0C" w:rsidP="00486D0C">
      <w:pPr>
        <w:pStyle w:val="ListParagraph"/>
        <w:numPr>
          <w:ilvl w:val="0"/>
          <w:numId w:val="205"/>
        </w:numPr>
        <w:spacing w:after="200" w:line="360" w:lineRule="auto"/>
      </w:pPr>
      <w:r>
        <w:rPr>
          <w:u w:val="single"/>
        </w:rPr>
        <w:t>General Testing - Relative Error Threshold</w:t>
      </w:r>
      <w:r w:rsidRPr="00DC349E">
        <w:t>:</w:t>
      </w:r>
      <w:r>
        <w:t xml:space="preserve"> One can further define</w:t>
      </w:r>
    </w:p>
    <w:p w:rsidR="0010438C" w:rsidRDefault="0010438C" w:rsidP="0010438C">
      <w:pPr>
        <w:pStyle w:val="ListParagraph"/>
        <w:spacing w:after="200" w:line="360" w:lineRule="auto"/>
        <w:ind w:left="360"/>
        <w:rPr>
          <w:u w:val="single"/>
        </w:rPr>
      </w:pPr>
    </w:p>
    <w:p w:rsidR="00486D0C" w:rsidRPr="0010438C" w:rsidRDefault="00486D0C" w:rsidP="0010438C">
      <w:pPr>
        <w:pStyle w:val="ListParagraph"/>
        <w:spacing w:after="200" w:line="360" w:lineRule="auto"/>
        <w:ind w:left="360"/>
      </w:pPr>
      <m:oMathPara>
        <m:oMath>
          <m:r>
            <w:rPr>
              <w:rFonts w:ascii="Cambria Math" w:hAnsi="Cambria Math"/>
            </w:rPr>
            <m:t>e=</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NOT</m:t>
              </m:r>
            </m:den>
          </m:f>
        </m:oMath>
      </m:oMathPara>
    </w:p>
    <w:p w:rsidR="0010438C" w:rsidRDefault="0010438C" w:rsidP="0010438C">
      <w:pPr>
        <w:pStyle w:val="ListParagraph"/>
        <w:spacing w:after="200" w:line="360" w:lineRule="auto"/>
        <w:ind w:left="360"/>
      </w:pPr>
    </w:p>
    <w:p w:rsidR="0010438C" w:rsidRDefault="00486D0C" w:rsidP="00486D0C">
      <w:pPr>
        <w:pStyle w:val="ListParagraph"/>
        <w:numPr>
          <w:ilvl w:val="0"/>
          <w:numId w:val="205"/>
        </w:numPr>
        <w:spacing w:after="200" w:line="360" w:lineRule="auto"/>
      </w:pPr>
      <w:r>
        <w:rPr>
          <w:u w:val="single"/>
        </w:rPr>
        <w:t>General Testing - Dollar Notional Threshold</w:t>
      </w:r>
      <w:r>
        <w:t>: DRIP requires that</w:t>
      </w:r>
    </w:p>
    <w:p w:rsidR="0010438C" w:rsidRDefault="0010438C" w:rsidP="0010438C">
      <w:pPr>
        <w:pStyle w:val="ListParagraph"/>
        <w:spacing w:after="200" w:line="360" w:lineRule="auto"/>
        <w:ind w:left="360"/>
        <w:rPr>
          <w:u w:val="single"/>
        </w:rPr>
      </w:pPr>
    </w:p>
    <w:p w:rsidR="0010438C" w:rsidRDefault="00486D0C" w:rsidP="0010438C">
      <w:pPr>
        <w:pStyle w:val="ListParagraph"/>
        <w:spacing w:after="200" w:line="360" w:lineRule="auto"/>
        <w:ind w:left="360"/>
      </w:pPr>
      <m:oMathPara>
        <m:oMath>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NOT</m:t>
              </m:r>
            </m:sub>
          </m:sSub>
        </m:oMath>
      </m:oMathPara>
    </w:p>
    <w:p w:rsidR="0010438C" w:rsidRDefault="0010438C" w:rsidP="0010438C">
      <w:pPr>
        <w:pStyle w:val="ListParagraph"/>
        <w:spacing w:after="200" w:line="360" w:lineRule="auto"/>
        <w:ind w:left="360"/>
      </w:pPr>
    </w:p>
    <w:p w:rsidR="00486D0C" w:rsidRDefault="00486D0C" w:rsidP="0010438C">
      <w:pPr>
        <w:pStyle w:val="ListParagraph"/>
        <w:spacing w:after="200" w:line="360" w:lineRule="auto"/>
        <w:ind w:left="360"/>
      </w:pPr>
      <w:r>
        <w:t xml:space="preserve">where </w:t>
      </w:r>
      <m:oMath>
        <m:r>
          <w:rPr>
            <w:rFonts w:ascii="Cambria Math" w:hAnsi="Cambria Math"/>
          </w:rPr>
          <m:t>NOT</m:t>
        </m:r>
      </m:oMath>
      <w:r>
        <w:t xml:space="preserve"> is the trade dollar notional (for trade-level testing) or the total gross trade dollar notional (for the counter party level testing). The above list of materiality applies.</w:t>
      </w:r>
    </w:p>
    <w:p w:rsidR="00B23FB5" w:rsidRDefault="00B23FB5" w:rsidP="00486D0C">
      <w:pPr>
        <w:pStyle w:val="ListParagraph"/>
        <w:numPr>
          <w:ilvl w:val="0"/>
          <w:numId w:val="205"/>
        </w:numPr>
        <w:spacing w:after="200" w:line="360" w:lineRule="auto"/>
      </w:pPr>
      <w:r>
        <w:rPr>
          <w:u w:val="single"/>
        </w:rPr>
        <w:t>Thresholds for Full Test Suite</w:t>
      </w:r>
      <w:r w:rsidRPr="00B23FB5">
        <w:t>:</w:t>
      </w:r>
      <w:r>
        <w:t xml:space="preserve"> Optionally all of the above test are performed under the stress and the CCAR scenarios, but with error thresholds doubled under CCAR-like scenarios. The above list of materiality criteria applies.</w:t>
      </w:r>
    </w:p>
    <w:p w:rsidR="00B23FB5" w:rsidRDefault="00B23FB5" w:rsidP="00B23FB5">
      <w:pPr>
        <w:spacing w:after="200" w:line="360" w:lineRule="auto"/>
      </w:pPr>
    </w:p>
    <w:p w:rsidR="00B23FB5" w:rsidRDefault="00B23FB5" w:rsidP="00B23FB5">
      <w:pPr>
        <w:spacing w:after="200" w:line="360" w:lineRule="auto"/>
      </w:pPr>
    </w:p>
    <w:p w:rsidR="00B23FB5" w:rsidRPr="00B23FB5" w:rsidRDefault="00B23FB5" w:rsidP="00B23FB5">
      <w:pPr>
        <w:spacing w:after="200" w:line="360" w:lineRule="auto"/>
        <w:rPr>
          <w:b/>
          <w:sz w:val="28"/>
          <w:szCs w:val="28"/>
        </w:rPr>
      </w:pPr>
      <w:r w:rsidRPr="00B23FB5">
        <w:rPr>
          <w:b/>
          <w:sz w:val="28"/>
          <w:szCs w:val="28"/>
        </w:rPr>
        <w:t>Back Testing</w:t>
      </w:r>
    </w:p>
    <w:p w:rsidR="00B23FB5" w:rsidRDefault="00B23FB5" w:rsidP="00B23FB5">
      <w:pPr>
        <w:spacing w:after="200" w:line="360" w:lineRule="auto"/>
      </w:pPr>
    </w:p>
    <w:p w:rsidR="00B23FB5" w:rsidRDefault="00B23FB5" w:rsidP="00B23FB5">
      <w:pPr>
        <w:pStyle w:val="ListParagraph"/>
        <w:numPr>
          <w:ilvl w:val="0"/>
          <w:numId w:val="206"/>
        </w:numPr>
        <w:spacing w:after="200" w:line="360" w:lineRule="auto"/>
      </w:pPr>
      <w:r w:rsidRPr="00B23FB5">
        <w:rPr>
          <w:u w:val="single"/>
        </w:rPr>
        <w:lastRenderedPageBreak/>
        <w:t>Definition of Model Back Testing</w:t>
      </w:r>
      <w:r>
        <w:t>: Model back testing refers to comparing the model’s output against the realized values, which is also referred to as the historical time series.</w:t>
      </w:r>
    </w:p>
    <w:p w:rsidR="00B23FB5" w:rsidRDefault="0010438C" w:rsidP="00B23FB5">
      <w:pPr>
        <w:pStyle w:val="ListParagraph"/>
        <w:numPr>
          <w:ilvl w:val="0"/>
          <w:numId w:val="206"/>
        </w:numPr>
        <w:spacing w:after="200" w:line="360" w:lineRule="auto"/>
      </w:pPr>
      <w:r>
        <w:rPr>
          <w:u w:val="single"/>
        </w:rPr>
        <w:t>Statistical Approach to Back Testing</w:t>
      </w:r>
      <w:r w:rsidRPr="0010438C">
        <w:t>:</w:t>
      </w:r>
      <w:r>
        <w:t xml:space="preserve"> Model back-testing uses a statistical method to reach a conclusion as to whether the model should be rejected under a given confidence level. The statistical method can be based on either a quantile or a distribution.</w:t>
      </w:r>
    </w:p>
    <w:p w:rsidR="0010438C" w:rsidRDefault="0010438C" w:rsidP="00B23FB5">
      <w:pPr>
        <w:pStyle w:val="ListParagraph"/>
        <w:numPr>
          <w:ilvl w:val="0"/>
          <w:numId w:val="206"/>
        </w:numPr>
        <w:spacing w:after="200" w:line="360" w:lineRule="auto"/>
      </w:pPr>
      <w:r>
        <w:rPr>
          <w:u w:val="single"/>
        </w:rPr>
        <w:t>Quantile</w:t>
      </w:r>
      <w:r w:rsidR="00BE7C40">
        <w:rPr>
          <w:u w:val="single"/>
        </w:rPr>
        <w:t>-</w:t>
      </w:r>
      <w:r>
        <w:rPr>
          <w:u w:val="single"/>
        </w:rPr>
        <w:t>Based Model Back Testing</w:t>
      </w:r>
      <w:r w:rsidRPr="0010438C">
        <w:t>:</w:t>
      </w:r>
      <w:r>
        <w:t xml:space="preserve"> The quantile based back testing method involves essentially counting the number of exceptions over a test time window. As such the quantile based back testing method id simple to implement and easy to analyze but does not provide distributional detail.</w:t>
      </w:r>
    </w:p>
    <w:p w:rsidR="00BE7C40" w:rsidRDefault="00BE7C40" w:rsidP="00B23FB5">
      <w:pPr>
        <w:pStyle w:val="ListParagraph"/>
        <w:numPr>
          <w:ilvl w:val="0"/>
          <w:numId w:val="206"/>
        </w:numPr>
        <w:spacing w:after="200" w:line="360" w:lineRule="auto"/>
      </w:pPr>
      <w:r>
        <w:rPr>
          <w:u w:val="single"/>
        </w:rPr>
        <w:t>Applying Quantile-Based Back Testing</w:t>
      </w:r>
      <w:r w:rsidRPr="00BE7C40">
        <w:t>:</w:t>
      </w:r>
      <w:r>
        <w:t xml:space="preserve"> The quantile based back testing has been the standard methodology for VaR back testing. This methodology can be directly applied to PFE back testing due to the mathematical similarity between VaR and PFE. For EPE ever part of the exposure distribution is important.</w:t>
      </w:r>
    </w:p>
    <w:p w:rsidR="00BE7C40" w:rsidRDefault="00BE7C40" w:rsidP="00B23FB5">
      <w:pPr>
        <w:pStyle w:val="ListParagraph"/>
        <w:numPr>
          <w:ilvl w:val="0"/>
          <w:numId w:val="206"/>
        </w:numPr>
        <w:spacing w:after="200" w:line="360" w:lineRule="auto"/>
      </w:pPr>
      <w:r>
        <w:rPr>
          <w:u w:val="single"/>
        </w:rPr>
        <w:t>Distribution Based Model Back Testing</w:t>
      </w:r>
      <w:r w:rsidRPr="00BE7C40">
        <w:t>:</w:t>
      </w:r>
      <w:r>
        <w:t xml:space="preserve"> A distribution based method for exposure back testing, while more powerful, is also more complicated, both in theory development and system implementation.</w:t>
      </w:r>
    </w:p>
    <w:p w:rsidR="00BE7C40" w:rsidRDefault="00BE7C40" w:rsidP="00B23FB5">
      <w:pPr>
        <w:pStyle w:val="ListParagraph"/>
        <w:numPr>
          <w:ilvl w:val="0"/>
          <w:numId w:val="206"/>
        </w:numPr>
        <w:spacing w:after="200" w:line="360" w:lineRule="auto"/>
      </w:pPr>
      <w:r>
        <w:rPr>
          <w:u w:val="single"/>
        </w:rPr>
        <w:t>Back Testing the Exposure Models</w:t>
      </w:r>
      <w:r w:rsidRPr="00BE7C40">
        <w:t>:</w:t>
      </w:r>
      <w:r>
        <w:t xml:space="preserve"> For CVA the exposure models may be subject to back testing to ensure that the exposure model used to calculate the CVA is sound. Initially DRIP will use the quantile based method for exposure back testing.</w:t>
      </w:r>
    </w:p>
    <w:p w:rsidR="00BE7C40" w:rsidRDefault="00BE7C40" w:rsidP="00B23FB5">
      <w:pPr>
        <w:pStyle w:val="ListParagraph"/>
        <w:numPr>
          <w:ilvl w:val="0"/>
          <w:numId w:val="206"/>
        </w:numPr>
        <w:spacing w:after="200" w:line="360" w:lineRule="auto"/>
      </w:pPr>
      <w:r>
        <w:rPr>
          <w:u w:val="single"/>
        </w:rPr>
        <w:t>Static Hypothetical Portfolios - Back Testing</w:t>
      </w:r>
      <w:r w:rsidRPr="00BE7C40">
        <w:t>:</w:t>
      </w:r>
      <w:r>
        <w:t xml:space="preserve"> Back testing should be conducted on both real counter party portfolios as well as hypothetical portfolios. Static hypothetical portfolios avoid the issue of portfolio change that actual portfolios are likely to encounter, as well as enable tailored back testing to identify whether a particular type of instrument is modeled correctly.</w:t>
      </w:r>
    </w:p>
    <w:p w:rsidR="005C78A5" w:rsidRDefault="005C78A5" w:rsidP="00B23FB5">
      <w:pPr>
        <w:pStyle w:val="ListParagraph"/>
        <w:numPr>
          <w:ilvl w:val="0"/>
          <w:numId w:val="206"/>
        </w:numPr>
        <w:spacing w:after="200" w:line="360" w:lineRule="auto"/>
      </w:pPr>
      <w:r>
        <w:rPr>
          <w:u w:val="single"/>
        </w:rPr>
        <w:t>Static Hypothetical Portfolios - Extended Testing</w:t>
      </w:r>
      <w:r w:rsidRPr="005C78A5">
        <w:t>:</w:t>
      </w:r>
      <w:r>
        <w:t xml:space="preserve"> In addition the use of static hypothetical portfolios is an effective way to meaningfully test the predictive abilities of exposure models over long time horizons.</w:t>
      </w:r>
    </w:p>
    <w:p w:rsidR="005C78A5" w:rsidRDefault="005C78A5" w:rsidP="00B23FB5">
      <w:pPr>
        <w:pStyle w:val="ListParagraph"/>
        <w:numPr>
          <w:ilvl w:val="0"/>
          <w:numId w:val="206"/>
        </w:numPr>
        <w:spacing w:after="200" w:line="360" w:lineRule="auto"/>
      </w:pPr>
      <w:r>
        <w:rPr>
          <w:u w:val="single"/>
        </w:rPr>
        <w:t>Back Testing on Real Portfolios</w:t>
      </w:r>
      <w:r w:rsidRPr="005C78A5">
        <w:t>:</w:t>
      </w:r>
      <w:r>
        <w:t xml:space="preserve"> Back testing on real counter party portfolios evaluates the model performance on actual counter party exposures taking into account portfolio changes over time.</w:t>
      </w:r>
    </w:p>
    <w:p w:rsidR="005C78A5" w:rsidRDefault="005C78A5" w:rsidP="00B23FB5">
      <w:pPr>
        <w:pStyle w:val="ListParagraph"/>
        <w:numPr>
          <w:ilvl w:val="0"/>
          <w:numId w:val="206"/>
        </w:numPr>
        <w:spacing w:after="200" w:line="360" w:lineRule="auto"/>
      </w:pPr>
      <w:r>
        <w:rPr>
          <w:u w:val="single"/>
        </w:rPr>
        <w:lastRenderedPageBreak/>
        <w:t>Testing Single Trades and Portfolios</w:t>
      </w:r>
      <w:r w:rsidRPr="005C78A5">
        <w:t>:</w:t>
      </w:r>
      <w:r>
        <w:t xml:space="preserve"> </w:t>
      </w:r>
      <w:r w:rsidR="00241F92">
        <w:t>Note that hypothetical portfolio back testing includes back testing on single trades, and portfolio back testing includes both collateralized and uncollateralized portfolios.</w:t>
      </w:r>
    </w:p>
    <w:p w:rsidR="00241F92" w:rsidRDefault="00241F92" w:rsidP="00B23FB5">
      <w:pPr>
        <w:pStyle w:val="ListParagraph"/>
        <w:numPr>
          <w:ilvl w:val="0"/>
          <w:numId w:val="206"/>
        </w:numPr>
        <w:spacing w:after="200" w:line="360" w:lineRule="auto"/>
      </w:pPr>
      <w:r>
        <w:rPr>
          <w:u w:val="single"/>
        </w:rPr>
        <w:t>Historical Basis behind Back Testing</w:t>
      </w:r>
      <w:r w:rsidRPr="00241F92">
        <w:t>:</w:t>
      </w:r>
      <w:r>
        <w:t xml:space="preserve"> Back testing in general (except for some special cases such as simplified back testing) will be performed after the models have been released into production, when enough data has been accumulated</w:t>
      </w:r>
      <w:r w:rsidR="009A755B">
        <w:t>.</w:t>
      </w:r>
    </w:p>
    <w:p w:rsidR="005A4A34" w:rsidRDefault="005A4A34" w:rsidP="005A4A34">
      <w:pPr>
        <w:spacing w:after="200" w:line="360" w:lineRule="auto"/>
      </w:pPr>
    </w:p>
    <w:p w:rsidR="005A4A34" w:rsidRDefault="005A4A34" w:rsidP="005A4A34">
      <w:pPr>
        <w:spacing w:after="200" w:line="360" w:lineRule="auto"/>
      </w:pPr>
    </w:p>
    <w:p w:rsidR="005A4A34" w:rsidRPr="005A4A34" w:rsidRDefault="005A4A34" w:rsidP="005A4A34">
      <w:pPr>
        <w:spacing w:after="200" w:line="360" w:lineRule="auto"/>
        <w:rPr>
          <w:b/>
          <w:sz w:val="28"/>
          <w:szCs w:val="28"/>
        </w:rPr>
      </w:pPr>
      <w:r w:rsidRPr="005A4A34">
        <w:rPr>
          <w:b/>
          <w:sz w:val="28"/>
          <w:szCs w:val="28"/>
        </w:rPr>
        <w:t>Quantile Based Exposure Testing</w:t>
      </w:r>
    </w:p>
    <w:p w:rsidR="005A4A34" w:rsidRDefault="005A4A34" w:rsidP="005A4A34">
      <w:pPr>
        <w:spacing w:after="200" w:line="360" w:lineRule="auto"/>
      </w:pPr>
    </w:p>
    <w:p w:rsidR="005A4A34" w:rsidRDefault="005A4A34" w:rsidP="005A4A34">
      <w:pPr>
        <w:pStyle w:val="ListParagraph"/>
        <w:numPr>
          <w:ilvl w:val="0"/>
          <w:numId w:val="207"/>
        </w:numPr>
        <w:spacing w:after="200" w:line="360" w:lineRule="auto"/>
      </w:pPr>
      <w:r w:rsidRPr="005A4A34">
        <w:rPr>
          <w:u w:val="single"/>
        </w:rPr>
        <w:t>Selecting the Test Time Window</w:t>
      </w:r>
      <w:r>
        <w:t xml:space="preserve">: Quantile based back testing involves the following tests. First a test window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containing </w:t>
      </w:r>
      <m:oMath>
        <m:r>
          <w:rPr>
            <w:rFonts w:ascii="Cambria Math" w:hAnsi="Cambria Math"/>
          </w:rPr>
          <m:t>N</m:t>
        </m:r>
      </m:oMath>
      <w:r>
        <w:t xml:space="preserve"> time nodes is selected.</w:t>
      </w:r>
    </w:p>
    <w:p w:rsidR="005A4A34" w:rsidRDefault="005A4A34" w:rsidP="005A4A34">
      <w:pPr>
        <w:pStyle w:val="ListParagraph"/>
        <w:numPr>
          <w:ilvl w:val="0"/>
          <w:numId w:val="207"/>
        </w:numPr>
        <w:spacing w:after="200" w:line="360" w:lineRule="auto"/>
      </w:pPr>
      <w:r>
        <w:rPr>
          <w:u w:val="single"/>
        </w:rPr>
        <w:t>Risk Horizon and Confidence Level</w:t>
      </w:r>
      <w:r w:rsidRPr="005A4A34">
        <w:t>:</w:t>
      </w:r>
      <w:r>
        <w:t xml:space="preserve"> A risk horizon </w:t>
      </w:r>
      <m:oMath>
        <m:r>
          <w:rPr>
            <w:rFonts w:ascii="Cambria Math" w:hAnsi="Cambria Math"/>
          </w:rPr>
          <m:t>h</m:t>
        </m:r>
      </m:oMath>
      <w:r>
        <w:t xml:space="preserve"> and a confidence level </w:t>
      </w:r>
      <m:oMath>
        <m:r>
          <w:rPr>
            <w:rFonts w:ascii="Cambria Math" w:hAnsi="Cambria Math"/>
          </w:rPr>
          <m:t>CL</m:t>
        </m:r>
      </m:oMath>
      <w:r>
        <w:t xml:space="preserve"> are selected.</w:t>
      </w:r>
    </w:p>
    <w:p w:rsidR="00D00E05" w:rsidRDefault="005A4A34" w:rsidP="005A4A34">
      <w:pPr>
        <w:pStyle w:val="ListParagraph"/>
        <w:numPr>
          <w:ilvl w:val="0"/>
          <w:numId w:val="207"/>
        </w:numPr>
        <w:spacing w:after="200" w:line="360" w:lineRule="auto"/>
      </w:pPr>
      <w:r>
        <w:rPr>
          <w:u w:val="single"/>
        </w:rPr>
        <w:t>Identification of the Observation Window</w:t>
      </w:r>
      <w:r w:rsidRPr="005A4A34">
        <w:t>:</w:t>
      </w:r>
      <w:r>
        <w:t xml:space="preserve"> Given the test window and the horizon, the observation window is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with</w:t>
      </w:r>
    </w:p>
    <w:p w:rsidR="00D00E05" w:rsidRDefault="00D00E05" w:rsidP="00D00E05">
      <w:pPr>
        <w:pStyle w:val="ListParagraph"/>
        <w:spacing w:after="200" w:line="360" w:lineRule="auto"/>
        <w:ind w:left="360"/>
        <w:rPr>
          <w:u w:val="single"/>
        </w:rPr>
      </w:pPr>
    </w:p>
    <w:p w:rsidR="00D00E05" w:rsidRDefault="00E03781"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+h</m:t>
          </m:r>
        </m:oMath>
      </m:oMathPara>
    </w:p>
    <w:p w:rsidR="00D00E05" w:rsidRDefault="00D00E05" w:rsidP="00D00E05">
      <w:pPr>
        <w:pStyle w:val="ListParagraph"/>
        <w:spacing w:after="200" w:line="360" w:lineRule="auto"/>
        <w:ind w:left="360"/>
      </w:pPr>
    </w:p>
    <w:p w:rsidR="00D00E05" w:rsidRDefault="004E7E92"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5A4A34" w:rsidP="00D00E05">
      <w:pPr>
        <w:pStyle w:val="ListParagraph"/>
        <w:spacing w:after="200" w:line="360" w:lineRule="auto"/>
        <w:ind w:left="360"/>
      </w:pPr>
      <w:r>
        <w:t>containing observations of the portfolio value</w:t>
      </w:r>
    </w:p>
    <w:p w:rsidR="00D00E05" w:rsidRDefault="00D00E05" w:rsidP="00D00E05">
      <w:pPr>
        <w:pStyle w:val="ListParagraph"/>
        <w:spacing w:after="200" w:line="360" w:lineRule="auto"/>
        <w:ind w:left="360"/>
      </w:pPr>
    </w:p>
    <w:p w:rsidR="00D00E05" w:rsidRDefault="00E03781"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D00E05" w:rsidRDefault="00D00E05" w:rsidP="00D00E05">
      <w:pPr>
        <w:pStyle w:val="ListParagraph"/>
        <w:spacing w:after="200" w:line="360" w:lineRule="auto"/>
        <w:ind w:left="360"/>
      </w:pPr>
    </w:p>
    <w:p w:rsidR="005A4A34" w:rsidRDefault="005A4A34" w:rsidP="00D00E05">
      <w:pPr>
        <w:pStyle w:val="ListParagraph"/>
        <w:spacing w:after="200" w:line="360" w:lineRule="auto"/>
        <w:ind w:left="360"/>
      </w:pPr>
      <w:r>
        <w:t>the realized portfolio value, as well as the collateral value if applicable.</w:t>
      </w:r>
    </w:p>
    <w:p w:rsidR="004E7E92" w:rsidRDefault="004E7E92" w:rsidP="005A4A34">
      <w:pPr>
        <w:pStyle w:val="ListParagraph"/>
        <w:numPr>
          <w:ilvl w:val="0"/>
          <w:numId w:val="207"/>
        </w:numPr>
        <w:spacing w:after="200" w:line="360" w:lineRule="auto"/>
      </w:pPr>
      <w:r>
        <w:rPr>
          <w:u w:val="single"/>
        </w:rPr>
        <w:t>PFE at the Observation Node</w:t>
      </w:r>
      <w:r w:rsidRPr="004E7E92">
        <w:t>:</w:t>
      </w:r>
      <w:r>
        <w:t xml:space="preserve"> The PFE value at the observation time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 </w:t>
      </w:r>
      <m:oMath>
        <m:sSub>
          <m:sSubPr>
            <m:ctrlPr>
              <w:rPr>
                <w:rFonts w:ascii="Cambria Math" w:hAnsi="Cambria Math"/>
                <w:i/>
              </w:rPr>
            </m:ctrlPr>
          </m:sSubPr>
          <m:e>
            <m:r>
              <w:rPr>
                <w:rFonts w:ascii="Cambria Math" w:hAnsi="Cambria Math"/>
              </w:rPr>
              <m:t>PFE</m:t>
            </m:r>
          </m:e>
          <m:sub>
            <m:r>
              <w:rPr>
                <w:rFonts w:ascii="Cambria Math" w:hAnsi="Cambria Math"/>
              </w:rPr>
              <m:t>k</m:t>
            </m:r>
          </m:sub>
        </m:sSub>
      </m:oMath>
      <w:r>
        <w:t xml:space="preserve"> – is the </w:t>
      </w:r>
      <m:oMath>
        <m:r>
          <w:rPr>
            <w:rFonts w:ascii="Cambria Math" w:hAnsi="Cambria Math"/>
          </w:rPr>
          <m:t>CL</m:t>
        </m:r>
      </m:oMath>
      <w:r>
        <w:t xml:space="preserve"> percentile of the model distribution of the portfolio value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conditional on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w:t>
      </w:r>
      <m:oMath>
        <m:r>
          <w:rPr>
            <w:rFonts w:ascii="Cambria Math" w:hAnsi="Cambria Math"/>
          </w:rPr>
          <m:t>PFE</m:t>
        </m:r>
      </m:oMath>
      <w:r>
        <w:t xml:space="preserve"> is floored at </w:t>
      </w:r>
      <m:oMath>
        <m:r>
          <w:rPr>
            <w:rFonts w:ascii="Cambria Math" w:hAnsi="Cambria Math"/>
          </w:rPr>
          <m:t>0</m:t>
        </m:r>
      </m:oMath>
      <w:r>
        <w:t>.</w:t>
      </w:r>
    </w:p>
    <w:p w:rsidR="00D00E05" w:rsidRDefault="004E7E92" w:rsidP="005A4A34">
      <w:pPr>
        <w:pStyle w:val="ListParagraph"/>
        <w:numPr>
          <w:ilvl w:val="0"/>
          <w:numId w:val="207"/>
        </w:numPr>
        <w:spacing w:after="200" w:line="360" w:lineRule="auto"/>
      </w:pPr>
      <w:r>
        <w:rPr>
          <w:u w:val="single"/>
        </w:rPr>
        <w:lastRenderedPageBreak/>
        <w:t>Running Counter of the Exceptions</w:t>
      </w:r>
      <w:r w:rsidRPr="004E7E92">
        <w:t>:</w:t>
      </w:r>
      <w:r>
        <w:t xml:space="preserve"> If</w:t>
      </w:r>
    </w:p>
    <w:p w:rsidR="00D00E05" w:rsidRDefault="00D00E05" w:rsidP="00D00E05">
      <w:pPr>
        <w:pStyle w:val="ListParagraph"/>
        <w:spacing w:after="200" w:line="360" w:lineRule="auto"/>
        <w:ind w:left="360"/>
        <w:rPr>
          <w:u w:val="single"/>
        </w:rPr>
      </w:pPr>
    </w:p>
    <w:p w:rsidR="00D00E05" w:rsidRDefault="00E03781" w:rsidP="00D00E05">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D00E05" w:rsidRDefault="00D00E05" w:rsidP="00D00E05">
      <w:pPr>
        <w:pStyle w:val="ListParagraph"/>
        <w:spacing w:after="200" w:line="360" w:lineRule="auto"/>
        <w:ind w:left="360"/>
      </w:pPr>
    </w:p>
    <w:p w:rsidR="004E7E92" w:rsidRDefault="004E7E92" w:rsidP="00D00E05">
      <w:pPr>
        <w:pStyle w:val="ListParagraph"/>
        <w:spacing w:after="200" w:line="360" w:lineRule="auto"/>
        <w:ind w:left="360"/>
      </w:pPr>
      <w:r>
        <w:t>it is counted as an exception.</w:t>
      </w:r>
    </w:p>
    <w:p w:rsidR="00D00E05" w:rsidRDefault="00A320F3" w:rsidP="005A4A34">
      <w:pPr>
        <w:pStyle w:val="ListParagraph"/>
        <w:numPr>
          <w:ilvl w:val="0"/>
          <w:numId w:val="207"/>
        </w:numPr>
        <w:spacing w:after="200" w:line="360" w:lineRule="auto"/>
      </w:pPr>
      <w:r>
        <w:rPr>
          <w:u w:val="single"/>
        </w:rPr>
        <w:t>Threshold Breach of the Exception</w:t>
      </w:r>
      <w:r w:rsidRPr="00A320F3">
        <w:t>:</w:t>
      </w:r>
      <w:r>
        <w:t xml:space="preserve"> The final three steps above are repeated for</w:t>
      </w:r>
    </w:p>
    <w:p w:rsidR="00D00E05" w:rsidRDefault="00D00E05" w:rsidP="00D00E05">
      <w:pPr>
        <w:pStyle w:val="ListParagraph"/>
        <w:spacing w:after="200" w:line="360" w:lineRule="auto"/>
        <w:ind w:left="360"/>
        <w:rPr>
          <w:u w:val="single"/>
        </w:rPr>
      </w:pPr>
    </w:p>
    <w:p w:rsidR="00D00E05" w:rsidRDefault="00A320F3" w:rsidP="00D00E05">
      <w:pPr>
        <w:pStyle w:val="ListParagraph"/>
        <w:spacing w:after="200" w:line="360" w:lineRule="auto"/>
        <w:ind w:left="360"/>
      </w:pPr>
      <m:oMathPara>
        <m:oMath>
          <m:r>
            <w:rPr>
              <w:rFonts w:ascii="Cambria Math" w:hAnsi="Cambria Math"/>
            </w:rPr>
            <m:t>k=1, ⋯, N</m:t>
          </m:r>
        </m:oMath>
      </m:oMathPara>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w:r>
        <w:t xml:space="preserve">to obtain the total number of exceptions </w:t>
      </w:r>
      <m:oMath>
        <m:r>
          <w:rPr>
            <w:rFonts w:ascii="Cambria Math" w:hAnsi="Cambria Math"/>
          </w:rPr>
          <m:t>M</m:t>
        </m:r>
      </m:oMath>
      <w:r>
        <w:t>. If</w:t>
      </w:r>
    </w:p>
    <w:p w:rsidR="00D00E05" w:rsidRDefault="00D00E05" w:rsidP="00D00E05">
      <w:pPr>
        <w:pStyle w:val="ListParagraph"/>
        <w:spacing w:after="200" w:line="360" w:lineRule="auto"/>
        <w:ind w:left="360"/>
      </w:pPr>
    </w:p>
    <w:p w:rsidR="00D00E05" w:rsidRDefault="00A320F3" w:rsidP="00D00E05">
      <w:pPr>
        <w:pStyle w:val="ListParagraph"/>
        <w:spacing w:after="200" w:line="360" w:lineRule="auto"/>
        <w:ind w:left="360"/>
      </w:pPr>
      <m:oMathPara>
        <m:oMath>
          <m:r>
            <w:rPr>
              <w:rFonts w:ascii="Cambria Math" w:hAnsi="Cambria Math"/>
            </w:rPr>
            <m:t>M&lt;</m:t>
          </m:r>
          <m:sSub>
            <m:sSubPr>
              <m:ctrlPr>
                <w:rPr>
                  <w:rFonts w:ascii="Cambria Math" w:hAnsi="Cambria Math"/>
                  <w:i/>
                </w:rPr>
              </m:ctrlPr>
            </m:sSubPr>
            <m:e>
              <m:r>
                <w:rPr>
                  <w:rFonts w:ascii="Cambria Math" w:hAnsi="Cambria Math"/>
                </w:rPr>
                <m:t>Th</m:t>
              </m:r>
            </m:e>
            <m:sub>
              <m:r>
                <w:rPr>
                  <w:rFonts w:ascii="Cambria Math" w:hAnsi="Cambria Math"/>
                </w:rPr>
                <m:t>CL</m:t>
              </m:r>
            </m:sub>
          </m:sSub>
        </m:oMath>
      </m:oMathPara>
    </w:p>
    <w:p w:rsidR="00D00E05" w:rsidRDefault="00D00E05" w:rsidP="00D00E05">
      <w:pPr>
        <w:pStyle w:val="ListParagraph"/>
        <w:spacing w:after="200" w:line="360" w:lineRule="auto"/>
        <w:ind w:left="360"/>
      </w:pPr>
    </w:p>
    <w:p w:rsidR="00A320F3" w:rsidRDefault="00A320F3" w:rsidP="00D00E05">
      <w:pPr>
        <w:pStyle w:val="ListParagraph"/>
        <w:spacing w:after="200" w:line="360" w:lineRule="auto"/>
        <w:ind w:left="360"/>
      </w:pPr>
      <w:r>
        <w:t xml:space="preserve">the model is deemed to have passed at </w:t>
      </w:r>
      <m:oMath>
        <m:r>
          <w:rPr>
            <w:rFonts w:ascii="Cambria Math" w:hAnsi="Cambria Math"/>
          </w:rPr>
          <m:t>CL</m:t>
        </m:r>
      </m:oMath>
      <w:r>
        <w:t xml:space="preserve">; otherwise the test is deemed to have failed.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is the critical number corresponding to </w:t>
      </w:r>
      <m:oMath>
        <m:r>
          <w:rPr>
            <w:rFonts w:ascii="Cambria Math" w:hAnsi="Cambria Math"/>
          </w:rPr>
          <m:t>CL</m:t>
        </m:r>
      </m:oMath>
      <w:r>
        <w:t xml:space="preserve">. The number of exceptions must not exceed </w:t>
      </w:r>
      <m:oMath>
        <m:sSub>
          <m:sSubPr>
            <m:ctrlPr>
              <w:rPr>
                <w:rFonts w:ascii="Cambria Math" w:hAnsi="Cambria Math"/>
                <w:i/>
              </w:rPr>
            </m:ctrlPr>
          </m:sSubPr>
          <m:e>
            <m:r>
              <w:rPr>
                <w:rFonts w:ascii="Cambria Math" w:hAnsi="Cambria Math"/>
              </w:rPr>
              <m:t>Th</m:t>
            </m:r>
          </m:e>
          <m:sub>
            <m:r>
              <w:rPr>
                <w:rFonts w:ascii="Cambria Math" w:hAnsi="Cambria Math"/>
              </w:rPr>
              <m:t>CL</m:t>
            </m:r>
          </m:sub>
        </m:sSub>
      </m:oMath>
      <w:r>
        <w:t xml:space="preserve"> in order for the test to be deemed a pass.</w:t>
      </w:r>
    </w:p>
    <w:p w:rsidR="00A320F3" w:rsidRDefault="00A320F3" w:rsidP="005A4A34">
      <w:pPr>
        <w:pStyle w:val="ListParagraph"/>
        <w:numPr>
          <w:ilvl w:val="0"/>
          <w:numId w:val="207"/>
        </w:numPr>
        <w:spacing w:after="200" w:line="360" w:lineRule="auto"/>
      </w:pPr>
      <w:r>
        <w:rPr>
          <w:u w:val="single"/>
        </w:rPr>
        <w:t>Testing across Multiple Quantile Thresholds</w:t>
      </w:r>
      <w:r w:rsidRPr="00A320F3">
        <w:t>:</w:t>
      </w:r>
      <w:r>
        <w:t xml:space="preserve"> For the purpose of EPE back testing, </w:t>
      </w:r>
      <w:r w:rsidR="00D00E05">
        <w:t xml:space="preserve">the above quantile based back testing can be repeated for a number of </w:t>
      </w:r>
      <m:oMath>
        <m:r>
          <w:rPr>
            <w:rFonts w:ascii="Cambria Math" w:hAnsi="Cambria Math"/>
          </w:rPr>
          <m:t>CL</m:t>
        </m:r>
      </m:oMath>
      <w:r w:rsidR="00D00E05">
        <w:t xml:space="preserve"> as back testing on the quantile model function of the portfolio value distribution provides a more detailed picture of the closeness between the model distribution and the realizations.</w:t>
      </w:r>
    </w:p>
    <w:p w:rsidR="00EC3D8C" w:rsidRDefault="00EC3D8C" w:rsidP="00C83F45">
      <w:pPr>
        <w:spacing w:after="200" w:line="360" w:lineRule="auto"/>
      </w:pPr>
    </w:p>
    <w:p w:rsidR="00431BF8" w:rsidRDefault="00431BF8" w:rsidP="00C83F45">
      <w:pPr>
        <w:spacing w:after="200" w:line="360" w:lineRule="auto"/>
      </w:pPr>
    </w:p>
    <w:p w:rsidR="00431BF8" w:rsidRDefault="00431BF8" w:rsidP="00C83F45">
      <w:pPr>
        <w:spacing w:after="200" w:line="360" w:lineRule="auto"/>
      </w:pPr>
    </w:p>
    <w:p w:rsidR="00431BF8" w:rsidRPr="00431BF8" w:rsidRDefault="00431BF8" w:rsidP="00C83F45">
      <w:pPr>
        <w:spacing w:after="200" w:line="360" w:lineRule="auto"/>
        <w:rPr>
          <w:b/>
          <w:sz w:val="28"/>
          <w:szCs w:val="28"/>
        </w:rPr>
      </w:pPr>
      <w:r w:rsidRPr="00431BF8">
        <w:rPr>
          <w:b/>
          <w:sz w:val="28"/>
          <w:szCs w:val="28"/>
        </w:rPr>
        <w:t>Simplified Back Testing</w:t>
      </w:r>
    </w:p>
    <w:p w:rsidR="00431BF8" w:rsidRDefault="00431BF8" w:rsidP="00C83F45">
      <w:pPr>
        <w:spacing w:after="200" w:line="360" w:lineRule="auto"/>
      </w:pPr>
    </w:p>
    <w:p w:rsidR="00431BF8" w:rsidRDefault="00431BF8" w:rsidP="00431BF8">
      <w:pPr>
        <w:pStyle w:val="ListParagraph"/>
        <w:numPr>
          <w:ilvl w:val="0"/>
          <w:numId w:val="208"/>
        </w:numPr>
        <w:spacing w:after="200" w:line="360" w:lineRule="auto"/>
      </w:pPr>
      <w:r w:rsidRPr="00431BF8">
        <w:rPr>
          <w:u w:val="single"/>
        </w:rPr>
        <w:lastRenderedPageBreak/>
        <w:t>Variance Tally across Simulation Runs</w:t>
      </w:r>
      <w:r>
        <w:t>: The essence of simplified back testing is to compare the model produced future NPV variance, expected positive exposure, or tail distribution against historical NPV variance for a given trade, or a given portfolio of trades.</w:t>
      </w:r>
    </w:p>
    <w:p w:rsidR="00431BF8" w:rsidRDefault="00431BF8" w:rsidP="00431BF8">
      <w:pPr>
        <w:pStyle w:val="ListParagraph"/>
        <w:numPr>
          <w:ilvl w:val="0"/>
          <w:numId w:val="208"/>
        </w:numPr>
        <w:spacing w:after="200" w:line="360" w:lineRule="auto"/>
      </w:pPr>
      <w:r>
        <w:rPr>
          <w:u w:val="single"/>
        </w:rPr>
        <w:t>Model vs. Realized NPV Distribution</w:t>
      </w:r>
      <w:r w:rsidRPr="00431BF8">
        <w:t>:</w:t>
      </w:r>
      <w:r>
        <w:t xml:space="preserve"> if the model produced future NPV variance is greater than (or comparable to) the historical NPV variance, then it is a favorable indication that the model does not under-estimate the historical volatility.</w:t>
      </w:r>
    </w:p>
    <w:p w:rsidR="00431BF8" w:rsidRDefault="00431BF8" w:rsidP="00431BF8">
      <w:pPr>
        <w:pStyle w:val="ListParagraph"/>
        <w:numPr>
          <w:ilvl w:val="0"/>
          <w:numId w:val="208"/>
        </w:numPr>
        <w:spacing w:after="200" w:line="360" w:lineRule="auto"/>
      </w:pPr>
      <w:r>
        <w:rPr>
          <w:u w:val="single"/>
        </w:rPr>
        <w:t>Example - Basel Based Proxy Pricer</w:t>
      </w:r>
      <w:r w:rsidRPr="00431BF8">
        <w:t>:</w:t>
      </w:r>
      <w:r>
        <w:t xml:space="preserve"> The following section describes how to perform simplified back-testing of the Basel notional conversion factor based proxy pricer.</w:t>
      </w:r>
    </w:p>
    <w:p w:rsidR="00224CFB" w:rsidRDefault="00431BF8" w:rsidP="00431BF8">
      <w:pPr>
        <w:pStyle w:val="ListParagraph"/>
        <w:numPr>
          <w:ilvl w:val="0"/>
          <w:numId w:val="208"/>
        </w:numPr>
        <w:spacing w:after="200" w:line="360" w:lineRule="auto"/>
      </w:pPr>
      <w:r>
        <w:rPr>
          <w:u w:val="single"/>
        </w:rPr>
        <w:t>Collateralized EPE using Black Model</w:t>
      </w:r>
      <w:r w:rsidRPr="00431BF8">
        <w:t>:</w:t>
      </w:r>
      <w:r>
        <w:t xml:space="preserve"> First the EPE of a collateralized trade is calculated using the Black normal model. For a linear trade dependent upon one dominant risk factor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the delta risk approximation is provided from</w:t>
      </w:r>
    </w:p>
    <w:p w:rsidR="00224CFB" w:rsidRDefault="00224CFB" w:rsidP="00224CFB">
      <w:pPr>
        <w:pStyle w:val="ListParagraph"/>
        <w:spacing w:after="200" w:line="360" w:lineRule="auto"/>
        <w:ind w:left="360"/>
        <w:rPr>
          <w:u w:val="single"/>
        </w:rPr>
      </w:pPr>
    </w:p>
    <w:p w:rsidR="00431BF8" w:rsidRPr="00224CFB" w:rsidRDefault="00E03781" w:rsidP="00224CFB">
      <w:pPr>
        <w:pStyle w:val="ListParagraph"/>
        <w:spacing w:after="20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224CFB" w:rsidRDefault="00224CFB" w:rsidP="00224CFB">
      <w:pPr>
        <w:pStyle w:val="ListParagraph"/>
        <w:spacing w:after="200" w:line="360" w:lineRule="auto"/>
        <w:ind w:left="360"/>
      </w:pPr>
    </w:p>
    <w:p w:rsidR="00224CFB" w:rsidRDefault="006435BE" w:rsidP="00431BF8">
      <w:pPr>
        <w:pStyle w:val="ListParagraph"/>
        <w:numPr>
          <w:ilvl w:val="0"/>
          <w:numId w:val="208"/>
        </w:numPr>
        <w:spacing w:after="200" w:line="360" w:lineRule="auto"/>
      </w:pPr>
      <w:r>
        <w:rPr>
          <w:u w:val="single"/>
        </w:rPr>
        <w:t>Expression for the Black EPE</w:t>
      </w:r>
      <w:r>
        <w:t>: Thus in calculation one has</w:t>
      </w:r>
    </w:p>
    <w:p w:rsidR="00224CFB" w:rsidRDefault="00224CFB" w:rsidP="00224CFB">
      <w:pPr>
        <w:pStyle w:val="ListParagraph"/>
        <w:spacing w:after="200" w:line="360" w:lineRule="auto"/>
        <w:ind w:left="360"/>
        <w:rPr>
          <w:u w:val="single"/>
        </w:rPr>
      </w:pPr>
    </w:p>
    <w:p w:rsidR="00224CFB" w:rsidRDefault="00E03781"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sSub>
                        <m:sSubPr>
                          <m:ctrlPr>
                            <w:rPr>
                              <w:rFonts w:ascii="Cambria Math" w:hAnsi="Cambria Math"/>
                              <w:i/>
                            </w:rPr>
                          </m:ctrlPr>
                        </m:sSubPr>
                        <m:e>
                          <m:r>
                            <w:rPr>
                              <w:rFonts w:ascii="Cambria Math" w:hAnsi="Cambria Math"/>
                            </w:rPr>
                            <m:t>σ</m:t>
                          </m:r>
                        </m:e>
                        <m:sub>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td</m:t>
                              </m:r>
                            </m:sub>
                          </m:sSub>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σ</m:t>
              </m:r>
              <m:rad>
                <m:radPr>
                  <m:degHide m:val="1"/>
                  <m:ctrlPr>
                    <w:rPr>
                      <w:rFonts w:ascii="Cambria Math" w:hAnsi="Cambria Math"/>
                      <w:i/>
                    </w:rPr>
                  </m:ctrlPr>
                </m:radPr>
                <m:deg/>
                <m:e>
                  <m:r>
                    <w:rPr>
                      <w:rFonts w:ascii="Cambria Math" w:hAnsi="Cambria Math"/>
                    </w:rPr>
                    <m:t>t</m:t>
                  </m:r>
                </m:e>
              </m:rad>
            </m:num>
            <m:den>
              <m:rad>
                <m:radPr>
                  <m:degHide m:val="1"/>
                  <m:ctrlPr>
                    <w:rPr>
                      <w:rFonts w:ascii="Cambria Math" w:hAnsi="Cambria Math"/>
                      <w:i/>
                    </w:rPr>
                  </m:ctrlPr>
                </m:radPr>
                <m:deg/>
                <m:e>
                  <m:r>
                    <w:rPr>
                      <w:rFonts w:ascii="Cambria Math" w:hAnsi="Cambria Math"/>
                    </w:rPr>
                    <m:t>2π</m:t>
                  </m:r>
                </m:e>
              </m:rad>
            </m:den>
          </m:f>
        </m:oMath>
      </m:oMathPara>
    </w:p>
    <w:p w:rsidR="00224CFB" w:rsidRDefault="00224CFB" w:rsidP="00224CFB">
      <w:pPr>
        <w:pStyle w:val="ListParagraph"/>
        <w:spacing w:after="200" w:line="360" w:lineRule="auto"/>
        <w:ind w:left="360"/>
      </w:pPr>
    </w:p>
    <w:p w:rsidR="006435BE" w:rsidRDefault="006435BE"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is the dollar notional at time-0, </w:t>
      </w:r>
      <m:oMath>
        <m:r>
          <w:rPr>
            <w:rFonts w:ascii="Cambria Math" w:hAnsi="Cambria Math"/>
          </w:rPr>
          <m:t>σ</m:t>
        </m:r>
      </m:oMath>
      <w:r>
        <w:t xml:space="preserve"> is the historical volatility of the trade value normalized by the notional,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td</m:t>
            </m:r>
          </m:sub>
        </m:sSub>
      </m:oMath>
      <w:r>
        <w:t>.</w:t>
      </w:r>
    </w:p>
    <w:p w:rsidR="00B82F71" w:rsidRDefault="00B82F71" w:rsidP="00431BF8">
      <w:pPr>
        <w:pStyle w:val="ListParagraph"/>
        <w:numPr>
          <w:ilvl w:val="0"/>
          <w:numId w:val="208"/>
        </w:numPr>
        <w:spacing w:after="200" w:line="360" w:lineRule="auto"/>
      </w:pPr>
      <w:r>
        <w:rPr>
          <w:u w:val="single"/>
        </w:rPr>
        <w:t>Accommodating the Duration Shortening Effects</w:t>
      </w:r>
      <w:r>
        <w:t>: It needs to be mentioned here that the duration shortening effect needs to be considered for swap-like trades</w:t>
      </w:r>
      <w:r w:rsidR="00224CFB">
        <w:t xml:space="preserve"> </w:t>
      </w:r>
      <w:r>
        <w:t>(with periodic payments and zero clean price right before its final maturity) and for Asian-like trades (volatility decreases with time and is minimal close to the trade maturity since trade NPV largely depends on fixings).</w:t>
      </w:r>
    </w:p>
    <w:p w:rsidR="00224CFB" w:rsidRDefault="00B82F71" w:rsidP="00431BF8">
      <w:pPr>
        <w:pStyle w:val="ListParagraph"/>
        <w:numPr>
          <w:ilvl w:val="0"/>
          <w:numId w:val="208"/>
        </w:numPr>
        <w:spacing w:after="200" w:line="360" w:lineRule="auto"/>
      </w:pPr>
      <w:r>
        <w:rPr>
          <w:u w:val="single"/>
        </w:rPr>
        <w:lastRenderedPageBreak/>
        <w:t>Historical Volatility with Duration Shortening</w:t>
      </w:r>
      <w:r w:rsidRPr="00B82F71">
        <w:t>:</w:t>
      </w:r>
      <w:r>
        <w:t xml:space="preserve"> Considering duration shortening the historical volatility for 1Y duration is calculated by</w:t>
      </w:r>
    </w:p>
    <w:p w:rsidR="00224CFB" w:rsidRDefault="00224CFB" w:rsidP="00224CFB">
      <w:pPr>
        <w:pStyle w:val="ListParagraph"/>
        <w:spacing w:after="200" w:line="360" w:lineRule="auto"/>
        <w:ind w:left="360"/>
        <w:rPr>
          <w:u w:val="single"/>
        </w:rPr>
      </w:pPr>
    </w:p>
    <w:p w:rsidR="00224CFB" w:rsidRDefault="00B82F71" w:rsidP="00224CFB">
      <w:pPr>
        <w:pStyle w:val="ListParagraph"/>
        <w:spacing w:after="200"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where </w:t>
      </w:r>
      <m:oMath>
        <m:r>
          <w:rPr>
            <w:rFonts w:ascii="Cambria Math" w:hAnsi="Cambria Math"/>
          </w:rPr>
          <m:t>T</m:t>
        </m:r>
      </m:oMath>
      <w:r>
        <w:t xml:space="preserve"> is the maturity and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time-0.</w:t>
      </w:r>
    </w:p>
    <w:p w:rsidR="00224CFB" w:rsidRDefault="00B82F71" w:rsidP="00431BF8">
      <w:pPr>
        <w:pStyle w:val="ListParagraph"/>
        <w:numPr>
          <w:ilvl w:val="0"/>
          <w:numId w:val="208"/>
        </w:numPr>
        <w:spacing w:after="200" w:line="360" w:lineRule="auto"/>
      </w:pPr>
      <w:r>
        <w:rPr>
          <w:u w:val="single"/>
        </w:rPr>
        <w:t>Trade NPV/Notional Time Series</w:t>
      </w:r>
      <w:r w:rsidRPr="00B82F71">
        <w:t>:</w:t>
      </w:r>
      <w:r>
        <w:t xml:space="preserve"> For a trade with two historical time series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oMath>
      <w:r>
        <w:t xml:space="preserve"> (</w:t>
      </w:r>
      <m:oMath>
        <m:r>
          <w:rPr>
            <w:rFonts w:ascii="Cambria Math" w:hAnsi="Cambria Math"/>
          </w:rPr>
          <m:t>V</m:t>
        </m:r>
      </m:oMath>
      <w:r>
        <w:t xml:space="preserve"> is for NPV and </w:t>
      </w:r>
      <m:oMath>
        <m:r>
          <w:rPr>
            <w:rFonts w:ascii="Cambria Math" w:hAnsi="Cambria Math"/>
          </w:rPr>
          <m:t>N</m:t>
        </m:r>
      </m:oMath>
      <w:r>
        <w:t xml:space="preserve"> is for notional) one defines</w:t>
      </w:r>
    </w:p>
    <w:p w:rsidR="00224CFB" w:rsidRDefault="00224CFB" w:rsidP="00224CFB">
      <w:pPr>
        <w:pStyle w:val="ListParagraph"/>
        <w:spacing w:after="200" w:line="360" w:lineRule="auto"/>
        <w:ind w:left="360"/>
        <w:rPr>
          <w:u w:val="single"/>
        </w:rPr>
      </w:pPr>
    </w:p>
    <w:p w:rsidR="00224CFB" w:rsidRDefault="00351301"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oMath>
      </m:oMathPara>
    </w:p>
    <w:p w:rsidR="00224CFB" w:rsidRDefault="00224CFB" w:rsidP="00224CFB">
      <w:pPr>
        <w:pStyle w:val="ListParagraph"/>
        <w:spacing w:after="200" w:line="360" w:lineRule="auto"/>
        <w:ind w:left="360"/>
      </w:pPr>
    </w:p>
    <w:p w:rsidR="00B82F71" w:rsidRDefault="00B82F71" w:rsidP="00224CFB">
      <w:pPr>
        <w:pStyle w:val="ListParagraph"/>
        <w:spacing w:after="200" w:line="360" w:lineRule="auto"/>
        <w:ind w:left="360"/>
      </w:pPr>
      <w:r>
        <w:t xml:space="preserve">to calculate the standard deviation of the time series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den>
            </m:f>
          </m:e>
        </m:d>
      </m:oMath>
      <w:r>
        <w:t>.</w:t>
      </w:r>
    </w:p>
    <w:p w:rsidR="00224CFB" w:rsidRDefault="00E32219" w:rsidP="00431BF8">
      <w:pPr>
        <w:pStyle w:val="ListParagraph"/>
        <w:numPr>
          <w:ilvl w:val="0"/>
          <w:numId w:val="208"/>
        </w:numPr>
        <w:spacing w:after="200" w:line="360" w:lineRule="auto"/>
      </w:pPr>
      <w:r>
        <w:rPr>
          <w:u w:val="single"/>
        </w:rPr>
        <w:t>Time Scaling of the Volatility Estimate</w:t>
      </w:r>
      <w:r w:rsidRPr="00E32219">
        <w:t>:</w:t>
      </w:r>
      <w:r>
        <w:t xml:space="preserve"> It is then annualized by multiplying by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w:r>
        <w:t xml:space="preserve"> where</w:t>
      </w:r>
    </w:p>
    <w:p w:rsidR="00224CFB" w:rsidRDefault="00224CFB" w:rsidP="00224CFB">
      <w:pPr>
        <w:pStyle w:val="ListParagraph"/>
        <w:spacing w:after="200" w:line="360" w:lineRule="auto"/>
        <w:ind w:left="360"/>
        <w:rPr>
          <w:u w:val="single"/>
        </w:rPr>
      </w:pPr>
    </w:p>
    <w:p w:rsidR="00224CFB" w:rsidRDefault="00E32219" w:rsidP="00224CFB">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In calculation the time </w:t>
      </w:r>
      <m:oMath>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presented in terms of years.</w:t>
      </w:r>
    </w:p>
    <w:p w:rsidR="00224CFB" w:rsidRDefault="00E32219" w:rsidP="00431BF8">
      <w:pPr>
        <w:pStyle w:val="ListParagraph"/>
        <w:numPr>
          <w:ilvl w:val="0"/>
          <w:numId w:val="208"/>
        </w:numPr>
        <w:spacing w:after="200" w:line="360" w:lineRule="auto"/>
      </w:pPr>
      <w:r>
        <w:rPr>
          <w:u w:val="single"/>
        </w:rPr>
        <w:t>Non-duration Shortened Volatility Estimate</w:t>
      </w:r>
      <w:r w:rsidRPr="00E32219">
        <w:t>:</w:t>
      </w:r>
      <w:r>
        <w:t xml:space="preserve"> For other trades </w:t>
      </w:r>
      <m:oMath>
        <m:r>
          <w:rPr>
            <w:rFonts w:ascii="Cambria Math" w:hAnsi="Cambria Math"/>
          </w:rPr>
          <m:t>σ</m:t>
        </m:r>
      </m:oMath>
      <w:r>
        <w:t xml:space="preserve"> is calculated using</w:t>
      </w:r>
    </w:p>
    <w:p w:rsidR="00224CFB" w:rsidRDefault="00224CFB" w:rsidP="00224CFB">
      <w:pPr>
        <w:pStyle w:val="ListParagraph"/>
        <w:spacing w:after="200" w:line="360" w:lineRule="auto"/>
        <w:ind w:left="360"/>
        <w:rPr>
          <w:u w:val="single"/>
        </w:rPr>
      </w:pPr>
    </w:p>
    <w:p w:rsidR="00E32219" w:rsidRPr="00224CFB" w:rsidRDefault="00E32219" w:rsidP="00224CFB">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Std</m:t>
              </m:r>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e>
              </m:d>
            </m:num>
            <m:den>
              <m:rad>
                <m:radPr>
                  <m:degHide m:val="1"/>
                  <m:ctrlPr>
                    <w:rPr>
                      <w:rFonts w:ascii="Cambria Math" w:hAnsi="Cambria Math"/>
                      <w:i/>
                    </w:rPr>
                  </m:ctrlPr>
                </m:radPr>
                <m:deg/>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rad>
            </m:den>
          </m:f>
        </m:oMath>
      </m:oMathPara>
    </w:p>
    <w:p w:rsidR="00224CFB" w:rsidRDefault="00224CFB" w:rsidP="00224CFB">
      <w:pPr>
        <w:pStyle w:val="ListParagraph"/>
        <w:spacing w:after="200" w:line="360" w:lineRule="auto"/>
        <w:ind w:left="360"/>
      </w:pPr>
    </w:p>
    <w:p w:rsidR="00224CFB" w:rsidRDefault="00E32219" w:rsidP="00431BF8">
      <w:pPr>
        <w:pStyle w:val="ListParagraph"/>
        <w:numPr>
          <w:ilvl w:val="0"/>
          <w:numId w:val="208"/>
        </w:numPr>
        <w:spacing w:after="200" w:line="360" w:lineRule="auto"/>
      </w:pPr>
      <w:r>
        <w:rPr>
          <w:u w:val="single"/>
        </w:rPr>
        <w:t>EPE of an Uncollateralized Trade</w:t>
      </w:r>
      <w:r>
        <w:t>: Similarly the EPE of an uncollateralized trade can be calculated (ignoring the cash flow effects) using the Black Normal model by</w:t>
      </w:r>
    </w:p>
    <w:p w:rsidR="00224CFB" w:rsidRDefault="00224CFB" w:rsidP="00224CFB">
      <w:pPr>
        <w:pStyle w:val="ListParagraph"/>
        <w:spacing w:after="200" w:line="360" w:lineRule="auto"/>
        <w:ind w:left="360"/>
        <w:rPr>
          <w:u w:val="single"/>
        </w:rPr>
      </w:pPr>
    </w:p>
    <w:p w:rsidR="00224CFB" w:rsidRDefault="00E03781"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DRIFT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0</m:t>
                      </m:r>
                    </m:e>
                  </m:d>
                </m:e>
              </m:func>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r>
                        <w:rPr>
                          <w:rFonts w:ascii="Cambria Math" w:hAnsi="Cambria Math"/>
                        </w:rPr>
                        <m:t>+μ∆t+σ∆</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E32219" w:rsidRDefault="00E32219" w:rsidP="00224CFB">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xml:space="preserve"> is the delta risk of the corresponding time </w:t>
      </w:r>
      <m:oMath>
        <m:r>
          <w:rPr>
            <w:rFonts w:ascii="Cambria Math" w:hAnsi="Cambria Math"/>
          </w:rPr>
          <m:t>t</m:t>
        </m:r>
      </m:oMath>
      <w:r>
        <w:t xml:space="preserve"> of the forward starting trade, and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t xml:space="preserve"> is the standard Brownian motion in </w:t>
      </w:r>
      <m:oMath>
        <m:d>
          <m:dPr>
            <m:begChr m:val="["/>
            <m:endChr m:val="]"/>
            <m:ctrlPr>
              <w:rPr>
                <w:rFonts w:ascii="Cambria Math" w:hAnsi="Cambria Math"/>
                <w:i/>
              </w:rPr>
            </m:ctrlPr>
          </m:dPr>
          <m:e>
            <m:r>
              <w:rPr>
                <w:rFonts w:ascii="Cambria Math" w:hAnsi="Cambria Math"/>
              </w:rPr>
              <m:t>0, t</m:t>
            </m:r>
          </m:e>
        </m:d>
      </m:oMath>
      <w:r>
        <w:t>.</w:t>
      </w:r>
    </w:p>
    <w:p w:rsidR="003906AB" w:rsidRDefault="003906AB" w:rsidP="00431BF8">
      <w:pPr>
        <w:pStyle w:val="ListParagraph"/>
        <w:numPr>
          <w:ilvl w:val="0"/>
          <w:numId w:val="208"/>
        </w:numPr>
        <w:spacing w:after="200" w:line="360" w:lineRule="auto"/>
      </w:pPr>
      <w:r>
        <w:rPr>
          <w:u w:val="single"/>
        </w:rPr>
        <w:t>Regression Estimate of the Drift</w:t>
      </w:r>
      <w:r w:rsidRPr="003906AB">
        <w:t>:</w:t>
      </w:r>
      <w:r>
        <w:t xml:space="preserve"> The drift </w:t>
      </w:r>
      <m:oMath>
        <m:r>
          <w:rPr>
            <w:rFonts w:ascii="Cambria Math" w:hAnsi="Cambria Math"/>
          </w:rPr>
          <m:t>μ</m:t>
        </m:r>
      </m:oMath>
      <w:r>
        <w:t xml:space="preserve"> is obtained by performing a linear regression analysis of </w:t>
      </w:r>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i-1</m:t>
                        </m:r>
                      </m:sub>
                    </m:sSub>
                  </m:sub>
                </m:sSub>
              </m:den>
            </m:f>
          </m:e>
        </m:d>
      </m:oMath>
      <w:r>
        <w:t xml:space="preserve"> vs.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e>
        </m:d>
      </m:oMath>
      <w:r>
        <w:t>. It is the slope of the regression function.</w:t>
      </w:r>
    </w:p>
    <w:p w:rsidR="003906AB" w:rsidRDefault="003906AB" w:rsidP="00431BF8">
      <w:pPr>
        <w:pStyle w:val="ListParagraph"/>
        <w:numPr>
          <w:ilvl w:val="0"/>
          <w:numId w:val="208"/>
        </w:numPr>
        <w:spacing w:after="200" w:line="360" w:lineRule="auto"/>
      </w:pPr>
      <w:r>
        <w:rPr>
          <w:u w:val="single"/>
        </w:rPr>
        <w:t>EPE for the Proxy Pricer</w:t>
      </w:r>
      <w:r w:rsidRPr="003906AB">
        <w:t>:</w:t>
      </w:r>
      <w:r>
        <w:t xml:space="preserve"> The EPE is next calculated using the proxy pricer.</w:t>
      </w:r>
    </w:p>
    <w:p w:rsidR="00224CFB" w:rsidRDefault="00365C6C" w:rsidP="00431BF8">
      <w:pPr>
        <w:pStyle w:val="ListParagraph"/>
        <w:numPr>
          <w:ilvl w:val="0"/>
          <w:numId w:val="208"/>
        </w:numPr>
        <w:spacing w:after="200" w:line="360" w:lineRule="auto"/>
      </w:pPr>
      <w:r>
        <w:rPr>
          <w:u w:val="single"/>
        </w:rPr>
        <w:t>Collateralized Trade Proxy Pricer EPE</w:t>
      </w:r>
      <w:r w:rsidRPr="00365C6C">
        <w:t>:</w:t>
      </w:r>
      <w:r>
        <w:t xml:space="preserve"> For collateralized trades one uses</w:t>
      </w:r>
    </w:p>
    <w:p w:rsidR="00224CFB" w:rsidRDefault="00224CFB" w:rsidP="00224CFB">
      <w:pPr>
        <w:pStyle w:val="ListParagraph"/>
        <w:spacing w:after="200" w:line="360" w:lineRule="auto"/>
        <w:ind w:left="360"/>
        <w:rPr>
          <w:u w:val="single"/>
        </w:rPr>
      </w:pPr>
    </w:p>
    <w:p w:rsidR="00224CFB" w:rsidRDefault="00E03781"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sub>
                          </m:sSub>
                        </m:e>
                      </m:d>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td</m:t>
                                  </m:r>
                                </m:sub>
                              </m:sSub>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 0</m:t>
                      </m:r>
                    </m:e>
                  </m:d>
                </m:e>
              </m:func>
            </m:e>
          </m:d>
        </m:oMath>
      </m:oMathPara>
    </w:p>
    <w:p w:rsidR="00224CFB" w:rsidRDefault="00224CFB" w:rsidP="00224CFB">
      <w:pPr>
        <w:pStyle w:val="ListParagraph"/>
        <w:spacing w:after="200" w:line="360" w:lineRule="auto"/>
        <w:ind w:left="360"/>
      </w:pPr>
    </w:p>
    <w:p w:rsidR="00365C6C" w:rsidRDefault="00365C6C" w:rsidP="00224CFB">
      <w:pPr>
        <w:pStyle w:val="ListParagraph"/>
        <w:spacing w:after="200" w:line="360" w:lineRule="auto"/>
        <w:ind w:left="360"/>
      </w:pPr>
      <w:r>
        <w:t xml:space="preserve">where </w:t>
      </w:r>
      <m:oMath>
        <m:r>
          <w:rPr>
            <w:rFonts w:ascii="Cambria Math" w:hAnsi="Cambria Math"/>
          </w:rPr>
          <m:t>α</m:t>
        </m:r>
      </m:oMath>
      <w:r>
        <w:t xml:space="preserve"> by default is set to </w:t>
      </w:r>
      <m:oMath>
        <m:r>
          <w:rPr>
            <w:rFonts w:ascii="Cambria Math" w:hAnsi="Cambria Math"/>
          </w:rPr>
          <m:t>1.0</m:t>
        </m:r>
      </m:oMath>
      <w:r>
        <w:t xml:space="preserve"> and </w:t>
      </w:r>
      <m:oMath>
        <m:r>
          <w:rPr>
            <w:rFonts w:ascii="Cambria Math" w:hAnsi="Cambria Math"/>
          </w:rPr>
          <m:t>k</m:t>
        </m:r>
      </m:oMath>
      <w:r>
        <w:t xml:space="preserve"> is set to </w:t>
      </w:r>
      <m:oMath>
        <m:r>
          <w:rPr>
            <w:rFonts w:ascii="Cambria Math" w:hAnsi="Cambria Math"/>
          </w:rPr>
          <m:t>15%</m:t>
        </m:r>
      </m:oMath>
      <w:r>
        <w:t>.</w:t>
      </w:r>
    </w:p>
    <w:p w:rsidR="00224CFB" w:rsidRDefault="009C31EA" w:rsidP="00431BF8">
      <w:pPr>
        <w:pStyle w:val="ListParagraph"/>
        <w:numPr>
          <w:ilvl w:val="0"/>
          <w:numId w:val="208"/>
        </w:numPr>
        <w:spacing w:after="200" w:line="360" w:lineRule="auto"/>
      </w:pPr>
      <w:r>
        <w:rPr>
          <w:u w:val="single"/>
        </w:rPr>
        <w:t>Uncollateralized Trade Proxy Pricer EPE</w:t>
      </w:r>
      <w:r w:rsidRPr="009C31EA">
        <w:t>:</w:t>
      </w:r>
      <w:r>
        <w:t xml:space="preserve"> For uncollateralized trades one uses</w:t>
      </w:r>
    </w:p>
    <w:p w:rsidR="00224CFB" w:rsidRDefault="00224CFB" w:rsidP="00224CFB">
      <w:pPr>
        <w:pStyle w:val="ListParagraph"/>
        <w:spacing w:after="200" w:line="360" w:lineRule="auto"/>
        <w:ind w:left="360"/>
        <w:rPr>
          <w:u w:val="single"/>
        </w:rPr>
      </w:pPr>
    </w:p>
    <w:p w:rsidR="009C31EA" w:rsidRPr="00224CFB" w:rsidRDefault="00E03781" w:rsidP="00224CFB">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t</m:t>
                          </m:r>
                        </m:sub>
                      </m:sSub>
                    </m:e>
                    <m:sup>
                      <m:r>
                        <w:rPr>
                          <w:rFonts w:ascii="Cambria Math" w:hAnsi="Cambria Math"/>
                        </w:rPr>
                        <m:t>+</m:t>
                      </m:r>
                    </m:sup>
                  </m:sSup>
                </m:num>
                <m:den>
                  <m:sSub>
                    <m:sSubPr>
                      <m:ctrlPr>
                        <w:rPr>
                          <w:rFonts w:ascii="Cambria Math" w:hAnsi="Cambria Math"/>
                          <w:i/>
                        </w:rPr>
                      </m:ctrlPr>
                    </m:sSubPr>
                    <m:e>
                      <m:r>
                        <w:rPr>
                          <w:rFonts w:ascii="Cambria Math" w:hAnsi="Cambria Math"/>
                        </w:rPr>
                        <m:t>β</m:t>
                      </m:r>
                    </m:e>
                    <m:sub>
                      <m:r>
                        <w:rPr>
                          <w:rFonts w:ascii="Cambria Math" w:hAnsi="Cambria Math"/>
                        </w:rPr>
                        <m:t>t</m:t>
                      </m:r>
                    </m:sub>
                  </m:sSub>
                </m:den>
              </m:f>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t</m:t>
                                  </m:r>
                                </m:e>
                                <m:sub>
                                  <m:r>
                                    <w:rPr>
                                      <w:rFonts w:ascii="Cambria Math" w:hAnsi="Cambria Math"/>
                                    </w:rPr>
                                    <m:t>td</m:t>
                                  </m:r>
                                </m:sub>
                              </m:sSub>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0</m:t>
                              </m:r>
                            </m:sub>
                          </m:sSub>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sSub>
                            <m:sSubPr>
                              <m:ctrlPr>
                                <w:rPr>
                                  <w:rFonts w:ascii="Cambria Math" w:hAnsi="Cambria Math"/>
                                  <w:i/>
                                </w:rPr>
                              </m:ctrlPr>
                            </m:sSubPr>
                            <m:e>
                              <m:r>
                                <w:rPr>
                                  <w:rFonts w:ascii="Cambria Math" w:hAnsi="Cambria Math"/>
                                </w:rPr>
                                <m:t>β</m:t>
                              </m:r>
                            </m:e>
                            <m:sub>
                              <m:r>
                                <w:rPr>
                                  <w:rFonts w:ascii="Cambria Math" w:hAnsi="Cambria Math"/>
                                </w:rPr>
                                <m:t>t</m:t>
                              </m:r>
                            </m:sub>
                          </m:sSub>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0</m:t>
                      </m:r>
                    </m:e>
                  </m:d>
                </m:e>
              </m:func>
            </m:e>
          </m:d>
        </m:oMath>
      </m:oMathPara>
    </w:p>
    <w:p w:rsidR="00224CFB" w:rsidRDefault="00224CFB" w:rsidP="00224CFB">
      <w:pPr>
        <w:pStyle w:val="ListParagraph"/>
        <w:spacing w:after="200" w:line="360" w:lineRule="auto"/>
        <w:ind w:left="360"/>
      </w:pPr>
    </w:p>
    <w:p w:rsidR="009C31EA" w:rsidRDefault="009C31EA" w:rsidP="00431BF8">
      <w:pPr>
        <w:pStyle w:val="ListParagraph"/>
        <w:numPr>
          <w:ilvl w:val="0"/>
          <w:numId w:val="208"/>
        </w:numPr>
        <w:spacing w:after="200" w:line="360" w:lineRule="auto"/>
      </w:pPr>
      <w:r>
        <w:rPr>
          <w:u w:val="single"/>
        </w:rPr>
        <w:t>Proxy Pricer vs Black EPE</w:t>
      </w:r>
      <w:r>
        <w:t>: If the EPE calculated by the proxy pricer is larger than the EPE calculated by the Black Normal model, the simplified back testing is deemed to have passed. Otherwise further analysis is needed before one can conclude that the proxy pricer model under-estimates historical volatility.</w:t>
      </w:r>
    </w:p>
    <w:p w:rsidR="00A6688C" w:rsidRDefault="00A6688C" w:rsidP="00C83F45">
      <w:pPr>
        <w:spacing w:after="200" w:line="360" w:lineRule="auto"/>
      </w:pPr>
    </w:p>
    <w:p w:rsidR="00431BF8" w:rsidRDefault="00431BF8"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83552">
      <w:pPr>
        <w:pStyle w:val="ListParagraph"/>
        <w:numPr>
          <w:ilvl w:val="0"/>
          <w:numId w:val="167"/>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D83552">
      <w:pPr>
        <w:pStyle w:val="ListParagraph"/>
        <w:numPr>
          <w:ilvl w:val="0"/>
          <w:numId w:val="167"/>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B975E6" w:rsidRDefault="00B975E6" w:rsidP="00D83552">
      <w:pPr>
        <w:pStyle w:val="ListParagraph"/>
        <w:numPr>
          <w:ilvl w:val="0"/>
          <w:numId w:val="167"/>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A37BDE" w:rsidRDefault="00A37BDE" w:rsidP="00D83552">
      <w:pPr>
        <w:pStyle w:val="ListParagraph"/>
        <w:numPr>
          <w:ilvl w:val="0"/>
          <w:numId w:val="167"/>
        </w:numPr>
        <w:spacing w:after="200" w:line="360" w:lineRule="auto"/>
      </w:pPr>
      <w:r>
        <w:t xml:space="preserve">Federal Register (2013): Rules and Regulations </w:t>
      </w:r>
      <w:r>
        <w:rPr>
          <w:b/>
        </w:rPr>
        <w:t>78 (198)</w:t>
      </w:r>
      <w:r>
        <w:t>.</w:t>
      </w:r>
    </w:p>
    <w:p w:rsidR="00D16802" w:rsidRPr="00E1147C" w:rsidRDefault="00D16802" w:rsidP="00D83552">
      <w:pPr>
        <w:pStyle w:val="ListParagraph"/>
        <w:numPr>
          <w:ilvl w:val="0"/>
          <w:numId w:val="167"/>
        </w:numPr>
        <w:spacing w:after="200" w:line="360" w:lineRule="auto"/>
        <w:rPr>
          <w:rStyle w:val="Hyperlink"/>
          <w:color w:val="auto"/>
          <w:u w:val="none"/>
        </w:rPr>
      </w:pPr>
      <w:r>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E1147C" w:rsidRDefault="00E1147C" w:rsidP="00D83552">
      <w:pPr>
        <w:pStyle w:val="ListParagraph"/>
        <w:numPr>
          <w:ilvl w:val="0"/>
          <w:numId w:val="167"/>
        </w:numPr>
        <w:spacing w:after="200" w:line="360" w:lineRule="auto"/>
      </w:pPr>
      <w:r>
        <w:t xml:space="preserve">Mercurio, F., and M. Li (2015): Jumping with Default: Wrong-Way Modeling for the CVA </w:t>
      </w:r>
      <w:r>
        <w:rPr>
          <w:i/>
        </w:rPr>
        <w:t>Risk</w:t>
      </w:r>
      <w:r>
        <w:t xml:space="preserve"> </w:t>
      </w:r>
      <w:r>
        <w:rPr>
          <w:b/>
        </w:rPr>
        <w:t>26 (11)</w:t>
      </w:r>
      <w:r>
        <w:t xml:space="preserve"> 58-63.</w:t>
      </w:r>
    </w:p>
    <w:p w:rsidR="00E1147C" w:rsidRDefault="00E1147C" w:rsidP="00D83552">
      <w:pPr>
        <w:pStyle w:val="ListParagraph"/>
        <w:numPr>
          <w:ilvl w:val="0"/>
          <w:numId w:val="167"/>
        </w:numPr>
        <w:spacing w:after="200" w:line="360" w:lineRule="auto"/>
      </w:pPr>
      <w:r>
        <w:t xml:space="preserve">Li, M. and F. Mercurio (2015): </w:t>
      </w:r>
      <w:hyperlink r:id="rId34" w:history="1">
        <w:r w:rsidRPr="00E1147C">
          <w:rPr>
            <w:rStyle w:val="Hyperlink"/>
          </w:rPr>
          <w:t>Jumping with Default: Wrong-Way Modeling for the CVA</w:t>
        </w:r>
      </w:hyperlink>
      <w:r>
        <w:t xml:space="preserve"> </w:t>
      </w:r>
      <w:r>
        <w:rPr>
          <w:b/>
        </w:rPr>
        <w:t>eSSRN</w:t>
      </w:r>
      <w:r>
        <w:t>.</w:t>
      </w:r>
    </w:p>
    <w:p w:rsidR="00AC71BE" w:rsidRDefault="00AC71BE" w:rsidP="00D83552">
      <w:pPr>
        <w:pStyle w:val="ListParagraph"/>
        <w:numPr>
          <w:ilvl w:val="0"/>
          <w:numId w:val="167"/>
        </w:numPr>
        <w:spacing w:after="160" w:line="360" w:lineRule="auto"/>
      </w:pPr>
      <w:r>
        <w:t xml:space="preserve">Y. Tang, and B. Li (2007): </w:t>
      </w:r>
      <w:r>
        <w:rPr>
          <w:i/>
        </w:rPr>
        <w:t xml:space="preserve">Quantitative Analysis, Derivatives Modeling, and Trading Strategies in the Presence of Counterparty Credit Risk for the Fixed-Income Market </w:t>
      </w:r>
      <w:r w:rsidRPr="00095C5F">
        <w:t>1</w:t>
      </w:r>
      <w:r w:rsidRPr="00095C5F">
        <w:rPr>
          <w:vertAlign w:val="superscript"/>
        </w:rPr>
        <w:t>st</w:t>
      </w:r>
      <w:r w:rsidRPr="00095C5F">
        <w:t xml:space="preserve"> Edition</w:t>
      </w:r>
      <w:r>
        <w:t xml:space="preserve"> </w:t>
      </w:r>
      <w:r>
        <w:rPr>
          <w:b/>
        </w:rPr>
        <w:t>World Scientific Publishing</w:t>
      </w:r>
      <w:r>
        <w:t xml:space="preserve"> Singapore.</w:t>
      </w:r>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D83552">
      <w:pPr>
        <w:pStyle w:val="ListParagraph"/>
        <w:numPr>
          <w:ilvl w:val="0"/>
          <w:numId w:val="91"/>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D83552">
      <w:pPr>
        <w:pStyle w:val="ListParagraph"/>
        <w:numPr>
          <w:ilvl w:val="0"/>
          <w:numId w:val="91"/>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D83552">
      <w:pPr>
        <w:pStyle w:val="ListParagraph"/>
        <w:numPr>
          <w:ilvl w:val="0"/>
          <w:numId w:val="91"/>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D83552">
      <w:pPr>
        <w:pStyle w:val="ListParagraph"/>
        <w:numPr>
          <w:ilvl w:val="1"/>
          <w:numId w:val="91"/>
        </w:numPr>
        <w:spacing w:after="160" w:line="360" w:lineRule="auto"/>
      </w:pPr>
      <w:r>
        <w:t>Centralized Random Number Generation</w:t>
      </w:r>
    </w:p>
    <w:p w:rsidR="00CA12B3" w:rsidRDefault="00CA12B3" w:rsidP="00D83552">
      <w:pPr>
        <w:pStyle w:val="ListParagraph"/>
        <w:numPr>
          <w:ilvl w:val="1"/>
          <w:numId w:val="91"/>
        </w:numPr>
        <w:spacing w:after="160" w:line="360" w:lineRule="auto"/>
      </w:pPr>
      <w:r>
        <w:t>Market Data Simulation</w:t>
      </w:r>
    </w:p>
    <w:p w:rsidR="00CA12B3" w:rsidRDefault="00CA12B3" w:rsidP="00D83552">
      <w:pPr>
        <w:pStyle w:val="ListParagraph"/>
        <w:numPr>
          <w:ilvl w:val="1"/>
          <w:numId w:val="91"/>
        </w:numPr>
        <w:spacing w:after="160" w:line="360" w:lineRule="auto"/>
      </w:pPr>
      <w:r>
        <w:t>Trade Valuation</w:t>
      </w:r>
    </w:p>
    <w:p w:rsidR="00CA12B3" w:rsidRDefault="00CA12B3" w:rsidP="00D83552">
      <w:pPr>
        <w:pStyle w:val="ListParagraph"/>
        <w:numPr>
          <w:ilvl w:val="1"/>
          <w:numId w:val="91"/>
        </w:numPr>
        <w:spacing w:after="160" w:line="360" w:lineRule="auto"/>
      </w:pPr>
      <w:r>
        <w:t>Counter Party Level Aggregation</w:t>
      </w:r>
    </w:p>
    <w:p w:rsidR="00CA12B3" w:rsidRDefault="00CA12B3" w:rsidP="00D83552">
      <w:pPr>
        <w:pStyle w:val="ListParagraph"/>
        <w:numPr>
          <w:ilvl w:val="1"/>
          <w:numId w:val="91"/>
        </w:numPr>
        <w:spacing w:after="160" w:line="360" w:lineRule="auto"/>
      </w:pPr>
      <w:r>
        <w:t>XVA Calculation</w:t>
      </w:r>
    </w:p>
    <w:p w:rsidR="00CA12B3" w:rsidRDefault="00CA12B3" w:rsidP="00D83552">
      <w:pPr>
        <w:pStyle w:val="ListParagraph"/>
        <w:numPr>
          <w:ilvl w:val="0"/>
          <w:numId w:val="91"/>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D83552">
      <w:pPr>
        <w:pStyle w:val="ListParagraph"/>
        <w:numPr>
          <w:ilvl w:val="0"/>
          <w:numId w:val="91"/>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D83552">
      <w:pPr>
        <w:pStyle w:val="ListParagraph"/>
        <w:numPr>
          <w:ilvl w:val="0"/>
          <w:numId w:val="91"/>
        </w:numPr>
        <w:spacing w:after="160" w:line="360" w:lineRule="auto"/>
      </w:pPr>
      <w:r>
        <w:rPr>
          <w:u w:val="single"/>
        </w:rPr>
        <w:lastRenderedPageBreak/>
        <w:t>Comprehensive Estimation of CVA/DVA</w:t>
      </w:r>
      <w:r w:rsidRPr="00CA12B3">
        <w:t>:</w:t>
      </w:r>
      <w:r>
        <w:t xml:space="preserve"> The CVA and the DVA can then be calculated from the expected future exposures, the probabilities of default, and the recovery rates. This model systematically handles wrong-way and right-way risks, cross-asset correlations, and cross-asset integration.</w:t>
      </w:r>
    </w:p>
    <w:p w:rsidR="00CA12B3" w:rsidRDefault="00CA12B3" w:rsidP="00D83552">
      <w:pPr>
        <w:pStyle w:val="ListParagraph"/>
        <w:numPr>
          <w:ilvl w:val="0"/>
          <w:numId w:val="91"/>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D83552">
      <w:pPr>
        <w:pStyle w:val="ListParagraph"/>
        <w:numPr>
          <w:ilvl w:val="0"/>
          <w:numId w:val="92"/>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D83552">
      <w:pPr>
        <w:pStyle w:val="ListParagraph"/>
        <w:numPr>
          <w:ilvl w:val="0"/>
          <w:numId w:val="92"/>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D83552">
      <w:pPr>
        <w:pStyle w:val="ListParagraph"/>
        <w:numPr>
          <w:ilvl w:val="0"/>
          <w:numId w:val="92"/>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D83552">
      <w:pPr>
        <w:pStyle w:val="ListParagraph"/>
        <w:numPr>
          <w:ilvl w:val="0"/>
          <w:numId w:val="92"/>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D83552">
      <w:pPr>
        <w:pStyle w:val="ListParagraph"/>
        <w:numPr>
          <w:ilvl w:val="0"/>
          <w:numId w:val="92"/>
        </w:numPr>
        <w:spacing w:after="160" w:line="360" w:lineRule="auto"/>
      </w:pPr>
      <w:r w:rsidRPr="00BC350B">
        <w:rPr>
          <w:u w:val="single"/>
        </w:rPr>
        <w:lastRenderedPageBreak/>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D83552">
      <w:pPr>
        <w:pStyle w:val="ListParagraph"/>
        <w:numPr>
          <w:ilvl w:val="0"/>
          <w:numId w:val="92"/>
        </w:numPr>
        <w:spacing w:after="160" w:line="360" w:lineRule="auto"/>
      </w:pPr>
      <w:r>
        <w:rPr>
          <w:u w:val="single"/>
        </w:rPr>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D83552">
      <w:pPr>
        <w:pStyle w:val="ListParagraph"/>
        <w:numPr>
          <w:ilvl w:val="0"/>
          <w:numId w:val="92"/>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D83552">
      <w:pPr>
        <w:pStyle w:val="ListParagraph"/>
        <w:numPr>
          <w:ilvl w:val="0"/>
          <w:numId w:val="92"/>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E0378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E0378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D83552">
      <w:pPr>
        <w:pStyle w:val="ListParagraph"/>
        <w:numPr>
          <w:ilvl w:val="0"/>
          <w:numId w:val="92"/>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E0378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D83552">
      <w:pPr>
        <w:pStyle w:val="ListParagraph"/>
        <w:numPr>
          <w:ilvl w:val="0"/>
          <w:numId w:val="92"/>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D83552">
      <w:pPr>
        <w:pStyle w:val="ListParagraph"/>
        <w:numPr>
          <w:ilvl w:val="0"/>
          <w:numId w:val="92"/>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E0378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D83552">
      <w:pPr>
        <w:pStyle w:val="ListParagraph"/>
        <w:numPr>
          <w:ilvl w:val="0"/>
          <w:numId w:val="92"/>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w:lastRenderedPageBreak/>
            <m:t>ColNegati</m:t>
          </m:r>
          <m:r>
            <w:rPr>
              <w:rFonts w:ascii="Cambria Math" w:hAnsi="Cambria Math"/>
            </w:rPr>
            <m:t>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D83552">
      <w:pPr>
        <w:pStyle w:val="ListParagraph"/>
        <w:numPr>
          <w:ilvl w:val="0"/>
          <w:numId w:val="92"/>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D83552">
      <w:pPr>
        <w:pStyle w:val="ListParagraph"/>
        <w:numPr>
          <w:ilvl w:val="0"/>
          <w:numId w:val="92"/>
        </w:numPr>
        <w:spacing w:after="160" w:line="360" w:lineRule="auto"/>
      </w:pPr>
      <w:r>
        <w:rPr>
          <w:u w:val="single"/>
        </w:rPr>
        <w:lastRenderedPageBreak/>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E0378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m:t>
                  </m:r>
                  <m:r>
                    <w:rPr>
                      <w:rFonts w:ascii="Cambria Math" w:hAnsi="Cambria Math"/>
                    </w:rPr>
                    <m: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E0378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D83552">
      <w:pPr>
        <w:pStyle w:val="ListParagraph"/>
        <w:numPr>
          <w:ilvl w:val="0"/>
          <w:numId w:val="92"/>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E03781"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D83552">
      <w:pPr>
        <w:pStyle w:val="ListParagraph"/>
        <w:numPr>
          <w:ilvl w:val="0"/>
          <w:numId w:val="92"/>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D83552">
      <w:pPr>
        <w:pStyle w:val="ListParagraph"/>
        <w:numPr>
          <w:ilvl w:val="0"/>
          <w:numId w:val="92"/>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D83552">
      <w:pPr>
        <w:pStyle w:val="ListParagraph"/>
        <w:numPr>
          <w:ilvl w:val="0"/>
          <w:numId w:val="92"/>
        </w:numPr>
        <w:spacing w:after="160" w:line="360" w:lineRule="auto"/>
      </w:pPr>
      <w:r>
        <w:rPr>
          <w:u w:val="single"/>
        </w:rPr>
        <w:t>Aggregator Inputs - Default Window Settings</w:t>
      </w:r>
      <w:r w:rsidRPr="00486537">
        <w:t>:</w:t>
      </w:r>
    </w:p>
    <w:p w:rsidR="00486537" w:rsidRDefault="00486537" w:rsidP="00D83552">
      <w:pPr>
        <w:pStyle w:val="ListParagraph"/>
        <w:numPr>
          <w:ilvl w:val="1"/>
          <w:numId w:val="92"/>
        </w:numPr>
        <w:spacing w:after="160" w:line="360" w:lineRule="auto"/>
      </w:pPr>
      <w:r>
        <w:t>Counter Party Default Window =&gt; The counter-party’s default window. 2 weeks as a default value (default is 14.0)</w:t>
      </w:r>
    </w:p>
    <w:p w:rsidR="00486537" w:rsidRDefault="00486537" w:rsidP="00D83552">
      <w:pPr>
        <w:pStyle w:val="ListParagraph"/>
        <w:numPr>
          <w:ilvl w:val="1"/>
          <w:numId w:val="92"/>
        </w:numPr>
        <w:spacing w:after="160" w:line="360" w:lineRule="auto"/>
      </w:pPr>
      <w:r>
        <w:t>Bank Default Window =&gt; The bank’s default window. The default window is used as an indicator only to trigger the counter party window == the bank default window.</w:t>
      </w:r>
    </w:p>
    <w:p w:rsidR="00486537" w:rsidRDefault="00486537" w:rsidP="00D83552">
      <w:pPr>
        <w:pStyle w:val="ListParagraph"/>
        <w:numPr>
          <w:ilvl w:val="0"/>
          <w:numId w:val="92"/>
        </w:numPr>
        <w:spacing w:after="160" w:line="360" w:lineRule="auto"/>
      </w:pPr>
      <w:r w:rsidRPr="00486537">
        <w:rPr>
          <w:u w:val="single"/>
        </w:rPr>
        <w:t>Aggregator Inputs MPoR Estimation Settings</w:t>
      </w:r>
      <w:r>
        <w:t>:</w:t>
      </w:r>
    </w:p>
    <w:p w:rsidR="00486537" w:rsidRDefault="00486537" w:rsidP="00D83552">
      <w:pPr>
        <w:pStyle w:val="ListParagraph"/>
        <w:numPr>
          <w:ilvl w:val="1"/>
          <w:numId w:val="92"/>
        </w:numPr>
        <w:spacing w:after="160" w:line="360" w:lineRule="auto"/>
      </w:pPr>
      <w:r>
        <w:t>Margin Period =&gt; Margin Call Frequency; Daily Margin as Default Value; Default is 1.0</w:t>
      </w:r>
    </w:p>
    <w:p w:rsidR="00486537" w:rsidRDefault="00486537" w:rsidP="00D83552">
      <w:pPr>
        <w:pStyle w:val="ListParagraph"/>
        <w:numPr>
          <w:ilvl w:val="1"/>
          <w:numId w:val="92"/>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D83552">
      <w:pPr>
        <w:pStyle w:val="ListParagraph"/>
        <w:numPr>
          <w:ilvl w:val="0"/>
          <w:numId w:val="93"/>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D83552">
      <w:pPr>
        <w:pStyle w:val="ListParagraph"/>
        <w:numPr>
          <w:ilvl w:val="0"/>
          <w:numId w:val="93"/>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lastRenderedPageBreak/>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D83552">
      <w:pPr>
        <w:pStyle w:val="ListParagraph"/>
        <w:numPr>
          <w:ilvl w:val="0"/>
          <w:numId w:val="93"/>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D83552">
      <w:pPr>
        <w:pStyle w:val="ListParagraph"/>
        <w:numPr>
          <w:ilvl w:val="0"/>
          <w:numId w:val="94"/>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D83552">
      <w:pPr>
        <w:pStyle w:val="ListParagraph"/>
        <w:numPr>
          <w:ilvl w:val="0"/>
          <w:numId w:val="94"/>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trade values from the neighboring simulation dates. This chapter uses the three point Brownian Bridge method – it is described as follows.</w:t>
      </w:r>
    </w:p>
    <w:p w:rsidR="00E37E86" w:rsidRDefault="00042BF8" w:rsidP="00D83552">
      <w:pPr>
        <w:pStyle w:val="ListParagraph"/>
        <w:numPr>
          <w:ilvl w:val="0"/>
          <w:numId w:val="94"/>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E0378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D83552">
      <w:pPr>
        <w:pStyle w:val="ListParagraph"/>
        <w:numPr>
          <w:ilvl w:val="0"/>
          <w:numId w:val="94"/>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E0378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D83552">
      <w:pPr>
        <w:pStyle w:val="ListParagraph"/>
        <w:numPr>
          <w:ilvl w:val="0"/>
          <w:numId w:val="94"/>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E03781"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D83552">
      <w:pPr>
        <w:pStyle w:val="ListParagraph"/>
        <w:numPr>
          <w:ilvl w:val="0"/>
          <w:numId w:val="94"/>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D83552">
      <w:pPr>
        <w:pStyle w:val="ListParagraph"/>
        <w:numPr>
          <w:ilvl w:val="0"/>
          <w:numId w:val="95"/>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D83552">
      <w:pPr>
        <w:pStyle w:val="ListParagraph"/>
        <w:numPr>
          <w:ilvl w:val="0"/>
          <w:numId w:val="95"/>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D83552">
      <w:pPr>
        <w:pStyle w:val="ListParagraph"/>
        <w:numPr>
          <w:ilvl w:val="0"/>
          <w:numId w:val="95"/>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D83552">
      <w:pPr>
        <w:pStyle w:val="ListParagraph"/>
        <w:numPr>
          <w:ilvl w:val="0"/>
          <w:numId w:val="95"/>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D83552">
      <w:pPr>
        <w:pStyle w:val="ListParagraph"/>
        <w:numPr>
          <w:ilvl w:val="0"/>
          <w:numId w:val="95"/>
        </w:numPr>
        <w:spacing w:after="160" w:line="360" w:lineRule="auto"/>
      </w:pPr>
      <w:r>
        <w:rPr>
          <w:u w:val="single"/>
        </w:rPr>
        <w:lastRenderedPageBreak/>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m:t>
                      </m:r>
                      <m:r>
                        <w:rPr>
                          <w:rFonts w:ascii="Cambria Math" w:hAnsi="Cambria Math"/>
                        </w:rPr>
                        <m:t>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sidRPr="00A90A15">
        <w:rPr>
          <w:u w:val="single"/>
        </w:rPr>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D83552">
      <w:pPr>
        <w:pStyle w:val="ListParagraph"/>
        <w:numPr>
          <w:ilvl w:val="0"/>
          <w:numId w:val="95"/>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D83552">
      <w:pPr>
        <w:pStyle w:val="ListParagraph"/>
        <w:numPr>
          <w:ilvl w:val="0"/>
          <w:numId w:val="95"/>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D83552">
      <w:pPr>
        <w:pStyle w:val="ListParagraph"/>
        <w:numPr>
          <w:ilvl w:val="0"/>
          <w:numId w:val="95"/>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lastRenderedPageBreak/>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D83552">
      <w:pPr>
        <w:pStyle w:val="ListParagraph"/>
        <w:numPr>
          <w:ilvl w:val="0"/>
          <w:numId w:val="95"/>
        </w:numPr>
        <w:spacing w:after="160" w:line="360" w:lineRule="auto"/>
      </w:pPr>
      <w:r>
        <w:rPr>
          <w:u w:val="single"/>
        </w:rPr>
        <w:t>Portfolio Trajectory Period Edge Measures</w:t>
      </w:r>
      <w:r>
        <w:t>: For each time period the CVA/DVA are computed and the following measures are stored.</w:t>
      </w:r>
    </w:p>
    <w:p w:rsidR="002C0F71" w:rsidRDefault="007E15A6" w:rsidP="00D83552">
      <w:pPr>
        <w:pStyle w:val="ListParagraph"/>
        <w:numPr>
          <w:ilvl w:val="1"/>
          <w:numId w:val="95"/>
        </w:numPr>
        <w:spacing w:after="160" w:line="360" w:lineRule="auto"/>
      </w:pPr>
      <w:r>
        <w:t>Vertex Start</w:t>
      </w:r>
    </w:p>
    <w:p w:rsidR="007E15A6" w:rsidRDefault="007E15A6" w:rsidP="00D83552">
      <w:pPr>
        <w:pStyle w:val="ListParagraph"/>
        <w:numPr>
          <w:ilvl w:val="1"/>
          <w:numId w:val="95"/>
        </w:numPr>
        <w:spacing w:after="160" w:line="360" w:lineRule="auto"/>
      </w:pPr>
      <w:r>
        <w:t>Vertex End</w:t>
      </w:r>
    </w:p>
    <w:p w:rsidR="007E15A6" w:rsidRDefault="007E15A6" w:rsidP="00D83552">
      <w:pPr>
        <w:pStyle w:val="ListParagraph"/>
        <w:numPr>
          <w:ilvl w:val="1"/>
          <w:numId w:val="95"/>
        </w:numPr>
        <w:spacing w:after="160" w:line="360" w:lineRule="auto"/>
      </w:pPr>
      <w:r>
        <w:t>Vertex Unconditional Counter Party Default Probabilities</w:t>
      </w:r>
    </w:p>
    <w:p w:rsidR="007E15A6" w:rsidRDefault="007E15A6" w:rsidP="00D83552">
      <w:pPr>
        <w:pStyle w:val="ListParagraph"/>
        <w:numPr>
          <w:ilvl w:val="1"/>
          <w:numId w:val="95"/>
        </w:numPr>
        <w:spacing w:after="160" w:line="360" w:lineRule="auto"/>
      </w:pPr>
      <w:r>
        <w:lastRenderedPageBreak/>
        <w:t>Vertex Counter Party Default Probabilities Conditional on Bank Survival</w:t>
      </w:r>
    </w:p>
    <w:p w:rsidR="007E15A6" w:rsidRDefault="007E15A6" w:rsidP="00D83552">
      <w:pPr>
        <w:pStyle w:val="ListParagraph"/>
        <w:numPr>
          <w:ilvl w:val="1"/>
          <w:numId w:val="95"/>
        </w:numPr>
        <w:spacing w:after="160" w:line="360" w:lineRule="auto"/>
      </w:pPr>
      <w:r>
        <w:t>Edge CVA</w:t>
      </w:r>
    </w:p>
    <w:p w:rsidR="007E15A6" w:rsidRDefault="007E15A6" w:rsidP="00D83552">
      <w:pPr>
        <w:pStyle w:val="ListParagraph"/>
        <w:numPr>
          <w:ilvl w:val="1"/>
          <w:numId w:val="95"/>
        </w:numPr>
        <w:spacing w:after="160" w:line="360" w:lineRule="auto"/>
      </w:pPr>
      <w:r>
        <w:t>Vertex Positive Exposures</w:t>
      </w:r>
    </w:p>
    <w:p w:rsidR="007E15A6" w:rsidRDefault="007E15A6" w:rsidP="00D83552">
      <w:pPr>
        <w:pStyle w:val="ListParagraph"/>
        <w:numPr>
          <w:ilvl w:val="1"/>
          <w:numId w:val="95"/>
        </w:numPr>
        <w:spacing w:after="160" w:line="360" w:lineRule="auto"/>
      </w:pPr>
      <w:r>
        <w:t>Vertex Discount Factors</w:t>
      </w:r>
    </w:p>
    <w:p w:rsidR="007E15A6" w:rsidRDefault="007E15A6" w:rsidP="00D83552">
      <w:pPr>
        <w:pStyle w:val="ListParagraph"/>
        <w:numPr>
          <w:ilvl w:val="1"/>
          <w:numId w:val="95"/>
        </w:numPr>
        <w:spacing w:after="160" w:line="360" w:lineRule="auto"/>
      </w:pPr>
      <w:r>
        <w:t>Vertex Counter Party Recovery Rate</w:t>
      </w:r>
    </w:p>
    <w:p w:rsidR="007E15A6" w:rsidRDefault="007E15A6" w:rsidP="00D83552">
      <w:pPr>
        <w:pStyle w:val="ListParagraph"/>
        <w:numPr>
          <w:ilvl w:val="1"/>
          <w:numId w:val="95"/>
        </w:numPr>
        <w:spacing w:after="160" w:line="360" w:lineRule="auto"/>
      </w:pPr>
      <w:r>
        <w:t>Vertex Unconditional Bank Default Probabilities</w:t>
      </w:r>
    </w:p>
    <w:p w:rsidR="007E15A6" w:rsidRDefault="007E15A6" w:rsidP="00D83552">
      <w:pPr>
        <w:pStyle w:val="ListParagraph"/>
        <w:numPr>
          <w:ilvl w:val="1"/>
          <w:numId w:val="95"/>
        </w:numPr>
        <w:spacing w:after="160" w:line="360" w:lineRule="auto"/>
      </w:pPr>
      <w:r>
        <w:t>Vertex Bank Default Probabilities Conditional on Counter Party Survival</w:t>
      </w:r>
    </w:p>
    <w:p w:rsidR="007E15A6" w:rsidRDefault="007E15A6" w:rsidP="00D83552">
      <w:pPr>
        <w:pStyle w:val="ListParagraph"/>
        <w:numPr>
          <w:ilvl w:val="1"/>
          <w:numId w:val="95"/>
        </w:numPr>
        <w:spacing w:after="160" w:line="360" w:lineRule="auto"/>
      </w:pPr>
      <w:r>
        <w:t>Edge DVA</w:t>
      </w:r>
    </w:p>
    <w:p w:rsidR="007E15A6" w:rsidRDefault="007E15A6" w:rsidP="00D83552">
      <w:pPr>
        <w:pStyle w:val="ListParagraph"/>
        <w:numPr>
          <w:ilvl w:val="1"/>
          <w:numId w:val="95"/>
        </w:numPr>
        <w:spacing w:after="160" w:line="360" w:lineRule="auto"/>
      </w:pPr>
      <w:r>
        <w:t xml:space="preserve">Vertex </w:t>
      </w:r>
      <w:r w:rsidR="00516F4F">
        <w:t>Negative</w:t>
      </w:r>
      <w:r>
        <w:t xml:space="preserve"> Exposures</w:t>
      </w:r>
    </w:p>
    <w:p w:rsidR="007E15A6" w:rsidRDefault="007E15A6" w:rsidP="00D83552">
      <w:pPr>
        <w:pStyle w:val="ListParagraph"/>
        <w:numPr>
          <w:ilvl w:val="1"/>
          <w:numId w:val="95"/>
        </w:numPr>
        <w:spacing w:after="160" w:line="360" w:lineRule="auto"/>
      </w:pPr>
      <w:r>
        <w:t xml:space="preserve">Vertex </w:t>
      </w:r>
      <w:r w:rsidR="00516F4F">
        <w:t>Bank</w:t>
      </w:r>
      <w:r>
        <w:t xml:space="preserve"> Recovery Rate</w:t>
      </w:r>
    </w:p>
    <w:p w:rsidR="00516F4F" w:rsidRDefault="00516F4F" w:rsidP="00D83552">
      <w:pPr>
        <w:pStyle w:val="ListParagraph"/>
        <w:numPr>
          <w:ilvl w:val="1"/>
          <w:numId w:val="95"/>
        </w:numPr>
        <w:spacing w:after="160" w:line="360" w:lineRule="auto"/>
      </w:pPr>
      <w:r>
        <w:t>Vertex Positive PFE</w:t>
      </w:r>
    </w:p>
    <w:p w:rsidR="00516F4F" w:rsidRDefault="00516F4F" w:rsidP="00D83552">
      <w:pPr>
        <w:pStyle w:val="ListParagraph"/>
        <w:numPr>
          <w:ilvl w:val="1"/>
          <w:numId w:val="95"/>
        </w:numPr>
        <w:spacing w:after="160" w:line="360" w:lineRule="auto"/>
      </w:pPr>
      <w:r>
        <w:t>Vertex Negative PFE</w:t>
      </w:r>
    </w:p>
    <w:p w:rsidR="00516F4F" w:rsidRDefault="00516F4F" w:rsidP="00D83552">
      <w:pPr>
        <w:pStyle w:val="ListParagraph"/>
        <w:numPr>
          <w:ilvl w:val="1"/>
          <w:numId w:val="95"/>
        </w:numPr>
        <w:spacing w:after="160" w:line="360" w:lineRule="auto"/>
      </w:pPr>
      <w:r>
        <w:t>Vertex Collateralized EPE</w:t>
      </w:r>
    </w:p>
    <w:p w:rsidR="00516F4F" w:rsidRDefault="00516F4F" w:rsidP="00D83552">
      <w:pPr>
        <w:pStyle w:val="ListParagraph"/>
        <w:numPr>
          <w:ilvl w:val="1"/>
          <w:numId w:val="95"/>
        </w:numPr>
        <w:spacing w:after="160" w:line="360" w:lineRule="auto"/>
      </w:pPr>
      <w:r>
        <w:t>Vertex Collateralized ENE</w:t>
      </w:r>
    </w:p>
    <w:p w:rsidR="00516F4F" w:rsidRDefault="00516F4F" w:rsidP="00D83552">
      <w:pPr>
        <w:pStyle w:val="ListParagraph"/>
        <w:numPr>
          <w:ilvl w:val="1"/>
          <w:numId w:val="95"/>
        </w:numPr>
        <w:spacing w:after="160" w:line="360" w:lineRule="auto"/>
      </w:pPr>
      <w:r>
        <w:t>Vertex Collateral</w:t>
      </w:r>
    </w:p>
    <w:p w:rsidR="00516F4F" w:rsidRDefault="00516F4F" w:rsidP="00D83552">
      <w:pPr>
        <w:pStyle w:val="ListParagraph"/>
        <w:numPr>
          <w:ilvl w:val="1"/>
          <w:numId w:val="95"/>
        </w:numPr>
        <w:spacing w:after="160" w:line="360" w:lineRule="auto"/>
      </w:pPr>
      <w:r>
        <w:t>Vertex Positive Collateral</w:t>
      </w:r>
    </w:p>
    <w:p w:rsidR="00516F4F" w:rsidRDefault="00516F4F" w:rsidP="00D83552">
      <w:pPr>
        <w:pStyle w:val="ListParagraph"/>
        <w:numPr>
          <w:ilvl w:val="1"/>
          <w:numId w:val="95"/>
        </w:numPr>
        <w:spacing w:after="160" w:line="360" w:lineRule="auto"/>
      </w:pPr>
      <w:r>
        <w:t>Vertex Negative Collateral</w:t>
      </w:r>
    </w:p>
    <w:p w:rsidR="00516F4F" w:rsidRDefault="00516F4F" w:rsidP="00D83552">
      <w:pPr>
        <w:pStyle w:val="ListParagraph"/>
        <w:numPr>
          <w:ilvl w:val="1"/>
          <w:numId w:val="95"/>
        </w:numPr>
        <w:spacing w:after="160" w:line="360" w:lineRule="auto"/>
      </w:pPr>
      <w:r>
        <w:t>Vertex Cash Flows</w:t>
      </w:r>
    </w:p>
    <w:p w:rsidR="00516F4F" w:rsidRDefault="00516F4F" w:rsidP="00D83552">
      <w:pPr>
        <w:pStyle w:val="ListParagraph"/>
        <w:numPr>
          <w:ilvl w:val="1"/>
          <w:numId w:val="95"/>
        </w:numPr>
        <w:spacing w:after="160" w:line="360" w:lineRule="auto"/>
      </w:pPr>
      <w:r>
        <w:t>Vertex Positive Cash Flow</w:t>
      </w:r>
    </w:p>
    <w:p w:rsidR="00516F4F" w:rsidRDefault="00516F4F" w:rsidP="00D83552">
      <w:pPr>
        <w:pStyle w:val="ListParagraph"/>
        <w:numPr>
          <w:ilvl w:val="1"/>
          <w:numId w:val="95"/>
        </w:numPr>
        <w:spacing w:after="160" w:line="360" w:lineRule="auto"/>
      </w:pPr>
      <w:r>
        <w:t>Vertex Negative Cash Flow</w:t>
      </w:r>
    </w:p>
    <w:p w:rsidR="00516F4F" w:rsidRDefault="00516F4F" w:rsidP="00D83552">
      <w:pPr>
        <w:pStyle w:val="ListParagraph"/>
        <w:numPr>
          <w:ilvl w:val="1"/>
          <w:numId w:val="95"/>
        </w:numPr>
        <w:spacing w:after="160" w:line="360" w:lineRule="auto"/>
      </w:pPr>
      <w:r>
        <w:t>Vertex EPE MC Error</w:t>
      </w:r>
    </w:p>
    <w:p w:rsidR="00516F4F" w:rsidRPr="007E15A6" w:rsidRDefault="00516F4F" w:rsidP="00D83552">
      <w:pPr>
        <w:pStyle w:val="ListParagraph"/>
        <w:numPr>
          <w:ilvl w:val="1"/>
          <w:numId w:val="95"/>
        </w:numPr>
        <w:spacing w:after="160" w:line="360" w:lineRule="auto"/>
      </w:pPr>
      <w:r>
        <w:t>Vertex EPE Percent MC Error</w:t>
      </w:r>
    </w:p>
    <w:p w:rsidR="00516F4F" w:rsidRDefault="00516F4F" w:rsidP="00D83552">
      <w:pPr>
        <w:pStyle w:val="ListParagraph"/>
        <w:numPr>
          <w:ilvl w:val="1"/>
          <w:numId w:val="95"/>
        </w:numPr>
        <w:spacing w:after="160" w:line="360" w:lineRule="auto"/>
      </w:pPr>
      <w:r>
        <w:t>Vertex ENE MC Error</w:t>
      </w:r>
    </w:p>
    <w:p w:rsidR="00516F4F" w:rsidRPr="007E15A6" w:rsidRDefault="00516F4F" w:rsidP="00D83552">
      <w:pPr>
        <w:pStyle w:val="ListParagraph"/>
        <w:numPr>
          <w:ilvl w:val="1"/>
          <w:numId w:val="95"/>
        </w:numPr>
        <w:spacing w:after="160" w:line="360" w:lineRule="auto"/>
      </w:pPr>
      <w:r>
        <w:t>Vertex ENE Percent MC Error</w:t>
      </w:r>
    </w:p>
    <w:p w:rsidR="00516F4F" w:rsidRDefault="00516F4F" w:rsidP="00D83552">
      <w:pPr>
        <w:pStyle w:val="ListParagraph"/>
        <w:numPr>
          <w:ilvl w:val="1"/>
          <w:numId w:val="95"/>
        </w:numPr>
        <w:spacing w:after="160" w:line="360" w:lineRule="auto"/>
      </w:pPr>
      <w:r>
        <w:t>Vertex Collateralized EPE MC Error</w:t>
      </w:r>
    </w:p>
    <w:p w:rsidR="00516F4F" w:rsidRPr="007E15A6" w:rsidRDefault="00516F4F" w:rsidP="00D83552">
      <w:pPr>
        <w:pStyle w:val="ListParagraph"/>
        <w:numPr>
          <w:ilvl w:val="1"/>
          <w:numId w:val="95"/>
        </w:numPr>
        <w:spacing w:after="160" w:line="360" w:lineRule="auto"/>
      </w:pPr>
      <w:r>
        <w:t>Vertex Collateralized EPE Percent MC Error</w:t>
      </w:r>
    </w:p>
    <w:p w:rsidR="00516F4F" w:rsidRDefault="00516F4F" w:rsidP="00D83552">
      <w:pPr>
        <w:pStyle w:val="ListParagraph"/>
        <w:numPr>
          <w:ilvl w:val="1"/>
          <w:numId w:val="95"/>
        </w:numPr>
        <w:spacing w:after="160" w:line="360" w:lineRule="auto"/>
      </w:pPr>
      <w:r>
        <w:t>Vertex Collateralized ENE MC Error</w:t>
      </w:r>
    </w:p>
    <w:p w:rsidR="00516F4F" w:rsidRDefault="00516F4F" w:rsidP="00D83552">
      <w:pPr>
        <w:pStyle w:val="ListParagraph"/>
        <w:numPr>
          <w:ilvl w:val="1"/>
          <w:numId w:val="95"/>
        </w:numPr>
        <w:spacing w:after="160" w:line="360" w:lineRule="auto"/>
      </w:pPr>
      <w:r>
        <w:t>Vertex Collateralized ENE Percent MC Error</w:t>
      </w:r>
    </w:p>
    <w:p w:rsidR="00516F4F" w:rsidRDefault="00516F4F" w:rsidP="00D83552">
      <w:pPr>
        <w:pStyle w:val="ListParagraph"/>
        <w:numPr>
          <w:ilvl w:val="1"/>
          <w:numId w:val="95"/>
        </w:numPr>
        <w:spacing w:after="160" w:line="360" w:lineRule="auto"/>
      </w:pPr>
      <w:r>
        <w:t>Vertex Start EPE</w:t>
      </w:r>
    </w:p>
    <w:p w:rsidR="00516F4F" w:rsidRDefault="00516F4F" w:rsidP="00D83552">
      <w:pPr>
        <w:pStyle w:val="ListParagraph"/>
        <w:numPr>
          <w:ilvl w:val="1"/>
          <w:numId w:val="95"/>
        </w:numPr>
        <w:spacing w:after="160" w:line="360" w:lineRule="auto"/>
      </w:pPr>
      <w:r>
        <w:t>Vertex Start ENE</w:t>
      </w:r>
    </w:p>
    <w:p w:rsidR="00516F4F" w:rsidRDefault="00516F4F" w:rsidP="00D83552">
      <w:pPr>
        <w:pStyle w:val="ListParagraph"/>
        <w:numPr>
          <w:ilvl w:val="1"/>
          <w:numId w:val="95"/>
        </w:numPr>
        <w:spacing w:after="160" w:line="360" w:lineRule="auto"/>
      </w:pPr>
      <w:r>
        <w:lastRenderedPageBreak/>
        <w:t>Vertex Start Collateralized EPE</w:t>
      </w:r>
    </w:p>
    <w:p w:rsidR="00516F4F" w:rsidRDefault="00516F4F" w:rsidP="00D83552">
      <w:pPr>
        <w:pStyle w:val="ListParagraph"/>
        <w:numPr>
          <w:ilvl w:val="1"/>
          <w:numId w:val="95"/>
        </w:numPr>
        <w:spacing w:after="160" w:line="360" w:lineRule="auto"/>
      </w:pPr>
      <w:r>
        <w:t>Vertex Start Collateralized ENE</w:t>
      </w:r>
    </w:p>
    <w:p w:rsidR="00F57C91" w:rsidRDefault="00F57C91" w:rsidP="00D83552">
      <w:pPr>
        <w:pStyle w:val="ListParagraph"/>
        <w:numPr>
          <w:ilvl w:val="0"/>
          <w:numId w:val="95"/>
        </w:numPr>
        <w:spacing w:after="160" w:line="360" w:lineRule="auto"/>
      </w:pPr>
      <w:r>
        <w:rPr>
          <w:u w:val="single"/>
        </w:rPr>
        <w:t>XVA Calculation Input Parameters</w:t>
      </w:r>
      <w:r>
        <w:t>:</w:t>
      </w:r>
    </w:p>
    <w:p w:rsidR="00F57C91" w:rsidRDefault="00F57C91" w:rsidP="00D83552">
      <w:pPr>
        <w:pStyle w:val="ListParagraph"/>
        <w:numPr>
          <w:ilvl w:val="1"/>
          <w:numId w:val="95"/>
        </w:numPr>
        <w:spacing w:after="160" w:line="360" w:lineRule="auto"/>
      </w:pPr>
      <w:r>
        <w:t>Credit Data =&gt; Credit Information for both parties; hazard curves and recovery rates/recovery maps</w:t>
      </w:r>
    </w:p>
    <w:p w:rsidR="00F57C91" w:rsidRDefault="00F57C91" w:rsidP="00D83552">
      <w:pPr>
        <w:pStyle w:val="ListParagraph"/>
        <w:numPr>
          <w:ilvl w:val="1"/>
          <w:numId w:val="95"/>
        </w:numPr>
        <w:spacing w:after="160" w:line="360" w:lineRule="auto"/>
      </w:pPr>
      <w:r>
        <w:t>Discount Curves or simulated discount factor paths</w:t>
      </w:r>
    </w:p>
    <w:p w:rsidR="00F57C91" w:rsidRDefault="00F57C91" w:rsidP="00D83552">
      <w:pPr>
        <w:pStyle w:val="ListParagraph"/>
        <w:numPr>
          <w:ilvl w:val="1"/>
          <w:numId w:val="95"/>
        </w:numPr>
        <w:spacing w:after="160" w:line="360" w:lineRule="auto"/>
      </w:pPr>
      <w:r>
        <w:t xml:space="preserve">Threshold to indicate PFE – default is set to </w:t>
      </w:r>
      <m:oMath>
        <m:r>
          <w:rPr>
            <w:rFonts w:ascii="Cambria Math" w:hAnsi="Cambria Math"/>
          </w:rPr>
          <m:t>0.975</m:t>
        </m:r>
      </m:oMath>
    </w:p>
    <w:p w:rsidR="00F57C91" w:rsidRDefault="00F57C91" w:rsidP="00D83552">
      <w:pPr>
        <w:pStyle w:val="ListParagraph"/>
        <w:numPr>
          <w:ilvl w:val="1"/>
          <w:numId w:val="95"/>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w:t>
      </w:r>
      <w:r>
        <w:lastRenderedPageBreak/>
        <w:t>presence of bilateral jump-to-default model and include funding considerations in the 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w:t>
      </w:r>
      <w:r>
        <w:lastRenderedPageBreak/>
        <w:t>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E0378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E0378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E0378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0378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E0378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E0378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E0378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E03781"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0378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lastRenderedPageBreak/>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E0378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E0378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E0378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E03781"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lastRenderedPageBreak/>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w:t>
      </w:r>
      <w:r>
        <w:rPr>
          <w:rFonts w:eastAsiaTheme="minorEastAsia"/>
        </w:rPr>
        <w:lastRenderedPageBreak/>
        <w:t xml:space="preserve">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w:t>
      </w:r>
      <w:r>
        <w:rPr>
          <w:rFonts w:eastAsiaTheme="minorEastAsia"/>
        </w:rPr>
        <w:lastRenderedPageBreak/>
        <w:t xml:space="preserve">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E0378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lastRenderedPageBreak/>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lastRenderedPageBreak/>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as expected for</w:t>
      </w:r>
    </w:p>
    <w:p w:rsidR="00397E59" w:rsidRDefault="00397E59" w:rsidP="00397E59">
      <w:pPr>
        <w:pStyle w:val="ListParagraph"/>
        <w:spacing w:line="360" w:lineRule="auto"/>
        <w:ind w:left="1080"/>
        <w:rPr>
          <w:rFonts w:eastAsiaTheme="minorEastAsia"/>
        </w:rPr>
      </w:pPr>
    </w:p>
    <w:p w:rsidR="00397E59" w:rsidRPr="00FD20D6"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Counterparty Adjustment for Receivables =&gt; When</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lastRenderedPageBreak/>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E03781"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E03781"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0378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0378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0378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E0378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E0378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E03781"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lastRenderedPageBreak/>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w:t>
      </w:r>
      <w:r>
        <w:lastRenderedPageBreak/>
        <w:t xml:space="preserve">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xml:space="preserve">: In both Piterbarg (2010) and Burgard and Kjaer (2012a) the size of the funding cost adjustment is dependent on the specific way the </w:t>
      </w:r>
      <w:r w:rsidRPr="004B2F38">
        <w:lastRenderedPageBreak/>
        <w:t>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w:t>
      </w:r>
      <w:r>
        <w:rPr>
          <w:rFonts w:eastAsiaTheme="minorEastAsia"/>
        </w:rPr>
        <w:lastRenderedPageBreak/>
        <w:t xml:space="preserve">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t>Issuer Windfall and Liability Matchup</w:t>
      </w:r>
      <w:r w:rsidRPr="006B6E48">
        <w:t xml:space="preserve">: Another way to shield the balance sheet from the impact of both the derivative asset and the funding liability is to actively manage the balance </w:t>
      </w:r>
      <w:r w:rsidRPr="006B6E48">
        <w:lastRenderedPageBreak/>
        <w:t>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0378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0378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E0378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E0378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E03781"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E03781"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E03781"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E03781"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w:t>
      </w:r>
      <w:r>
        <w:lastRenderedPageBreak/>
        <w:t>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lastRenderedPageBreak/>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lastRenderedPageBreak/>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E0378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w:lastRenderedPageBreak/>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0378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0378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E0378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lastRenderedPageBreak/>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lastRenderedPageBreak/>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606173" w:rsidRPr="00606173" w:rsidRDefault="00606173" w:rsidP="00606173">
      <w:pPr>
        <w:pStyle w:val="ListParagraph"/>
        <w:numPr>
          <w:ilvl w:val="0"/>
          <w:numId w:val="86"/>
        </w:numPr>
        <w:spacing w:after="160" w:line="360" w:lineRule="auto"/>
        <w:rPr>
          <w:rFonts w:eastAsiaTheme="minorEastAsia"/>
        </w:rPr>
      </w:pPr>
      <w:r>
        <w:rPr>
          <w:u w:val="single"/>
        </w:rPr>
        <w:t>Generalized Bond Portfolio Hedge Ratio</w:t>
      </w:r>
      <w:r>
        <w:t>:</w:t>
      </w:r>
    </w:p>
    <w:p w:rsidR="00606173" w:rsidRDefault="00606173" w:rsidP="00606173">
      <w:pPr>
        <w:pStyle w:val="ListParagraph"/>
        <w:spacing w:after="160" w:line="360" w:lineRule="auto"/>
        <w:ind w:left="360"/>
        <w:rPr>
          <w:u w:val="single"/>
        </w:rPr>
      </w:pPr>
    </w:p>
    <w:p w:rsidR="00606173" w:rsidRPr="004005C3" w:rsidRDefault="00E03781" w:rsidP="00606173">
      <w:pPr>
        <w:pStyle w:val="ListParagraph"/>
        <w:spacing w:after="160"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606173" w:rsidRDefault="00606173" w:rsidP="00606173">
      <w:pPr>
        <w:pStyle w:val="ListParagraph"/>
        <w:spacing w:line="360" w:lineRule="auto"/>
        <w:ind w:left="360"/>
        <w:rPr>
          <w:rFonts w:eastAsiaTheme="minorEastAsia"/>
        </w:rPr>
      </w:pPr>
    </w:p>
    <w:p w:rsidR="00606173" w:rsidRPr="004005C3" w:rsidRDefault="00E03781" w:rsidP="00606173">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606173" w:rsidRPr="00C7229E" w:rsidRDefault="00606173" w:rsidP="00606173">
      <w:pPr>
        <w:pStyle w:val="ListParagraph"/>
        <w:spacing w:line="360" w:lineRule="auto"/>
        <w:ind w:left="360"/>
      </w:pP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lastRenderedPageBreak/>
        <w:t>Perfect Replication – The FCA Vanishes</w:t>
      </w:r>
    </w:p>
    <w:p w:rsidR="00397E59" w:rsidRDefault="00397E59" w:rsidP="00397E59">
      <w:pPr>
        <w:tabs>
          <w:tab w:val="left" w:pos="7800"/>
        </w:tabs>
        <w:spacing w:line="360" w:lineRule="auto"/>
      </w:pPr>
    </w:p>
    <w:p w:rsidR="00397E59" w:rsidRDefault="00397E59" w:rsidP="00606173">
      <w:pPr>
        <w:pStyle w:val="ListParagraph"/>
        <w:numPr>
          <w:ilvl w:val="0"/>
          <w:numId w:val="86"/>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606173">
      <w:pPr>
        <w:pStyle w:val="ListParagraph"/>
        <w:numPr>
          <w:ilvl w:val="0"/>
          <w:numId w:val="86"/>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606173">
      <w:pPr>
        <w:pStyle w:val="ListParagraph"/>
        <w:numPr>
          <w:ilvl w:val="0"/>
          <w:numId w:val="86"/>
        </w:numPr>
        <w:spacing w:after="160" w:line="360" w:lineRule="auto"/>
      </w:pPr>
      <w:r>
        <w:rPr>
          <w:u w:val="single"/>
        </w:rPr>
        <w:lastRenderedPageBreak/>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606173">
      <w:pPr>
        <w:pStyle w:val="ListParagraph"/>
        <w:numPr>
          <w:ilvl w:val="0"/>
          <w:numId w:val="86"/>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D83552">
      <w:pPr>
        <w:pStyle w:val="ListParagraph"/>
        <w:numPr>
          <w:ilvl w:val="0"/>
          <w:numId w:val="87"/>
        </w:numPr>
        <w:spacing w:after="160" w:line="360" w:lineRule="auto"/>
      </w:pPr>
      <w:r w:rsidRPr="00BA7197">
        <w:rPr>
          <w:u w:val="single"/>
        </w:rPr>
        <w:t>Collateralized without Shortfall at Default</w:t>
      </w:r>
      <w:r w:rsidRPr="00BA7197">
        <w:t xml:space="preserve">: Burgard and Kjaer (2013) demonstrate a bond portfolio and hedging strategy that constitute an equivalent to the one presented in Burgard </w:t>
      </w:r>
      <w:r w:rsidRPr="00BA7197">
        <w:lastRenderedPageBreak/>
        <w:t>and Kjaer (2012b) extended to more general conditions, including the possibility of collateral.</w:t>
      </w:r>
    </w:p>
    <w:p w:rsidR="00397E59" w:rsidRDefault="00397E59" w:rsidP="00D83552">
      <w:pPr>
        <w:pStyle w:val="ListParagraph"/>
        <w:numPr>
          <w:ilvl w:val="0"/>
          <w:numId w:val="87"/>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D83552">
      <w:pPr>
        <w:pStyle w:val="ListParagraph"/>
        <w:numPr>
          <w:ilvl w:val="0"/>
          <w:numId w:val="87"/>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E03781" w:rsidP="00D83552">
      <w:pPr>
        <w:pStyle w:val="ListParagraph"/>
        <w:numPr>
          <w:ilvl w:val="0"/>
          <w:numId w:val="87"/>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E03781"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D83552">
      <w:pPr>
        <w:pStyle w:val="ListParagraph"/>
        <w:numPr>
          <w:ilvl w:val="1"/>
          <w:numId w:val="87"/>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D83552">
      <w:pPr>
        <w:pStyle w:val="ListParagraph"/>
        <w:numPr>
          <w:ilvl w:val="1"/>
          <w:numId w:val="87"/>
        </w:numPr>
        <w:spacing w:after="160" w:line="360" w:lineRule="auto"/>
      </w:pPr>
      <w:r>
        <w:rPr>
          <w:rFonts w:eastAsiaTheme="minorEastAsia"/>
        </w:rPr>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E03781"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D83552">
      <w:pPr>
        <w:pStyle w:val="ListParagraph"/>
        <w:numPr>
          <w:ilvl w:val="0"/>
          <w:numId w:val="87"/>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E03781"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D83552">
      <w:pPr>
        <w:pStyle w:val="ListParagraph"/>
        <w:numPr>
          <w:ilvl w:val="0"/>
          <w:numId w:val="87"/>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D83552">
      <w:pPr>
        <w:pStyle w:val="ListParagraph"/>
        <w:numPr>
          <w:ilvl w:val="0"/>
          <w:numId w:val="87"/>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D83552">
      <w:pPr>
        <w:pStyle w:val="ListParagraph"/>
        <w:numPr>
          <w:ilvl w:val="0"/>
          <w:numId w:val="87"/>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E03781" w:rsidP="00D83552">
      <w:pPr>
        <w:pStyle w:val="ListParagraph"/>
        <w:numPr>
          <w:ilvl w:val="0"/>
          <w:numId w:val="87"/>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w:t>
      </w:r>
      <w:r w:rsidR="00397E59">
        <w:rPr>
          <w:rFonts w:eastAsiaTheme="minorEastAsia"/>
        </w:rPr>
        <w:lastRenderedPageBreak/>
        <w:t xml:space="preserve">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D83552">
      <w:pPr>
        <w:pStyle w:val="ListParagraph"/>
        <w:numPr>
          <w:ilvl w:val="0"/>
          <w:numId w:val="87"/>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D83552">
      <w:pPr>
        <w:pStyle w:val="ListParagraph"/>
        <w:numPr>
          <w:ilvl w:val="0"/>
          <w:numId w:val="87"/>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D83552">
      <w:pPr>
        <w:pStyle w:val="ListParagraph"/>
        <w:numPr>
          <w:ilvl w:val="0"/>
          <w:numId w:val="87"/>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D83552">
      <w:pPr>
        <w:pStyle w:val="ListParagraph"/>
        <w:numPr>
          <w:ilvl w:val="0"/>
          <w:numId w:val="87"/>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D83552">
      <w:pPr>
        <w:pStyle w:val="ListParagraph"/>
        <w:numPr>
          <w:ilvl w:val="0"/>
          <w:numId w:val="87"/>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D83552">
      <w:pPr>
        <w:pStyle w:val="ListParagraph"/>
        <w:numPr>
          <w:ilvl w:val="0"/>
          <w:numId w:val="87"/>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D83552">
      <w:pPr>
        <w:pStyle w:val="ListParagraph"/>
        <w:numPr>
          <w:ilvl w:val="0"/>
          <w:numId w:val="87"/>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D83552">
      <w:pPr>
        <w:pStyle w:val="ListParagraph"/>
        <w:numPr>
          <w:ilvl w:val="0"/>
          <w:numId w:val="88"/>
        </w:numPr>
        <w:tabs>
          <w:tab w:val="left" w:pos="7800"/>
        </w:tabs>
        <w:spacing w:after="160" w:line="360" w:lineRule="auto"/>
      </w:pPr>
      <w:r w:rsidRPr="00BE7332">
        <w:rPr>
          <w:u w:val="single"/>
        </w:rPr>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D83552">
      <w:pPr>
        <w:pStyle w:val="ListParagraph"/>
        <w:numPr>
          <w:ilvl w:val="0"/>
          <w:numId w:val="88"/>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D83552">
      <w:pPr>
        <w:pStyle w:val="ListParagraph"/>
        <w:numPr>
          <w:ilvl w:val="0"/>
          <w:numId w:val="88"/>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D83552">
      <w:pPr>
        <w:pStyle w:val="ListParagraph"/>
        <w:numPr>
          <w:ilvl w:val="0"/>
          <w:numId w:val="88"/>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D83552">
      <w:pPr>
        <w:pStyle w:val="ListParagraph"/>
        <w:numPr>
          <w:ilvl w:val="0"/>
          <w:numId w:val="89"/>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0378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03781"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D83552">
      <w:pPr>
        <w:pStyle w:val="ListParagraph"/>
        <w:numPr>
          <w:ilvl w:val="0"/>
          <w:numId w:val="89"/>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D83552">
      <w:pPr>
        <w:pStyle w:val="ListParagraph"/>
        <w:numPr>
          <w:ilvl w:val="0"/>
          <w:numId w:val="89"/>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E03781"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D83552">
      <w:pPr>
        <w:pStyle w:val="ListParagraph"/>
        <w:numPr>
          <w:ilvl w:val="0"/>
          <w:numId w:val="89"/>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E03781" w:rsidP="00D83552">
      <w:pPr>
        <w:pStyle w:val="ListParagraph"/>
        <w:numPr>
          <w:ilvl w:val="0"/>
          <w:numId w:val="89"/>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E03781"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D83552">
      <w:pPr>
        <w:pStyle w:val="ListParagraph"/>
        <w:numPr>
          <w:ilvl w:val="0"/>
          <w:numId w:val="89"/>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D83552">
      <w:pPr>
        <w:pStyle w:val="ListParagraph"/>
        <w:numPr>
          <w:ilvl w:val="0"/>
          <w:numId w:val="89"/>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D83552">
      <w:pPr>
        <w:pStyle w:val="ListParagraph"/>
        <w:numPr>
          <w:ilvl w:val="0"/>
          <w:numId w:val="89"/>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D83552">
      <w:pPr>
        <w:pStyle w:val="ListParagraph"/>
        <w:numPr>
          <w:ilvl w:val="0"/>
          <w:numId w:val="89"/>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The strategy specified above is thus very simple to understand and implement. It is also of practical relevance not least because dealers who 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D83552">
      <w:pPr>
        <w:pStyle w:val="ListParagraph"/>
        <w:numPr>
          <w:ilvl w:val="0"/>
          <w:numId w:val="90"/>
        </w:numPr>
        <w:tabs>
          <w:tab w:val="left" w:pos="7800"/>
        </w:tabs>
        <w:spacing w:after="160" w:line="360" w:lineRule="auto"/>
      </w:pPr>
      <w:r w:rsidRPr="00B81761">
        <w:rPr>
          <w:u w:val="single"/>
        </w:rPr>
        <w:lastRenderedPageBreak/>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D83552">
      <w:pPr>
        <w:pStyle w:val="ListParagraph"/>
        <w:numPr>
          <w:ilvl w:val="0"/>
          <w:numId w:val="90"/>
        </w:numPr>
        <w:tabs>
          <w:tab w:val="left" w:pos="7800"/>
        </w:tabs>
        <w:spacing w:after="160" w:line="360" w:lineRule="auto"/>
      </w:pPr>
      <w:r>
        <w:rPr>
          <w:u w:val="single"/>
        </w:rPr>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D83552">
      <w:pPr>
        <w:pStyle w:val="ListParagraph"/>
        <w:numPr>
          <w:ilvl w:val="0"/>
          <w:numId w:val="90"/>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w:t>
      </w:r>
      <w:r>
        <w:lastRenderedPageBreak/>
        <w:t>may be far apart and the two parties may not agree on the deal. If the counterparty does not include the funding costs in general it will deal with the issuer with the lowest funding costs.</w:t>
      </w:r>
    </w:p>
    <w:p w:rsidR="00397E59" w:rsidRDefault="00397E59" w:rsidP="00D83552">
      <w:pPr>
        <w:pStyle w:val="ListParagraph"/>
        <w:numPr>
          <w:ilvl w:val="0"/>
          <w:numId w:val="90"/>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D83552">
      <w:pPr>
        <w:pStyle w:val="ListParagraph"/>
        <w:numPr>
          <w:ilvl w:val="0"/>
          <w:numId w:val="90"/>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D83552">
      <w:pPr>
        <w:pStyle w:val="ListParagraph"/>
        <w:numPr>
          <w:ilvl w:val="0"/>
          <w:numId w:val="90"/>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D83552">
      <w:pPr>
        <w:pStyle w:val="ListParagraph"/>
        <w:numPr>
          <w:ilvl w:val="0"/>
          <w:numId w:val="90"/>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D83552">
      <w:pPr>
        <w:pStyle w:val="ListParagraph"/>
        <w:numPr>
          <w:ilvl w:val="0"/>
          <w:numId w:val="90"/>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the uncollateralized swap has a valuation asymmetry of 50 bp of the notional with the magnitude decreasing from OTM through ATM to ITM.</w:t>
      </w:r>
    </w:p>
    <w:p w:rsidR="00397E59" w:rsidRDefault="00397E59" w:rsidP="00D83552">
      <w:pPr>
        <w:pStyle w:val="ListParagraph"/>
        <w:numPr>
          <w:ilvl w:val="0"/>
          <w:numId w:val="90"/>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w:t>
      </w:r>
      <w:r>
        <w:lastRenderedPageBreak/>
        <w:t>one-way CSA the issuer has to post more collateral for an OTC swap, thus reducing the funding benefit.</w:t>
      </w:r>
    </w:p>
    <w:p w:rsidR="00397E59" w:rsidRDefault="00397E59" w:rsidP="00D83552">
      <w:pPr>
        <w:pStyle w:val="ListParagraph"/>
        <w:numPr>
          <w:ilvl w:val="0"/>
          <w:numId w:val="90"/>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D83552">
      <w:pPr>
        <w:pStyle w:val="ListParagraph"/>
        <w:numPr>
          <w:ilvl w:val="0"/>
          <w:numId w:val="90"/>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D83552">
      <w:pPr>
        <w:pStyle w:val="ListParagraph"/>
        <w:numPr>
          <w:ilvl w:val="0"/>
          <w:numId w:val="90"/>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5"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6"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lastRenderedPageBreak/>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7"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8"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9"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40"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1"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2"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3"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proofErr w:type="spellStart"/>
      <w:r>
        <w:rPr>
          <w:i/>
        </w:rPr>
        <w:t>Risk</w:t>
      </w:r>
      <w:proofErr w:type="spellEnd"/>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4"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lastRenderedPageBreak/>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E03781"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w:t>
      </w:r>
      <w:r>
        <w:lastRenderedPageBreak/>
        <w:t>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lastRenderedPageBreak/>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6"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Caccia, R. (2013): </w:t>
      </w:r>
      <w:hyperlink r:id="rId48"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9"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JP Morgan Press Release (2013): </w:t>
      </w:r>
      <w:hyperlink r:id="rId50"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lastRenderedPageBreak/>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w:t>
      </w:r>
      <w:r>
        <w:lastRenderedPageBreak/>
        <w:t>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lastRenderedPageBreak/>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w:t>
      </w:r>
      <w:r>
        <w:lastRenderedPageBreak/>
        <w:t xml:space="preserve">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lastRenderedPageBreak/>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w:t>
      </w:r>
      <w:r>
        <w:lastRenderedPageBreak/>
        <w:t>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1"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2"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lastRenderedPageBreak/>
        <w:t>Cash Flow Streams</w:t>
      </w:r>
      <w:r w:rsidRPr="00522303">
        <w:t>:</w:t>
      </w:r>
    </w:p>
    <w:p w:rsidR="00397E59" w:rsidRDefault="00397E59" w:rsidP="008A18B1">
      <w:pPr>
        <w:pStyle w:val="ListParagraph"/>
        <w:numPr>
          <w:ilvl w:val="1"/>
          <w:numId w:val="24"/>
        </w:numPr>
        <w:spacing w:line="360" w:lineRule="auto"/>
      </w:pPr>
      <w:r>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lastRenderedPageBreak/>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lastRenderedPageBreak/>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lastRenderedPageBreak/>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lastRenderedPageBreak/>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m:t>
          </m:r>
          <m:r>
            <w:rPr>
              <w:rFonts w:ascii="Cambria Math" w:hAnsi="Cambria Math"/>
            </w:rPr>
            <m:t>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lastRenderedPageBreak/>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m:t>
          </m:r>
          <m:r>
            <w:rPr>
              <w:rFonts w:ascii="Cambria Math" w:hAnsi="Cambria Math"/>
            </w:rPr>
            <m:t>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lastRenderedPageBreak/>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lastRenderedPageBreak/>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lastRenderedPageBreak/>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4"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5"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lastRenderedPageBreak/>
        <w:t xml:space="preserve">KPMG (2011): </w:t>
      </w:r>
      <w:hyperlink r:id="rId56"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7"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E03781"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lastRenderedPageBreak/>
        <w:t>VM Re-hypothecation Across Hedge Trades</w:t>
      </w:r>
      <w:r>
        <w:t>: Banks typically have a separate funding set for each business line and jurisdiction. Within each such dedicated book, banks always exercise 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treasury OTC funding program is not called upon. In this case we assume that the bank treasury would invest the excess collateral in short-term securities, yielding on average (nearly)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lastRenderedPageBreak/>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w:t>
      </w:r>
      <w:r>
        <w:lastRenderedPageBreak/>
        <w:t>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lastRenderedPageBreak/>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8"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9"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E0378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lastRenderedPageBreak/>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lastRenderedPageBreak/>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lastRenderedPageBreak/>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E03781"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E03781"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E03781"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0378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E0378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E0378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E0378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E0378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lastRenderedPageBreak/>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E0378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result is easily seen to be</w:t>
      </w:r>
    </w:p>
    <w:p w:rsidR="00397E59" w:rsidRDefault="00397E59" w:rsidP="00397E59">
      <w:pPr>
        <w:pStyle w:val="ListParagraph"/>
        <w:spacing w:line="360" w:lineRule="auto"/>
        <w:ind w:left="360"/>
      </w:pPr>
    </w:p>
    <w:p w:rsidR="00397E59" w:rsidRPr="00AC2F7A" w:rsidRDefault="00E03781"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1"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2"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E03781"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w:t>
      </w:r>
      <w:proofErr w:type="spellStart"/>
      <w:r>
        <w:t>premia</w:t>
      </w:r>
      <w:proofErr w:type="spellEnd"/>
      <w:r>
        <w:t xml:space="preserve">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m:t>
          </m:r>
          <m:r>
            <w:rPr>
              <w:rFonts w:ascii="Cambria Math" w:hAnsi="Cambria Math"/>
            </w:rPr>
            <m:t>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E03781"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lastRenderedPageBreak/>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lastRenderedPageBreak/>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lastRenderedPageBreak/>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As we have seen, exit price at the level of a netting set operates at too narrow a unit account, as funding costs due to re-hypothecation must still be 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lastRenderedPageBreak/>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lastRenderedPageBreak/>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m:t>
            </m:r>
            <m:r>
              <w:rPr>
                <w:rFonts w:ascii="Cambria Math" w:hAnsi="Cambria Math"/>
              </w:rPr>
              <m:t>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E03781"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w:t>
      </w:r>
      <w:r>
        <w:lastRenderedPageBreak/>
        <w:t xml:space="preserve">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lastRenderedPageBreak/>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w:t>
      </w:r>
      <w:r>
        <w:lastRenderedPageBreak/>
        <w:t>and the threshold for the counterparty is infinite. Caveat – if all netting sets were of the 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w:t>
      </w:r>
      <w:r>
        <w:lastRenderedPageBreak/>
        <w:t>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w:t>
      </w:r>
      <w:r>
        <w:lastRenderedPageBreak/>
        <w:t>an indication that the FVA is a materially non-linear metric which cannot be represented as a simple sum over the netting sets. In other words the incremental FVA for a netting set or a 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w:t>
      </w:r>
      <w:r>
        <w:lastRenderedPageBreak/>
        <w:t>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xml:space="preserve">: The FTP in FVA/FDA accounting are lower than those in FCA/FBA accounting for a net receivable book. This signals again the internal inconsistency </w:t>
      </w:r>
      <w:r>
        <w:lastRenderedPageBreak/>
        <w:t>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lastRenderedPageBreak/>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w:t>
      </w:r>
      <w:r>
        <w:lastRenderedPageBreak/>
        <w:t>a typical bank. Neither do they consider the effects of taxes, bond covenants, dividend 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lastRenderedPageBreak/>
        <w:t xml:space="preserve">Albanese, C., and L. Andersen (2014): </w:t>
      </w:r>
      <w:hyperlink r:id="rId67" w:history="1">
        <w:r>
          <w:rPr>
            <w:rStyle w:val="Hyperlink"/>
          </w:rPr>
          <w:t>Accounting for OTC Derivatives: Funding Adjustments and the Re-Hypothecation Option</w:t>
        </w:r>
      </w:hyperlink>
      <w:r>
        <w:t xml:space="preserve"> </w:t>
      </w:r>
      <w:r>
        <w:rPr>
          <w:b/>
          <w:bCs/>
        </w:rPr>
        <w:t>eSSRN</w:t>
      </w:r>
      <w:r>
        <w:t>.</w:t>
      </w:r>
    </w:p>
    <w:p w:rsidR="00397E59" w:rsidRDefault="00AF621C" w:rsidP="008A18B1">
      <w:pPr>
        <w:pStyle w:val="Footer"/>
        <w:numPr>
          <w:ilvl w:val="0"/>
          <w:numId w:val="1"/>
        </w:numPr>
        <w:tabs>
          <w:tab w:val="clear" w:pos="4320"/>
          <w:tab w:val="clear" w:pos="8640"/>
        </w:tabs>
        <w:spacing w:line="360" w:lineRule="auto"/>
      </w:pPr>
      <w:r>
        <w:t>Basel Committee f</w:t>
      </w:r>
      <w:r w:rsidR="00397E59">
        <w:t xml:space="preserve">or Banking Supervision (2013): Margin Requirements for Non-centrally Cleared Derivatives </w:t>
      </w:r>
      <w:r w:rsidR="00397E59">
        <w:rPr>
          <w:i/>
        </w:rPr>
        <w:t>Technical Report</w:t>
      </w:r>
      <w:r w:rsidR="00397E59">
        <w:t xml:space="preserve"> </w:t>
      </w:r>
      <w:r w:rsidR="00397E59">
        <w:rPr>
          <w:b/>
        </w:rPr>
        <w:t>Bank for International Settlements</w:t>
      </w:r>
      <w:r w:rsidR="00397E59">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8" w:history="1">
        <w:r>
          <w:rPr>
            <w:rStyle w:val="Hyperlink"/>
          </w:rPr>
          <w:t>KVA: Capital Valuation Adjustment</w:t>
        </w:r>
      </w:hyperlink>
      <w:r>
        <w:t xml:space="preserve"> </w:t>
      </w:r>
      <w:r>
        <w:rPr>
          <w:b/>
          <w:bCs/>
        </w:rPr>
        <w:t>eSSRN</w:t>
      </w:r>
      <w:r>
        <w:t>.</w:t>
      </w:r>
    </w:p>
    <w:p w:rsidR="00AF621C" w:rsidRDefault="00AF621C">
      <w:pPr>
        <w:spacing w:after="200" w:line="276" w:lineRule="auto"/>
      </w:pPr>
      <w:r>
        <w:br w:type="page"/>
      </w:r>
    </w:p>
    <w:p w:rsidR="00AF621C" w:rsidRDefault="00AF621C" w:rsidP="00AF621C">
      <w:pPr>
        <w:spacing w:after="200" w:line="360" w:lineRule="auto"/>
      </w:pPr>
    </w:p>
    <w:p w:rsidR="00AF621C" w:rsidRPr="00BD2955" w:rsidRDefault="00AF621C" w:rsidP="00AF621C">
      <w:pPr>
        <w:spacing w:after="200" w:line="360" w:lineRule="auto"/>
        <w:jc w:val="center"/>
        <w:rPr>
          <w:b/>
          <w:sz w:val="32"/>
          <w:szCs w:val="32"/>
        </w:rPr>
      </w:pPr>
      <w:r w:rsidRPr="00BD2955">
        <w:rPr>
          <w:b/>
          <w:sz w:val="32"/>
          <w:szCs w:val="32"/>
        </w:rPr>
        <w:t>The FVA Puzzle: Accounting, Risk Management, and Collateral Trading</w:t>
      </w:r>
    </w:p>
    <w:p w:rsidR="00AF621C" w:rsidRDefault="00AF621C" w:rsidP="00AF621C">
      <w:pPr>
        <w:spacing w:after="200" w:line="360" w:lineRule="auto"/>
      </w:pPr>
    </w:p>
    <w:p w:rsidR="00AF621C" w:rsidRDefault="00AF621C" w:rsidP="00AF621C">
      <w:pPr>
        <w:spacing w:after="200" w:line="360" w:lineRule="auto"/>
      </w:pPr>
    </w:p>
    <w:p w:rsidR="00AF621C" w:rsidRPr="00BD2955" w:rsidRDefault="00AF621C" w:rsidP="00AF621C">
      <w:pPr>
        <w:spacing w:after="200" w:line="360" w:lineRule="auto"/>
        <w:rPr>
          <w:b/>
          <w:sz w:val="28"/>
          <w:szCs w:val="28"/>
        </w:rPr>
      </w:pPr>
      <w:r w:rsidRPr="00BD2955">
        <w:rPr>
          <w:b/>
          <w:sz w:val="28"/>
          <w:szCs w:val="28"/>
        </w:rPr>
        <w:t>Abstract</w:t>
      </w:r>
    </w:p>
    <w:p w:rsidR="00AF621C" w:rsidRDefault="00AF621C" w:rsidP="00AF621C">
      <w:pPr>
        <w:spacing w:after="200" w:line="360" w:lineRule="auto"/>
      </w:pPr>
    </w:p>
    <w:p w:rsidR="00AF621C" w:rsidRDefault="00AF621C" w:rsidP="00AF621C">
      <w:pPr>
        <w:pStyle w:val="ListParagraph"/>
        <w:numPr>
          <w:ilvl w:val="0"/>
          <w:numId w:val="209"/>
        </w:numPr>
        <w:spacing w:after="200" w:line="360" w:lineRule="auto"/>
      </w:pPr>
      <w:r w:rsidRPr="00AF621C">
        <w:rPr>
          <w:u w:val="single"/>
        </w:rPr>
        <w:t>Bridge between Regulators, Traders, and Economists</w:t>
      </w:r>
      <w:r>
        <w:t>: In Albanese and Andersen (2014), the FVA/FDA accounting framework for funding costs was introduced, with the aim of providing an accounting method that reasonably balances the conflicting concerns of accountants, regulators, traders, and financial economists.</w:t>
      </w:r>
    </w:p>
    <w:p w:rsidR="00AF621C" w:rsidRDefault="00AF621C" w:rsidP="008D5CAB">
      <w:pPr>
        <w:pStyle w:val="ListParagraph"/>
        <w:numPr>
          <w:ilvl w:val="0"/>
          <w:numId w:val="209"/>
        </w:numPr>
        <w:spacing w:after="200" w:line="360" w:lineRule="auto"/>
      </w:pPr>
      <w:r>
        <w:rPr>
          <w:u w:val="single"/>
        </w:rPr>
        <w:t>FVA/FDA vs FCA/FBA Accounting Schemes</w:t>
      </w:r>
      <w:r w:rsidRPr="00AF621C">
        <w:t>:</w:t>
      </w:r>
      <w:r>
        <w:t xml:space="preserve"> </w:t>
      </w:r>
      <w:r w:rsidR="008D5CAB">
        <w:t>Albanese, Andersen, and Iabichino (2014) provide a concise comparison of FVA/FDA accounting against the FCA/FBA method endorsed by several large banks. The FTP policies and the risk management implications are discussed, and the notion of funding arbitrage is quantified.</w:t>
      </w:r>
    </w:p>
    <w:p w:rsidR="00AF621C" w:rsidRDefault="00AF621C" w:rsidP="008D5CAB">
      <w:pPr>
        <w:spacing w:after="200" w:line="360" w:lineRule="auto"/>
      </w:pPr>
    </w:p>
    <w:p w:rsidR="008D5CAB" w:rsidRDefault="008D5CAB" w:rsidP="008D5CAB">
      <w:pPr>
        <w:spacing w:after="200" w:line="360" w:lineRule="auto"/>
      </w:pPr>
    </w:p>
    <w:p w:rsidR="008D5CAB" w:rsidRPr="00BD2955" w:rsidRDefault="008D5CAB" w:rsidP="008D5CAB">
      <w:pPr>
        <w:spacing w:after="200" w:line="360" w:lineRule="auto"/>
        <w:rPr>
          <w:b/>
          <w:sz w:val="28"/>
          <w:szCs w:val="28"/>
        </w:rPr>
      </w:pPr>
      <w:r w:rsidRPr="00BD2955">
        <w:rPr>
          <w:b/>
          <w:sz w:val="28"/>
          <w:szCs w:val="28"/>
        </w:rPr>
        <w:t>Introduction</w:t>
      </w:r>
    </w:p>
    <w:p w:rsidR="008D5CAB" w:rsidRDefault="008D5CAB" w:rsidP="008D5CAB">
      <w:pPr>
        <w:spacing w:after="200" w:line="360" w:lineRule="auto"/>
      </w:pPr>
    </w:p>
    <w:p w:rsidR="008D5CAB" w:rsidRDefault="008D5CAB" w:rsidP="008D5CAB">
      <w:pPr>
        <w:pStyle w:val="ListParagraph"/>
        <w:numPr>
          <w:ilvl w:val="0"/>
          <w:numId w:val="210"/>
        </w:numPr>
        <w:spacing w:after="200" w:line="360" w:lineRule="auto"/>
      </w:pPr>
      <w:r w:rsidRPr="008D5CAB">
        <w:rPr>
          <w:u w:val="single"/>
        </w:rPr>
        <w:t>Metrics for Capturing Funding Costs</w:t>
      </w:r>
      <w:r>
        <w:t>: The notion of charging for funding costs became painfully relevant for banks as their borrowing spreads jumped up during the financial crisis. Drawing inspiration from the works of Piterbarg (2010) and Burgard and Kjaer (2011, 2013), several banks have instituted accounting changes aimed at capturing the funding costs for uncollateralized derivatives transaction.</w:t>
      </w:r>
    </w:p>
    <w:p w:rsidR="00245BBE" w:rsidRDefault="00245BBE" w:rsidP="008D5CAB">
      <w:pPr>
        <w:pStyle w:val="ListParagraph"/>
        <w:numPr>
          <w:ilvl w:val="0"/>
          <w:numId w:val="210"/>
        </w:numPr>
        <w:spacing w:after="200" w:line="360" w:lineRule="auto"/>
      </w:pPr>
      <w:r>
        <w:rPr>
          <w:u w:val="single"/>
        </w:rPr>
        <w:lastRenderedPageBreak/>
        <w:t>Challenges with the FCA/FBA Accounting</w:t>
      </w:r>
      <w:r w:rsidRPr="00245BBE">
        <w:t>:</w:t>
      </w:r>
      <w:r>
        <w:t xml:space="preserve"> The prevalent FCA/FBA accounting method is simple but controversial – see Cameron (2013) – and has raised concerns about the breakage of asset-liability symmetry, double counting of DVA, and embedding entity-specific costs in exit prices. Additionally it appears that the FCA/FBA method is interpreted differently from one bank to the next.</w:t>
      </w:r>
    </w:p>
    <w:p w:rsidR="00245BBE" w:rsidRDefault="00245BBE" w:rsidP="008D5CAB">
      <w:pPr>
        <w:pStyle w:val="ListParagraph"/>
        <w:numPr>
          <w:ilvl w:val="0"/>
          <w:numId w:val="210"/>
        </w:numPr>
        <w:spacing w:after="200" w:line="360" w:lineRule="auto"/>
      </w:pPr>
      <w:r>
        <w:rPr>
          <w:u w:val="single"/>
        </w:rPr>
        <w:t>Reconciliation across Regulation, Valuation, and Accounting</w:t>
      </w:r>
      <w:r w:rsidRPr="00245BBE">
        <w:t>:</w:t>
      </w:r>
      <w:r>
        <w:t xml:space="preserve"> Albanese and Andersen (2014) proposed the FVA/FDA accounting method as a compromise </w:t>
      </w:r>
      <w:r w:rsidR="00631F56">
        <w:t>between the financial asset valuation principles, the “going concern” accounting principles, and regulatory capital requirements.</w:t>
      </w:r>
    </w:p>
    <w:p w:rsidR="00631F56" w:rsidRDefault="00631F56" w:rsidP="008D5CAB">
      <w:pPr>
        <w:pStyle w:val="ListParagraph"/>
        <w:numPr>
          <w:ilvl w:val="0"/>
          <w:numId w:val="210"/>
        </w:numPr>
        <w:spacing w:after="200" w:line="360" w:lineRule="auto"/>
      </w:pPr>
      <w:r>
        <w:rPr>
          <w:u w:val="single"/>
        </w:rPr>
        <w:t>Remedy of the Dominant Accounting Method</w:t>
      </w:r>
      <w:r w:rsidRPr="00631F56">
        <w:t>:</w:t>
      </w:r>
      <w:r>
        <w:t xml:space="preserve"> The method explicitly models the re-hypothecation option of variation margin on hedges, and remedies many of the theoretical inconsistencies of the FCA/FBA method.</w:t>
      </w:r>
    </w:p>
    <w:p w:rsidR="000A4432" w:rsidRDefault="000A4432" w:rsidP="008D5CAB">
      <w:pPr>
        <w:pStyle w:val="ListParagraph"/>
        <w:numPr>
          <w:ilvl w:val="0"/>
          <w:numId w:val="210"/>
        </w:numPr>
        <w:spacing w:after="200" w:line="360" w:lineRule="auto"/>
      </w:pPr>
      <w:r>
        <w:rPr>
          <w:u w:val="single"/>
        </w:rPr>
        <w:t>Albanese and Andersen (2014) Core Ideas</w:t>
      </w:r>
      <w:r w:rsidRPr="000A4432">
        <w:t>:</w:t>
      </w:r>
      <w:r>
        <w:t xml:space="preserve"> Albanese, Andersen, and Iabichino (2014) review the core ideas behind Albanese and Andersen (2014) and contrast it to FCA/FBA numerically and conceptually.</w:t>
      </w:r>
    </w:p>
    <w:p w:rsidR="000A4432" w:rsidRDefault="000A4432" w:rsidP="008D5CAB">
      <w:pPr>
        <w:pStyle w:val="ListParagraph"/>
        <w:numPr>
          <w:ilvl w:val="0"/>
          <w:numId w:val="210"/>
        </w:numPr>
        <w:spacing w:after="200" w:line="360" w:lineRule="auto"/>
      </w:pPr>
      <w:r>
        <w:rPr>
          <w:u w:val="single"/>
        </w:rPr>
        <w:t>Albanese and Andersen (2014) Main Implications</w:t>
      </w:r>
      <w:r>
        <w:t>: They then consider some risk management implications of funding cost accounting, and propose using CET1 simulation as a tool for hedging, collateral optimization, and reverse stress testing.</w:t>
      </w:r>
    </w:p>
    <w:p w:rsidR="000A4432" w:rsidRDefault="000A4432" w:rsidP="008D5CAB">
      <w:pPr>
        <w:pStyle w:val="ListParagraph"/>
        <w:numPr>
          <w:ilvl w:val="0"/>
          <w:numId w:val="210"/>
        </w:numPr>
        <w:spacing w:after="200" w:line="360" w:lineRule="auto"/>
      </w:pPr>
      <w:r>
        <w:rPr>
          <w:u w:val="single"/>
        </w:rPr>
        <w:t>Albanese and Andersen (2014) Principal Strategies</w:t>
      </w:r>
      <w:r w:rsidRPr="000A4432">
        <w:t>:</w:t>
      </w:r>
      <w:r>
        <w:t xml:space="preserve"> They also discuss strategies to exploit funding arbitrage by means of CVA reducing trades.</w:t>
      </w:r>
    </w:p>
    <w:p w:rsidR="008D5CAB" w:rsidRDefault="008D5CAB" w:rsidP="008D5CAB">
      <w:pPr>
        <w:spacing w:after="200" w:line="360" w:lineRule="auto"/>
      </w:pPr>
    </w:p>
    <w:p w:rsidR="0054675B" w:rsidRDefault="0054675B" w:rsidP="008D5CAB">
      <w:pPr>
        <w:spacing w:after="200" w:line="360" w:lineRule="auto"/>
      </w:pPr>
    </w:p>
    <w:p w:rsidR="0054675B" w:rsidRPr="0054675B" w:rsidRDefault="0054675B" w:rsidP="008D5CAB">
      <w:pPr>
        <w:spacing w:after="200" w:line="360" w:lineRule="auto"/>
        <w:rPr>
          <w:b/>
          <w:sz w:val="28"/>
          <w:szCs w:val="28"/>
        </w:rPr>
      </w:pPr>
      <w:r w:rsidRPr="0054675B">
        <w:rPr>
          <w:b/>
          <w:sz w:val="28"/>
          <w:szCs w:val="28"/>
        </w:rPr>
        <w:t>CVA/DVA Accounting</w:t>
      </w:r>
    </w:p>
    <w:p w:rsidR="0054675B" w:rsidRDefault="0054675B" w:rsidP="008D5CAB">
      <w:pPr>
        <w:spacing w:after="200" w:line="360" w:lineRule="auto"/>
      </w:pPr>
    </w:p>
    <w:p w:rsidR="0054675B" w:rsidRDefault="0054675B" w:rsidP="0054675B">
      <w:pPr>
        <w:pStyle w:val="ListParagraph"/>
        <w:numPr>
          <w:ilvl w:val="0"/>
          <w:numId w:val="211"/>
        </w:numPr>
        <w:spacing w:after="200" w:line="360" w:lineRule="auto"/>
      </w:pPr>
      <w:r w:rsidRPr="0054675B">
        <w:rPr>
          <w:u w:val="single"/>
        </w:rPr>
        <w:t>Funding Adjustments under Classical Accounting</w:t>
      </w:r>
      <w:r>
        <w:t>: Before discussing the funding adjustments in detail, this section reviews how the accounting rules work for the classical case where the bank’s OTC portfolio value is adjusted for credit risk.</w:t>
      </w:r>
    </w:p>
    <w:p w:rsidR="0054675B" w:rsidRDefault="0054675B" w:rsidP="0054675B">
      <w:pPr>
        <w:pStyle w:val="ListParagraph"/>
        <w:numPr>
          <w:ilvl w:val="0"/>
          <w:numId w:val="211"/>
        </w:numPr>
        <w:spacing w:after="200" w:line="360" w:lineRule="auto"/>
      </w:pPr>
      <w:r>
        <w:rPr>
          <w:u w:val="single"/>
        </w:rPr>
        <w:lastRenderedPageBreak/>
        <w:t>OTC Portfolio Accounting Ledger Rules</w:t>
      </w:r>
      <w:r w:rsidRPr="0054675B">
        <w:t>:</w:t>
      </w:r>
      <w:r>
        <w:t xml:space="preserve"> First the accounting ledger rules for OTC portfolios typically assign trades with positive valuations (i.e., receivables) to an asset account</w:t>
      </w:r>
      <w:r w:rsidR="0040341A">
        <w:t>, and trades with negative values (i.e., payables) to a liabilities account.</w:t>
      </w:r>
    </w:p>
    <w:p w:rsidR="006B44A4" w:rsidRDefault="0040341A" w:rsidP="0054675B">
      <w:pPr>
        <w:pStyle w:val="ListParagraph"/>
        <w:numPr>
          <w:ilvl w:val="0"/>
          <w:numId w:val="211"/>
        </w:numPr>
        <w:spacing w:after="200" w:line="360" w:lineRule="auto"/>
      </w:pPr>
      <w:r>
        <w:rPr>
          <w:u w:val="single"/>
        </w:rPr>
        <w:t>Accounting Ledger Rules Portfolio Value</w:t>
      </w:r>
      <w:r w:rsidRPr="0040341A">
        <w:t>:</w:t>
      </w:r>
      <w:r>
        <w:t xml:space="preserve"> In the absence of credit risk, the Portfolio Fair Valuation </w:t>
      </w:r>
      <m:oMath>
        <m:r>
          <w:rPr>
            <w:rFonts w:ascii="Cambria Math" w:hAnsi="Cambria Math"/>
          </w:rPr>
          <m:t>PFV</m:t>
        </m:r>
      </m:oMath>
      <w:r>
        <w:t xml:space="preserve"> to the bank holding the position is given by the default-free value of the assets </w:t>
      </w:r>
      <m:oMath>
        <m:r>
          <w:rPr>
            <w:rFonts w:ascii="Cambria Math" w:hAnsi="Cambria Math"/>
          </w:rPr>
          <m:t>A</m:t>
        </m:r>
      </m:oMath>
      <w:r>
        <w:t xml:space="preserve"> minus the default-free value of the liabilities </w:t>
      </w:r>
      <m:oMath>
        <m:r>
          <w:rPr>
            <w:rFonts w:ascii="Cambria Math" w:hAnsi="Cambria Math"/>
          </w:rPr>
          <m:t>L</m:t>
        </m:r>
      </m:oMath>
      <w:r>
        <w:t>:</w:t>
      </w:r>
    </w:p>
    <w:p w:rsidR="006B44A4" w:rsidRDefault="006B44A4" w:rsidP="006B44A4">
      <w:pPr>
        <w:pStyle w:val="ListParagraph"/>
        <w:spacing w:after="200" w:line="360" w:lineRule="auto"/>
        <w:ind w:left="360"/>
        <w:rPr>
          <w:u w:val="single"/>
        </w:rPr>
      </w:pPr>
    </w:p>
    <w:p w:rsidR="0040341A" w:rsidRPr="006B44A4" w:rsidRDefault="0040341A" w:rsidP="006B44A4">
      <w:pPr>
        <w:pStyle w:val="ListParagraph"/>
        <w:spacing w:after="200" w:line="360" w:lineRule="auto"/>
        <w:ind w:left="360"/>
      </w:pPr>
      <m:oMathPara>
        <m:oMath>
          <m:r>
            <w:rPr>
              <w:rFonts w:ascii="Cambria Math" w:hAnsi="Cambria Math"/>
            </w:rPr>
            <m:t>PFV=A-L</m:t>
          </m:r>
        </m:oMath>
      </m:oMathPara>
    </w:p>
    <w:p w:rsidR="006B44A4" w:rsidRDefault="006B44A4" w:rsidP="006B44A4">
      <w:pPr>
        <w:pStyle w:val="ListParagraph"/>
        <w:spacing w:after="200" w:line="360" w:lineRule="auto"/>
        <w:ind w:left="360"/>
      </w:pPr>
    </w:p>
    <w:p w:rsidR="0040341A" w:rsidRDefault="0040341A" w:rsidP="0054675B">
      <w:pPr>
        <w:pStyle w:val="ListParagraph"/>
        <w:numPr>
          <w:ilvl w:val="0"/>
          <w:numId w:val="211"/>
        </w:numPr>
        <w:spacing w:after="200" w:line="360" w:lineRule="auto"/>
      </w:pPr>
      <w:r>
        <w:rPr>
          <w:u w:val="single"/>
        </w:rPr>
        <w:t>Counter-party Credit Risk Twists</w:t>
      </w:r>
      <w:r>
        <w:t xml:space="preserve">: Counter-party credit risk adds a few complexities and necessitates the introduction of </w:t>
      </w:r>
      <w:r w:rsidRPr="0040341A">
        <w:rPr>
          <w:i/>
        </w:rPr>
        <w:t>contra</w:t>
      </w:r>
      <w:r>
        <w:t xml:space="preserve"> accounts as well as change in the </w:t>
      </w:r>
      <w:r>
        <w:rPr>
          <w:i/>
        </w:rPr>
        <w:t>unit of account</w:t>
      </w:r>
      <w:r>
        <w:t xml:space="preserve"> from individual trades to counter-party specific netting sets.</w:t>
      </w:r>
    </w:p>
    <w:p w:rsidR="0040341A" w:rsidRDefault="006F7043" w:rsidP="0054675B">
      <w:pPr>
        <w:pStyle w:val="ListParagraph"/>
        <w:numPr>
          <w:ilvl w:val="0"/>
          <w:numId w:val="211"/>
        </w:numPr>
        <w:spacing w:after="200" w:line="360" w:lineRule="auto"/>
      </w:pPr>
      <w:r>
        <w:rPr>
          <w:u w:val="single"/>
        </w:rPr>
        <w:t>The Contra Asset Account Concept</w:t>
      </w:r>
      <w:r w:rsidRPr="006F7043">
        <w:t>:</w:t>
      </w:r>
      <w:r>
        <w:t xml:space="preserve"> Downward adjustments to the asset values from the counter-party credit risk are </w:t>
      </w:r>
      <w:r>
        <w:rPr>
          <w:i/>
        </w:rPr>
        <w:t>Credit Valuation Adjustment</w:t>
      </w:r>
      <w:r>
        <w:t xml:space="preserve"> (CVA) entries in the </w:t>
      </w:r>
      <w:r>
        <w:rPr>
          <w:i/>
        </w:rPr>
        <w:t>contra-asset</w:t>
      </w:r>
      <w:r>
        <w:t xml:space="preserve"> </w:t>
      </w:r>
      <m:oMath>
        <m:r>
          <w:rPr>
            <w:rFonts w:ascii="Cambria Math" w:hAnsi="Cambria Math"/>
          </w:rPr>
          <m:t>CA</m:t>
        </m:r>
      </m:oMath>
      <w:r>
        <w:t xml:space="preserve"> account. The </w:t>
      </w:r>
      <m:oMath>
        <m:r>
          <w:rPr>
            <w:rFonts w:ascii="Cambria Math" w:hAnsi="Cambria Math"/>
          </w:rPr>
          <m:t>CA</m:t>
        </m:r>
      </m:oMath>
      <w:r>
        <w:t xml:space="preserve"> value aggregates CVA across all counter-parties and is subtracted from the default-free asset values.</w:t>
      </w:r>
    </w:p>
    <w:p w:rsidR="006F7043" w:rsidRDefault="006F7043" w:rsidP="0054675B">
      <w:pPr>
        <w:pStyle w:val="ListParagraph"/>
        <w:numPr>
          <w:ilvl w:val="0"/>
          <w:numId w:val="211"/>
        </w:numPr>
        <w:spacing w:after="200" w:line="360" w:lineRule="auto"/>
      </w:pPr>
      <w:r>
        <w:rPr>
          <w:u w:val="single"/>
        </w:rPr>
        <w:t>The Contra Liability Account Concept</w:t>
      </w:r>
      <w:r w:rsidRPr="006F7043">
        <w:t>:</w:t>
      </w:r>
      <w:r>
        <w:t xml:space="preserve"> In addition to the contra-asset account, there is also a </w:t>
      </w:r>
      <w:r>
        <w:rPr>
          <w:i/>
        </w:rPr>
        <w:t>contra-liability</w:t>
      </w:r>
      <w:r>
        <w:t xml:space="preserve"> </w:t>
      </w:r>
      <m:oMath>
        <m:r>
          <w:rPr>
            <w:rFonts w:ascii="Cambria Math" w:hAnsi="Cambria Math"/>
          </w:rPr>
          <m:t>CL</m:t>
        </m:r>
      </m:oMath>
      <w:r>
        <w:t xml:space="preserve"> account which includes </w:t>
      </w:r>
      <w:r w:rsidRPr="006F7043">
        <w:rPr>
          <w:i/>
        </w:rPr>
        <w:t>Debt Valuation Adjustment</w:t>
      </w:r>
      <w:r>
        <w:t xml:space="preserve"> for each counterparty.</w:t>
      </w:r>
    </w:p>
    <w:p w:rsidR="00F522DA" w:rsidRDefault="00F522DA" w:rsidP="0054675B">
      <w:pPr>
        <w:pStyle w:val="ListParagraph"/>
        <w:numPr>
          <w:ilvl w:val="0"/>
          <w:numId w:val="211"/>
        </w:numPr>
        <w:spacing w:after="200" w:line="360" w:lineRule="auto"/>
      </w:pPr>
      <w:r>
        <w:rPr>
          <w:u w:val="single"/>
        </w:rPr>
        <w:t>Total DVA of the Bank</w:t>
      </w:r>
      <w:r w:rsidRPr="00F522DA">
        <w:t>:</w:t>
      </w:r>
      <w:r>
        <w:t xml:space="preserve"> The bank’s total DVA equals the total CVA recorded by all counterparties </w:t>
      </w:r>
      <w:r>
        <w:rPr>
          <w:i/>
        </w:rPr>
        <w:t>against</w:t>
      </w:r>
      <w:r>
        <w:t xml:space="preserve"> the bank, and ensures that the accounting system is symmetric and does not create wealth out of zero-rum bilateral trading. </w:t>
      </w:r>
      <w:r w:rsidR="007741E8">
        <w:t>DVA entries are benefits and represent the present value of the bank’s option to default on its liabilities.</w:t>
      </w:r>
    </w:p>
    <w:p w:rsidR="006B44A4" w:rsidRDefault="007741E8" w:rsidP="0054675B">
      <w:pPr>
        <w:pStyle w:val="ListParagraph"/>
        <w:numPr>
          <w:ilvl w:val="0"/>
          <w:numId w:val="211"/>
        </w:numPr>
        <w:spacing w:after="200" w:line="360" w:lineRule="auto"/>
      </w:pPr>
      <w:r>
        <w:rPr>
          <w:u w:val="single"/>
        </w:rPr>
        <w:t>Derivatives Balance Sheet Fair Value</w:t>
      </w:r>
      <w:r w:rsidRPr="007741E8">
        <w:t>:</w:t>
      </w:r>
      <w:r>
        <w:t xml:space="preserve"> To summarize the fair value associated with the derivatives portion of the balance sheet may be written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PFV=A-L-CA+CL</m:t>
          </m:r>
        </m:oMath>
      </m:oMathPara>
    </w:p>
    <w:p w:rsidR="006B44A4" w:rsidRDefault="006B44A4" w:rsidP="006B44A4">
      <w:pPr>
        <w:pStyle w:val="ListParagraph"/>
        <w:spacing w:after="200" w:line="360" w:lineRule="auto"/>
        <w:ind w:left="360"/>
      </w:pPr>
    </w:p>
    <w:p w:rsidR="006B44A4" w:rsidRDefault="007741E8" w:rsidP="0054675B">
      <w:pPr>
        <w:pStyle w:val="ListParagraph"/>
        <w:numPr>
          <w:ilvl w:val="0"/>
          <w:numId w:val="211"/>
        </w:numPr>
        <w:spacing w:after="200" w:line="360" w:lineRule="auto"/>
      </w:pPr>
      <w:r>
        <w:rPr>
          <w:u w:val="single"/>
        </w:rPr>
        <w:t>Cash Account and Equity Component</w:t>
      </w:r>
      <w:r>
        <w:t xml:space="preserve">: If one includes a cash account </w:t>
      </w:r>
      <m:oMath>
        <m:r>
          <w:rPr>
            <w:rFonts w:ascii="Cambria Math" w:hAnsi="Cambria Math"/>
          </w:rPr>
          <m:t>Cash</m:t>
        </m:r>
      </m:oMath>
      <w:r>
        <w:t xml:space="preserve">, the simplified balance sheet may be computed by writing the total assets as </w:t>
      </w:r>
      <m:oMath>
        <m:r>
          <w:rPr>
            <w:rFonts w:ascii="Cambria Math" w:hAnsi="Cambria Math"/>
          </w:rPr>
          <m:t>Cash+A-CA</m:t>
        </m:r>
      </m:oMath>
      <w:r>
        <w:t xml:space="preserve">, with the </w:t>
      </w:r>
      <w:r>
        <w:rPr>
          <w:i/>
        </w:rPr>
        <w:t>accounting</w:t>
      </w:r>
      <w:r>
        <w:t xml:space="preserve"> Equity defined as</w:t>
      </w:r>
    </w:p>
    <w:p w:rsidR="006B44A4" w:rsidRDefault="006B44A4" w:rsidP="006B44A4">
      <w:pPr>
        <w:pStyle w:val="ListParagraph"/>
        <w:spacing w:after="200" w:line="360" w:lineRule="auto"/>
        <w:ind w:left="360"/>
        <w:rPr>
          <w:u w:val="single"/>
        </w:rPr>
      </w:pPr>
    </w:p>
    <w:p w:rsidR="007741E8" w:rsidRPr="006B44A4" w:rsidRDefault="007741E8" w:rsidP="006B44A4">
      <w:pPr>
        <w:pStyle w:val="ListParagraph"/>
        <w:spacing w:after="200" w:line="360" w:lineRule="auto"/>
        <w:ind w:left="360"/>
      </w:pPr>
      <m:oMathPara>
        <m:oMath>
          <m:r>
            <w:rPr>
              <w:rFonts w:ascii="Cambria Math" w:hAnsi="Cambria Math"/>
            </w:rPr>
            <m:t>Equity=Cash+PFV=Cash+A-CA-L+CL</m:t>
          </m:r>
        </m:oMath>
      </m:oMathPara>
    </w:p>
    <w:p w:rsidR="006B44A4" w:rsidRDefault="006B44A4" w:rsidP="006B44A4">
      <w:pPr>
        <w:pStyle w:val="ListParagraph"/>
        <w:spacing w:after="200" w:line="360" w:lineRule="auto"/>
        <w:ind w:left="360"/>
      </w:pPr>
    </w:p>
    <w:p w:rsidR="006030A1" w:rsidRDefault="006030A1" w:rsidP="0054675B">
      <w:pPr>
        <w:pStyle w:val="ListParagraph"/>
        <w:numPr>
          <w:ilvl w:val="0"/>
          <w:numId w:val="211"/>
        </w:numPr>
        <w:spacing w:after="200" w:line="360" w:lineRule="auto"/>
      </w:pPr>
      <w:r>
        <w:rPr>
          <w:u w:val="single"/>
        </w:rPr>
        <w:t>DVA Impact on Equity Holders</w:t>
      </w:r>
      <w:r>
        <w:t xml:space="preserve">: While DVA is a rational and well-defined component of the bank-wide </w:t>
      </w:r>
      <m:oMath>
        <m:r>
          <w:rPr>
            <w:rFonts w:ascii="Cambria Math" w:hAnsi="Cambria Math"/>
          </w:rPr>
          <m:t>PFV</m:t>
        </m:r>
      </m:oMath>
      <w:r>
        <w:t xml:space="preserve">, it should arguably not contribute to regulatory capital </w:t>
      </w:r>
      <w:r w:rsidR="009662D7">
        <w:t>as benefits associated with a bank default are neither loss absorbing, nor do they contribute to the wealth of the bank equity holders (who are wiped out by a bank default).</w:t>
      </w:r>
    </w:p>
    <w:p w:rsidR="006B44A4" w:rsidRDefault="009662D7" w:rsidP="0054675B">
      <w:pPr>
        <w:pStyle w:val="ListParagraph"/>
        <w:numPr>
          <w:ilvl w:val="0"/>
          <w:numId w:val="211"/>
        </w:numPr>
        <w:spacing w:after="200" w:line="360" w:lineRule="auto"/>
      </w:pPr>
      <w:r>
        <w:rPr>
          <w:u w:val="single"/>
        </w:rPr>
        <w:t>Common Equity Tier I Capital - Definition</w:t>
      </w:r>
      <w:r w:rsidRPr="009662D7">
        <w:t>:</w:t>
      </w:r>
      <w:r>
        <w:t xml:space="preserve"> DVA entries in the </w:t>
      </w:r>
      <m:oMath>
        <m:r>
          <w:rPr>
            <w:rFonts w:ascii="Cambria Math" w:hAnsi="Cambria Math"/>
          </w:rPr>
          <m:t>CL</m:t>
        </m:r>
      </m:oMath>
      <w:r>
        <w:t xml:space="preserve"> are therefore excluded by the regulators – BCBS (2012) and Federal Register (2014) – from </w:t>
      </w:r>
      <w:r>
        <w:rPr>
          <w:i/>
        </w:rPr>
        <w:t xml:space="preserve">Common Equity Tier I Capital </w:t>
      </w:r>
      <m:oMath>
        <m:r>
          <w:rPr>
            <w:rFonts w:ascii="Cambria Math" w:hAnsi="Cambria Math"/>
          </w:rPr>
          <m:t>CET1</m:t>
        </m:r>
      </m:oMath>
      <w:r w:rsidR="006B44A4">
        <w:t>. That i</w:t>
      </w:r>
      <w:r>
        <w:t>s</w:t>
      </w:r>
    </w:p>
    <w:p w:rsidR="006B44A4" w:rsidRDefault="006B44A4" w:rsidP="006B44A4">
      <w:pPr>
        <w:pStyle w:val="ListParagraph"/>
        <w:spacing w:after="200" w:line="360" w:lineRule="auto"/>
        <w:ind w:left="360"/>
        <w:rPr>
          <w:u w:val="single"/>
        </w:rPr>
      </w:pPr>
    </w:p>
    <w:p w:rsidR="009662D7" w:rsidRPr="006B44A4" w:rsidRDefault="009662D7" w:rsidP="006B44A4">
      <w:pPr>
        <w:pStyle w:val="ListParagraph"/>
        <w:spacing w:after="200" w:line="360" w:lineRule="auto"/>
        <w:ind w:left="360"/>
      </w:pPr>
      <m:oMathPara>
        <m:oMath>
          <m:r>
            <w:rPr>
              <w:rFonts w:ascii="Cambria Math" w:hAnsi="Cambria Math"/>
            </w:rPr>
            <m:t>CET1=Equity-CL=Cash+A-CA-L</m:t>
          </m:r>
        </m:oMath>
      </m:oMathPara>
    </w:p>
    <w:p w:rsidR="006B44A4" w:rsidRDefault="006B44A4" w:rsidP="006B44A4">
      <w:pPr>
        <w:pStyle w:val="ListParagraph"/>
        <w:spacing w:after="200" w:line="360" w:lineRule="auto"/>
        <w:ind w:left="360"/>
      </w:pPr>
    </w:p>
    <w:p w:rsidR="009662D7" w:rsidRDefault="009662D7" w:rsidP="0054675B">
      <w:pPr>
        <w:pStyle w:val="ListParagraph"/>
        <w:numPr>
          <w:ilvl w:val="0"/>
          <w:numId w:val="211"/>
        </w:numPr>
        <w:spacing w:after="200" w:line="360" w:lineRule="auto"/>
      </w:pPr>
      <w:r>
        <w:rPr>
          <w:u w:val="single"/>
        </w:rPr>
        <w:t>DVA De-recognition in Quotation Practices</w:t>
      </w:r>
      <w:r>
        <w:t xml:space="preserve">: The interpretation of DVA as not benefitting equity holders will often manifest itself in quotation practices, where it is common for traders to internally de-recognize all or part of the DVA benefits in the prices they quote to the counterparties, in effect charging DVA through to the client on top of </w:t>
      </w:r>
      <m:oMath>
        <m:r>
          <w:rPr>
            <w:rFonts w:ascii="Cambria Math" w:hAnsi="Cambria Math"/>
          </w:rPr>
          <m:t>PFV</m:t>
        </m:r>
      </m:oMath>
      <w:r>
        <w:t>.</w:t>
      </w:r>
    </w:p>
    <w:p w:rsidR="006B44A4" w:rsidRDefault="006B44A4" w:rsidP="0054675B">
      <w:pPr>
        <w:pStyle w:val="ListParagraph"/>
        <w:numPr>
          <w:ilvl w:val="0"/>
          <w:numId w:val="211"/>
        </w:numPr>
        <w:spacing w:after="200" w:line="360" w:lineRule="auto"/>
      </w:pPr>
      <m:oMath>
        <m:r>
          <w:rPr>
            <w:rFonts w:ascii="Cambria Math" w:hAnsi="Cambria Math"/>
            <w:u w:val="single"/>
          </w:rPr>
          <m:t>CET1</m:t>
        </m:r>
      </m:oMath>
      <w:r>
        <w:rPr>
          <w:u w:val="single"/>
        </w:rPr>
        <w:t xml:space="preserve"> Reflection from Retained Earnings</w:t>
      </w:r>
      <w:r w:rsidRPr="006B44A4">
        <w:t>:</w:t>
      </w:r>
      <w:r>
        <w:t xml:space="preserve"> If trades get done at the quoted levels, the bank will consequently day 1 trading gains that ultimately hit retained earnings, and in turn, contribute to </w:t>
      </w:r>
      <m:oMath>
        <m:r>
          <w:rPr>
            <w:rFonts w:ascii="Cambria Math" w:hAnsi="Cambria Math"/>
          </w:rPr>
          <m:t>CET1</m:t>
        </m:r>
      </m:oMath>
      <w:r>
        <w:t>.</w:t>
      </w:r>
    </w:p>
    <w:p w:rsidR="006B44A4" w:rsidRDefault="006B44A4" w:rsidP="006B44A4">
      <w:pPr>
        <w:spacing w:after="200" w:line="360" w:lineRule="auto"/>
      </w:pPr>
    </w:p>
    <w:p w:rsidR="006B44A4" w:rsidRDefault="006B44A4" w:rsidP="006B44A4">
      <w:pPr>
        <w:spacing w:after="200" w:line="360" w:lineRule="auto"/>
      </w:pPr>
    </w:p>
    <w:p w:rsidR="006B44A4" w:rsidRPr="006B44A4" w:rsidRDefault="006B44A4" w:rsidP="006B44A4">
      <w:pPr>
        <w:spacing w:after="200" w:line="360" w:lineRule="auto"/>
        <w:rPr>
          <w:b/>
          <w:sz w:val="28"/>
        </w:rPr>
      </w:pPr>
      <w:r w:rsidRPr="006B44A4">
        <w:rPr>
          <w:b/>
          <w:sz w:val="28"/>
        </w:rPr>
        <w:t>The FBA/FCA Method</w:t>
      </w:r>
    </w:p>
    <w:p w:rsidR="006B44A4" w:rsidRDefault="006B44A4" w:rsidP="006B44A4">
      <w:pPr>
        <w:spacing w:after="200" w:line="360" w:lineRule="auto"/>
      </w:pPr>
    </w:p>
    <w:p w:rsidR="006B44A4" w:rsidRDefault="006B44A4" w:rsidP="006B44A4">
      <w:pPr>
        <w:pStyle w:val="ListParagraph"/>
        <w:numPr>
          <w:ilvl w:val="0"/>
          <w:numId w:val="212"/>
        </w:numPr>
        <w:spacing w:after="200" w:line="360" w:lineRule="auto"/>
      </w:pPr>
      <w:r w:rsidRPr="006B44A4">
        <w:rPr>
          <w:u w:val="single"/>
        </w:rPr>
        <w:t>Post Crisis Variation Margin Spike</w:t>
      </w:r>
      <w:r>
        <w:t>: In the aftermath of the financial crisis, funding costs for variation margin collateral that banks post on hedges against uncollateralized derivatives have escalated from tens to hundreds of basis points.</w:t>
      </w:r>
    </w:p>
    <w:p w:rsidR="006B44A4" w:rsidRDefault="006B44A4" w:rsidP="006B44A4">
      <w:pPr>
        <w:pStyle w:val="ListParagraph"/>
        <w:numPr>
          <w:ilvl w:val="0"/>
          <w:numId w:val="212"/>
        </w:numPr>
        <w:spacing w:after="200" w:line="360" w:lineRule="auto"/>
      </w:pPr>
      <w:r w:rsidRPr="006B44A4">
        <w:rPr>
          <w:u w:val="single"/>
        </w:rPr>
        <w:lastRenderedPageBreak/>
        <w:t xml:space="preserve">Motivation behind the </w:t>
      </w:r>
      <m:oMath>
        <m:r>
          <w:rPr>
            <w:rFonts w:ascii="Cambria Math" w:hAnsi="Cambria Math"/>
            <w:u w:val="single"/>
          </w:rPr>
          <m:t>FVA</m:t>
        </m:r>
      </m:oMath>
      <w:r w:rsidRPr="006B44A4">
        <w:rPr>
          <w:u w:val="single"/>
        </w:rPr>
        <w:t xml:space="preserve"> Metric</w:t>
      </w:r>
      <w:r>
        <w:t xml:space="preserve">: This has elevated collateral trading strategies to a role of prominence and has motivated banks to seek </w:t>
      </w:r>
      <w:r w:rsidR="003E76DE">
        <w:t xml:space="preserve">metrics to capture a </w:t>
      </w:r>
      <w:r w:rsidR="003E76DE">
        <w:rPr>
          <w:i/>
        </w:rPr>
        <w:t>Funding Value Adjustment</w:t>
      </w:r>
      <w:r w:rsidR="003E76DE">
        <w:t xml:space="preserve"> in addition to </w:t>
      </w:r>
      <m:oMath>
        <m:r>
          <w:rPr>
            <w:rFonts w:ascii="Cambria Math" w:hAnsi="Cambria Math"/>
          </w:rPr>
          <m:t>CVA</m:t>
        </m:r>
      </m:oMath>
      <w:r w:rsidR="003E76DE">
        <w:t xml:space="preserve"> and </w:t>
      </w:r>
      <m:oMath>
        <m:r>
          <w:rPr>
            <w:rFonts w:ascii="Cambria Math" w:hAnsi="Cambria Math"/>
          </w:rPr>
          <m:t>DVA</m:t>
        </m:r>
      </m:oMath>
      <w:r w:rsidR="003E76DE">
        <w:t>.</w:t>
      </w:r>
    </w:p>
    <w:p w:rsidR="007C7370" w:rsidRDefault="007C7370" w:rsidP="006B44A4">
      <w:pPr>
        <w:pStyle w:val="ListParagraph"/>
        <w:numPr>
          <w:ilvl w:val="0"/>
          <w:numId w:val="212"/>
        </w:numPr>
        <w:spacing w:after="200" w:line="360" w:lineRule="auto"/>
      </w:pPr>
      <w:r>
        <w:rPr>
          <w:u w:val="single"/>
        </w:rPr>
        <w:t>FCA/FBA Method Origin : Liquidity Gap</w:t>
      </w:r>
      <w:r w:rsidRPr="007C7370">
        <w:t>:</w:t>
      </w:r>
      <w:r>
        <w:t xml:space="preserve"> The commonly used FCA/FBA method of funding cost accounting can be presented in several different ways. One simple approach takes as its starting point that the bond cannot default, and in effect, that the funding spreads paid on collateral lending are due to friction and lack of liquidity.</w:t>
      </w:r>
    </w:p>
    <w:p w:rsidR="007C7370" w:rsidRDefault="007C7370" w:rsidP="006B44A4">
      <w:pPr>
        <w:pStyle w:val="ListParagraph"/>
        <w:numPr>
          <w:ilvl w:val="0"/>
          <w:numId w:val="212"/>
        </w:numPr>
        <w:spacing w:after="200" w:line="360" w:lineRule="auto"/>
      </w:pPr>
      <w:r>
        <w:rPr>
          <w:u w:val="single"/>
        </w:rPr>
        <w:t xml:space="preserve">Implication of the </w:t>
      </w:r>
      <w:r w:rsidRPr="007C7370">
        <w:rPr>
          <w:i/>
          <w:u w:val="single"/>
        </w:rPr>
        <w:t>Going Concern</w:t>
      </w:r>
      <w:r>
        <w:rPr>
          <w:u w:val="single"/>
        </w:rPr>
        <w:t xml:space="preserve"> Assumption</w:t>
      </w:r>
      <w:r w:rsidRPr="007C7370">
        <w:t>:</w:t>
      </w:r>
      <w:r>
        <w:t xml:space="preserve"> This assumption is undoubtedly a string one, as liquidity spreads are typically in the order of a handful of basis points, while bank funding spreads can run into hundreds of basis points. Nevertheless, if one accepts the premise, the derivatives can then be priced at the cost of their replication while ignoring that possibility of the bank default.</w:t>
      </w:r>
    </w:p>
    <w:p w:rsidR="00C70159" w:rsidRDefault="007C7370" w:rsidP="006B44A4">
      <w:pPr>
        <w:pStyle w:val="ListParagraph"/>
        <w:numPr>
          <w:ilvl w:val="0"/>
          <w:numId w:val="212"/>
        </w:numPr>
        <w:spacing w:after="200" w:line="360" w:lineRule="auto"/>
      </w:pPr>
      <w:r w:rsidRPr="007C7370">
        <w:rPr>
          <w:i/>
          <w:u w:val="single"/>
        </w:rPr>
        <w:t>Symmetric Funding Value Adjustment</w:t>
      </w:r>
      <w:r>
        <w:rPr>
          <w:u w:val="single"/>
        </w:rPr>
        <w:t xml:space="preserve"> Metric</w:t>
      </w:r>
      <w:r w:rsidRPr="007C7370">
        <w:t>:</w:t>
      </w:r>
      <w:r>
        <w:t xml:space="preserve"> Details can be found in Albanese and Andersen (2014), but ultimately the relevant funding metric for a fully uncollateralized trading involves evaluating a </w:t>
      </w:r>
      <w:r>
        <w:rPr>
          <w:i/>
        </w:rPr>
        <w:t>symmetric funding adjustment</w:t>
      </w:r>
      <w:r>
        <w:t xml:space="preserve"> metric </w:t>
      </w:r>
      <m:oMath>
        <m:r>
          <w:rPr>
            <w:rFonts w:ascii="Cambria Math" w:hAnsi="Cambria Math"/>
          </w:rPr>
          <m:t>SFVA</m:t>
        </m:r>
      </m:oMath>
      <w:r>
        <w:t xml:space="preserve"> given by</w:t>
      </w:r>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m:oMathPara>
        <m:oMath>
          <m:r>
            <w:rPr>
              <w:rFonts w:ascii="Cambria Math" w:hAnsi="Cambria Math"/>
            </w:rPr>
            <m:t>SFVA=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after="200" w:line="360" w:lineRule="auto"/>
        <w:ind w:left="360"/>
      </w:pPr>
    </w:p>
    <w:p w:rsidR="00C70159" w:rsidRDefault="007C7370" w:rsidP="00C70159">
      <w:pPr>
        <w:pStyle w:val="ListParagraph"/>
        <w:spacing w:after="200" w:line="360" w:lineRule="auto"/>
        <w:ind w:left="360"/>
      </w:pPr>
      <w:r>
        <w:t xml:space="preserve">where </w:t>
      </w:r>
      <m:oMath>
        <m:r>
          <m:rPr>
            <m:scr m:val="double-struck"/>
          </m:rPr>
          <w:rPr>
            <w:rFonts w:ascii="Cambria Math" w:hAnsi="Cambria Math"/>
          </w:rPr>
          <m:t>E</m:t>
        </m:r>
      </m:oMath>
      <w:r w:rsidR="008801C1">
        <w:t xml:space="preserve"> denotes the risk neutral expectation;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rsidR="008801C1">
        <w:t xml:space="preserve"> is the default-free value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8801C1">
        <w:t xml:space="preserve"> unsecured netting set;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rsidR="008801C1">
        <w:t xml:space="preserve"> is the bank’s funding rate; and</w:t>
      </w:r>
    </w:p>
    <w:p w:rsidR="00C70159" w:rsidRDefault="00C70159" w:rsidP="00C70159">
      <w:pPr>
        <w:pStyle w:val="ListParagraph"/>
        <w:spacing w:after="200" w:line="360" w:lineRule="auto"/>
        <w:ind w:left="360"/>
      </w:pPr>
    </w:p>
    <w:p w:rsidR="00C70159" w:rsidRDefault="00E03781" w:rsidP="00C70159">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C70159" w:rsidRDefault="00C70159" w:rsidP="00C70159">
      <w:pPr>
        <w:pStyle w:val="ListParagraph"/>
        <w:spacing w:after="200" w:line="360" w:lineRule="auto"/>
        <w:ind w:left="360"/>
      </w:pPr>
    </w:p>
    <w:p w:rsidR="007C7370" w:rsidRDefault="008801C1" w:rsidP="00C70159">
      <w:pPr>
        <w:pStyle w:val="ListParagraph"/>
        <w:spacing w:after="200" w:line="360" w:lineRule="auto"/>
        <w:ind w:left="360"/>
      </w:pPr>
      <w:r>
        <w:t>is the bank’s spread over the OIS rate.</w:t>
      </w:r>
    </w:p>
    <w:p w:rsidR="00736B33" w:rsidRDefault="00736B33" w:rsidP="006B44A4">
      <w:pPr>
        <w:pStyle w:val="ListParagraph"/>
        <w:numPr>
          <w:ilvl w:val="0"/>
          <w:numId w:val="212"/>
        </w:numPr>
        <w:spacing w:after="200" w:line="360" w:lineRule="auto"/>
      </w:pPr>
      <w:r w:rsidRPr="00736B33">
        <w:rPr>
          <w:u w:val="single"/>
        </w:rPr>
        <w:t>Incorporation of Default Unwind Times</w:t>
      </w:r>
      <w:r w:rsidRPr="00736B33">
        <w:t>:</w:t>
      </w:r>
      <w:r>
        <w:t xml:space="preserve"> It should be noted that there have been considerable debate and disagreement about whether default events or expected unwind times should be merged into the </w:t>
      </w:r>
      <m:oMath>
        <m:r>
          <w:rPr>
            <w:rFonts w:ascii="Cambria Math" w:hAnsi="Cambria Math"/>
          </w:rPr>
          <m:t>SFVA</m:t>
        </m:r>
      </m:oMath>
      <w:r>
        <w:t xml:space="preserve"> above.</w:t>
      </w:r>
    </w:p>
    <w:p w:rsidR="00736B33" w:rsidRDefault="00736B33" w:rsidP="00E438B0">
      <w:pPr>
        <w:pStyle w:val="ListParagraph"/>
        <w:numPr>
          <w:ilvl w:val="0"/>
          <w:numId w:val="212"/>
        </w:numPr>
        <w:spacing w:before="240" w:after="200" w:line="360" w:lineRule="auto"/>
      </w:pPr>
      <w:r>
        <w:rPr>
          <w:u w:val="single"/>
        </w:rPr>
        <w:t>Appropriate Proxies for Funding Spreads</w:t>
      </w:r>
      <w:r w:rsidRPr="00736B33">
        <w:t>:</w:t>
      </w:r>
      <w:r>
        <w:t xml:space="preserve"> It has also been advocated that the funding spread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should be replaced with an industry average spread or with the most favorable spread of </w:t>
      </w:r>
      <w:r>
        <w:lastRenderedPageBreak/>
        <w:t>any bank on the market (</w:t>
      </w:r>
      <w:r>
        <w:rPr>
          <w:i/>
        </w:rPr>
        <w:t>best funder</w:t>
      </w:r>
      <w:r>
        <w:t xml:space="preserve">); the latter is </w:t>
      </w:r>
      <w:r w:rsidR="00E438B0">
        <w:t xml:space="preserve">presumably meant to be consistent with the auction-style </w:t>
      </w:r>
      <w:r w:rsidR="00E438B0">
        <w:rPr>
          <w:i/>
        </w:rPr>
        <w:t>exit-price</w:t>
      </w:r>
      <w:r w:rsidR="00E438B0">
        <w:t xml:space="preserve"> principles favored in accounting definitions of fair value.</w:t>
      </w:r>
    </w:p>
    <w:p w:rsidR="00E438B0" w:rsidRDefault="00E438B0" w:rsidP="00E438B0">
      <w:pPr>
        <w:pStyle w:val="ListParagraph"/>
        <w:numPr>
          <w:ilvl w:val="0"/>
          <w:numId w:val="212"/>
        </w:numPr>
        <w:spacing w:before="240" w:after="200" w:line="360" w:lineRule="auto"/>
      </w:pPr>
      <w:r>
        <w:rPr>
          <w:u w:val="single"/>
        </w:rPr>
        <w:t>Proprietary Composite Blended Spreads</w:t>
      </w:r>
      <w:r w:rsidRPr="00E438B0">
        <w:t>:</w:t>
      </w:r>
      <w:r>
        <w:t xml:space="preserve"> Some banks appear to be using proprietary blends of their own spreads and spreads observed for other banks.</w:t>
      </w:r>
    </w:p>
    <w:p w:rsidR="00C70159" w:rsidRDefault="00E438B0" w:rsidP="00E438B0">
      <w:pPr>
        <w:pStyle w:val="ListParagraph"/>
        <w:numPr>
          <w:ilvl w:val="0"/>
          <w:numId w:val="212"/>
        </w:numPr>
        <w:spacing w:before="240" w:after="200" w:line="360" w:lineRule="auto"/>
      </w:pPr>
      <w:r>
        <w:rPr>
          <w:u w:val="single"/>
        </w:rPr>
        <w:t xml:space="preserve">The </w:t>
      </w:r>
      <w:r w:rsidRPr="00E438B0">
        <w:rPr>
          <w:i/>
          <w:u w:val="single"/>
        </w:rPr>
        <w:t>Funding Benefit Adjustment</w:t>
      </w:r>
      <w:r>
        <w:rPr>
          <w:u w:val="single"/>
        </w:rPr>
        <w:t xml:space="preserve"> (</w:t>
      </w:r>
      <w:r w:rsidRPr="00E438B0">
        <w:rPr>
          <w:i/>
          <w:u w:val="single"/>
        </w:rPr>
        <w:t>FBA</w:t>
      </w:r>
      <w:r>
        <w:rPr>
          <w:u w:val="single"/>
        </w:rPr>
        <w:t>) Metric</w:t>
      </w:r>
      <w:r w:rsidRPr="00E438B0">
        <w:t>:</w:t>
      </w:r>
      <w:r>
        <w:t xml:space="preserve"> </w:t>
      </w:r>
      <w:r w:rsidR="00092C97">
        <w:t xml:space="preserve">The expression for </w:t>
      </w:r>
      <m:oMath>
        <m:r>
          <w:rPr>
            <w:rFonts w:ascii="Cambria Math" w:hAnsi="Cambria Math"/>
          </w:rPr>
          <m:t>SFVA</m:t>
        </m:r>
      </m:oMath>
      <w:r w:rsidR="00092C97">
        <w:t xml:space="preserve"> above may be split into contributions from assets and liabilities. Starting with the latter, one defines the </w:t>
      </w:r>
      <w:r w:rsidR="00092C97">
        <w:rPr>
          <w:i/>
        </w:rPr>
        <w:t>Funding Benefit Adjustment</w:t>
      </w:r>
      <w:r w:rsidR="00092C97">
        <w:t xml:space="preserve"> (</w:t>
      </w:r>
      <m:oMath>
        <m:r>
          <w:rPr>
            <w:rFonts w:ascii="Cambria Math" w:hAnsi="Cambria Math"/>
          </w:rPr>
          <m:t>FBA)</m:t>
        </m:r>
      </m:oMath>
      <w:r w:rsidR="00092C97">
        <w:t xml:space="preserve"> as follows:</w:t>
      </w:r>
    </w:p>
    <w:p w:rsidR="00C70159" w:rsidRDefault="00C70159" w:rsidP="00C70159">
      <w:pPr>
        <w:pStyle w:val="ListParagraph"/>
        <w:spacing w:before="240" w:after="200" w:line="360" w:lineRule="auto"/>
        <w:ind w:left="360"/>
        <w:rPr>
          <w:u w:val="single"/>
        </w:rPr>
      </w:pPr>
    </w:p>
    <w:p w:rsidR="00C70159" w:rsidRDefault="00092C97" w:rsidP="00C70159">
      <w:pPr>
        <w:pStyle w:val="ListParagraph"/>
        <w:spacing w:before="240" w:after="200" w:line="360" w:lineRule="auto"/>
        <w:ind w:left="360"/>
      </w:pPr>
      <m:oMathPara>
        <m:oMath>
          <m:r>
            <w:rPr>
              <w:rFonts w:ascii="Cambria Math" w:hAnsi="Cambria Math"/>
            </w:rPr>
            <m:t>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092C97" w:rsidP="00C70159">
      <w:pPr>
        <w:pStyle w:val="ListParagraph"/>
        <w:spacing w:before="240" w:after="200" w:line="360" w:lineRule="auto"/>
        <w:ind w:left="360"/>
      </w:pPr>
      <w:r>
        <w:t>where the negative superscript is defined as</w:t>
      </w:r>
    </w:p>
    <w:p w:rsidR="00C70159" w:rsidRDefault="00C70159" w:rsidP="00C70159">
      <w:pPr>
        <w:pStyle w:val="ListParagraph"/>
        <w:spacing w:before="240" w:after="200" w:line="360" w:lineRule="auto"/>
        <w:ind w:left="360"/>
      </w:pPr>
    </w:p>
    <w:p w:rsidR="00E438B0" w:rsidRPr="00C70159" w:rsidRDefault="00E03781" w:rsidP="00C70159">
      <w:pPr>
        <w:pStyle w:val="ListParagraph"/>
        <w:spacing w:before="240" w:after="200" w:line="360" w:lineRule="auto"/>
        <w:ind w:left="36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x, 0</m:t>
                  </m:r>
                </m:e>
              </m:d>
            </m:e>
          </m:func>
        </m:oMath>
      </m:oMathPara>
    </w:p>
    <w:p w:rsidR="00C70159" w:rsidRDefault="00C70159" w:rsidP="00C70159">
      <w:pPr>
        <w:pStyle w:val="ListParagraph"/>
        <w:spacing w:before="240" w:after="200" w:line="360" w:lineRule="auto"/>
        <w:ind w:left="360"/>
      </w:pPr>
    </w:p>
    <w:p w:rsidR="00092C97" w:rsidRDefault="00092C97" w:rsidP="00E438B0">
      <w:pPr>
        <w:pStyle w:val="ListParagraph"/>
        <w:numPr>
          <w:ilvl w:val="0"/>
          <w:numId w:val="212"/>
        </w:numPr>
        <w:spacing w:before="240" w:after="200" w:line="360" w:lineRule="auto"/>
      </w:pPr>
      <w:r w:rsidRPr="00092C97">
        <w:rPr>
          <w:u w:val="single"/>
        </w:rPr>
        <w:t xml:space="preserve">Elimination of </w:t>
      </w:r>
      <m:oMath>
        <m:r>
          <w:rPr>
            <w:rFonts w:ascii="Cambria Math" w:hAnsi="Cambria Math"/>
            <w:u w:val="single"/>
          </w:rPr>
          <m:t>DVA</m:t>
        </m:r>
      </m:oMath>
      <w:r w:rsidRPr="00092C97">
        <w:rPr>
          <w:u w:val="single"/>
        </w:rPr>
        <w:t xml:space="preserve"> from </w:t>
      </w:r>
      <m:oMath>
        <m:r>
          <w:rPr>
            <w:rFonts w:ascii="Cambria Math" w:hAnsi="Cambria Math"/>
            <w:u w:val="single"/>
          </w:rPr>
          <m:t>PFV</m:t>
        </m:r>
      </m:oMath>
      <w:r>
        <w:t xml:space="preserve">: The </w:t>
      </w:r>
      <m:oMath>
        <m:r>
          <w:rPr>
            <w:rFonts w:ascii="Cambria Math" w:hAnsi="Cambria Math"/>
          </w:rPr>
          <m:t>FBA</m:t>
        </m:r>
      </m:oMath>
      <w:r>
        <w:t xml:space="preserve"> is closely related to the unilateral </w:t>
      </w:r>
      <m:oMath>
        <m:r>
          <w:rPr>
            <w:rFonts w:ascii="Cambria Math" w:hAnsi="Cambria Math"/>
          </w:rPr>
          <m:t>DVA</m:t>
        </m:r>
      </m:oMath>
      <w:r>
        <w:t xml:space="preserve"> and gives rise to a double counting paradox that the FCA/FBA method elects to resolve by </w:t>
      </w:r>
      <w:r>
        <w:rPr>
          <w:i/>
        </w:rPr>
        <w:t>removing</w:t>
      </w:r>
      <w:r>
        <w:t xml:space="preserve"> </w:t>
      </w:r>
      <m:oMath>
        <m:r>
          <w:rPr>
            <w:rFonts w:ascii="Cambria Math" w:hAnsi="Cambria Math"/>
          </w:rPr>
          <m:t>DVA</m:t>
        </m:r>
      </m:oMath>
      <w:r>
        <w:t xml:space="preserve"> from </w:t>
      </w:r>
      <m:oMath>
        <m:r>
          <w:rPr>
            <w:rFonts w:ascii="Cambria Math" w:hAnsi="Cambria Math"/>
          </w:rPr>
          <m:t>PFV</m:t>
        </m:r>
      </m:oMath>
      <w:r>
        <w:t xml:space="preserve"> altogether.</w:t>
      </w:r>
    </w:p>
    <w:p w:rsidR="00092C97" w:rsidRDefault="00092C97" w:rsidP="00E438B0">
      <w:pPr>
        <w:pStyle w:val="ListParagraph"/>
        <w:numPr>
          <w:ilvl w:val="0"/>
          <w:numId w:val="212"/>
        </w:numPr>
        <w:spacing w:before="240" w:after="200" w:line="360" w:lineRule="auto"/>
      </w:pPr>
      <m:oMath>
        <m:r>
          <w:rPr>
            <w:rFonts w:ascii="Cambria Math" w:hAnsi="Cambria Math"/>
            <w:u w:val="single"/>
          </w:rPr>
          <m:t>DVA</m:t>
        </m:r>
      </m:oMath>
      <w:r w:rsidRPr="00092C97">
        <w:rPr>
          <w:u w:val="single"/>
        </w:rPr>
        <w:t xml:space="preserve"> in CA/CL Accounts</w:t>
      </w:r>
      <w:r>
        <w:t xml:space="preserve">: However, as </w:t>
      </w:r>
      <m:oMath>
        <m:r>
          <w:rPr>
            <w:rFonts w:ascii="Cambria Math" w:hAnsi="Cambria Math"/>
          </w:rPr>
          <m:t>DVA</m:t>
        </m:r>
      </m:oMath>
      <w:r>
        <w:t xml:space="preserve"> is required by the current accounting rules (e.g., IFRS13), </w:t>
      </w:r>
      <w:r w:rsidR="00DA5175">
        <w:t xml:space="preserve">FCA/FBA will normally institute this by, say, leaving the </w:t>
      </w:r>
      <m:oMath>
        <m:r>
          <w:rPr>
            <w:rFonts w:ascii="Cambria Math" w:hAnsi="Cambria Math"/>
          </w:rPr>
          <m:t>DVA</m:t>
        </m:r>
      </m:oMath>
      <w:r w:rsidR="00DA5175">
        <w:t xml:space="preserve"> in the </w:t>
      </w:r>
      <m:oMath>
        <m:r>
          <w:rPr>
            <w:rFonts w:ascii="Cambria Math" w:hAnsi="Cambria Math"/>
          </w:rPr>
          <m:t>CL</m:t>
        </m:r>
      </m:oMath>
      <w:r w:rsidR="00DA5175">
        <w:t xml:space="preserve"> account, and then adding the </w:t>
      </w:r>
      <m:oMath>
        <m:r>
          <w:rPr>
            <w:rFonts w:ascii="Cambria Math" w:hAnsi="Cambria Math"/>
          </w:rPr>
          <m:t>DVA</m:t>
        </m:r>
      </m:oMath>
      <w:r w:rsidR="00DA5175">
        <w:t xml:space="preserve"> to the </w:t>
      </w:r>
      <m:oMath>
        <m:r>
          <w:rPr>
            <w:rFonts w:ascii="Cambria Math" w:hAnsi="Cambria Math"/>
          </w:rPr>
          <m:t>CA</m:t>
        </m:r>
      </m:oMath>
      <w:r w:rsidR="00DA5175">
        <w:t xml:space="preserve"> account. Note that for </w:t>
      </w:r>
      <m:oMath>
        <m:r>
          <w:rPr>
            <w:rFonts w:ascii="Cambria Math" w:hAnsi="Cambria Math"/>
          </w:rPr>
          <m:t>PFV</m:t>
        </m:r>
      </m:oMath>
      <w:r w:rsidR="00DA5175">
        <w:t xml:space="preserve"> the </w:t>
      </w:r>
      <m:oMath>
        <m:r>
          <w:rPr>
            <w:rFonts w:ascii="Cambria Math" w:hAnsi="Cambria Math"/>
          </w:rPr>
          <m:t>DVA</m:t>
        </m:r>
      </m:oMath>
      <w:r w:rsidR="00DA5175">
        <w:t xml:space="preserve"> entries then cancel.</w:t>
      </w:r>
    </w:p>
    <w:p w:rsidR="00C70159" w:rsidRPr="00C70159" w:rsidRDefault="00C70159" w:rsidP="00E438B0">
      <w:pPr>
        <w:pStyle w:val="ListParagraph"/>
        <w:numPr>
          <w:ilvl w:val="0"/>
          <w:numId w:val="212"/>
        </w:numPr>
        <w:spacing w:before="240" w:after="200" w:line="360" w:lineRule="auto"/>
      </w:pPr>
      <w:r w:rsidRPr="00C70159">
        <w:rPr>
          <w:i/>
          <w:u w:val="single"/>
        </w:rPr>
        <w:t>Funding Cost Adjustment</w:t>
      </w:r>
      <w:r w:rsidRPr="00C70159">
        <w:rPr>
          <w:u w:val="single"/>
        </w:rPr>
        <w:t xml:space="preserve"> (</w:t>
      </w:r>
      <w:r w:rsidRPr="00C70159">
        <w:rPr>
          <w:i/>
          <w:u w:val="single"/>
        </w:rPr>
        <w:t>FCA</w:t>
      </w:r>
      <w:r w:rsidRPr="00C70159">
        <w:rPr>
          <w:u w:val="single"/>
        </w:rPr>
        <w:t>) Metric</w:t>
      </w:r>
      <w:r>
        <w:t xml:space="preserve">: The asset component of </w:t>
      </w:r>
      <w:r>
        <w:rPr>
          <w:i/>
        </w:rPr>
        <w:t>SFV</w:t>
      </w:r>
      <w:r w:rsidRPr="00C70159">
        <w:rPr>
          <w:i/>
        </w:rPr>
        <w:t>A</w:t>
      </w:r>
    </w:p>
    <w:p w:rsidR="00C70159" w:rsidRDefault="00C70159" w:rsidP="00C70159">
      <w:pPr>
        <w:pStyle w:val="ListParagraph"/>
        <w:spacing w:before="240" w:after="200" w:line="360" w:lineRule="auto"/>
        <w:ind w:left="360"/>
        <w:rPr>
          <w:i/>
          <w:u w:val="single"/>
        </w:rPr>
      </w:pPr>
    </w:p>
    <w:p w:rsidR="00C70159" w:rsidRDefault="00C70159" w:rsidP="00C70159">
      <w:pPr>
        <w:pStyle w:val="ListParagraph"/>
        <w:spacing w:before="240" w:after="200" w:line="360" w:lineRule="auto"/>
        <w:ind w:left="360"/>
      </w:pPr>
      <m:oMathPara>
        <m:oMath>
          <m:r>
            <w:rPr>
              <w:rFonts w:ascii="Cambria Math" w:hAnsi="Cambria Math"/>
            </w:rPr>
            <m:t>FCA=SFVA+FBA=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C70159" w:rsidRDefault="00C70159" w:rsidP="00C70159">
      <w:pPr>
        <w:pStyle w:val="ListParagraph"/>
        <w:spacing w:before="240" w:after="200" w:line="360" w:lineRule="auto"/>
        <w:ind w:left="360"/>
      </w:pPr>
    </w:p>
    <w:p w:rsidR="00C70159" w:rsidRDefault="00C70159" w:rsidP="00C70159">
      <w:pPr>
        <w:pStyle w:val="ListParagraph"/>
        <w:spacing w:before="240" w:after="200" w:line="360" w:lineRule="auto"/>
        <w:ind w:left="360"/>
      </w:pPr>
      <w:r>
        <w:t xml:space="preserve">is known as the </w:t>
      </w:r>
      <w:r>
        <w:rPr>
          <w:i/>
        </w:rPr>
        <w:t>Funding Cost Adjustment</w:t>
      </w:r>
      <w:r>
        <w:t xml:space="preserve"> and is kept as a metric for funding costs. The </w:t>
      </w:r>
      <m:oMath>
        <m:r>
          <w:rPr>
            <w:rFonts w:ascii="Cambria Math" w:hAnsi="Cambria Math"/>
          </w:rPr>
          <m:t>FCA</m:t>
        </m:r>
      </m:oMath>
      <w:r>
        <w:t xml:space="preserve"> adds to the contra-asset account and is therefore subtracted from </w:t>
      </w:r>
      <m:oMath>
        <m:r>
          <w:rPr>
            <w:rFonts w:ascii="Cambria Math" w:hAnsi="Cambria Math"/>
          </w:rPr>
          <m:t>CET1</m:t>
        </m:r>
      </m:oMath>
      <w:r>
        <w:t>.</w:t>
      </w:r>
    </w:p>
    <w:p w:rsidR="00C70159" w:rsidRDefault="00C70159" w:rsidP="00C70159">
      <w:pPr>
        <w:spacing w:before="240" w:after="200" w:line="360" w:lineRule="auto"/>
      </w:pPr>
    </w:p>
    <w:p w:rsidR="00C70159" w:rsidRDefault="00C70159" w:rsidP="00C70159">
      <w:pPr>
        <w:spacing w:before="240" w:after="200" w:line="360" w:lineRule="auto"/>
      </w:pPr>
    </w:p>
    <w:p w:rsidR="00C70159" w:rsidRPr="00C70159" w:rsidRDefault="00C70159" w:rsidP="00C70159">
      <w:pPr>
        <w:spacing w:before="240" w:after="200" w:line="360" w:lineRule="auto"/>
        <w:rPr>
          <w:b/>
          <w:sz w:val="28"/>
          <w:szCs w:val="28"/>
        </w:rPr>
      </w:pPr>
      <w:r w:rsidRPr="00C70159">
        <w:rPr>
          <w:b/>
          <w:sz w:val="28"/>
          <w:szCs w:val="28"/>
        </w:rPr>
        <w:t>FVA/FDA Accounting</w:t>
      </w:r>
    </w:p>
    <w:p w:rsidR="00C70159" w:rsidRDefault="00C70159" w:rsidP="00C70159">
      <w:pPr>
        <w:spacing w:before="240" w:after="200" w:line="360" w:lineRule="auto"/>
      </w:pPr>
    </w:p>
    <w:p w:rsidR="00C70159" w:rsidRDefault="00C70159" w:rsidP="00C70159">
      <w:pPr>
        <w:pStyle w:val="ListParagraph"/>
        <w:numPr>
          <w:ilvl w:val="0"/>
          <w:numId w:val="213"/>
        </w:numPr>
        <w:spacing w:before="240" w:after="200" w:line="360" w:lineRule="auto"/>
      </w:pPr>
      <w:r w:rsidRPr="00C70159">
        <w:rPr>
          <w:u w:val="single"/>
        </w:rPr>
        <w:t>Notion of a Funding Set</w:t>
      </w:r>
      <w:r>
        <w:t xml:space="preserve">: In FVA/FDA accounting, the unit of accounting for funding cost metrics is expanded from the netting sets in the CVA/DVA accounting according to the larger notion of a </w:t>
      </w:r>
      <w:r w:rsidRPr="00C70159">
        <w:rPr>
          <w:i/>
        </w:rPr>
        <w:t>funding set</w:t>
      </w:r>
      <w:r>
        <w:t>, a collection of unsecured trades across which cash received for derivatives funding can be re-hypothecated.</w:t>
      </w:r>
    </w:p>
    <w:p w:rsidR="00C70159" w:rsidRDefault="00C70159" w:rsidP="00C70159">
      <w:pPr>
        <w:pStyle w:val="ListParagraph"/>
        <w:numPr>
          <w:ilvl w:val="0"/>
          <w:numId w:val="213"/>
        </w:numPr>
        <w:spacing w:before="240" w:after="200" w:line="360" w:lineRule="auto"/>
      </w:pPr>
      <w:r>
        <w:rPr>
          <w:u w:val="single"/>
        </w:rPr>
        <w:t>Definition of the Funding Set</w:t>
      </w:r>
      <w:r w:rsidRPr="00C70159">
        <w:t>:</w:t>
      </w:r>
      <w:r>
        <w:t xml:space="preserve"> </w:t>
      </w:r>
      <w:r w:rsidR="003B0272">
        <w:t>Equivalently the funding set is a collection of trades for which the variation margin posted on uncollateralized hedges with dealers may be re-hypothecated. For a large bank, funding sets could, say, be defined at the legal entity level and may contain hundreds or even thousands of counterparties and netting sets.</w:t>
      </w:r>
    </w:p>
    <w:p w:rsidR="00350904" w:rsidRDefault="008835EB" w:rsidP="00350904">
      <w:pPr>
        <w:pStyle w:val="ListParagraph"/>
        <w:numPr>
          <w:ilvl w:val="0"/>
          <w:numId w:val="213"/>
        </w:numPr>
        <w:spacing w:before="240" w:after="200" w:line="360" w:lineRule="auto"/>
      </w:pPr>
      <w:r>
        <w:rPr>
          <w:u w:val="single"/>
        </w:rPr>
        <w:t>The Funding Value Adjustment Metric</w:t>
      </w:r>
      <w:r>
        <w:t xml:space="preserve">: Assuming for simplicity all unsecured trades in the derivatives portfolio of a bank constitute one single funding set, the present value of the funding costs is now given by the following </w:t>
      </w:r>
      <w:r>
        <w:rPr>
          <w:i/>
        </w:rPr>
        <w:t>FVA</w:t>
      </w:r>
      <w:r>
        <w:t xml:space="preserve"> (</w:t>
      </w:r>
      <w:r>
        <w:rPr>
          <w:i/>
        </w:rPr>
        <w:t>Funding Value Adjustment</w:t>
      </w:r>
      <w:r>
        <w:t>) metric for uncollateralized trading:</w:t>
      </w:r>
    </w:p>
    <w:p w:rsidR="00350904" w:rsidRDefault="00350904" w:rsidP="00350904">
      <w:pPr>
        <w:pStyle w:val="ListParagraph"/>
        <w:spacing w:before="240" w:after="200" w:line="360" w:lineRule="auto"/>
        <w:ind w:left="360"/>
      </w:pPr>
    </w:p>
    <w:p w:rsidR="00C91088" w:rsidRPr="00350904" w:rsidRDefault="008835EB" w:rsidP="00350904">
      <w:pPr>
        <w:pStyle w:val="ListParagraph"/>
        <w:spacing w:before="240" w:after="200" w:line="360" w:lineRule="auto"/>
        <w:ind w:left="360"/>
      </w:pPr>
      <m:oMathPara>
        <m:oMath>
          <m:r>
            <w:rPr>
              <w:rFonts w:ascii="Cambria Math" w:hAnsi="Cambria Math"/>
            </w:rPr>
            <m:t>FCA=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8835EB" w:rsidRDefault="008835EB" w:rsidP="008835EB">
      <w:pPr>
        <w:pStyle w:val="ListParagraph"/>
        <w:numPr>
          <w:ilvl w:val="0"/>
          <w:numId w:val="213"/>
        </w:numPr>
        <w:spacing w:before="240" w:after="200" w:line="360" w:lineRule="auto"/>
      </w:pPr>
      <w:r>
        <w:rPr>
          <w:u w:val="single"/>
        </w:rPr>
        <w:t>Explicit Bank</w:t>
      </w:r>
      <w:r w:rsidRPr="008835EB">
        <w:rPr>
          <w:u w:val="single"/>
        </w:rPr>
        <w:t>/Counter Party Defaults</w:t>
      </w:r>
      <w:r>
        <w:t xml:space="preserve">: Here the positive superscript denotes the positive part, and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are the default times of the default times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and the bank, respectively.</w:t>
      </w:r>
    </w:p>
    <w:p w:rsidR="008835EB" w:rsidRDefault="008835EB" w:rsidP="00350904">
      <w:pPr>
        <w:pStyle w:val="ListParagraph"/>
        <w:numPr>
          <w:ilvl w:val="0"/>
          <w:numId w:val="213"/>
        </w:numPr>
        <w:spacing w:before="240" w:after="200" w:line="360" w:lineRule="auto"/>
      </w:pPr>
      <w:r>
        <w:rPr>
          <w:u w:val="single"/>
        </w:rPr>
        <w:t>Situation resulting in Funding Costs</w:t>
      </w:r>
      <w:r w:rsidRPr="008835EB">
        <w:t>:</w:t>
      </w:r>
      <w:r>
        <w:t xml:space="preserve"> </w:t>
      </w:r>
      <w:r w:rsidR="00882411">
        <w:t xml:space="preserve">In the FBA expression above, the funding costs arise only when the portfolio valuation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oMath>
      <w:r w:rsidR="00882411">
        <w:t xml:space="preserve"> is positive and the bank is therefore a net poster of the variation margin in its hedges over the funding set. States of the world where the bank is a net receiver of variation margin are assigned zero benefit, as would be the case if the excess collateral were invested over the short-term at the risk-free rate.</w:t>
      </w:r>
    </w:p>
    <w:p w:rsidR="00BE6C02" w:rsidRDefault="00BE6C02" w:rsidP="008835EB">
      <w:pPr>
        <w:pStyle w:val="ListParagraph"/>
        <w:numPr>
          <w:ilvl w:val="0"/>
          <w:numId w:val="213"/>
        </w:numPr>
        <w:spacing w:before="240" w:after="200" w:line="360" w:lineRule="auto"/>
      </w:pPr>
      <w:r>
        <w:rPr>
          <w:u w:val="single"/>
        </w:rPr>
        <w:lastRenderedPageBreak/>
        <w:t>Rationale behind the Re-investment Assumption</w:t>
      </w:r>
      <w:r w:rsidRPr="00BE6C02">
        <w:t>:</w:t>
      </w:r>
      <w:r>
        <w:t xml:space="preserve"> This investment assumption is prudent, and many investment strategies conjectured in the literature, such as retirement of long-term debt, are often not practical due to the volatility and the short-term nature of any excess funds</w:t>
      </w:r>
      <w:r w:rsidR="00694662">
        <w:t xml:space="preserve"> generated by derivatives trading.</w:t>
      </w:r>
    </w:p>
    <w:p w:rsidR="00694662" w:rsidRDefault="00694662" w:rsidP="008835EB">
      <w:pPr>
        <w:pStyle w:val="ListParagraph"/>
        <w:numPr>
          <w:ilvl w:val="0"/>
          <w:numId w:val="213"/>
        </w:numPr>
        <w:spacing w:before="240" w:after="200" w:line="360" w:lineRule="auto"/>
      </w:pPr>
      <w:r>
        <w:rPr>
          <w:u w:val="single"/>
        </w:rPr>
        <w:t>Alternate Re-investment/Cash Assumption/Strategies</w:t>
      </w:r>
      <w:r w:rsidRPr="00694662">
        <w:t>:</w:t>
      </w:r>
      <w:r>
        <w:t xml:space="preserve"> Albanese and Andersen (2014) detail the extensions and a fuller discussion on the possible benefits of cash positions.</w:t>
      </w:r>
    </w:p>
    <w:p w:rsidR="00350904" w:rsidRDefault="00694662" w:rsidP="008835EB">
      <w:pPr>
        <w:pStyle w:val="ListParagraph"/>
        <w:numPr>
          <w:ilvl w:val="0"/>
          <w:numId w:val="213"/>
        </w:numPr>
        <w:spacing w:before="240" w:after="200" w:line="360" w:lineRule="auto"/>
      </w:pPr>
      <w:r>
        <w:rPr>
          <w:u w:val="single"/>
        </w:rPr>
        <w:t>The Funding Debt Adjustment Metric</w:t>
      </w:r>
      <w:r w:rsidRPr="00694662">
        <w:t>:</w:t>
      </w:r>
      <w:r>
        <w:t xml:space="preserve"> From an accounting standpoint the </w:t>
      </w:r>
      <w:r>
        <w:rPr>
          <w:i/>
        </w:rPr>
        <w:t>FVA</w:t>
      </w:r>
      <w:r>
        <w:t xml:space="preserve"> computed in</w:t>
      </w:r>
    </w:p>
    <w:p w:rsidR="00350904" w:rsidRDefault="00350904" w:rsidP="00350904">
      <w:pPr>
        <w:pStyle w:val="ListParagraph"/>
        <w:spacing w:before="240" w:after="200" w:line="360" w:lineRule="auto"/>
        <w:ind w:left="360"/>
        <w:rPr>
          <w:u w:val="single"/>
        </w:rPr>
      </w:pPr>
    </w:p>
    <w:p w:rsidR="00350904" w:rsidRDefault="00694662"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694662" w:rsidRDefault="00694662" w:rsidP="00350904">
      <w:pPr>
        <w:pStyle w:val="ListParagraph"/>
        <w:spacing w:before="240" w:after="200" w:line="360" w:lineRule="auto"/>
        <w:ind w:left="360"/>
      </w:pPr>
      <w:r>
        <w:t xml:space="preserve">is configured as a </w:t>
      </w:r>
      <w:r>
        <w:rPr>
          <w:i/>
        </w:rPr>
        <w:t>contra-asset</w:t>
      </w:r>
      <w:r>
        <w:t xml:space="preserve"> entry. The </w:t>
      </w:r>
      <w:r>
        <w:rPr>
          <w:i/>
        </w:rPr>
        <w:t>FVA</w:t>
      </w:r>
      <w:r>
        <w:t xml:space="preserve"> also has a contra-liability twin, denoted </w:t>
      </w:r>
      <w:r>
        <w:rPr>
          <w:i/>
        </w:rPr>
        <w:t>Funding Debt Adjustment</w:t>
      </w:r>
      <w:r>
        <w:t xml:space="preserve"> (</w:t>
      </w:r>
      <w:r>
        <w:rPr>
          <w:i/>
        </w:rPr>
        <w:t>FDA</w:t>
      </w:r>
      <w:r>
        <w:t>).</w:t>
      </w:r>
    </w:p>
    <w:p w:rsidR="005E273D" w:rsidRDefault="005E273D" w:rsidP="008835EB">
      <w:pPr>
        <w:pStyle w:val="ListParagraph"/>
        <w:numPr>
          <w:ilvl w:val="0"/>
          <w:numId w:val="213"/>
        </w:numPr>
        <w:spacing w:before="240" w:after="200" w:line="360" w:lineRule="auto"/>
      </w:pPr>
      <w:r>
        <w:rPr>
          <w:u w:val="single"/>
        </w:rPr>
        <w:t xml:space="preserve">Origin of the </w:t>
      </w:r>
      <w:r w:rsidRPr="005E273D">
        <w:rPr>
          <w:i/>
          <w:u w:val="single"/>
        </w:rPr>
        <w:t>F</w:t>
      </w:r>
      <w:r>
        <w:rPr>
          <w:i/>
          <w:u w:val="single"/>
        </w:rPr>
        <w:t>D</w:t>
      </w:r>
      <w:r w:rsidRPr="005E273D">
        <w:rPr>
          <w:i/>
          <w:u w:val="single"/>
        </w:rPr>
        <w:t>A</w:t>
      </w:r>
      <w:r>
        <w:rPr>
          <w:u w:val="single"/>
        </w:rPr>
        <w:t xml:space="preserve"> Term</w:t>
      </w:r>
      <w:r>
        <w:t xml:space="preserve">: The </w:t>
      </w:r>
      <w:r>
        <w:rPr>
          <w:i/>
        </w:rPr>
        <w:t>FDA</w:t>
      </w:r>
      <w:r>
        <w:t xml:space="preserve"> term fundamentally arises from conservation principles; if funding is a cost to the bank shareholders, other agents must receive a benefit of equal size.</w:t>
      </w:r>
    </w:p>
    <w:p w:rsidR="005E273D" w:rsidRDefault="005E273D" w:rsidP="008835EB">
      <w:pPr>
        <w:pStyle w:val="ListParagraph"/>
        <w:numPr>
          <w:ilvl w:val="0"/>
          <w:numId w:val="213"/>
        </w:numPr>
        <w:spacing w:before="240" w:after="200" w:line="360" w:lineRule="auto"/>
      </w:pPr>
      <w:r>
        <w:rPr>
          <w:u w:val="single"/>
        </w:rPr>
        <w:t xml:space="preserve">Alternate Names for </w:t>
      </w:r>
      <w:r w:rsidRPr="005E273D">
        <w:rPr>
          <w:u w:val="single"/>
        </w:rPr>
        <w:t xml:space="preserve">the </w:t>
      </w:r>
      <w:r w:rsidRPr="005E273D">
        <w:rPr>
          <w:i/>
          <w:u w:val="single"/>
        </w:rPr>
        <w:t>FVA</w:t>
      </w:r>
      <w:r>
        <w:t xml:space="preserve">: Hull and White (2012) first introduced the </w:t>
      </w:r>
      <w:r>
        <w:rPr>
          <w:i/>
        </w:rPr>
        <w:t>FDA</w:t>
      </w:r>
      <w:r w:rsidR="000D70CB">
        <w:t xml:space="preserve"> concept under the moniker </w:t>
      </w:r>
      <w:r w:rsidR="000D70CB">
        <w:rPr>
          <w:i/>
        </w:rPr>
        <w:t>DVA2</w:t>
      </w:r>
      <w:r w:rsidR="000D70CB">
        <w:t xml:space="preserve"> but this treatment prefers a more descriptive term.</w:t>
      </w:r>
    </w:p>
    <w:p w:rsidR="000D70CB" w:rsidRDefault="000D70CB" w:rsidP="008835EB">
      <w:pPr>
        <w:pStyle w:val="ListParagraph"/>
        <w:numPr>
          <w:ilvl w:val="0"/>
          <w:numId w:val="213"/>
        </w:numPr>
        <w:spacing w:before="240" w:after="200" w:line="360" w:lineRule="auto"/>
      </w:pPr>
      <w:r>
        <w:rPr>
          <w:u w:val="single"/>
        </w:rPr>
        <w:t>OTC Derivatives as Non-Repoable Transactions</w:t>
      </w:r>
      <w:r w:rsidRPr="000D70CB">
        <w:t>:</w:t>
      </w:r>
      <w:r>
        <w:t xml:space="preserve"> Consequently we can think of the </w:t>
      </w:r>
      <w:r>
        <w:rPr>
          <w:i/>
        </w:rPr>
        <w:t>FVA</w:t>
      </w:r>
      <w:r>
        <w:t xml:space="preserve"> costs as originating from the lack of repo market on unsecured OTC derivatives, forcing banks to borrow variation margin on hedges on an unsecured basis at a substantial spread to OIS.</w:t>
      </w:r>
    </w:p>
    <w:p w:rsidR="00350904" w:rsidRDefault="00142744" w:rsidP="008835EB">
      <w:pPr>
        <w:pStyle w:val="ListParagraph"/>
        <w:numPr>
          <w:ilvl w:val="0"/>
          <w:numId w:val="213"/>
        </w:numPr>
        <w:spacing w:before="240" w:after="200" w:line="360" w:lineRule="auto"/>
      </w:pPr>
      <w:r w:rsidRPr="00142744">
        <w:rPr>
          <w:u w:val="single"/>
        </w:rPr>
        <w:t xml:space="preserve">Parity between </w:t>
      </w:r>
      <w:r w:rsidRPr="00142744">
        <w:rPr>
          <w:i/>
          <w:u w:val="single"/>
        </w:rPr>
        <w:t>FVA</w:t>
      </w:r>
      <w:r w:rsidRPr="00142744">
        <w:rPr>
          <w:u w:val="single"/>
        </w:rPr>
        <w:t xml:space="preserve"> and </w:t>
      </w:r>
      <w:r w:rsidRPr="00142744">
        <w:rPr>
          <w:i/>
          <w:u w:val="single"/>
        </w:rPr>
        <w:t>FDA</w:t>
      </w:r>
      <w:r w:rsidRPr="00142744">
        <w:t>:</w:t>
      </w:r>
      <w:r>
        <w:t xml:space="preserve"> The flip-side of unsecured borrowing is that the senior creditors are entitled to recover from a pool of unsecured derivatives receivables after a bank default. Under mild assumptions the value of this recovery option may be shown (Albanese and Andersen (2014)) to be equal to the </w:t>
      </w:r>
      <w:r>
        <w:rPr>
          <w:i/>
        </w:rPr>
        <w:t>FVA</w:t>
      </w:r>
      <w:r>
        <w:t>, i.e.,</w:t>
      </w:r>
    </w:p>
    <w:p w:rsidR="00350904" w:rsidRDefault="00350904" w:rsidP="00350904">
      <w:pPr>
        <w:pStyle w:val="ListParagraph"/>
        <w:spacing w:before="240" w:after="200" w:line="360" w:lineRule="auto"/>
        <w:ind w:left="360"/>
        <w:rPr>
          <w:u w:val="single"/>
        </w:rPr>
      </w:pPr>
    </w:p>
    <w:p w:rsidR="00142744" w:rsidRPr="00350904" w:rsidRDefault="004B4C61" w:rsidP="00350904">
      <w:pPr>
        <w:pStyle w:val="ListParagraph"/>
        <w:spacing w:before="240" w:after="200" w:line="360" w:lineRule="auto"/>
        <w:ind w:left="360"/>
      </w:pPr>
      <m:oMathPara>
        <m:oMath>
          <m:r>
            <w:rPr>
              <w:rFonts w:ascii="Cambria Math" w:hAnsi="Cambria Math"/>
            </w:rPr>
            <m:t>FDA=FVA</m:t>
          </m:r>
        </m:oMath>
      </m:oMathPara>
    </w:p>
    <w:p w:rsidR="00350904" w:rsidRDefault="00350904" w:rsidP="00350904">
      <w:pPr>
        <w:pStyle w:val="ListParagraph"/>
        <w:spacing w:before="240" w:after="200" w:line="360" w:lineRule="auto"/>
        <w:ind w:left="360"/>
      </w:pPr>
    </w:p>
    <w:p w:rsidR="00142744" w:rsidRDefault="004B4C61" w:rsidP="008835EB">
      <w:pPr>
        <w:pStyle w:val="ListParagraph"/>
        <w:numPr>
          <w:ilvl w:val="0"/>
          <w:numId w:val="213"/>
        </w:numPr>
        <w:spacing w:before="240" w:after="200" w:line="360" w:lineRule="auto"/>
      </w:pPr>
      <w:r w:rsidRPr="004B4C61">
        <w:rPr>
          <w:u w:val="single"/>
        </w:rPr>
        <w:t xml:space="preserve">Asymmetry between </w:t>
      </w:r>
      <m:oMath>
        <m:r>
          <w:rPr>
            <w:rFonts w:ascii="Cambria Math" w:hAnsi="Cambria Math"/>
            <w:u w:val="single"/>
          </w:rPr>
          <m:t>DVA</m:t>
        </m:r>
      </m:oMath>
      <w:r w:rsidRPr="004B4C61">
        <w:rPr>
          <w:u w:val="single"/>
        </w:rPr>
        <w:t xml:space="preserve"> and </w:t>
      </w:r>
      <m:oMath>
        <m:r>
          <w:rPr>
            <w:rFonts w:ascii="Cambria Math" w:hAnsi="Cambria Math"/>
            <w:u w:val="single"/>
          </w:rPr>
          <m:t>FDA</m:t>
        </m:r>
      </m:oMath>
      <w:r>
        <w:t xml:space="preserve">: It should be noted that the </w:t>
      </w:r>
      <m:oMath>
        <m:r>
          <w:rPr>
            <w:rFonts w:ascii="Cambria Math" w:hAnsi="Cambria Math"/>
          </w:rPr>
          <m:t>DVA</m:t>
        </m:r>
      </m:oMath>
      <w:r>
        <w:t xml:space="preserve"> originates from similar zero-sum considerations as the </w:t>
      </w:r>
      <m:oMath>
        <m:r>
          <w:rPr>
            <w:rFonts w:ascii="Cambria Math" w:hAnsi="Cambria Math"/>
          </w:rPr>
          <m:t>FDA</m:t>
        </m:r>
      </m:oMath>
      <w:r>
        <w:t xml:space="preserve">, but there is an important difference; while </w:t>
      </w:r>
      <m:oMath>
        <m:r>
          <w:rPr>
            <w:rFonts w:ascii="Cambria Math" w:hAnsi="Cambria Math"/>
          </w:rPr>
          <m:t>CVA</m:t>
        </m:r>
      </m:oMath>
      <w:r>
        <w:t xml:space="preserve"> </w:t>
      </w:r>
      <w:r>
        <w:lastRenderedPageBreak/>
        <w:t xml:space="preserve">represents the wealth transfer from the bank to the counterparties due to the acceptance of the counterparty credit risk, </w:t>
      </w:r>
      <m:oMath>
        <m:r>
          <w:rPr>
            <w:rFonts w:ascii="Cambria Math" w:hAnsi="Cambria Math"/>
          </w:rPr>
          <m:t>FVA</m:t>
        </m:r>
      </m:oMath>
      <w:r>
        <w:t xml:space="preserve"> is an </w:t>
      </w:r>
      <w:r>
        <w:rPr>
          <w:i/>
        </w:rPr>
        <w:t>internal</w:t>
      </w:r>
      <w:r>
        <w:t xml:space="preserve"> transfer from the bank shareholders to the bank creditors.</w:t>
      </w:r>
    </w:p>
    <w:p w:rsidR="004B4C61" w:rsidRDefault="004B4C61" w:rsidP="008835EB">
      <w:pPr>
        <w:pStyle w:val="ListParagraph"/>
        <w:numPr>
          <w:ilvl w:val="0"/>
          <w:numId w:val="213"/>
        </w:numPr>
        <w:spacing w:before="240" w:after="200" w:line="360" w:lineRule="auto"/>
      </w:pPr>
      <w:r w:rsidRPr="004B4C61">
        <w:rPr>
          <w:u w:val="single"/>
        </w:rPr>
        <w:t xml:space="preserve">Excluding </w:t>
      </w:r>
      <m:oMath>
        <m:r>
          <w:rPr>
            <w:rFonts w:ascii="Cambria Math" w:hAnsi="Cambria Math"/>
            <w:u w:val="single"/>
          </w:rPr>
          <m:t>FDA</m:t>
        </m:r>
      </m:oMath>
      <w:r w:rsidRPr="004B4C61">
        <w:rPr>
          <w:u w:val="single"/>
        </w:rPr>
        <w:t xml:space="preserve"> Contributions to </w:t>
      </w:r>
      <m:oMath>
        <m:r>
          <w:rPr>
            <w:rFonts w:ascii="Cambria Math" w:hAnsi="Cambria Math"/>
            <w:u w:val="single"/>
          </w:rPr>
          <m:t>CET1</m:t>
        </m:r>
      </m:oMath>
      <w:r>
        <w:t xml:space="preserve">: Hence </w:t>
      </w:r>
      <m:oMath>
        <m:r>
          <w:rPr>
            <w:rFonts w:ascii="Cambria Math" w:hAnsi="Cambria Math"/>
          </w:rPr>
          <m:t>FDA</m:t>
        </m:r>
      </m:oMath>
      <w:r>
        <w:t xml:space="preserve"> is a contra-liability term that contributes to the wealth of the bank senior creditors but should be excluded from </w:t>
      </w:r>
      <m:oMath>
        <m:r>
          <w:rPr>
            <w:rFonts w:ascii="Cambria Math" w:hAnsi="Cambria Math"/>
          </w:rPr>
          <m:t>CET1</m:t>
        </m:r>
      </m:oMath>
      <w:r>
        <w:t>.</w:t>
      </w:r>
    </w:p>
    <w:p w:rsidR="00721408" w:rsidRDefault="00721408" w:rsidP="008835EB">
      <w:pPr>
        <w:pStyle w:val="ListParagraph"/>
        <w:numPr>
          <w:ilvl w:val="0"/>
          <w:numId w:val="213"/>
        </w:numPr>
        <w:spacing w:before="240" w:after="200" w:line="360" w:lineRule="auto"/>
      </w:pPr>
      <w:r>
        <w:rPr>
          <w:u w:val="single"/>
        </w:rPr>
        <w:t>Consequence of FVA/FDA Mismatch</w:t>
      </w:r>
      <w:r w:rsidRPr="00721408">
        <w:t>:</w:t>
      </w:r>
      <w:r>
        <w:t xml:space="preserve"> </w:t>
      </w:r>
      <w:r w:rsidR="00F55C37">
        <w:t xml:space="preserve">With </w:t>
      </w:r>
      <m:oMath>
        <m:r>
          <w:rPr>
            <w:rFonts w:ascii="Cambria Math" w:hAnsi="Cambria Math"/>
          </w:rPr>
          <m:t>FDA</m:t>
        </m:r>
      </m:oMath>
      <w:r w:rsidR="00F55C37">
        <w:t xml:space="preserve"> and </w:t>
      </w:r>
      <m:oMath>
        <m:r>
          <w:rPr>
            <w:rFonts w:ascii="Cambria Math" w:hAnsi="Cambria Math"/>
          </w:rPr>
          <m:t>FVA</m:t>
        </m:r>
      </m:oMath>
      <w:r w:rsidR="00F55C37">
        <w:t xml:space="preserve"> entries being recorded in equal and opposite CA and CL accounts, funding ultimately has no impact on </w:t>
      </w:r>
      <m:oMath>
        <m:r>
          <w:rPr>
            <w:rFonts w:ascii="Cambria Math" w:hAnsi="Cambria Math"/>
          </w:rPr>
          <m:t>PFV</m:t>
        </m:r>
      </m:oMath>
      <w:r w:rsidR="00F55C37">
        <w:t xml:space="preserve"> since </w:t>
      </w:r>
      <m:oMath>
        <m:r>
          <w:rPr>
            <w:rFonts w:ascii="Cambria Math" w:hAnsi="Cambria Math"/>
          </w:rPr>
          <m:t>FVA</m:t>
        </m:r>
      </m:oMath>
      <w:r w:rsidR="00F55C37">
        <w:t xml:space="preserve"> and </w:t>
      </w:r>
      <m:oMath>
        <m:r>
          <w:rPr>
            <w:rFonts w:ascii="Cambria Math" w:hAnsi="Cambria Math"/>
          </w:rPr>
          <m:t>FDA</m:t>
        </m:r>
      </m:oMath>
      <w:r w:rsidR="00F55C37">
        <w:t xml:space="preserve"> cancel. This preserves the symmetry of CVA/DVA accounting, eliminates bank-specific costs from fair valuations, and allows much of the standard finance theory to escape unscathed at the level of </w:t>
      </w:r>
      <m:oMath>
        <m:r>
          <w:rPr>
            <w:rFonts w:ascii="Cambria Math" w:hAnsi="Cambria Math"/>
          </w:rPr>
          <m:t>PFV</m:t>
        </m:r>
      </m:oMath>
      <w:r w:rsidR="00F55C37">
        <w:t>.</w:t>
      </w:r>
    </w:p>
    <w:p w:rsidR="007A1F3D" w:rsidRDefault="007A1F3D" w:rsidP="008835EB">
      <w:pPr>
        <w:pStyle w:val="ListParagraph"/>
        <w:numPr>
          <w:ilvl w:val="0"/>
          <w:numId w:val="213"/>
        </w:numPr>
        <w:spacing w:before="240" w:after="200" w:line="360" w:lineRule="auto"/>
      </w:pPr>
      <w:r w:rsidRPr="007A1F3D">
        <w:rPr>
          <w:u w:val="single"/>
        </w:rPr>
        <w:t xml:space="preserve">Impact at the </w:t>
      </w:r>
      <m:oMath>
        <m:r>
          <w:rPr>
            <w:rFonts w:ascii="Cambria Math" w:hAnsi="Cambria Math"/>
            <w:u w:val="single"/>
          </w:rPr>
          <m:t>CET1</m:t>
        </m:r>
      </m:oMath>
      <w:r w:rsidRPr="007A1F3D">
        <w:rPr>
          <w:u w:val="single"/>
        </w:rPr>
        <w:t xml:space="preserve"> Level</w:t>
      </w:r>
      <w:r w:rsidRPr="007A1F3D">
        <w:t>:</w:t>
      </w:r>
      <w:r>
        <w:t xml:space="preserve"> At the </w:t>
      </w:r>
      <m:oMath>
        <m:r>
          <w:rPr>
            <w:rFonts w:ascii="Cambria Math" w:hAnsi="Cambria Math"/>
          </w:rPr>
          <m:t>CET1</m:t>
        </m:r>
      </m:oMath>
      <w:r>
        <w:t xml:space="preserve"> level, however, we depart from the CVA/DVA accounting by requiring that </w:t>
      </w:r>
      <m:oMath>
        <m:r>
          <w:rPr>
            <w:rFonts w:ascii="Cambria Math" w:hAnsi="Cambria Math"/>
          </w:rPr>
          <m:t>FVA</m:t>
        </m:r>
      </m:oMath>
      <w:r>
        <w:t xml:space="preserve"> be deducted from </w:t>
      </w:r>
      <m:oMath>
        <m:r>
          <w:rPr>
            <w:rFonts w:ascii="Cambria Math" w:hAnsi="Cambria Math"/>
          </w:rPr>
          <m:t>CET1</m:t>
        </m:r>
      </m:oMath>
      <w:r>
        <w:t xml:space="preserve"> to reflect the fact that the bank shareholders are penalized by the funding cost and do not share the </w:t>
      </w:r>
      <m:oMath>
        <m:r>
          <w:rPr>
            <w:rFonts w:ascii="Cambria Math" w:hAnsi="Cambria Math"/>
          </w:rPr>
          <m:t>FDA</m:t>
        </m:r>
      </m:oMath>
      <w:r>
        <w:t xml:space="preserve"> recovery benefit. Albanese and Andersen (2014) demonstrate that the typical own-spread sensitivities of the </w:t>
      </w:r>
      <m:oMath>
        <m:r>
          <w:rPr>
            <w:rFonts w:ascii="Cambria Math" w:hAnsi="Cambria Math"/>
          </w:rPr>
          <m:t>FVA</m:t>
        </m:r>
      </m:oMath>
      <w:r>
        <w:t xml:space="preserve"> term defined above are such that the </w:t>
      </w:r>
      <m:oMath>
        <m:r>
          <w:rPr>
            <w:rFonts w:ascii="Cambria Math" w:hAnsi="Cambria Math"/>
          </w:rPr>
          <m:t>FVA</m:t>
        </m:r>
      </m:oMath>
      <w:r>
        <w:t xml:space="preserve"> qualifies as a valid deduction from the regulatory </w:t>
      </w:r>
      <m:oMath>
        <m:r>
          <w:rPr>
            <w:rFonts w:ascii="Cambria Math" w:hAnsi="Cambria Math"/>
          </w:rPr>
          <m:t>CET1</m:t>
        </m:r>
      </m:oMath>
      <w:r>
        <w:t>.</w:t>
      </w:r>
    </w:p>
    <w:p w:rsidR="00350904" w:rsidRDefault="007A1F3D" w:rsidP="008835EB">
      <w:pPr>
        <w:pStyle w:val="ListParagraph"/>
        <w:numPr>
          <w:ilvl w:val="0"/>
          <w:numId w:val="213"/>
        </w:numPr>
        <w:spacing w:before="240" w:after="200" w:line="360" w:lineRule="auto"/>
      </w:pPr>
      <w:r>
        <w:rPr>
          <w:u w:val="single"/>
        </w:rPr>
        <w:t>Bank/Counter Party Default Impact</w:t>
      </w:r>
      <w:r w:rsidRPr="007A1F3D">
        <w:t>:</w:t>
      </w:r>
      <w:r>
        <w:t xml:space="preserve"> Finally note that the definition of </w:t>
      </w:r>
      <m:oMath>
        <m:r>
          <w:rPr>
            <w:rFonts w:ascii="Cambria Math" w:hAnsi="Cambria Math"/>
          </w:rPr>
          <m:t>FVA</m:t>
        </m:r>
      </m:oMath>
      <w:r>
        <w:t xml:space="preserve"> in</w:t>
      </w:r>
    </w:p>
    <w:p w:rsidR="00350904" w:rsidRDefault="00350904" w:rsidP="00350904">
      <w:pPr>
        <w:pStyle w:val="ListParagraph"/>
        <w:spacing w:before="240" w:after="200" w:line="360" w:lineRule="auto"/>
        <w:ind w:left="360"/>
        <w:rPr>
          <w:u w:val="single"/>
        </w:rPr>
      </w:pPr>
    </w:p>
    <w:p w:rsidR="00350904" w:rsidRDefault="007A1F3D" w:rsidP="00350904">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50904" w:rsidRDefault="00350904" w:rsidP="00350904">
      <w:pPr>
        <w:pStyle w:val="ListParagraph"/>
        <w:spacing w:before="240" w:after="200" w:line="360" w:lineRule="auto"/>
        <w:ind w:left="360"/>
      </w:pPr>
    </w:p>
    <w:p w:rsidR="007A1F3D" w:rsidRDefault="007A1F3D" w:rsidP="00350904">
      <w:pPr>
        <w:pStyle w:val="ListParagraph"/>
        <w:spacing w:before="240" w:after="200" w:line="360" w:lineRule="auto"/>
        <w:ind w:left="360"/>
      </w:pPr>
      <w:r>
        <w:t>recognizes that the funding needs for a netting set vanish with either the default of the bank or the counterparty.</w:t>
      </w:r>
    </w:p>
    <w:p w:rsidR="00E156A4" w:rsidRDefault="00E156A4" w:rsidP="008835EB">
      <w:pPr>
        <w:pStyle w:val="ListParagraph"/>
        <w:numPr>
          <w:ilvl w:val="0"/>
          <w:numId w:val="213"/>
        </w:numPr>
        <w:spacing w:before="240" w:after="200" w:line="360" w:lineRule="auto"/>
      </w:pPr>
      <w:r>
        <w:rPr>
          <w:u w:val="single"/>
        </w:rPr>
        <w:t>Bilateral Estimation of FCA/FBA Accounting</w:t>
      </w:r>
      <w:r w:rsidRPr="00E156A4">
        <w:t>:</w:t>
      </w:r>
      <w:r>
        <w:t xml:space="preserve"> </w:t>
      </w:r>
      <w:r w:rsidR="00BE722B">
        <w:t xml:space="preserve">While the </w:t>
      </w:r>
      <m:oMath>
        <m:r>
          <w:rPr>
            <w:rFonts w:ascii="Cambria Math" w:hAnsi="Cambria Math"/>
          </w:rPr>
          <m:t>CVA</m:t>
        </m:r>
      </m:oMath>
      <w:r w:rsidR="00BE722B">
        <w:t xml:space="preserve"> and the </w:t>
      </w:r>
      <m:oMath>
        <m:r>
          <w:rPr>
            <w:rFonts w:ascii="Cambria Math" w:hAnsi="Cambria Math"/>
          </w:rPr>
          <m:t>DVA</m:t>
        </m:r>
      </m:oMath>
      <w:r w:rsidR="00BE722B">
        <w:t xml:space="preserve"> metrics are always calculated on a unilateral basis under the FCA/FBA accounting, FCA/FBA accounting is therefore best done under bilateral definitions of both </w:t>
      </w:r>
      <m:oMath>
        <m:r>
          <w:rPr>
            <w:rFonts w:ascii="Cambria Math" w:hAnsi="Cambria Math"/>
          </w:rPr>
          <m:t>CVA</m:t>
        </m:r>
      </m:oMath>
      <w:r w:rsidR="00BE722B">
        <w:t xml:space="preserve"> and </w:t>
      </w:r>
      <m:oMath>
        <m:r>
          <w:rPr>
            <w:rFonts w:ascii="Cambria Math" w:hAnsi="Cambria Math"/>
          </w:rPr>
          <m:t>DVA</m:t>
        </m:r>
      </m:oMath>
      <w:r w:rsidR="00BE722B">
        <w:t>.</w:t>
      </w:r>
    </w:p>
    <w:p w:rsidR="00BE722B" w:rsidRPr="00327161" w:rsidRDefault="00327161" w:rsidP="008835EB">
      <w:pPr>
        <w:pStyle w:val="ListParagraph"/>
        <w:numPr>
          <w:ilvl w:val="0"/>
          <w:numId w:val="213"/>
        </w:numPr>
        <w:spacing w:before="240" w:after="200" w:line="360" w:lineRule="auto"/>
        <w:rPr>
          <w:i/>
        </w:rPr>
      </w:pPr>
      <w:r w:rsidRPr="00327161">
        <w:rPr>
          <w:u w:val="single"/>
        </w:rPr>
        <w:t xml:space="preserve">First To Default </w:t>
      </w:r>
      <m:oMath>
        <m:r>
          <w:rPr>
            <w:rFonts w:ascii="Cambria Math" w:hAnsi="Cambria Math"/>
            <w:u w:val="single"/>
          </w:rPr>
          <m:t>CVA</m:t>
        </m:r>
      </m:oMath>
      <w:r w:rsidRPr="00327161">
        <w:rPr>
          <w:u w:val="single"/>
        </w:rPr>
        <w:t xml:space="preserve"> (</w:t>
      </w:r>
      <m:oMath>
        <m:r>
          <w:rPr>
            <w:rFonts w:ascii="Cambria Math" w:hAnsi="Cambria Math"/>
            <w:u w:val="single"/>
          </w:rPr>
          <m:t>FTDCVA</m:t>
        </m:r>
      </m:oMath>
      <w:r w:rsidRPr="00327161">
        <w:rPr>
          <w:u w:val="single"/>
        </w:rPr>
        <w:t>)</w:t>
      </w:r>
      <w:r>
        <w:t xml:space="preserve">: Accordingly FVA/FDA accounting excludes </w:t>
      </w:r>
      <m:oMath>
        <m:r>
          <w:rPr>
            <w:rFonts w:ascii="Cambria Math" w:hAnsi="Cambria Math"/>
          </w:rPr>
          <m:t>CVA</m:t>
        </m:r>
      </m:oMath>
      <w:r>
        <w:t xml:space="preserve"> contributions after bank’s own default and replaces FCA/FBA accounting’s unilateral </w:t>
      </w:r>
      <m:oMath>
        <m:r>
          <w:rPr>
            <w:rFonts w:ascii="Cambria Math" w:hAnsi="Cambria Math"/>
          </w:rPr>
          <m:t>CVA</m:t>
        </m:r>
      </m:oMath>
      <w:r>
        <w:t xml:space="preserve"> (</w:t>
      </w:r>
      <m:oMath>
        <m:r>
          <w:rPr>
            <w:rFonts w:ascii="Cambria Math" w:hAnsi="Cambria Math"/>
          </w:rPr>
          <m:t>UCVA</m:t>
        </m:r>
      </m:oMath>
      <w:r>
        <w:t xml:space="preserve">) definition with a bilateral </w:t>
      </w:r>
      <m:oMath>
        <m:r>
          <w:rPr>
            <w:rFonts w:ascii="Cambria Math" w:hAnsi="Cambria Math"/>
          </w:rPr>
          <m:t>CVA</m:t>
        </m:r>
      </m:oMath>
      <w:r>
        <w:t xml:space="preserve"> measure known as </w:t>
      </w:r>
      <w:r>
        <w:rPr>
          <w:i/>
        </w:rPr>
        <w:t>first-to-default</w:t>
      </w:r>
      <w:r>
        <w:t xml:space="preserve"> </w:t>
      </w:r>
      <m:oMath>
        <m:r>
          <w:rPr>
            <w:rFonts w:ascii="Cambria Math" w:hAnsi="Cambria Math"/>
          </w:rPr>
          <m:t>CVA</m:t>
        </m:r>
      </m:oMath>
      <w:r>
        <w:t xml:space="preserve"> (</w:t>
      </w:r>
      <m:oMath>
        <m:r>
          <w:rPr>
            <w:rFonts w:ascii="Cambria Math" w:hAnsi="Cambria Math"/>
          </w:rPr>
          <m:t>FTDCVA</m:t>
        </m:r>
      </m:oMath>
      <w:r>
        <w:t>).</w:t>
      </w:r>
    </w:p>
    <w:p w:rsidR="00327161" w:rsidRPr="005341DB" w:rsidRDefault="00327161" w:rsidP="008835EB">
      <w:pPr>
        <w:pStyle w:val="ListParagraph"/>
        <w:numPr>
          <w:ilvl w:val="0"/>
          <w:numId w:val="213"/>
        </w:numPr>
        <w:spacing w:before="240" w:after="200" w:line="360" w:lineRule="auto"/>
        <w:rPr>
          <w:i/>
        </w:rPr>
      </w:pPr>
      <w:r>
        <w:rPr>
          <w:u w:val="single"/>
        </w:rPr>
        <w:lastRenderedPageBreak/>
        <w:t xml:space="preserve">Mathematical Definitions of </w:t>
      </w:r>
      <m:oMath>
        <m:r>
          <w:rPr>
            <w:rFonts w:ascii="Cambria Math" w:hAnsi="Cambria Math"/>
            <w:u w:val="single"/>
          </w:rPr>
          <m:t>U</m:t>
        </m:r>
        <m:r>
          <w:rPr>
            <w:rFonts w:ascii="Cambria Math" w:hAnsi="Cambria Math"/>
          </w:rPr>
          <m:t>CVA</m:t>
        </m:r>
      </m:oMath>
      <w:r>
        <w:rPr>
          <w:u w:val="single"/>
        </w:rPr>
        <w:t xml:space="preserve"> and </w:t>
      </w:r>
      <m:oMath>
        <m:r>
          <w:rPr>
            <w:rFonts w:ascii="Cambria Math" w:hAnsi="Cambria Math"/>
            <w:u w:val="single"/>
          </w:rPr>
          <m:t>FTD</m:t>
        </m:r>
        <m:r>
          <w:rPr>
            <w:rFonts w:ascii="Cambria Math" w:hAnsi="Cambria Math"/>
          </w:rPr>
          <m:t>CVA</m:t>
        </m:r>
      </m:oMath>
      <w:r w:rsidRPr="00327161">
        <w:t xml:space="preserve">: </w:t>
      </w:r>
      <w:r>
        <w:t xml:space="preserve">For the well-known mathematical definitions of </w:t>
      </w:r>
      <m:oMath>
        <m:r>
          <w:rPr>
            <w:rFonts w:ascii="Cambria Math" w:hAnsi="Cambria Math"/>
          </w:rPr>
          <m:t>UCVA</m:t>
        </m:r>
      </m:oMath>
      <w:r>
        <w:t xml:space="preserve"> and </w:t>
      </w:r>
      <m:oMath>
        <m:r>
          <w:rPr>
            <w:rFonts w:ascii="Cambria Math" w:hAnsi="Cambria Math"/>
          </w:rPr>
          <m:t>FTDCVA</m:t>
        </m:r>
      </m:oMath>
      <w:r>
        <w:t xml:space="preserve"> we refer to Albanese and Andersen (2014) which also discusses the effect of ISDA close-out protocols on </w:t>
      </w:r>
      <m:oMath>
        <m:r>
          <w:rPr>
            <w:rFonts w:ascii="Cambria Math" w:hAnsi="Cambria Math"/>
          </w:rPr>
          <m:t>CVA</m:t>
        </m:r>
      </m:oMath>
      <w:r>
        <w:t>.</w:t>
      </w:r>
    </w:p>
    <w:p w:rsidR="005341DB" w:rsidRPr="005341DB" w:rsidRDefault="005341DB" w:rsidP="008835EB">
      <w:pPr>
        <w:pStyle w:val="ListParagraph"/>
        <w:numPr>
          <w:ilvl w:val="0"/>
          <w:numId w:val="213"/>
        </w:numPr>
        <w:spacing w:before="240" w:after="200" w:line="360" w:lineRule="auto"/>
        <w:rPr>
          <w:i/>
        </w:rPr>
      </w:pPr>
      <w:r>
        <w:rPr>
          <w:u w:val="single"/>
        </w:rPr>
        <w:t>Regulatory Guidelines Induced Accounting Modifications</w:t>
      </w:r>
      <w:r>
        <w:t xml:space="preserve">: As </w:t>
      </w:r>
      <m:oMath>
        <m:r>
          <w:rPr>
            <w:rFonts w:ascii="Cambria Math" w:hAnsi="Cambria Math"/>
          </w:rPr>
          <m:t>FTDCVA</m:t>
        </m:r>
      </m:oMath>
      <w:r>
        <w:t xml:space="preserve"> decreases in the bank’s credit spread, a slight modification of the accounting rules above is needed in order to not run afoul of regulatory guidelines.</w:t>
      </w:r>
    </w:p>
    <w:p w:rsidR="00350904" w:rsidRPr="00350904"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m:t>
        </m:r>
        <m:r>
          <w:rPr>
            <w:rFonts w:ascii="Cambria Math" w:hAnsi="Cambria Math"/>
          </w:rPr>
          <m:t>CVA</m:t>
        </m:r>
      </m:oMath>
      <w:r>
        <w:rPr>
          <w:u w:val="single"/>
        </w:rPr>
        <w:t xml:space="preserve"> Metric</w:t>
      </w:r>
      <w:r>
        <w:t xml:space="preserve">: In particular, rather than registering the entire </w:t>
      </w:r>
      <m:oMath>
        <m:r>
          <w:rPr>
            <w:rFonts w:ascii="Cambria Math" w:hAnsi="Cambria Math"/>
          </w:rPr>
          <m:t>FTDCVA</m:t>
        </m:r>
      </m:oMath>
      <w:r>
        <w:t xml:space="preserve"> as a CA entry, the decomposition</w:t>
      </w:r>
    </w:p>
    <w:p w:rsidR="00350904" w:rsidRDefault="00350904" w:rsidP="00350904">
      <w:pPr>
        <w:pStyle w:val="ListParagraph"/>
        <w:spacing w:before="240" w:after="200" w:line="360" w:lineRule="auto"/>
        <w:ind w:left="360"/>
        <w:rPr>
          <w:u w:val="single"/>
        </w:rPr>
      </w:pPr>
    </w:p>
    <w:p w:rsidR="00350904" w:rsidRDefault="005341DB" w:rsidP="00350904">
      <w:pPr>
        <w:pStyle w:val="ListParagraph"/>
        <w:spacing w:before="240" w:after="200" w:line="360" w:lineRule="auto"/>
        <w:ind w:left="360"/>
      </w:pPr>
      <m:oMathPara>
        <m:oMath>
          <m:r>
            <w:rPr>
              <w:rFonts w:ascii="Cambria Math" w:hAnsi="Cambria Math"/>
            </w:rPr>
            <m:t>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50904" w:rsidRDefault="00350904" w:rsidP="00350904">
      <w:pPr>
        <w:pStyle w:val="ListParagraph"/>
        <w:spacing w:before="240" w:after="200" w:line="360" w:lineRule="auto"/>
        <w:ind w:left="360"/>
      </w:pPr>
    </w:p>
    <w:p w:rsidR="005341DB" w:rsidRPr="005341DB" w:rsidRDefault="005341DB" w:rsidP="00350904">
      <w:pPr>
        <w:pStyle w:val="ListParagraph"/>
        <w:spacing w:before="240" w:after="200" w:line="360" w:lineRule="auto"/>
        <w:ind w:left="360"/>
        <w:rPr>
          <w:i/>
        </w:rPr>
      </w:pPr>
      <w:r>
        <w:t xml:space="preserve">is applied, and the </w:t>
      </w:r>
      <m:oMath>
        <m:r>
          <w:rPr>
            <w:rFonts w:ascii="Cambria Math" w:hAnsi="Cambria Math"/>
          </w:rPr>
          <m:t>UCVA</m:t>
        </m:r>
      </m:oMath>
      <w:r>
        <w:t xml:space="preserve"> is recorded as a CA entry and the </w:t>
      </w:r>
      <w:r>
        <w:rPr>
          <w:i/>
        </w:rPr>
        <w:t>DVA of CVA</w:t>
      </w:r>
      <w:r>
        <w:t xml:space="preserve"> term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as a CL entry. This ensures that the self-default benefits are relegated to the CL account.</w:t>
      </w:r>
    </w:p>
    <w:p w:rsidR="005341DB" w:rsidRPr="00A21CE0" w:rsidRDefault="005341DB" w:rsidP="008835EB">
      <w:pPr>
        <w:pStyle w:val="ListParagraph"/>
        <w:numPr>
          <w:ilvl w:val="0"/>
          <w:numId w:val="213"/>
        </w:numPr>
        <w:spacing w:before="240" w:after="200" w:line="360" w:lineRule="auto"/>
        <w:rPr>
          <w:i/>
        </w:rPr>
      </w:pPr>
      <w:r>
        <w:rPr>
          <w:u w:val="single"/>
        </w:rPr>
        <w:t xml:space="preserve">Decomposition of the </w:t>
      </w:r>
      <m:oMath>
        <m:r>
          <w:rPr>
            <w:rFonts w:ascii="Cambria Math" w:hAnsi="Cambria Math"/>
            <w:u w:val="single"/>
          </w:rPr>
          <m:t>FTDDVA</m:t>
        </m:r>
      </m:oMath>
      <w:r>
        <w:rPr>
          <w:u w:val="single"/>
        </w:rPr>
        <w:t xml:space="preserve"> Metric</w:t>
      </w:r>
      <w:r>
        <w:t xml:space="preserve">: Similar break-outs can be entertained for the </w:t>
      </w:r>
      <m:oMath>
        <m:r>
          <w:rPr>
            <w:rFonts w:ascii="Cambria Math" w:hAnsi="Cambria Math"/>
          </w:rPr>
          <m:t>DVA</m:t>
        </m:r>
      </m:oMath>
      <w:r>
        <w:t xml:space="preserve">, which in the FVA/FDA accounting must be computed bilaterally as the </w:t>
      </w:r>
      <m:oMath>
        <m:r>
          <w:rPr>
            <w:rFonts w:ascii="Cambria Math" w:hAnsi="Cambria Math"/>
          </w:rPr>
          <m:t>FTDDVA</m:t>
        </m:r>
      </m:oMath>
      <w:r>
        <w:t xml:space="preserve">. This treatment, however, simply places the entire </w:t>
      </w:r>
      <m:oMath>
        <m:r>
          <w:rPr>
            <w:rFonts w:ascii="Cambria Math" w:hAnsi="Cambria Math"/>
          </w:rPr>
          <m:t>FTDDVA</m:t>
        </m:r>
      </m:oMath>
      <w:r>
        <w:t xml:space="preserve"> in the CL account.</w:t>
      </w:r>
    </w:p>
    <w:p w:rsidR="00350904" w:rsidRPr="00350904" w:rsidRDefault="00A21CE0" w:rsidP="008835EB">
      <w:pPr>
        <w:pStyle w:val="ListParagraph"/>
        <w:numPr>
          <w:ilvl w:val="0"/>
          <w:numId w:val="213"/>
        </w:numPr>
        <w:spacing w:before="240" w:after="200" w:line="360" w:lineRule="auto"/>
        <w:rPr>
          <w:i/>
        </w:rPr>
      </w:pPr>
      <w:r>
        <w:rPr>
          <w:u w:val="single"/>
        </w:rPr>
        <w:t>FCA/FBA and FVA/FDA Accounting Measures</w:t>
      </w:r>
      <w:r>
        <w:t xml:space="preserve">: A summary of the accounting entries under both the FCA/FBA and the FVA/FDA frameworks is in the table below. For both methods, </w:t>
      </w:r>
      <m:oMath>
        <m:r>
          <w:rPr>
            <w:rFonts w:ascii="Cambria Math" w:hAnsi="Cambria Math"/>
          </w:rPr>
          <m:t>PFV</m:t>
        </m:r>
      </m:oMath>
      <w:r>
        <w:t xml:space="preserve"> and </w:t>
      </w:r>
      <m:oMath>
        <m:r>
          <w:rPr>
            <w:rFonts w:ascii="Cambria Math" w:hAnsi="Cambria Math"/>
          </w:rPr>
          <m:t>CET1</m:t>
        </m:r>
      </m:oMath>
      <w:r>
        <w:t xml:space="preserve"> are computed as per</w:t>
      </w:r>
    </w:p>
    <w:p w:rsidR="00350904" w:rsidRDefault="00350904" w:rsidP="00350904">
      <w:pPr>
        <w:pStyle w:val="ListParagraph"/>
        <w:spacing w:before="240" w:after="200" w:line="360" w:lineRule="auto"/>
        <w:ind w:left="360"/>
        <w:rPr>
          <w:u w:val="single"/>
        </w:rPr>
      </w:pPr>
    </w:p>
    <w:p w:rsidR="00350904" w:rsidRDefault="00A21CE0" w:rsidP="00350904">
      <w:pPr>
        <w:pStyle w:val="ListParagraph"/>
        <w:spacing w:before="240" w:after="200" w:line="360" w:lineRule="auto"/>
        <w:ind w:left="360"/>
      </w:pPr>
      <m:oMathPara>
        <m:oMath>
          <m:r>
            <w:rPr>
              <w:rFonts w:ascii="Cambria Math" w:hAnsi="Cambria Math"/>
            </w:rPr>
            <m:t>PFV=A-L-CA+CL</m:t>
          </m:r>
        </m:oMath>
      </m:oMathPara>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w:r>
        <w:t>and</w:t>
      </w:r>
    </w:p>
    <w:p w:rsidR="00350904" w:rsidRDefault="00350904" w:rsidP="00350904">
      <w:pPr>
        <w:pStyle w:val="ListParagraph"/>
        <w:spacing w:before="240" w:after="200" w:line="360" w:lineRule="auto"/>
        <w:ind w:left="360"/>
      </w:pPr>
    </w:p>
    <w:p w:rsidR="00350904" w:rsidRDefault="00A21CE0" w:rsidP="00350904">
      <w:pPr>
        <w:pStyle w:val="ListParagraph"/>
        <w:spacing w:before="240" w:after="200" w:line="360" w:lineRule="auto"/>
        <w:ind w:left="360"/>
      </w:pPr>
      <m:oMathPara>
        <m:oMath>
          <m:r>
            <w:rPr>
              <w:rFonts w:ascii="Cambria Math" w:hAnsi="Cambria Math"/>
            </w:rPr>
            <m:t>CET1=Equity-CL=Cash+A-CA-L</m:t>
          </m:r>
        </m:oMath>
      </m:oMathPara>
    </w:p>
    <w:p w:rsidR="00350904" w:rsidRDefault="00350904" w:rsidP="00350904">
      <w:pPr>
        <w:pStyle w:val="ListParagraph"/>
        <w:spacing w:before="240" w:after="200" w:line="360" w:lineRule="auto"/>
        <w:ind w:left="360"/>
      </w:pPr>
    </w:p>
    <w:p w:rsidR="00A21CE0" w:rsidRPr="00350904" w:rsidRDefault="00A21CE0" w:rsidP="00350904">
      <w:pPr>
        <w:pStyle w:val="ListParagraph"/>
        <w:spacing w:before="240" w:after="200" w:line="360" w:lineRule="auto"/>
        <w:ind w:left="360"/>
        <w:rPr>
          <w:i/>
        </w:rPr>
      </w:pPr>
      <w:r>
        <w:t xml:space="preserve">Note that the </w:t>
      </w:r>
      <m:oMath>
        <m:r>
          <w:rPr>
            <w:rFonts w:ascii="Cambria Math" w:hAnsi="Cambria Math"/>
          </w:rPr>
          <m:t>DVA</m:t>
        </m:r>
      </m:oMath>
      <w:r>
        <w:t xml:space="preserve"> entries in the table for the FCA/FBA and the FVA/FDA methods are unilateral (</w:t>
      </w:r>
      <m:oMath>
        <m:r>
          <w:rPr>
            <w:rFonts w:ascii="Cambria Math" w:hAnsi="Cambria Math"/>
          </w:rPr>
          <m:t>UDVA</m:t>
        </m:r>
      </m:oMath>
      <w:r>
        <w:t>) and bilateral (</w:t>
      </w:r>
      <m:oMath>
        <m:r>
          <w:rPr>
            <w:rFonts w:ascii="Cambria Math" w:hAnsi="Cambria Math"/>
          </w:rPr>
          <m:t>FTDDVA</m:t>
        </m:r>
      </m:oMath>
      <w:r>
        <w:t>) respectively.</w:t>
      </w:r>
    </w:p>
    <w:p w:rsidR="00350904" w:rsidRPr="00350904" w:rsidRDefault="00350904" w:rsidP="008835EB">
      <w:pPr>
        <w:pStyle w:val="ListParagraph"/>
        <w:numPr>
          <w:ilvl w:val="0"/>
          <w:numId w:val="213"/>
        </w:numPr>
        <w:spacing w:before="240" w:after="200" w:line="360" w:lineRule="auto"/>
        <w:rPr>
          <w:i/>
        </w:rPr>
      </w:pPr>
      <w:r>
        <w:rPr>
          <w:u w:val="single"/>
        </w:rPr>
        <w:t>FCA/FBA FVA/FDA CA and CL</w:t>
      </w:r>
      <w:r>
        <w:t>:</w:t>
      </w:r>
    </w:p>
    <w:tbl>
      <w:tblPr>
        <w:tblStyle w:val="TableGrid"/>
        <w:tblW w:w="0" w:type="auto"/>
        <w:tblLook w:val="04A0" w:firstRow="1" w:lastRow="0" w:firstColumn="1" w:lastColumn="0" w:noHBand="0" w:noVBand="1"/>
      </w:tblPr>
      <w:tblGrid>
        <w:gridCol w:w="1728"/>
        <w:gridCol w:w="4656"/>
        <w:gridCol w:w="3192"/>
      </w:tblGrid>
      <w:tr w:rsidR="00350904" w:rsidTr="00350904">
        <w:tc>
          <w:tcPr>
            <w:tcW w:w="1728" w:type="dxa"/>
            <w:vAlign w:val="center"/>
          </w:tcPr>
          <w:p w:rsidR="00350904" w:rsidRDefault="00350904" w:rsidP="00350904">
            <w:pPr>
              <w:spacing w:before="240" w:after="200" w:line="360" w:lineRule="auto"/>
              <w:jc w:val="center"/>
            </w:pPr>
          </w:p>
        </w:tc>
        <w:tc>
          <w:tcPr>
            <w:tcW w:w="4656" w:type="dxa"/>
            <w:vAlign w:val="center"/>
          </w:tcPr>
          <w:p w:rsidR="00350904" w:rsidRPr="00350904" w:rsidRDefault="00350904" w:rsidP="00350904">
            <w:pPr>
              <w:spacing w:before="240" w:after="200" w:line="360" w:lineRule="auto"/>
              <w:jc w:val="center"/>
              <w:rPr>
                <w:b/>
              </w:rPr>
            </w:pPr>
            <w:r w:rsidRPr="00350904">
              <w:rPr>
                <w:b/>
              </w:rPr>
              <w:t>CA Adjustment</w:t>
            </w:r>
          </w:p>
        </w:tc>
        <w:tc>
          <w:tcPr>
            <w:tcW w:w="3192" w:type="dxa"/>
            <w:vAlign w:val="center"/>
          </w:tcPr>
          <w:p w:rsidR="00350904" w:rsidRPr="00350904" w:rsidRDefault="00350904" w:rsidP="00350904">
            <w:pPr>
              <w:spacing w:before="240" w:after="200" w:line="360" w:lineRule="auto"/>
              <w:jc w:val="center"/>
              <w:rPr>
                <w:b/>
              </w:rPr>
            </w:pPr>
            <w:r w:rsidRPr="00350904">
              <w:rPr>
                <w:b/>
              </w:rPr>
              <w:t>CL Adjustment</w:t>
            </w:r>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FVA/FDA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UCVA+FVA</m:t>
                </m:r>
              </m:oMath>
            </m:oMathPara>
          </w:p>
        </w:tc>
        <w:tc>
          <w:tcPr>
            <w:tcW w:w="3192" w:type="dxa"/>
            <w:vAlign w:val="center"/>
          </w:tcPr>
          <w:p w:rsidR="00350904" w:rsidRDefault="00E03781" w:rsidP="00350904">
            <w:pPr>
              <w:spacing w:before="240" w:after="200"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+FTDDVA+FDA</m:t>
                </m:r>
              </m:oMath>
            </m:oMathPara>
          </w:p>
        </w:tc>
      </w:tr>
      <w:tr w:rsidR="00350904" w:rsidTr="00350904">
        <w:tc>
          <w:tcPr>
            <w:tcW w:w="1728" w:type="dxa"/>
            <w:vAlign w:val="center"/>
          </w:tcPr>
          <w:p w:rsidR="00350904" w:rsidRPr="00350904" w:rsidRDefault="00350904" w:rsidP="00350904">
            <w:pPr>
              <w:spacing w:before="240" w:after="200" w:line="360" w:lineRule="auto"/>
              <w:jc w:val="center"/>
              <w:rPr>
                <w:b/>
              </w:rPr>
            </w:pPr>
            <w:r w:rsidRPr="00350904">
              <w:rPr>
                <w:b/>
              </w:rPr>
              <w:t>FCA/FBA</w:t>
            </w:r>
          </w:p>
        </w:tc>
        <w:tc>
          <w:tcPr>
            <w:tcW w:w="4656" w:type="dxa"/>
            <w:vAlign w:val="center"/>
          </w:tcPr>
          <w:p w:rsidR="00350904" w:rsidRDefault="00350904" w:rsidP="00350904">
            <w:pPr>
              <w:spacing w:before="240" w:after="200" w:line="360" w:lineRule="auto"/>
              <w:jc w:val="center"/>
            </w:pPr>
            <m:oMathPara>
              <m:oMath>
                <m:r>
                  <w:rPr>
                    <w:rFonts w:ascii="Cambria Math" w:hAnsi="Cambria Math"/>
                  </w:rPr>
                  <m:t>UCVA+FCA-FBA+UDVA</m:t>
                </m:r>
              </m:oMath>
            </m:oMathPara>
          </w:p>
        </w:tc>
        <w:tc>
          <w:tcPr>
            <w:tcW w:w="3192" w:type="dxa"/>
            <w:vAlign w:val="center"/>
          </w:tcPr>
          <w:p w:rsidR="00350904" w:rsidRDefault="00350904" w:rsidP="00350904">
            <w:pPr>
              <w:spacing w:before="240" w:after="200" w:line="360" w:lineRule="auto"/>
              <w:jc w:val="center"/>
            </w:pPr>
            <m:oMathPara>
              <m:oMath>
                <m:r>
                  <w:rPr>
                    <w:rFonts w:ascii="Cambria Math" w:hAnsi="Cambria Math"/>
                  </w:rPr>
                  <m:t>UDVA</m:t>
                </m:r>
              </m:oMath>
            </m:oMathPara>
          </w:p>
        </w:tc>
      </w:tr>
    </w:tbl>
    <w:p w:rsidR="00350904" w:rsidRDefault="00350904" w:rsidP="00350904">
      <w:pPr>
        <w:spacing w:before="240" w:after="200" w:line="360" w:lineRule="auto"/>
      </w:pPr>
    </w:p>
    <w:p w:rsidR="001862BC" w:rsidRDefault="001862BC" w:rsidP="00350904">
      <w:pPr>
        <w:spacing w:before="240" w:after="200" w:line="360" w:lineRule="auto"/>
      </w:pPr>
    </w:p>
    <w:p w:rsidR="001862BC" w:rsidRPr="001862BC" w:rsidRDefault="001862BC" w:rsidP="00350904">
      <w:pPr>
        <w:spacing w:before="240" w:after="200" w:line="360" w:lineRule="auto"/>
        <w:rPr>
          <w:b/>
          <w:sz w:val="28"/>
          <w:szCs w:val="28"/>
        </w:rPr>
      </w:pPr>
      <w:r w:rsidRPr="001862BC">
        <w:rPr>
          <w:b/>
          <w:sz w:val="28"/>
          <w:szCs w:val="28"/>
        </w:rPr>
        <w:t>Funds Transfer Pricing</w:t>
      </w:r>
    </w:p>
    <w:p w:rsidR="001862BC" w:rsidRDefault="001862BC" w:rsidP="00350904">
      <w:pPr>
        <w:spacing w:before="240" w:after="200" w:line="360" w:lineRule="auto"/>
      </w:pPr>
    </w:p>
    <w:p w:rsidR="001862BC" w:rsidRDefault="001862BC" w:rsidP="001862BC">
      <w:pPr>
        <w:pStyle w:val="ListParagraph"/>
        <w:numPr>
          <w:ilvl w:val="0"/>
          <w:numId w:val="214"/>
        </w:numPr>
        <w:spacing w:before="240" w:after="200" w:line="360" w:lineRule="auto"/>
      </w:pPr>
      <w:r w:rsidRPr="001862BC">
        <w:rPr>
          <w:u w:val="single"/>
        </w:rPr>
        <w:t>Incremental Trade Cost FTP Policy</w:t>
      </w:r>
      <w:r>
        <w:t>: Managing FVA costs requires, as a minimum, a well-designed funds transfer pricing (FTP) policy for proper recognition of costs and benefits of new trades.</w:t>
      </w:r>
    </w:p>
    <w:p w:rsidR="001862BC" w:rsidRDefault="001862BC" w:rsidP="001862BC">
      <w:pPr>
        <w:pStyle w:val="ListParagraph"/>
        <w:numPr>
          <w:ilvl w:val="0"/>
          <w:numId w:val="214"/>
        </w:numPr>
        <w:spacing w:before="240" w:after="200" w:line="360" w:lineRule="auto"/>
      </w:pPr>
      <w:r>
        <w:rPr>
          <w:u w:val="single"/>
        </w:rPr>
        <w:t>Implementation of FTP through CFD</w:t>
      </w:r>
      <w:r w:rsidRPr="001862BC">
        <w:t>:</w:t>
      </w:r>
      <w:r>
        <w:t xml:space="preserve"> For the discussion of the implementation of the FTP and the role of a </w:t>
      </w:r>
      <w:r>
        <w:rPr>
          <w:i/>
        </w:rPr>
        <w:t>central funding desk</w:t>
      </w:r>
      <w:r>
        <w:t xml:space="preserve"> see Albanese and Andersen (2014).</w:t>
      </w:r>
    </w:p>
    <w:p w:rsidR="001862BC" w:rsidRDefault="001862BC" w:rsidP="001862BC">
      <w:pPr>
        <w:spacing w:before="240" w:after="200" w:line="360" w:lineRule="auto"/>
      </w:pPr>
    </w:p>
    <w:p w:rsidR="001862BC" w:rsidRDefault="001862BC" w:rsidP="001862BC">
      <w:pPr>
        <w:spacing w:before="240" w:after="200" w:line="360" w:lineRule="auto"/>
      </w:pPr>
    </w:p>
    <w:p w:rsidR="001862BC" w:rsidRPr="001862BC" w:rsidRDefault="001862BC" w:rsidP="001862BC">
      <w:pPr>
        <w:spacing w:before="240" w:after="200" w:line="360" w:lineRule="auto"/>
        <w:rPr>
          <w:b/>
          <w:sz w:val="28"/>
          <w:szCs w:val="28"/>
        </w:rPr>
      </w:pPr>
      <w:r w:rsidRPr="001862BC">
        <w:rPr>
          <w:b/>
          <w:sz w:val="28"/>
          <w:szCs w:val="28"/>
        </w:rPr>
        <w:t>FCA/FBA Accounting</w:t>
      </w:r>
    </w:p>
    <w:p w:rsidR="001862BC" w:rsidRDefault="001862BC" w:rsidP="001862BC">
      <w:pPr>
        <w:spacing w:before="240" w:after="200" w:line="360" w:lineRule="auto"/>
      </w:pPr>
    </w:p>
    <w:p w:rsidR="00086DCC" w:rsidRDefault="001862BC" w:rsidP="001862BC">
      <w:pPr>
        <w:pStyle w:val="ListParagraph"/>
        <w:numPr>
          <w:ilvl w:val="0"/>
          <w:numId w:val="215"/>
        </w:numPr>
        <w:spacing w:before="240" w:after="200" w:line="360" w:lineRule="auto"/>
      </w:pPr>
      <w:r w:rsidRPr="001862BC">
        <w:rPr>
          <w:u w:val="single"/>
        </w:rPr>
        <w:t>Contributions from UCVA and SFVA</w:t>
      </w:r>
      <w:r>
        <w:t>: In the standard FCA/FBA accounting method, the prevailing policy is to charge the clients at a minimum the amount</w:t>
      </w:r>
    </w:p>
    <w:p w:rsidR="00086DCC" w:rsidRDefault="00086DCC" w:rsidP="00086DCC">
      <w:pPr>
        <w:pStyle w:val="ListParagraph"/>
        <w:spacing w:before="240" w:after="200" w:line="360" w:lineRule="auto"/>
        <w:ind w:left="360"/>
        <w:rPr>
          <w:u w:val="single"/>
        </w:rPr>
      </w:pPr>
    </w:p>
    <w:p w:rsidR="00086DCC" w:rsidRDefault="001862BC"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1862BC" w:rsidRDefault="001862BC" w:rsidP="00086DCC">
      <w:pPr>
        <w:pStyle w:val="ListParagraph"/>
        <w:spacing w:before="240" w:after="200" w:line="360" w:lineRule="auto"/>
        <w:ind w:left="360"/>
      </w:pPr>
      <w:r>
        <w:lastRenderedPageBreak/>
        <w:t xml:space="preserve">over the basic default free trade value. </w:t>
      </w:r>
      <m:oMath>
        <m:r>
          <w:rPr>
            <w:rFonts w:ascii="Cambria Math" w:hAnsi="Cambria Math"/>
          </w:rPr>
          <m:t>∆</m:t>
        </m:r>
      </m:oMath>
      <w:r>
        <w:t xml:space="preserve"> </w:t>
      </w:r>
      <w:r w:rsidR="002C64E8">
        <w:t>i</w:t>
      </w:r>
      <w:r>
        <w:t xml:space="preserve">s used </w:t>
      </w:r>
      <w:r w:rsidR="002C64E8">
        <w:t xml:space="preserve">here </w:t>
      </w:r>
      <w:r>
        <w:t xml:space="preserve">to denote the marginal portfolio impact, so </w:t>
      </w:r>
      <m:oMath>
        <m:r>
          <w:rPr>
            <w:rFonts w:ascii="Cambria Math" w:hAnsi="Cambria Math"/>
          </w:rPr>
          <m:t>∆UCVA</m:t>
        </m:r>
      </m:oMath>
      <w:r>
        <w:t xml:space="preserve"> and </w:t>
      </w:r>
      <m:oMath>
        <m:r>
          <w:rPr>
            <w:rFonts w:ascii="Cambria Math" w:hAnsi="Cambria Math"/>
          </w:rPr>
          <m:t>∆SFVA</m:t>
        </m:r>
      </m:oMath>
      <w:r>
        <w:t xml:space="preserve"> cover the credit risk and the funding charge impacts respectively, as a new trade is added to the overall portfolio.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PFV</m:t>
        </m:r>
      </m:oMath>
      <w:r w:rsidRPr="00A406B0">
        <w:t>:</w:t>
      </w:r>
      <w:r>
        <w:t xml:space="preserve"> Using the </w:t>
      </w:r>
      <m:oMath>
        <m:r>
          <w:rPr>
            <w:rFonts w:ascii="Cambria Math" w:hAnsi="Cambria Math"/>
          </w:rPr>
          <m:t>FTP</m:t>
        </m:r>
      </m:oMath>
      <w:r>
        <w:t xml:space="preserve"> above, the inflow to the cash account at the time of the trade is</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∆Cash=-∆A+∆L+FTP=-∆A+∆L+∆UCVA+∆SFVA=-∆PFV</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where the last equality follows from</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PFV=A-CA-L+CL</m:t>
          </m:r>
        </m:oMath>
      </m:oMathPara>
    </w:p>
    <w:p w:rsidR="00086DCC" w:rsidRPr="00086DCC" w:rsidRDefault="00086DCC" w:rsidP="00086DCC">
      <w:pPr>
        <w:pStyle w:val="ListParagraph"/>
        <w:spacing w:before="240" w:after="200" w:line="360" w:lineRule="auto"/>
        <w:ind w:left="360"/>
      </w:pPr>
    </w:p>
    <w:p w:rsidR="00086DCC" w:rsidRDefault="00A406B0" w:rsidP="001862BC">
      <w:pPr>
        <w:pStyle w:val="ListParagraph"/>
        <w:numPr>
          <w:ilvl w:val="0"/>
          <w:numId w:val="215"/>
        </w:numPr>
        <w:spacing w:before="240" w:after="200" w:line="360" w:lineRule="auto"/>
      </w:pPr>
      <m:oMath>
        <m:r>
          <w:rPr>
            <w:rFonts w:ascii="Cambria Math" w:hAnsi="Cambria Math"/>
            <w:u w:val="single"/>
          </w:rPr>
          <m:t>FT</m:t>
        </m:r>
        <m:r>
          <w:rPr>
            <w:rFonts w:ascii="Cambria Math" w:hAnsi="Cambria Math"/>
            <w:u w:val="single"/>
          </w:rPr>
          <m:t>P</m:t>
        </m:r>
      </m:oMath>
      <w:r w:rsidRPr="00A406B0">
        <w:rPr>
          <w:u w:val="single"/>
        </w:rPr>
        <w:t xml:space="preserve"> Impact on the Equity</w:t>
      </w:r>
      <w:r>
        <w:t>: By</w:t>
      </w:r>
    </w:p>
    <w:p w:rsidR="00086DCC" w:rsidRP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Equity=Cash+PFV=Cash+A-CA-L+CL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it is clear that</w:t>
      </w:r>
    </w:p>
    <w:p w:rsidR="00086DCC" w:rsidRDefault="00086DCC" w:rsidP="00086DCC">
      <w:pPr>
        <w:pStyle w:val="ListParagraph"/>
        <w:spacing w:before="240" w:after="200" w:line="360" w:lineRule="auto"/>
        <w:ind w:left="360"/>
      </w:pPr>
    </w:p>
    <w:p w:rsidR="00086DCC" w:rsidRDefault="00B77BC3" w:rsidP="00086DCC">
      <w:pPr>
        <w:pStyle w:val="ListParagraph"/>
        <w:spacing w:before="240" w:after="200" w:line="360" w:lineRule="auto"/>
        <w:ind w:left="360"/>
      </w:pPr>
      <m:oMathPara>
        <m:oMath>
          <m:r>
            <w:rPr>
              <w:rFonts w:ascii="Cambria Math" w:hAnsi="Cambria Math"/>
            </w:rPr>
            <m:t>∆Equity=0</m:t>
          </m:r>
        </m:oMath>
      </m:oMathPara>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w:r>
        <w:t xml:space="preserve">so the FCA/FBA </w:t>
      </w:r>
      <m:oMath>
        <m:r>
          <w:rPr>
            <w:rFonts w:ascii="Cambria Math" w:hAnsi="Cambria Math"/>
          </w:rPr>
          <m:t>FTP</m:t>
        </m:r>
      </m:oMath>
      <w:r>
        <w:t xml:space="preserve"> policy ensures that the impact on the income and the retained earnings on adding a new trade is zero.</w:t>
      </w:r>
    </w:p>
    <w:p w:rsidR="00086DCC" w:rsidRDefault="00A406B0" w:rsidP="001862BC">
      <w:pPr>
        <w:pStyle w:val="ListParagraph"/>
        <w:numPr>
          <w:ilvl w:val="0"/>
          <w:numId w:val="215"/>
        </w:numPr>
        <w:spacing w:before="240" w:after="200" w:line="360" w:lineRule="auto"/>
      </w:pPr>
      <m:oMath>
        <m:r>
          <w:rPr>
            <w:rFonts w:ascii="Cambria Math" w:hAnsi="Cambria Math"/>
            <w:u w:val="single"/>
          </w:rPr>
          <m:t>FTP</m:t>
        </m:r>
      </m:oMath>
      <w:r w:rsidRPr="00A406B0">
        <w:rPr>
          <w:u w:val="single"/>
        </w:rPr>
        <w:t xml:space="preserve"> Impact on </w:t>
      </w:r>
      <m:oMath>
        <m:r>
          <w:rPr>
            <w:rFonts w:ascii="Cambria Math" w:hAnsi="Cambria Math"/>
            <w:u w:val="single"/>
          </w:rPr>
          <m:t>CET1</m:t>
        </m:r>
      </m:oMath>
      <w:r>
        <w:t>: On the other hand, from</w:t>
      </w:r>
    </w:p>
    <w:p w:rsidR="00086DCC" w:rsidRPr="00086DCC" w:rsidRDefault="00086DCC" w:rsidP="00086DCC">
      <w:pPr>
        <w:pStyle w:val="ListParagraph"/>
        <w:spacing w:before="240" w:after="200" w:line="360" w:lineRule="auto"/>
        <w:ind w:left="360"/>
        <w:rPr>
          <w:u w:val="single"/>
        </w:rPr>
      </w:pPr>
    </w:p>
    <w:p w:rsidR="00086DCC" w:rsidRDefault="00A406B0" w:rsidP="00086DCC">
      <w:pPr>
        <w:pStyle w:val="ListParagraph"/>
        <w:spacing w:before="240" w:after="200" w:line="360" w:lineRule="auto"/>
        <w:ind w:left="360"/>
      </w:pPr>
      <m:oMathPara>
        <m:oMath>
          <m:r>
            <w:rPr>
              <w:rFonts w:ascii="Cambria Math" w:hAnsi="Cambria Math"/>
            </w:rPr>
            <m:t>CET1=Equity-CL=Cash+A-CA-L</m:t>
          </m:r>
        </m:oMath>
      </m:oMathPara>
    </w:p>
    <w:p w:rsidR="00086DCC" w:rsidRDefault="00086DCC" w:rsidP="00086DCC">
      <w:pPr>
        <w:pStyle w:val="ListParagraph"/>
        <w:spacing w:before="240" w:after="200" w:line="360" w:lineRule="auto"/>
        <w:ind w:left="360"/>
      </w:pPr>
    </w:p>
    <w:p w:rsidR="00086DCC" w:rsidRDefault="00A406B0" w:rsidP="00086DCC">
      <w:pPr>
        <w:pStyle w:val="ListParagraph"/>
        <w:spacing w:before="240" w:after="200" w:line="360" w:lineRule="auto"/>
        <w:ind w:left="360"/>
      </w:pPr>
      <w:r>
        <w:t xml:space="preserve">the incremental impact of a new trade on </w:t>
      </w:r>
      <m:oMath>
        <m:r>
          <w:rPr>
            <w:rFonts w:ascii="Cambria Math" w:hAnsi="Cambria Math"/>
          </w:rPr>
          <m:t>CET1</m:t>
        </m:r>
      </m:oMath>
      <w:r>
        <w:t xml:space="preserve"> is</w:t>
      </w:r>
    </w:p>
    <w:p w:rsidR="00086DCC" w:rsidRDefault="00086DCC" w:rsidP="00086DCC">
      <w:pPr>
        <w:pStyle w:val="ListParagraph"/>
        <w:spacing w:before="240" w:after="200" w:line="360" w:lineRule="auto"/>
        <w:ind w:left="360"/>
      </w:pPr>
    </w:p>
    <w:p w:rsidR="00A406B0" w:rsidRPr="00086DCC" w:rsidRDefault="00A406B0" w:rsidP="00086DCC">
      <w:pPr>
        <w:pStyle w:val="ListParagraph"/>
        <w:spacing w:before="240" w:after="200" w:line="360" w:lineRule="auto"/>
        <w:ind w:left="360"/>
      </w:pPr>
      <m:oMathPara>
        <m:oMath>
          <m:r>
            <w:rPr>
              <w:rFonts w:ascii="Cambria Math" w:hAnsi="Cambria Math"/>
            </w:rPr>
            <m:t>∆CET1=∆Equity-∆CL=∆UDVA</m:t>
          </m:r>
        </m:oMath>
      </m:oMathPara>
    </w:p>
    <w:p w:rsidR="00086DCC" w:rsidRPr="00086DCC" w:rsidRDefault="00086DCC" w:rsidP="00086DCC">
      <w:pPr>
        <w:pStyle w:val="ListParagraph"/>
        <w:spacing w:before="240" w:after="200" w:line="360" w:lineRule="auto"/>
        <w:ind w:left="360"/>
      </w:pPr>
    </w:p>
    <w:p w:rsidR="00086DCC" w:rsidRDefault="00B77BC3" w:rsidP="001862BC">
      <w:pPr>
        <w:pStyle w:val="ListParagraph"/>
        <w:numPr>
          <w:ilvl w:val="0"/>
          <w:numId w:val="215"/>
        </w:numPr>
        <w:spacing w:before="240" w:after="200" w:line="360" w:lineRule="auto"/>
      </w:pPr>
      <w:r w:rsidRPr="00B77BC3">
        <w:rPr>
          <w:u w:val="single"/>
        </w:rPr>
        <w:lastRenderedPageBreak/>
        <w:t>Management vs. Shareholders Incentive Mismatch</w:t>
      </w:r>
      <w:r>
        <w:t xml:space="preserve">: By tailoring the </w:t>
      </w:r>
      <m:oMath>
        <m:r>
          <w:rPr>
            <w:rFonts w:ascii="Cambria Math" w:hAnsi="Cambria Math"/>
          </w:rPr>
          <m:t>FTP</m:t>
        </m:r>
      </m:oMath>
      <w:r>
        <w:t xml:space="preserve"> in such a way that new trades have no impact on income, deal flow induces volatility on </w:t>
      </w:r>
      <m:oMath>
        <m:r>
          <w:rPr>
            <w:rFonts w:ascii="Cambria Math" w:hAnsi="Cambria Math"/>
          </w:rPr>
          <m:t>CET1</m:t>
        </m:r>
      </m:oMath>
      <w:r>
        <w:t xml:space="preserve"> as is evident from the expression for </w:t>
      </w:r>
      <m:oMath>
        <m:r>
          <w:rPr>
            <w:rFonts w:ascii="Cambria Math" w:hAnsi="Cambria Math"/>
          </w:rPr>
          <m:t>∆CET1</m:t>
        </m:r>
      </m:oMath>
      <w:r>
        <w:t xml:space="preserve"> above. Since </w:t>
      </w:r>
      <m:oMath>
        <m:r>
          <w:rPr>
            <w:rFonts w:ascii="Cambria Math" w:hAnsi="Cambria Math"/>
          </w:rPr>
          <m:t>CET1</m:t>
        </m:r>
      </m:oMath>
      <w:r>
        <w:t xml:space="preserve"> is a proxy for shareholders wealth, it may be argued that</w:t>
      </w:r>
    </w:p>
    <w:p w:rsidR="00086DCC" w:rsidRDefault="00086DCC" w:rsidP="00086DCC">
      <w:pPr>
        <w:pStyle w:val="ListParagraph"/>
        <w:spacing w:before="240" w:after="200" w:line="360" w:lineRule="auto"/>
        <w:ind w:left="360"/>
        <w:rPr>
          <w:u w:val="single"/>
        </w:rPr>
      </w:pPr>
    </w:p>
    <w:p w:rsidR="00086DCC" w:rsidRDefault="00B77BC3" w:rsidP="00086DCC">
      <w:pPr>
        <w:pStyle w:val="ListParagraph"/>
        <w:spacing w:before="240" w:after="200" w:line="360" w:lineRule="auto"/>
        <w:ind w:left="360"/>
      </w:pPr>
      <m:oMathPara>
        <m:oMath>
          <m:r>
            <w:rPr>
              <w:rFonts w:ascii="Cambria Math" w:hAnsi="Cambria Math"/>
            </w:rPr>
            <m:t>FTP=∆UCVA+∆SFVA</m:t>
          </m:r>
        </m:oMath>
      </m:oMathPara>
    </w:p>
    <w:p w:rsidR="00086DCC" w:rsidRDefault="00086DCC" w:rsidP="00086DCC">
      <w:pPr>
        <w:pStyle w:val="ListParagraph"/>
        <w:spacing w:before="240" w:after="200" w:line="360" w:lineRule="auto"/>
        <w:ind w:left="360"/>
      </w:pPr>
    </w:p>
    <w:p w:rsidR="00B77BC3" w:rsidRDefault="00B77BC3" w:rsidP="00086DCC">
      <w:pPr>
        <w:pStyle w:val="ListParagraph"/>
        <w:spacing w:before="240" w:after="200" w:line="360" w:lineRule="auto"/>
        <w:ind w:left="360"/>
      </w:pPr>
      <w:r>
        <w:t xml:space="preserve">does not fully align executive incentives with </w:t>
      </w:r>
      <w:proofErr w:type="spellStart"/>
      <w:r>
        <w:t>shareholders</w:t>
      </w:r>
      <w:proofErr w:type="spellEnd"/>
      <w:r>
        <w:t xml:space="preserve"> interests.</w:t>
      </w:r>
    </w:p>
    <w:p w:rsidR="00B77BC3" w:rsidRDefault="00B77BC3" w:rsidP="001862BC">
      <w:pPr>
        <w:pStyle w:val="ListParagraph"/>
        <w:numPr>
          <w:ilvl w:val="0"/>
          <w:numId w:val="215"/>
        </w:numPr>
        <w:spacing w:before="240" w:after="200" w:line="360" w:lineRule="auto"/>
      </w:pPr>
      <m:oMath>
        <m:r>
          <w:rPr>
            <w:rFonts w:ascii="Cambria Math" w:hAnsi="Cambria Math"/>
            <w:u w:val="single"/>
          </w:rPr>
          <m:t>CET1</m:t>
        </m:r>
      </m:oMath>
      <w:r w:rsidRPr="00B77BC3">
        <w:rPr>
          <w:u w:val="single"/>
        </w:rPr>
        <w:t xml:space="preserve"> Indifference based on </w:t>
      </w:r>
      <m:oMath>
        <m:r>
          <w:rPr>
            <w:rFonts w:ascii="Cambria Math" w:hAnsi="Cambria Math"/>
            <w:u w:val="single"/>
          </w:rPr>
          <m:t>FTP</m:t>
        </m:r>
      </m:oMath>
      <w:r w:rsidRPr="00B77BC3">
        <w:rPr>
          <w:u w:val="single"/>
        </w:rPr>
        <w:t xml:space="preserve"> Policy</w:t>
      </w:r>
      <w:r>
        <w:t xml:space="preserve">: An </w:t>
      </w:r>
      <m:oMath>
        <m:r>
          <w:rPr>
            <w:rFonts w:ascii="Cambria Math" w:hAnsi="Cambria Math"/>
          </w:rPr>
          <m:t>FTP</m:t>
        </m:r>
      </m:oMath>
      <w:r>
        <w:t xml:space="preserve"> policy designed for </w:t>
      </w:r>
      <m:oMath>
        <m:r>
          <w:rPr>
            <w:rFonts w:ascii="Cambria Math" w:hAnsi="Cambria Math"/>
          </w:rPr>
          <m:t>CET1</m:t>
        </m:r>
      </m:oMath>
      <w:r>
        <w:t xml:space="preserve"> indifference </w:t>
      </w:r>
      <w:r w:rsidR="00086DCC">
        <w:t xml:space="preserve">would, however, not likely be viable with the FCA/FBA accounting due to the sheer size of the full </w:t>
      </w:r>
      <m:oMath>
        <m:r>
          <w:rPr>
            <w:rFonts w:ascii="Cambria Math" w:hAnsi="Cambria Math"/>
          </w:rPr>
          <m:t>FC</m:t>
        </m:r>
        <m:r>
          <w:rPr>
            <w:rFonts w:ascii="Cambria Math" w:hAnsi="Cambria Math"/>
          </w:rPr>
          <m:t>A</m:t>
        </m:r>
      </m:oMath>
      <w:r w:rsidR="00086DCC">
        <w:t>.</w:t>
      </w:r>
    </w:p>
    <w:p w:rsidR="00086DCC" w:rsidRDefault="00086DCC" w:rsidP="00086DCC">
      <w:pPr>
        <w:spacing w:before="240" w:after="200" w:line="360" w:lineRule="auto"/>
      </w:pPr>
    </w:p>
    <w:p w:rsidR="00086DCC" w:rsidRDefault="00086DCC" w:rsidP="00086DCC">
      <w:pPr>
        <w:spacing w:before="240" w:after="200" w:line="360" w:lineRule="auto"/>
      </w:pPr>
    </w:p>
    <w:p w:rsidR="00086DCC" w:rsidRPr="00086DCC" w:rsidRDefault="00086DCC" w:rsidP="00086DCC">
      <w:pPr>
        <w:spacing w:before="240" w:after="200" w:line="360" w:lineRule="auto"/>
        <w:rPr>
          <w:b/>
          <w:sz w:val="28"/>
          <w:szCs w:val="28"/>
        </w:rPr>
      </w:pPr>
      <w:r w:rsidRPr="00086DCC">
        <w:rPr>
          <w:b/>
          <w:sz w:val="28"/>
          <w:szCs w:val="28"/>
        </w:rPr>
        <w:t>FVA/FDA Accounting</w:t>
      </w:r>
    </w:p>
    <w:p w:rsidR="00086DCC" w:rsidRDefault="00086DCC" w:rsidP="00086DCC">
      <w:pPr>
        <w:spacing w:before="240" w:after="200" w:line="360" w:lineRule="auto"/>
      </w:pPr>
    </w:p>
    <w:p w:rsidR="00826E40" w:rsidRDefault="00086DCC" w:rsidP="00086DCC">
      <w:pPr>
        <w:pStyle w:val="ListParagraph"/>
        <w:numPr>
          <w:ilvl w:val="0"/>
          <w:numId w:val="216"/>
        </w:numPr>
        <w:spacing w:before="240" w:after="200" w:line="360" w:lineRule="auto"/>
      </w:pPr>
      <w:r w:rsidRPr="00086DCC">
        <w:rPr>
          <w:u w:val="single"/>
        </w:rPr>
        <w:t>Recognition of the Wealth Transfer</w:t>
      </w:r>
      <w:r>
        <w:t>: As the bank enters unsecured OTC transactions, FVA/FDA accounting recognizes a transfer of wealth in the amount of</w:t>
      </w:r>
    </w:p>
    <w:p w:rsidR="00826E40" w:rsidRPr="00826E40" w:rsidRDefault="00826E40" w:rsidP="00826E40">
      <w:pPr>
        <w:pStyle w:val="ListParagraph"/>
        <w:spacing w:before="240" w:after="200" w:line="360" w:lineRule="auto"/>
        <w:ind w:left="360"/>
      </w:pPr>
    </w:p>
    <w:p w:rsidR="00826E40" w:rsidRDefault="00086DCC" w:rsidP="00826E40">
      <w:pPr>
        <w:pStyle w:val="ListParagraph"/>
        <w:spacing w:before="240" w:after="200" w:line="360" w:lineRule="auto"/>
        <w:ind w:left="360"/>
      </w:pPr>
      <m:oMathPara>
        <m:oMath>
          <m:r>
            <w:rPr>
              <w:rFonts w:ascii="Cambria Math" w:hAnsi="Cambria Math"/>
            </w:rPr>
            <m:t>FVA=FBA</m:t>
          </m:r>
        </m:oMath>
      </m:oMathPara>
    </w:p>
    <w:p w:rsidR="00826E40" w:rsidRDefault="00826E40" w:rsidP="00826E40">
      <w:pPr>
        <w:pStyle w:val="ListParagraph"/>
        <w:spacing w:before="240" w:after="200" w:line="360" w:lineRule="auto"/>
        <w:ind w:left="360"/>
      </w:pPr>
    </w:p>
    <w:p w:rsidR="00086DCC" w:rsidRDefault="00086DCC" w:rsidP="00826E40">
      <w:pPr>
        <w:pStyle w:val="ListParagraph"/>
        <w:spacing w:before="240" w:after="200" w:line="360" w:lineRule="auto"/>
        <w:ind w:left="360"/>
      </w:pPr>
      <w:r>
        <w:t>from the bank shareholders to bank senior creditors.</w:t>
      </w:r>
    </w:p>
    <w:p w:rsidR="00916250" w:rsidRDefault="00916250" w:rsidP="00086DCC">
      <w:pPr>
        <w:pStyle w:val="ListParagraph"/>
        <w:numPr>
          <w:ilvl w:val="0"/>
          <w:numId w:val="216"/>
        </w:numPr>
        <w:spacing w:before="240" w:after="200" w:line="360" w:lineRule="auto"/>
      </w:pPr>
      <m:oMath>
        <m:r>
          <w:rPr>
            <w:rFonts w:ascii="Cambria Math" w:hAnsi="Cambria Math"/>
            <w:u w:val="single"/>
          </w:rPr>
          <m:t>CET1</m:t>
        </m:r>
      </m:oMath>
      <w:r w:rsidRPr="00916250">
        <w:rPr>
          <w:u w:val="single"/>
        </w:rPr>
        <w:t xml:space="preserve"> Change Induced by Trade</w:t>
      </w:r>
      <w:r>
        <w:t xml:space="preserve">: Assuming that the bank managers act on behalf of the shareholders, entry pries need to be set such that this wealth transfer is countered by a corresponding increase in the equity account. Equivalently, charges to the client must be set such that the proxy for the shareholder wealth, </w:t>
      </w:r>
      <m:oMath>
        <m:r>
          <w:rPr>
            <w:rFonts w:ascii="Cambria Math" w:hAnsi="Cambria Math"/>
          </w:rPr>
          <m:t>CET1</m:t>
        </m:r>
      </m:oMath>
      <w:r>
        <w:t>, stays constant.</w:t>
      </w:r>
    </w:p>
    <w:p w:rsidR="00C96934" w:rsidRDefault="00916250" w:rsidP="00086DCC">
      <w:pPr>
        <w:pStyle w:val="ListParagraph"/>
        <w:numPr>
          <w:ilvl w:val="0"/>
          <w:numId w:val="216"/>
        </w:numPr>
        <w:spacing w:before="240" w:after="200" w:line="360" w:lineRule="auto"/>
      </w:pPr>
      <w:r w:rsidRPr="00916250">
        <w:rPr>
          <w:u w:val="single"/>
        </w:rPr>
        <w:t xml:space="preserve">The corresponding Trade </w:t>
      </w:r>
      <m:oMath>
        <m:r>
          <w:rPr>
            <w:rFonts w:ascii="Cambria Math" w:hAnsi="Cambria Math"/>
            <w:u w:val="single"/>
          </w:rPr>
          <m:t>FTP</m:t>
        </m:r>
      </m:oMath>
      <w:r w:rsidRPr="00916250">
        <w:rPr>
          <w:u w:val="single"/>
        </w:rPr>
        <w:t xml:space="preserve"> Policy</w:t>
      </w:r>
      <w:r>
        <w:t>: From</w:t>
      </w:r>
    </w:p>
    <w:p w:rsidR="00C96934" w:rsidRDefault="00C96934" w:rsidP="00C96934">
      <w:pPr>
        <w:pStyle w:val="ListParagraph"/>
        <w:spacing w:before="240" w:after="200" w:line="360" w:lineRule="auto"/>
        <w:ind w:left="360"/>
        <w:rPr>
          <w:u w:val="single"/>
        </w:rPr>
      </w:pPr>
    </w:p>
    <w:p w:rsidR="00C96934" w:rsidRDefault="00916250" w:rsidP="00C96934">
      <w:pPr>
        <w:pStyle w:val="ListParagraph"/>
        <w:spacing w:before="240" w:after="200" w:line="360" w:lineRule="auto"/>
        <w:ind w:left="360"/>
      </w:pPr>
      <m:oMathPara>
        <m:oMath>
          <m:r>
            <w:rPr>
              <w:rFonts w:ascii="Cambria Math" w:hAnsi="Cambria Math"/>
            </w:rPr>
            <w:lastRenderedPageBreak/>
            <m:t>CET1=Equity-CL=Cash+A-CA-L</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 xml:space="preserve">the client charge must therefore be </w:t>
      </w:r>
      <m:oMath>
        <m:r>
          <w:rPr>
            <w:rFonts w:ascii="Cambria Math" w:hAnsi="Cambria Math"/>
          </w:rPr>
          <m:t>∆CL</m:t>
        </m:r>
      </m:oMath>
      <w:r>
        <w:t xml:space="preserve"> above the </w:t>
      </w:r>
      <m:oMath>
        <m:r>
          <w:rPr>
            <w:rFonts w:ascii="Cambria Math" w:hAnsi="Cambria Math"/>
          </w:rPr>
          <m:t>FTP</m:t>
        </m:r>
      </m:oMath>
      <w:r>
        <w:t xml:space="preserve">. Expressed as a surcharge on the default-free trade value, the </w:t>
      </w:r>
      <m:oMath>
        <m:r>
          <w:rPr>
            <w:rFonts w:ascii="Cambria Math" w:hAnsi="Cambria Math"/>
          </w:rPr>
          <m:t>FTP</m:t>
        </m:r>
      </m:oMath>
      <w:r>
        <w:t xml:space="preserve"> amount required to ensure that</w:t>
      </w:r>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m:oMathPara>
        <m:oMath>
          <m:r>
            <w:rPr>
              <w:rFonts w:ascii="Cambria Math" w:hAnsi="Cambria Math"/>
            </w:rPr>
            <m:t>∆CET1=0</m:t>
          </m:r>
        </m:oMath>
      </m:oMathPara>
    </w:p>
    <w:p w:rsidR="00C96934" w:rsidRDefault="00C96934" w:rsidP="00C96934">
      <w:pPr>
        <w:pStyle w:val="ListParagraph"/>
        <w:spacing w:before="240" w:after="200" w:line="360" w:lineRule="auto"/>
        <w:ind w:left="360"/>
      </w:pPr>
    </w:p>
    <w:p w:rsidR="00C96934" w:rsidRDefault="00916250" w:rsidP="00C96934">
      <w:pPr>
        <w:pStyle w:val="ListParagraph"/>
        <w:spacing w:before="240" w:after="200" w:line="360" w:lineRule="auto"/>
        <w:ind w:left="360"/>
      </w:pPr>
      <w:r>
        <w:t>is</w:t>
      </w:r>
    </w:p>
    <w:p w:rsidR="00C96934" w:rsidRDefault="00C96934" w:rsidP="00C96934">
      <w:pPr>
        <w:pStyle w:val="ListParagraph"/>
        <w:spacing w:before="240" w:after="200" w:line="360" w:lineRule="auto"/>
        <w:ind w:left="360"/>
      </w:pPr>
    </w:p>
    <w:p w:rsidR="00916250" w:rsidRPr="00C96934" w:rsidRDefault="0091625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916250" w:rsidRDefault="00916250" w:rsidP="00086DCC">
      <w:pPr>
        <w:pStyle w:val="ListParagraph"/>
        <w:numPr>
          <w:ilvl w:val="0"/>
          <w:numId w:val="216"/>
        </w:numPr>
        <w:spacing w:before="240" w:after="200" w:line="360" w:lineRule="auto"/>
      </w:pPr>
      <w:r w:rsidRPr="00916250">
        <w:rPr>
          <w:u w:val="single"/>
        </w:rPr>
        <w:t xml:space="preserve">No </w:t>
      </w:r>
      <m:oMath>
        <m:r>
          <w:rPr>
            <w:rFonts w:ascii="Cambria Math" w:hAnsi="Cambria Math"/>
            <w:u w:val="single"/>
          </w:rPr>
          <m:t>DVA</m:t>
        </m:r>
      </m:oMath>
      <w:r>
        <w:rPr>
          <w:u w:val="single"/>
        </w:rPr>
        <w:t xml:space="preserve"> Benefit</w:t>
      </w:r>
      <w:r w:rsidRPr="00916250">
        <w:rPr>
          <w:u w:val="single"/>
        </w:rPr>
        <w:t xml:space="preserve"> Pass Through</w:t>
      </w:r>
      <w:r>
        <w:t xml:space="preserve">: Notice that the above expression requires that the benefit of </w:t>
      </w:r>
      <m:oMath>
        <m:r>
          <w:rPr>
            <w:rFonts w:ascii="Cambria Math" w:hAnsi="Cambria Math"/>
          </w:rPr>
          <m:t>DVA</m:t>
        </m:r>
      </m:oMath>
      <w:r>
        <w:t xml:space="preserve"> terms (including the </w:t>
      </w:r>
      <m:oMath>
        <m:r>
          <w:rPr>
            <w:rFonts w:ascii="Cambria Math" w:hAnsi="Cambria Math"/>
          </w:rPr>
          <m:t>DVA</m:t>
        </m:r>
      </m:oMath>
      <w:r>
        <w:t xml:space="preserve"> part of </w:t>
      </w:r>
      <m:oMath>
        <m:r>
          <w:rPr>
            <w:rFonts w:ascii="Cambria Math" w:hAnsi="Cambria Math"/>
          </w:rPr>
          <m:t>FT</m:t>
        </m:r>
        <m:r>
          <w:rPr>
            <w:rFonts w:ascii="Cambria Math" w:hAnsi="Cambria Math"/>
          </w:rPr>
          <m:t>D CVA</m:t>
        </m:r>
      </m:oMath>
      <w:r>
        <w:t xml:space="preserve">) are not passed on to clients, as discussed earlier. In addition, FVA/FDA accounting adds a </w:t>
      </w:r>
      <m:oMath>
        <m:r>
          <w:rPr>
            <w:rFonts w:ascii="Cambria Math" w:hAnsi="Cambria Math"/>
          </w:rPr>
          <m:t>FVA</m:t>
        </m:r>
      </m:oMath>
      <w:r>
        <w:t xml:space="preserve"> funding term to the charge.</w:t>
      </w:r>
    </w:p>
    <w:p w:rsidR="00C96934" w:rsidRDefault="00916250" w:rsidP="00086DCC">
      <w:pPr>
        <w:pStyle w:val="ListParagraph"/>
        <w:numPr>
          <w:ilvl w:val="0"/>
          <w:numId w:val="216"/>
        </w:numPr>
        <w:spacing w:before="240" w:after="200" w:line="360" w:lineRule="auto"/>
      </w:pPr>
      <m:oMath>
        <m:r>
          <w:rPr>
            <w:rFonts w:ascii="Cambria Math" w:hAnsi="Cambria Math"/>
            <w:u w:val="single"/>
          </w:rPr>
          <m:t>FTP</m:t>
        </m:r>
      </m:oMath>
      <w:r w:rsidRPr="00916250">
        <w:rPr>
          <w:u w:val="single"/>
        </w:rPr>
        <w:t xml:space="preserve"> Policy Impact on Income</w:t>
      </w:r>
      <w:r>
        <w:t xml:space="preserve">: The </w:t>
      </w:r>
      <m:oMath>
        <m:r>
          <w:rPr>
            <w:rFonts w:ascii="Cambria Math" w:hAnsi="Cambria Math"/>
          </w:rPr>
          <m:t>FTP</m:t>
        </m:r>
      </m:oMath>
      <w:r>
        <w:t xml:space="preserve"> policy of FVA/FDA accounting has a net impact </w:t>
      </w:r>
      <w:r w:rsidR="00357AE4">
        <w:t>on income given by</w:t>
      </w:r>
    </w:p>
    <w:p w:rsidR="00C96934" w:rsidRPr="00C96934" w:rsidRDefault="00C96934" w:rsidP="00C96934">
      <w:pPr>
        <w:pStyle w:val="ListParagraph"/>
        <w:spacing w:before="240" w:after="200" w:line="360" w:lineRule="auto"/>
        <w:ind w:left="360"/>
        <w:rPr>
          <w:u w:val="single"/>
        </w:rPr>
      </w:pPr>
    </w:p>
    <w:p w:rsidR="00916250" w:rsidRPr="00C96934" w:rsidRDefault="00357AE4" w:rsidP="00C96934">
      <w:pPr>
        <w:pStyle w:val="ListParagraph"/>
        <w:spacing w:before="240" w:after="200" w:line="360" w:lineRule="auto"/>
        <w:ind w:left="360"/>
      </w:pPr>
      <m:oMathPara>
        <m:oMath>
          <m:r>
            <w:rPr>
              <w:rFonts w:ascii="Cambria Math" w:hAnsi="Cambria Math"/>
            </w:rPr>
            <m:t>∆Equity=∆CL=∆FTDDVA+∆FDA+∆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C96934" w:rsidRPr="00C96934" w:rsidRDefault="00C96934" w:rsidP="00C96934">
      <w:pPr>
        <w:pStyle w:val="ListParagraph"/>
        <w:spacing w:before="240" w:after="200" w:line="360" w:lineRule="auto"/>
        <w:ind w:left="360"/>
      </w:pPr>
    </w:p>
    <w:p w:rsidR="00C96934"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Shareholders</w:t>
      </w:r>
      <w:r>
        <w:t xml:space="preserve">: By focusing on </w:t>
      </w:r>
      <m:oMath>
        <m:r>
          <w:rPr>
            <w:rFonts w:ascii="Cambria Math" w:hAnsi="Cambria Math"/>
          </w:rPr>
          <m:t>CET1</m:t>
        </m:r>
      </m:oMath>
    </w:p>
    <w:p w:rsidR="00C96934" w:rsidRDefault="00C96934" w:rsidP="00C96934">
      <w:pPr>
        <w:pStyle w:val="ListParagraph"/>
        <w:spacing w:before="240" w:after="200" w:line="360" w:lineRule="auto"/>
        <w:ind w:left="360"/>
      </w:pPr>
    </w:p>
    <w:p w:rsidR="00C96934" w:rsidRDefault="00826E40" w:rsidP="00C96934">
      <w:pPr>
        <w:pStyle w:val="ListParagraph"/>
        <w:spacing w:before="240" w:after="200" w:line="360" w:lineRule="auto"/>
        <w:ind w:left="360"/>
      </w:pPr>
      <m:oMathPara>
        <m:oMath>
          <m:r>
            <w:rPr>
              <w:rFonts w:ascii="Cambria Math" w:hAnsi="Cambria Math"/>
            </w:rPr>
            <m:t>FTP=∆UCVA+∆FVA</m:t>
          </m:r>
        </m:oMath>
      </m:oMathPara>
    </w:p>
    <w:p w:rsidR="00C96934" w:rsidRDefault="00C96934" w:rsidP="00C96934">
      <w:pPr>
        <w:pStyle w:val="ListParagraph"/>
        <w:spacing w:before="240" w:after="200" w:line="360" w:lineRule="auto"/>
        <w:ind w:left="360"/>
      </w:pPr>
    </w:p>
    <w:p w:rsidR="00826E40" w:rsidRDefault="00826E40" w:rsidP="00C96934">
      <w:pPr>
        <w:pStyle w:val="ListParagraph"/>
        <w:spacing w:before="240" w:after="200" w:line="360" w:lineRule="auto"/>
        <w:ind w:left="360"/>
      </w:pPr>
      <w:r>
        <w:t xml:space="preserve">expresses a shareholder centric view in the computation of </w:t>
      </w:r>
      <m:oMath>
        <m:r>
          <w:rPr>
            <w:rFonts w:ascii="Cambria Math" w:hAnsi="Cambria Math"/>
          </w:rPr>
          <m:t>FTP</m:t>
        </m:r>
      </m:oMath>
      <w:r>
        <w:t>, in effect requiring that the trading strategies be self-financing only to bank shareholders and not to the bank as a whole.</w:t>
      </w:r>
    </w:p>
    <w:p w:rsidR="00826E40" w:rsidRDefault="00826E40" w:rsidP="00086DCC">
      <w:pPr>
        <w:pStyle w:val="ListParagraph"/>
        <w:numPr>
          <w:ilvl w:val="0"/>
          <w:numId w:val="216"/>
        </w:numPr>
        <w:spacing w:before="240" w:after="200" w:line="360" w:lineRule="auto"/>
      </w:pPr>
      <m:oMath>
        <m:r>
          <w:rPr>
            <w:rFonts w:ascii="Cambria Math" w:hAnsi="Cambria Math"/>
            <w:u w:val="single"/>
          </w:rPr>
          <m:t>FTP</m:t>
        </m:r>
      </m:oMath>
      <w:r w:rsidRPr="00826E40">
        <w:rPr>
          <w:u w:val="single"/>
        </w:rPr>
        <w:t xml:space="preserve"> Policy Impact on the Bond Holders</w:t>
      </w:r>
      <w:r>
        <w:t xml:space="preserve">: For trades that involve bond holder benefits post bank default, and such benefits are ignored in trading and when quoting to the client. Again, the shareholder view is expressed here only in deal charges, and not in the recording of the bank-wide </w:t>
      </w:r>
      <m:oMath>
        <m:r>
          <w:rPr>
            <w:rFonts w:ascii="Cambria Math" w:hAnsi="Cambria Math"/>
          </w:rPr>
          <m:t>PFV</m:t>
        </m:r>
      </m:oMath>
      <w:r>
        <w:t>.</w:t>
      </w:r>
    </w:p>
    <w:p w:rsidR="00826E40" w:rsidRDefault="00826E40" w:rsidP="00826E40">
      <w:pPr>
        <w:spacing w:before="240" w:after="200" w:line="360" w:lineRule="auto"/>
      </w:pPr>
    </w:p>
    <w:p w:rsidR="00826E40" w:rsidRDefault="00826E40" w:rsidP="00826E40">
      <w:pPr>
        <w:spacing w:before="240" w:after="200" w:line="360" w:lineRule="auto"/>
      </w:pPr>
    </w:p>
    <w:p w:rsidR="00826E40" w:rsidRPr="00826E40" w:rsidRDefault="00826E40" w:rsidP="00826E40">
      <w:pPr>
        <w:spacing w:before="240" w:after="200" w:line="360" w:lineRule="auto"/>
        <w:rPr>
          <w:b/>
          <w:sz w:val="28"/>
          <w:szCs w:val="28"/>
        </w:rPr>
      </w:pPr>
      <w:r w:rsidRPr="00826E40">
        <w:rPr>
          <w:b/>
          <w:sz w:val="28"/>
          <w:szCs w:val="28"/>
        </w:rPr>
        <w:t>Notes on Exit Pricing and Asset-Liability Symmetry</w:t>
      </w:r>
    </w:p>
    <w:p w:rsidR="00826E40" w:rsidRDefault="00826E40" w:rsidP="00826E40">
      <w:pPr>
        <w:spacing w:before="240" w:after="200" w:line="360" w:lineRule="auto"/>
      </w:pPr>
    </w:p>
    <w:p w:rsidR="00826E40" w:rsidRDefault="00826E40" w:rsidP="00826E40">
      <w:pPr>
        <w:pStyle w:val="ListParagraph"/>
        <w:numPr>
          <w:ilvl w:val="0"/>
          <w:numId w:val="217"/>
        </w:numPr>
        <w:spacing w:before="240" w:after="200" w:line="360" w:lineRule="auto"/>
      </w:pPr>
      <w:r w:rsidRPr="00826E40">
        <w:rPr>
          <w:u w:val="single"/>
        </w:rPr>
        <w:t>Definition of Fair Market Value</w:t>
      </w:r>
      <w:r>
        <w:t xml:space="preserve">: The notion of fair market value in the FVA/FDA framework accounts for the risk-neutral values of </w:t>
      </w:r>
      <w:r w:rsidRPr="00826E40">
        <w:rPr>
          <w:i/>
        </w:rPr>
        <w:t>all</w:t>
      </w:r>
      <w:r>
        <w:t xml:space="preserve"> flows associated with a unit of account, irrespective of the identity of the stake-holder that benefits from the flow.</w:t>
      </w:r>
    </w:p>
    <w:p w:rsidR="00C96934" w:rsidRDefault="00C96934" w:rsidP="00826E40">
      <w:pPr>
        <w:pStyle w:val="ListParagraph"/>
        <w:numPr>
          <w:ilvl w:val="0"/>
          <w:numId w:val="217"/>
        </w:numPr>
        <w:spacing w:before="240" w:after="200" w:line="360" w:lineRule="auto"/>
      </w:pPr>
      <w:r>
        <w:rPr>
          <w:u w:val="single"/>
        </w:rPr>
        <w:t>Exit Price as a Fair Value Price</w:t>
      </w:r>
      <w:r w:rsidRPr="00C96934">
        <w:t>:</w:t>
      </w:r>
      <w:r>
        <w:t xml:space="preserve"> This notion preserves the asset-liability symmetry and can be considered as an exit price in a competitive auction where entities of all types, including unlevered real money funds with negligible funding costs, are allowed to participate.</w:t>
      </w:r>
    </w:p>
    <w:p w:rsidR="00962BD0" w:rsidRDefault="00962BD0" w:rsidP="00826E40">
      <w:pPr>
        <w:pStyle w:val="ListParagraph"/>
        <w:numPr>
          <w:ilvl w:val="0"/>
          <w:numId w:val="217"/>
        </w:numPr>
        <w:spacing w:before="240" w:after="200" w:line="360" w:lineRule="auto"/>
      </w:pPr>
      <w:r>
        <w:rPr>
          <w:u w:val="single"/>
        </w:rPr>
        <w:t>Contrast with the Entry Price</w:t>
      </w:r>
      <w:r w:rsidRPr="00962BD0">
        <w:t>:</w:t>
      </w:r>
      <w:r>
        <w:t xml:space="preserve"> In contrast </w:t>
      </w:r>
      <w:r w:rsidRPr="00962BD0">
        <w:rPr>
          <w:i/>
        </w:rPr>
        <w:t>entry</w:t>
      </w:r>
      <w:r>
        <w:t xml:space="preserve"> prices in the FVA/FDA methods deviate from the fair value metric by effectively neglecting all cash flows that do not benefit the shareholders. The resulting price contains entity specific costs and should, of course, not be confused with an exit price.</w:t>
      </w:r>
    </w:p>
    <w:p w:rsidR="00962BD0" w:rsidRDefault="00962BD0" w:rsidP="00826E40">
      <w:pPr>
        <w:pStyle w:val="ListParagraph"/>
        <w:numPr>
          <w:ilvl w:val="0"/>
          <w:numId w:val="217"/>
        </w:numPr>
        <w:spacing w:before="240" w:after="200" w:line="360" w:lineRule="auto"/>
      </w:pPr>
      <w:r>
        <w:rPr>
          <w:u w:val="single"/>
        </w:rPr>
        <w:t>Most Favorable Price as Entry Price</w:t>
      </w:r>
      <w:r w:rsidRPr="00962BD0">
        <w:t>:</w:t>
      </w:r>
      <w:r>
        <w:t xml:space="preserve"> Yet, in a sufficiently illiquid market dominated by banks with pricing power, one can imagine non-competitive equilibrium where the exit price can be equated to the most favorable entry price across the banks. Usage of the most favorable bank entry price provides a conceivable alternative to the definition of the market price, but is not an unproblematic one.</w:t>
      </w:r>
    </w:p>
    <w:p w:rsidR="00962BD0" w:rsidRDefault="00962BD0" w:rsidP="00826E40">
      <w:pPr>
        <w:pStyle w:val="ListParagraph"/>
        <w:numPr>
          <w:ilvl w:val="0"/>
          <w:numId w:val="217"/>
        </w:numPr>
        <w:spacing w:before="240" w:after="200" w:line="360" w:lineRule="auto"/>
      </w:pPr>
      <w:r>
        <w:rPr>
          <w:u w:val="single"/>
        </w:rPr>
        <w:t>Problem with Most Favorable Entry Price #1</w:t>
      </w:r>
      <w:r w:rsidRPr="00962BD0">
        <w:t>:</w:t>
      </w:r>
      <w:r>
        <w:t xml:space="preserve"> First the definition is not consistent with the asset-liability symmetry principles that underpin the IFRS13 requirement </w:t>
      </w:r>
      <w:r w:rsidR="008778A6">
        <w:t xml:space="preserve">of including </w:t>
      </w:r>
      <m:oMath>
        <m:r>
          <w:rPr>
            <w:rFonts w:ascii="Cambria Math" w:hAnsi="Cambria Math"/>
          </w:rPr>
          <m:t>DVA</m:t>
        </m:r>
      </m:oMath>
      <w:r w:rsidR="008778A6">
        <w:t xml:space="preserve"> in market prices.</w:t>
      </w:r>
    </w:p>
    <w:p w:rsidR="008778A6" w:rsidRDefault="008778A6" w:rsidP="00826E40">
      <w:pPr>
        <w:pStyle w:val="ListParagraph"/>
        <w:numPr>
          <w:ilvl w:val="0"/>
          <w:numId w:val="217"/>
        </w:numPr>
        <w:spacing w:before="240" w:after="200" w:line="360" w:lineRule="auto"/>
      </w:pPr>
      <w:r>
        <w:rPr>
          <w:u w:val="single"/>
        </w:rPr>
        <w:t>Problem with Most Favorable Entry Price #2</w:t>
      </w:r>
      <w:r w:rsidRPr="008778A6">
        <w:t>:</w:t>
      </w:r>
      <w:r>
        <w:t xml:space="preserve"> Second, the clean determination of the most favorable entry price for a non-trivial collection of trades and providers is subject to complex portfolio effects and is effectively impossible to determine with any accuracy. Although some pricing service data does exist, it is very limited and does not consider portfolio effects.</w:t>
      </w:r>
    </w:p>
    <w:p w:rsidR="001D0C27" w:rsidRDefault="001D0C27" w:rsidP="00826E40">
      <w:pPr>
        <w:pStyle w:val="ListParagraph"/>
        <w:numPr>
          <w:ilvl w:val="0"/>
          <w:numId w:val="217"/>
        </w:numPr>
        <w:spacing w:before="240" w:after="200" w:line="360" w:lineRule="auto"/>
      </w:pPr>
      <w:r w:rsidRPr="001D0C27">
        <w:rPr>
          <w:u w:val="single"/>
        </w:rPr>
        <w:lastRenderedPageBreak/>
        <w:t xml:space="preserve">Impact on </w:t>
      </w:r>
      <m:oMath>
        <m:r>
          <w:rPr>
            <w:rFonts w:ascii="Cambria Math" w:hAnsi="Cambria Math"/>
            <w:u w:val="single"/>
          </w:rPr>
          <m:t>CET1</m:t>
        </m:r>
      </m:oMath>
      <w:r w:rsidRPr="001D0C27">
        <w:rPr>
          <w:u w:val="single"/>
        </w:rPr>
        <w:t xml:space="preserve"> Write Down</w:t>
      </w:r>
      <w:r>
        <w:t xml:space="preserve">: It should be noted that irrespective one’s precise definition of the fair value, the </w:t>
      </w:r>
      <m:oMath>
        <m:r>
          <w:rPr>
            <w:rFonts w:ascii="Cambria Math" w:hAnsi="Cambria Math"/>
          </w:rPr>
          <m:t>CET1</m:t>
        </m:r>
      </m:oMath>
      <w:r>
        <w:t xml:space="preserve"> write-down in the FVA/FDA metric – which in many ways is the key metric – is uncha</w:t>
      </w:r>
      <w:r w:rsidR="00E61D9E">
        <w:t>n</w:t>
      </w:r>
      <w:r>
        <w:t>ged.</w:t>
      </w:r>
    </w:p>
    <w:p w:rsidR="001D0C27" w:rsidRDefault="001D0C27" w:rsidP="001D0C27">
      <w:pPr>
        <w:spacing w:before="240" w:after="200" w:line="360" w:lineRule="auto"/>
      </w:pPr>
    </w:p>
    <w:p w:rsidR="001D0C27" w:rsidRPr="001D0C27" w:rsidRDefault="001D0C27" w:rsidP="001D0C27">
      <w:pPr>
        <w:spacing w:before="240" w:after="200" w:line="360" w:lineRule="auto"/>
        <w:rPr>
          <w:b/>
          <w:sz w:val="28"/>
          <w:szCs w:val="28"/>
        </w:rPr>
      </w:pPr>
      <w:r w:rsidRPr="001D0C27">
        <w:rPr>
          <w:b/>
          <w:sz w:val="28"/>
          <w:szCs w:val="28"/>
        </w:rPr>
        <w:t>Extensions</w:t>
      </w:r>
    </w:p>
    <w:p w:rsidR="001D0C27" w:rsidRDefault="001D0C27" w:rsidP="001D0C27">
      <w:pPr>
        <w:spacing w:before="240" w:after="200" w:line="360" w:lineRule="auto"/>
      </w:pPr>
    </w:p>
    <w:p w:rsidR="00E61D9E" w:rsidRDefault="001D0C27" w:rsidP="001D0C27">
      <w:pPr>
        <w:pStyle w:val="ListParagraph"/>
        <w:numPr>
          <w:ilvl w:val="0"/>
          <w:numId w:val="218"/>
        </w:numPr>
        <w:spacing w:before="240" w:after="200" w:line="360" w:lineRule="auto"/>
      </w:pPr>
      <w:r w:rsidRPr="001D0C27">
        <w:rPr>
          <w:u w:val="single"/>
        </w:rPr>
        <w:t>CP Collateralization and XVA Hedge VM</w:t>
      </w:r>
      <w:r>
        <w:t xml:space="preserve">: For ease of exposition the </w:t>
      </w:r>
      <m:oMath>
        <m:r>
          <w:rPr>
            <w:rFonts w:ascii="Cambria Math" w:hAnsi="Cambria Math"/>
          </w:rPr>
          <m:t>FVA</m:t>
        </m:r>
      </m:oMath>
      <w:r>
        <w:t xml:space="preserve"> expression</w:t>
      </w:r>
    </w:p>
    <w:p w:rsidR="00E61D9E" w:rsidRDefault="00E61D9E" w:rsidP="00E61D9E">
      <w:pPr>
        <w:pStyle w:val="ListParagraph"/>
        <w:spacing w:before="240" w:after="200" w:line="360" w:lineRule="auto"/>
        <w:ind w:left="360"/>
        <w:rPr>
          <w:u w:val="single"/>
        </w:rPr>
      </w:pPr>
    </w:p>
    <w:p w:rsidR="00E61D9E" w:rsidRDefault="001D0C27" w:rsidP="00E61D9E">
      <w:pPr>
        <w:pStyle w:val="ListParagraph"/>
        <w:spacing w:before="240" w:after="200" w:line="360" w:lineRule="auto"/>
        <w:ind w:left="360"/>
      </w:pPr>
      <m:oMathPara>
        <m:oMath>
          <m:r>
            <w:rPr>
              <w:rFonts w:ascii="Cambria Math" w:hAnsi="Cambria Math"/>
            </w:rPr>
            <m:t>FVA=</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E61D9E" w:rsidRDefault="00E61D9E" w:rsidP="00E61D9E">
      <w:pPr>
        <w:pStyle w:val="ListParagraph"/>
        <w:spacing w:before="240" w:after="200" w:line="360" w:lineRule="auto"/>
        <w:ind w:left="360"/>
      </w:pPr>
    </w:p>
    <w:p w:rsidR="001D0C27" w:rsidRDefault="001D0C27" w:rsidP="00E61D9E">
      <w:pPr>
        <w:pStyle w:val="ListParagraph"/>
        <w:spacing w:before="240" w:after="200" w:line="360" w:lineRule="auto"/>
        <w:ind w:left="360"/>
      </w:pPr>
      <w:r>
        <w:t xml:space="preserve">ignores the variation margin collected on </w:t>
      </w:r>
      <m:oMath>
        <m:r>
          <w:rPr>
            <w:rFonts w:ascii="Cambria Math" w:hAnsi="Cambria Math"/>
          </w:rPr>
          <m:t>CVA</m:t>
        </m:r>
      </m:oMath>
      <w:r>
        <w:t xml:space="preserve"> hedges and assumes that the counterparty positions are fully collateralized. A more accurate expression that captures the collateral effects will basically replace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in the </w:t>
      </w:r>
      <m:oMath>
        <m:r>
          <w:rPr>
            <w:rFonts w:ascii="Cambria Math" w:hAnsi="Cambria Math"/>
          </w:rPr>
          <m:t>FVA</m:t>
        </m:r>
      </m:oMath>
      <w:r>
        <w:t xml:space="preserve"> above with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where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is the amount of collateral posted to the bank by counter party </w:t>
      </w:r>
      <m:oMath>
        <m:r>
          <w:rPr>
            <w:rFonts w:ascii="Cambria Math" w:hAnsi="Cambria Math"/>
          </w:rPr>
          <m:t>i</m:t>
        </m:r>
      </m:oMath>
      <w:r>
        <w:t>.</w:t>
      </w:r>
    </w:p>
    <w:p w:rsidR="00E61D9E" w:rsidRDefault="00E61D9E" w:rsidP="001D0C27">
      <w:pPr>
        <w:pStyle w:val="ListParagraph"/>
        <w:numPr>
          <w:ilvl w:val="0"/>
          <w:numId w:val="218"/>
        </w:numPr>
        <w:spacing w:before="240" w:after="200" w:line="360" w:lineRule="auto"/>
      </w:pPr>
      <w:r>
        <w:rPr>
          <w:u w:val="single"/>
        </w:rPr>
        <w:t>Multiple Spreads in One Funding Set</w:t>
      </w:r>
      <w:r w:rsidRPr="00E61D9E">
        <w:t>:</w:t>
      </w:r>
      <w:r>
        <w:t xml:space="preserve"> More details can be found in Albanese and Andersen (2014) which also entertains the notion of multiple funding rates co-existing in a funding set. Such situations can conceivably occur when one attempts to align funding spreads with the observed bond-CDS basis for the various counterparties. They may also occur whenever the various legal entities of the bank have different costs of funding, while variation margin can freely flow between them.</w:t>
      </w:r>
    </w:p>
    <w:p w:rsidR="00E61D9E" w:rsidRDefault="00E61D9E" w:rsidP="00E61D9E">
      <w:pPr>
        <w:spacing w:before="240" w:after="200" w:line="360" w:lineRule="auto"/>
      </w:pPr>
    </w:p>
    <w:p w:rsidR="00E61D9E" w:rsidRDefault="00E61D9E" w:rsidP="00E61D9E">
      <w:pPr>
        <w:spacing w:before="240" w:after="200" w:line="360" w:lineRule="auto"/>
      </w:pPr>
    </w:p>
    <w:p w:rsidR="00E61D9E" w:rsidRPr="00E61D9E" w:rsidRDefault="00E61D9E" w:rsidP="00E61D9E">
      <w:pPr>
        <w:spacing w:before="240" w:after="200" w:line="360" w:lineRule="auto"/>
        <w:rPr>
          <w:b/>
          <w:sz w:val="28"/>
          <w:szCs w:val="28"/>
        </w:rPr>
      </w:pPr>
      <w:r w:rsidRPr="00E61D9E">
        <w:rPr>
          <w:b/>
          <w:sz w:val="28"/>
          <w:szCs w:val="28"/>
        </w:rPr>
        <w:t>Balance Sheet Simulations and Reverse-Stress Testing</w:t>
      </w:r>
    </w:p>
    <w:p w:rsidR="00E61D9E" w:rsidRDefault="00E61D9E" w:rsidP="00E61D9E">
      <w:pPr>
        <w:spacing w:before="240" w:after="200" w:line="360" w:lineRule="auto"/>
      </w:pPr>
    </w:p>
    <w:p w:rsidR="00E61D9E" w:rsidRDefault="00E61D9E" w:rsidP="00E61D9E">
      <w:pPr>
        <w:pStyle w:val="ListParagraph"/>
        <w:numPr>
          <w:ilvl w:val="0"/>
          <w:numId w:val="219"/>
        </w:numPr>
        <w:spacing w:before="240" w:after="200" w:line="360" w:lineRule="auto"/>
      </w:pPr>
      <w:r w:rsidRPr="00E61D9E">
        <w:rPr>
          <w:u w:val="single"/>
        </w:rPr>
        <w:lastRenderedPageBreak/>
        <w:t xml:space="preserve">Management of </w:t>
      </w:r>
      <m:oMath>
        <m:r>
          <w:rPr>
            <w:rFonts w:ascii="Cambria Math" w:hAnsi="Cambria Math"/>
            <w:u w:val="single"/>
          </w:rPr>
          <m:t>CET1</m:t>
        </m:r>
      </m:oMath>
      <w:r w:rsidRPr="00E61D9E">
        <w:rPr>
          <w:u w:val="single"/>
        </w:rPr>
        <w:t xml:space="preserve"> Capital Volatility</w:t>
      </w:r>
      <w:r>
        <w:t xml:space="preserve">: </w:t>
      </w:r>
      <m:oMath>
        <m:r>
          <w:rPr>
            <w:rFonts w:ascii="Cambria Math" w:hAnsi="Cambria Math"/>
          </w:rPr>
          <m:t>CET1</m:t>
        </m:r>
      </m:oMath>
      <w:r>
        <w:t xml:space="preserve"> capital volatility with credit and market risk needs to be managed by hedging and capital buffer provisioning.</w:t>
      </w:r>
    </w:p>
    <w:p w:rsidR="00014F1D" w:rsidRDefault="00014F1D" w:rsidP="00E61D9E">
      <w:pPr>
        <w:pStyle w:val="ListParagraph"/>
        <w:numPr>
          <w:ilvl w:val="0"/>
          <w:numId w:val="219"/>
        </w:numPr>
        <w:spacing w:before="240" w:after="200" w:line="360" w:lineRule="auto"/>
      </w:pPr>
      <w:r>
        <w:rPr>
          <w:u w:val="single"/>
        </w:rPr>
        <w:t>Standard and Custom CCAR Scenarios</w:t>
      </w:r>
      <w:r w:rsidRPr="00014F1D">
        <w:t>:</w:t>
      </w:r>
      <w:r>
        <w:t xml:space="preserve"> Sensitivity analysis is a viable technique here, but is of limited use for longer time horizons and for stress scenarios, such as those applied in Comprehensive Credit Analysis and Review (CCAR) assessments. Besides the standardized CCAR scenarios, regulators advise banks to identify stress conditions specific to their portfolios.</w:t>
      </w:r>
    </w:p>
    <w:p w:rsidR="00014F1D" w:rsidRDefault="00014F1D" w:rsidP="00E61D9E">
      <w:pPr>
        <w:pStyle w:val="ListParagraph"/>
        <w:numPr>
          <w:ilvl w:val="0"/>
          <w:numId w:val="219"/>
        </w:numPr>
        <w:spacing w:before="240" w:after="200" w:line="360" w:lineRule="auto"/>
      </w:pPr>
      <w:r>
        <w:rPr>
          <w:u w:val="single"/>
        </w:rPr>
        <w:t>Simulation Based Reverse Stress Testing</w:t>
      </w:r>
      <w:r w:rsidRPr="00014F1D">
        <w:t>:</w:t>
      </w:r>
      <w:r>
        <w:t xml:space="preserve"> Simulation-based </w:t>
      </w:r>
      <w:r>
        <w:rPr>
          <w:i/>
        </w:rPr>
        <w:t>reverse stress testing</w:t>
      </w:r>
      <w:r>
        <w:t xml:space="preserve"> is useful is this context and can pinpoint the precise circumstances that are associated with capital depletion.</w:t>
      </w:r>
    </w:p>
    <w:p w:rsidR="00014F1D" w:rsidRDefault="00E41E8E" w:rsidP="00E61D9E">
      <w:pPr>
        <w:pStyle w:val="ListParagraph"/>
        <w:numPr>
          <w:ilvl w:val="0"/>
          <w:numId w:val="219"/>
        </w:numPr>
        <w:spacing w:before="240" w:after="200" w:line="360" w:lineRule="auto"/>
      </w:pPr>
      <w:r>
        <w:rPr>
          <w:u w:val="single"/>
        </w:rPr>
        <w:t>Long Term Scenario Analysis Definition</w:t>
      </w:r>
      <w:r w:rsidRPr="00E41E8E">
        <w:t>:</w:t>
      </w:r>
      <w:r>
        <w:t xml:space="preserve"> To implement a long-term scenario analysis, Albanese, Andersen, and Iabichino (2015) evolve a case-study for two years on bi-monthly interval, registering </w:t>
      </w:r>
      <m:oMath>
        <m:r>
          <w:rPr>
            <w:rFonts w:ascii="Cambria Math" w:hAnsi="Cambria Math"/>
          </w:rPr>
          <m:t>UCVA</m:t>
        </m:r>
      </m:oMath>
      <w:r>
        <w:t xml:space="preserve"> variation, </w:t>
      </w:r>
      <m:oMath>
        <m:r>
          <w:rPr>
            <w:rFonts w:ascii="Cambria Math" w:hAnsi="Cambria Math"/>
          </w:rPr>
          <m:t>FVA</m:t>
        </m:r>
      </m:oMath>
      <w:r>
        <w:t xml:space="preserve"> variation, default losses, and realized funding costs.</w:t>
      </w:r>
    </w:p>
    <w:p w:rsidR="00E41E8E" w:rsidRDefault="00E41E8E" w:rsidP="00E61D9E">
      <w:pPr>
        <w:pStyle w:val="ListParagraph"/>
        <w:numPr>
          <w:ilvl w:val="0"/>
          <w:numId w:val="219"/>
        </w:numPr>
        <w:spacing w:before="240" w:after="200" w:line="360" w:lineRule="auto"/>
      </w:pPr>
      <w:r>
        <w:rPr>
          <w:u w:val="single"/>
        </w:rPr>
        <w:t>Primary/Secondary Scenarios Setup</w:t>
      </w:r>
      <w:r w:rsidRPr="00E41E8E">
        <w:t>:</w:t>
      </w:r>
      <w:r>
        <w:t xml:space="preserve"> The simulation is based on 20,000 primary scenarios for which XVA metrics are computed dynamically on the path by generating 1,000 secondary scenarios at each simulation time point.</w:t>
      </w:r>
    </w:p>
    <w:p w:rsidR="00E41E8E" w:rsidRDefault="00E41E8E" w:rsidP="00E61D9E">
      <w:pPr>
        <w:pStyle w:val="ListParagraph"/>
        <w:numPr>
          <w:ilvl w:val="0"/>
          <w:numId w:val="219"/>
        </w:numPr>
        <w:spacing w:before="240" w:after="200" w:line="360" w:lineRule="auto"/>
      </w:pPr>
      <w:r>
        <w:rPr>
          <w:u w:val="single"/>
        </w:rPr>
        <w:t>Secondary Scenario Evolution Time Horizon</w:t>
      </w:r>
      <w:r w:rsidRPr="00E41E8E">
        <w:t>:</w:t>
      </w:r>
      <w:r>
        <w:t xml:space="preserve"> Secondary scenarios were stepped through 100 time points over a 40 year time horizon with simulation of all market and all credit risk factors, accounting for the wrong-way risk.</w:t>
      </w:r>
    </w:p>
    <w:p w:rsidR="00A8044A" w:rsidRDefault="00A8044A" w:rsidP="00E61D9E">
      <w:pPr>
        <w:pStyle w:val="ListParagraph"/>
        <w:numPr>
          <w:ilvl w:val="0"/>
          <w:numId w:val="219"/>
        </w:numPr>
        <w:spacing w:before="240" w:after="200" w:line="360" w:lineRule="auto"/>
      </w:pPr>
      <w:r>
        <w:rPr>
          <w:u w:val="single"/>
        </w:rPr>
        <w:t>Gross Simulation Execution Time Elapsed</w:t>
      </w:r>
      <w:r w:rsidRPr="00A8044A">
        <w:t>:</w:t>
      </w:r>
      <w:r>
        <w:t xml:space="preserve"> In all 240 million scenarios are involved in this calculation. Using the mathematical framework described in Albanese, Bellaj, Gimonet and Pietronero (2011), Albanese, Andersen, and Iabichino (2015) are able to achieve overnight execution times using two servers.</w:t>
      </w:r>
    </w:p>
    <w:p w:rsidR="00A8044A" w:rsidRDefault="00A8044A" w:rsidP="00E61D9E">
      <w:pPr>
        <w:pStyle w:val="ListParagraph"/>
        <w:numPr>
          <w:ilvl w:val="0"/>
          <w:numId w:val="219"/>
        </w:numPr>
        <w:spacing w:before="240" w:after="200" w:line="360" w:lineRule="auto"/>
      </w:pPr>
      <w:r>
        <w:rPr>
          <w:u w:val="single"/>
        </w:rPr>
        <w:t>Steady Book without Bank Defaults</w:t>
      </w:r>
      <w:r w:rsidRPr="00A8044A">
        <w:t>:</w:t>
      </w:r>
      <w:r>
        <w:t xml:space="preserve"> The calculations assume that no new trades are added over time and consider only scenarios where the bank does not default.</w:t>
      </w:r>
    </w:p>
    <w:p w:rsidR="00786407" w:rsidRDefault="00A8044A" w:rsidP="00E61D9E">
      <w:pPr>
        <w:pStyle w:val="ListParagraph"/>
        <w:numPr>
          <w:ilvl w:val="0"/>
          <w:numId w:val="219"/>
        </w:numPr>
        <w:spacing w:before="240" w:after="200" w:line="360" w:lineRule="auto"/>
      </w:pPr>
      <w:r>
        <w:rPr>
          <w:u w:val="single"/>
        </w:rPr>
        <w:t xml:space="preserve">Tracking </w:t>
      </w:r>
      <m:oMath>
        <m:r>
          <w:rPr>
            <w:rFonts w:ascii="Cambria Math" w:hAnsi="Cambria Math"/>
            <w:u w:val="single"/>
          </w:rPr>
          <m:t>CET1</m:t>
        </m:r>
      </m:oMath>
      <w:r>
        <w:rPr>
          <w:u w:val="single"/>
        </w:rPr>
        <w:t xml:space="preserve"> Variation in Time</w:t>
      </w:r>
      <w:r w:rsidRPr="00A8044A">
        <w:t>:</w:t>
      </w:r>
      <w:r>
        <w:t xml:space="preserve"> The net metric of interest was computed at each time </w:t>
      </w:r>
      <m:oMath>
        <m:r>
          <w:rPr>
            <w:rFonts w:ascii="Cambria Math" w:hAnsi="Cambria Math"/>
          </w:rPr>
          <m:t>t</m:t>
        </m:r>
      </m:oMath>
      <w:r>
        <w:t xml:space="preserve"> as the time-</w:t>
      </w:r>
      <m:oMath>
        <m:r>
          <w:rPr>
            <w:rFonts w:ascii="Cambria Math" w:hAnsi="Cambria Math"/>
          </w:rPr>
          <m:t>0</m:t>
        </m:r>
      </m:oMath>
      <w:r>
        <w:t xml:space="preserve"> present value of</w:t>
      </w:r>
    </w:p>
    <w:p w:rsidR="00786407" w:rsidRDefault="00786407" w:rsidP="00786407">
      <w:pPr>
        <w:pStyle w:val="ListParagraph"/>
        <w:spacing w:before="240" w:after="200" w:line="360" w:lineRule="auto"/>
        <w:ind w:left="360"/>
        <w:rPr>
          <w:u w:val="single"/>
        </w:rPr>
      </w:pPr>
    </w:p>
    <w:p w:rsidR="00786407" w:rsidRDefault="002B7998" w:rsidP="00786407">
      <w:pPr>
        <w:pStyle w:val="ListParagraph"/>
        <w:spacing w:before="240" w:after="200" w:line="360" w:lineRule="auto"/>
        <w:ind w:left="360"/>
      </w:pPr>
      <m:oMathPara>
        <m:oMath>
          <m:r>
            <w:rPr>
              <w:rFonts w:ascii="Cambria Math" w:hAnsi="Cambria Math"/>
            </w:rPr>
            <m:t>CET1</m:t>
          </m:r>
          <m:d>
            <m:dPr>
              <m:ctrlPr>
                <w:rPr>
                  <w:rFonts w:ascii="Cambria Math" w:hAnsi="Cambria Math"/>
                  <w:i/>
                </w:rPr>
              </m:ctrlPr>
            </m:dPr>
            <m:e>
              <m:r>
                <w:rPr>
                  <w:rFonts w:ascii="Cambria Math" w:hAnsi="Cambria Math"/>
                </w:rPr>
                <m:t>t</m:t>
              </m:r>
            </m:e>
          </m:d>
          <m:r>
            <w:rPr>
              <w:rFonts w:ascii="Cambria Math" w:hAnsi="Cambria Math"/>
            </w:rPr>
            <m:t>-CET1</m:t>
          </m:r>
          <m:d>
            <m:dPr>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UCVA</m:t>
              </m:r>
              <m:d>
                <m:dPr>
                  <m:ctrlPr>
                    <w:rPr>
                      <w:rFonts w:ascii="Cambria Math" w:hAnsi="Cambria Math"/>
                      <w:i/>
                    </w:rPr>
                  </m:ctrlPr>
                </m:dPr>
                <m:e>
                  <m:r>
                    <w:rPr>
                      <w:rFonts w:ascii="Cambria Math" w:hAnsi="Cambria Math"/>
                    </w:rPr>
                    <m:t>0</m:t>
                  </m:r>
                </m:e>
              </m:d>
              <m:r>
                <w:rPr>
                  <w:rFonts w:ascii="Cambria Math" w:hAnsi="Cambria Math"/>
                </w:rPr>
                <m:t>-UCVA</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FVA</m:t>
              </m:r>
              <m:d>
                <m:dPr>
                  <m:ctrlPr>
                    <w:rPr>
                      <w:rFonts w:ascii="Cambria Math" w:hAnsi="Cambria Math"/>
                      <w:i/>
                    </w:rPr>
                  </m:ctrlPr>
                </m:dPr>
                <m:e>
                  <m:r>
                    <w:rPr>
                      <w:rFonts w:ascii="Cambria Math" w:hAnsi="Cambria Math"/>
                    </w:rPr>
                    <m:t>0</m:t>
                  </m:r>
                </m:e>
              </m:d>
              <m:r>
                <w:rPr>
                  <w:rFonts w:ascii="Cambria Math" w:hAnsi="Cambria Math"/>
                </w:rPr>
                <m:t>-FVA</m:t>
              </m:r>
              <m:d>
                <m:dPr>
                  <m:ctrlPr>
                    <w:rPr>
                      <w:rFonts w:ascii="Cambria Math" w:hAnsi="Cambria Math"/>
                      <w:i/>
                    </w:rPr>
                  </m:ctrlPr>
                </m:dPr>
                <m:e>
                  <m:r>
                    <w:rPr>
                      <w:rFonts w:ascii="Cambria Math" w:hAnsi="Cambria Math"/>
                    </w:rPr>
                    <m:t>t</m:t>
                  </m:r>
                </m:e>
              </m:d>
            </m:e>
          </m:d>
          <m:r>
            <w:rPr>
              <w:rFonts w:ascii="Cambria Math" w:hAnsi="Cambria Math"/>
            </w:rPr>
            <m:t>-CDL</m:t>
          </m:r>
          <m:d>
            <m:dPr>
              <m:ctrlPr>
                <w:rPr>
                  <w:rFonts w:ascii="Cambria Math" w:hAnsi="Cambria Math"/>
                  <w:i/>
                </w:rPr>
              </m:ctrlPr>
            </m:dPr>
            <m:e>
              <m:r>
                <w:rPr>
                  <w:rFonts w:ascii="Cambria Math" w:hAnsi="Cambria Math"/>
                </w:rPr>
                <m:t>t</m:t>
              </m:r>
            </m:e>
          </m:d>
          <m:r>
            <w:rPr>
              <w:rFonts w:ascii="Cambria Math" w:hAnsi="Cambria Math"/>
            </w:rPr>
            <m:t>-FC</m:t>
          </m:r>
          <m:d>
            <m:dPr>
              <m:ctrlPr>
                <w:rPr>
                  <w:rFonts w:ascii="Cambria Math" w:hAnsi="Cambria Math"/>
                  <w:i/>
                </w:rPr>
              </m:ctrlPr>
            </m:dPr>
            <m:e>
              <m:r>
                <w:rPr>
                  <w:rFonts w:ascii="Cambria Math" w:hAnsi="Cambria Math"/>
                </w:rPr>
                <m:t>t</m:t>
              </m:r>
            </m:e>
          </m:d>
        </m:oMath>
      </m:oMathPara>
    </w:p>
    <w:p w:rsidR="00786407" w:rsidRDefault="00786407" w:rsidP="00786407">
      <w:pPr>
        <w:pStyle w:val="ListParagraph"/>
        <w:spacing w:before="240" w:after="200" w:line="360" w:lineRule="auto"/>
        <w:ind w:left="360"/>
      </w:pPr>
    </w:p>
    <w:p w:rsidR="00786407" w:rsidRDefault="00A8044A" w:rsidP="00786407">
      <w:pPr>
        <w:pStyle w:val="ListParagraph"/>
        <w:spacing w:before="240" w:after="200" w:line="360" w:lineRule="auto"/>
        <w:ind w:left="360"/>
      </w:pPr>
      <w:r>
        <w:t xml:space="preserve">where </w:t>
      </w:r>
      <m:oMath>
        <m:r>
          <w:rPr>
            <w:rFonts w:ascii="Cambria Math" w:hAnsi="Cambria Math"/>
          </w:rPr>
          <m:t>CDL</m:t>
        </m:r>
        <m:d>
          <m:dPr>
            <m:ctrlPr>
              <w:rPr>
                <w:rFonts w:ascii="Cambria Math" w:hAnsi="Cambria Math"/>
                <w:i/>
              </w:rPr>
            </m:ctrlPr>
          </m:dPr>
          <m:e>
            <m:r>
              <w:rPr>
                <w:rFonts w:ascii="Cambria Math" w:hAnsi="Cambria Math"/>
              </w:rPr>
              <m:t>t</m:t>
            </m:r>
          </m:e>
        </m:d>
      </m:oMath>
      <w:r>
        <w:t xml:space="preserve"> is the cumulative default loss on the time interval </w:t>
      </w:r>
      <m:oMath>
        <m:d>
          <m:dPr>
            <m:begChr m:val="["/>
            <m:endChr m:val="]"/>
            <m:ctrlPr>
              <w:rPr>
                <w:rFonts w:ascii="Cambria Math" w:hAnsi="Cambria Math"/>
                <w:i/>
              </w:rPr>
            </m:ctrlPr>
          </m:dPr>
          <m:e>
            <m:r>
              <w:rPr>
                <w:rFonts w:ascii="Cambria Math" w:hAnsi="Cambria Math"/>
              </w:rPr>
              <m:t>0, t</m:t>
            </m:r>
          </m:e>
        </m:d>
      </m:oMath>
      <w:r>
        <w:t xml:space="preserve"> present value to time </w:t>
      </w:r>
      <m:oMath>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t</m:t>
            </m:r>
          </m:e>
        </m:d>
      </m:oMath>
      <w:r>
        <w:t xml:space="preserve"> is defined as follows.</w:t>
      </w:r>
    </w:p>
    <w:p w:rsidR="00786407" w:rsidRDefault="00786407" w:rsidP="00786407">
      <w:pPr>
        <w:pStyle w:val="ListParagraph"/>
        <w:spacing w:before="240" w:after="200" w:line="360" w:lineRule="auto"/>
        <w:ind w:left="360"/>
      </w:pPr>
    </w:p>
    <w:p w:rsidR="00A8044A" w:rsidRPr="00786407" w:rsidRDefault="00A8044A" w:rsidP="00786407">
      <w:pPr>
        <w:pStyle w:val="ListParagraph"/>
        <w:spacing w:before="240"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u&lt;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du</m:t>
              </m:r>
            </m:e>
          </m:nary>
        </m:oMath>
      </m:oMathPara>
    </w:p>
    <w:p w:rsidR="00786407" w:rsidRDefault="00786407" w:rsidP="00786407">
      <w:pPr>
        <w:pStyle w:val="ListParagraph"/>
        <w:spacing w:before="240" w:after="200" w:line="360" w:lineRule="auto"/>
        <w:ind w:left="360"/>
      </w:pPr>
    </w:p>
    <w:p w:rsidR="002B7998" w:rsidRDefault="002B7998" w:rsidP="00E61D9E">
      <w:pPr>
        <w:pStyle w:val="ListParagraph"/>
        <w:numPr>
          <w:ilvl w:val="0"/>
          <w:numId w:val="219"/>
        </w:numPr>
        <w:spacing w:before="240" w:after="200" w:line="360" w:lineRule="auto"/>
      </w:pPr>
      <w:r>
        <w:rPr>
          <w:u w:val="single"/>
        </w:rPr>
        <w:t>Valuation Adjustment Sign Convention Adopted</w:t>
      </w:r>
      <w:r>
        <w:t xml:space="preserve">: Here </w:t>
      </w:r>
      <m:oMath>
        <m:r>
          <w:rPr>
            <w:rFonts w:ascii="Cambria Math" w:hAnsi="Cambria Math"/>
          </w:rPr>
          <m:t>A</m:t>
        </m:r>
      </m:oMath>
      <w:r>
        <w:t xml:space="preserve"> and </w:t>
      </w:r>
      <m:oMath>
        <m:r>
          <w:rPr>
            <w:rFonts w:ascii="Cambria Math" w:hAnsi="Cambria Math"/>
          </w:rPr>
          <m:t>L</m:t>
        </m:r>
      </m:oMath>
      <w:r>
        <w:t xml:space="preserve"> are assumed to be hedged perfectly on a back-to-back basis while the </w:t>
      </w:r>
      <m:oMath>
        <m:r>
          <w:rPr>
            <w:rFonts w:ascii="Cambria Math" w:hAnsi="Cambria Math"/>
          </w:rPr>
          <m:t>CVA</m:t>
        </m:r>
      </m:oMath>
      <w:r>
        <w:t xml:space="preserve"> and the </w:t>
      </w:r>
      <m:oMath>
        <m:r>
          <w:rPr>
            <w:rFonts w:ascii="Cambria Math" w:hAnsi="Cambria Math"/>
          </w:rPr>
          <m:t>FVA</m:t>
        </m:r>
      </m:oMath>
      <w:r>
        <w:t xml:space="preserve"> are unhedged. The sign convention is such that counterparty defaults and increases in </w:t>
      </w:r>
      <m:oMath>
        <m:r>
          <w:rPr>
            <w:rFonts w:ascii="Cambria Math" w:hAnsi="Cambria Math"/>
          </w:rPr>
          <m:t>FVA</m:t>
        </m:r>
      </m:oMath>
      <w:r>
        <w:t xml:space="preserve"> or </w:t>
      </w:r>
      <m:oMath>
        <m:r>
          <w:rPr>
            <w:rFonts w:ascii="Cambria Math" w:hAnsi="Cambria Math"/>
          </w:rPr>
          <m:t>CVA</m:t>
        </m:r>
      </m:oMath>
      <w:r>
        <w:t xml:space="preserve"> are all registered as negative numbers – corresponding to reductions in </w:t>
      </w:r>
      <m:oMath>
        <m:r>
          <w:rPr>
            <w:rFonts w:ascii="Cambria Math" w:hAnsi="Cambria Math"/>
          </w:rPr>
          <m:t>CET1</m:t>
        </m:r>
      </m:oMath>
      <w:r>
        <w:t>.</w:t>
      </w:r>
    </w:p>
    <w:p w:rsidR="00F24DCF" w:rsidRDefault="00F24DCF" w:rsidP="00E61D9E">
      <w:pPr>
        <w:pStyle w:val="ListParagraph"/>
        <w:numPr>
          <w:ilvl w:val="0"/>
          <w:numId w:val="219"/>
        </w:numPr>
        <w:spacing w:before="240" w:after="200" w:line="360" w:lineRule="auto"/>
      </w:pPr>
      <w:r>
        <w:rPr>
          <w:u w:val="single"/>
        </w:rPr>
        <w:t xml:space="preserve">Skewed Nature of </w:t>
      </w:r>
      <m:oMath>
        <m:r>
          <w:rPr>
            <w:rFonts w:ascii="Cambria Math" w:hAnsi="Cambria Math"/>
            <w:u w:val="single"/>
          </w:rPr>
          <m:t>CET1</m:t>
        </m:r>
      </m:oMath>
      <w:r>
        <w:rPr>
          <w:u w:val="single"/>
        </w:rPr>
        <w:t xml:space="preserve"> Distributions</w:t>
      </w:r>
      <w:r w:rsidRPr="00F24DCF">
        <w:t>:</w:t>
      </w:r>
      <w:r>
        <w:t xml:space="preserve"> Albanese, Andersen, and Iabichino (2015) plot the fixed time distribution of </w:t>
      </w:r>
      <m:oMath>
        <m:r>
          <w:rPr>
            <w:rFonts w:ascii="Cambria Math" w:hAnsi="Cambria Math"/>
          </w:rPr>
          <m:t>CET1</m:t>
        </m:r>
      </m:oMath>
      <w:r w:rsidR="00CD34EB">
        <w:t xml:space="preserve"> losses. Due to the inevitability of the default losses, the distribution becomes increasingly skewed in the direction of losses as time horizon is extended. While Albanese, Andersen, and Iabichino (2015) conduct the simulation under the risk-neutral measure, simulations under the historical probability measure - </w:t>
      </w:r>
      <m:oMath>
        <m:r>
          <w:rPr>
            <w:rFonts w:ascii="Cambria Math" w:hAnsi="Cambria Math"/>
          </w:rPr>
          <m:t>P-measure</m:t>
        </m:r>
      </m:oMath>
      <w:r w:rsidR="00CD34EB">
        <w:t xml:space="preserve"> – are, of course, possible.</w:t>
      </w:r>
    </w:p>
    <w:p w:rsidR="00CD34EB" w:rsidRDefault="00CD34EB" w:rsidP="00E61D9E">
      <w:pPr>
        <w:pStyle w:val="ListParagraph"/>
        <w:numPr>
          <w:ilvl w:val="0"/>
          <w:numId w:val="219"/>
        </w:numPr>
        <w:spacing w:before="240" w:after="200" w:line="360" w:lineRule="auto"/>
      </w:pPr>
      <w:r>
        <w:rPr>
          <w:u w:val="single"/>
        </w:rPr>
        <w:t>Stress Proxy - USD OIS Rate</w:t>
      </w:r>
      <w:r w:rsidRPr="00CD34EB">
        <w:t>:</w:t>
      </w:r>
      <w:r>
        <w:t xml:space="preserve"> For the reverse-stress testing purposes, tail events can be extracted from the data used to generate the previous runs. Focus may occur on any market variable in examining these scenarios, but Albanese, Andersen, and Iabichino (2015) investigate the USD OIS overnight rate in these scenarios that produce the 200 worst 2-year losses in the sample of 20,000 runs.</w:t>
      </w:r>
    </w:p>
    <w:p w:rsidR="00CD34EB" w:rsidRDefault="00CD34EB" w:rsidP="00E61D9E">
      <w:pPr>
        <w:pStyle w:val="ListParagraph"/>
        <w:numPr>
          <w:ilvl w:val="0"/>
          <w:numId w:val="219"/>
        </w:numPr>
        <w:spacing w:before="240" w:after="200" w:line="360" w:lineRule="auto"/>
      </w:pPr>
      <w:r>
        <w:rPr>
          <w:u w:val="single"/>
        </w:rPr>
        <w:t>Primary (Time/Rate) Stress Proxy</w:t>
      </w:r>
      <w:r w:rsidRPr="00CD34EB">
        <w:t>:</w:t>
      </w:r>
      <w:r>
        <w:t xml:space="preserve"> Each of the 200 stress paths have been assigned the point in time on the path on which the biggest net loss was registered. Albanese, Andersen, and Iabichino (2015) noticed that the stress scenarios are characterized by interest rates which are substantially lower than their unconditional expectations.</w:t>
      </w:r>
    </w:p>
    <w:p w:rsidR="00CD34EB" w:rsidRPr="00826E40" w:rsidRDefault="00CD34EB" w:rsidP="00E61D9E">
      <w:pPr>
        <w:pStyle w:val="ListParagraph"/>
        <w:numPr>
          <w:ilvl w:val="0"/>
          <w:numId w:val="219"/>
        </w:numPr>
        <w:spacing w:before="240" w:after="200" w:line="360" w:lineRule="auto"/>
      </w:pPr>
      <w:r>
        <w:rPr>
          <w:u w:val="single"/>
        </w:rPr>
        <w:t>Distribution of Stress Time Nodes</w:t>
      </w:r>
      <w:r w:rsidRPr="00CD34EB">
        <w:t>:</w:t>
      </w:r>
      <w:r>
        <w:t xml:space="preserve"> They also notice that quiet of few stress scenarios produce their l</w:t>
      </w:r>
      <w:r w:rsidR="00786407">
        <w:t>argest losses over relatively s</w:t>
      </w:r>
      <w:r>
        <w:t>horter time horizons, a consequence of th</w:t>
      </w:r>
      <w:r w:rsidR="00786407">
        <w:t>e</w:t>
      </w:r>
      <w:r>
        <w:t xml:space="preserve"> fact that </w:t>
      </w:r>
      <w:r w:rsidR="00786407">
        <w:t xml:space="preserve">the portfolio has less </w:t>
      </w:r>
      <m:oMath>
        <m:r>
          <w:rPr>
            <w:rFonts w:ascii="Cambria Math" w:hAnsi="Cambria Math"/>
          </w:rPr>
          <m:t>FVA</m:t>
        </m:r>
      </m:oMath>
      <w:r w:rsidR="00786407">
        <w:t xml:space="preserve"> and </w:t>
      </w:r>
      <m:oMath>
        <m:r>
          <w:rPr>
            <w:rFonts w:ascii="Cambria Math" w:hAnsi="Cambria Math"/>
          </w:rPr>
          <m:t>CVA</m:t>
        </m:r>
      </m:oMath>
      <w:r w:rsidR="00786407">
        <w:t xml:space="preserve"> variation as trades expire over time.</w:t>
      </w:r>
    </w:p>
    <w:p w:rsidR="0054675B" w:rsidRDefault="0054675B" w:rsidP="008D5CAB">
      <w:pPr>
        <w:spacing w:after="200" w:line="360" w:lineRule="auto"/>
      </w:pPr>
    </w:p>
    <w:p w:rsidR="00D137AE" w:rsidRDefault="00D137AE" w:rsidP="008D5CAB">
      <w:pPr>
        <w:spacing w:after="200" w:line="360" w:lineRule="auto"/>
      </w:pPr>
    </w:p>
    <w:p w:rsidR="00D137AE" w:rsidRPr="00D137AE" w:rsidRDefault="00D137AE" w:rsidP="008D5CAB">
      <w:pPr>
        <w:spacing w:after="200" w:line="360" w:lineRule="auto"/>
        <w:rPr>
          <w:b/>
          <w:sz w:val="28"/>
          <w:szCs w:val="28"/>
        </w:rPr>
      </w:pPr>
      <w:r w:rsidRPr="00D137AE">
        <w:rPr>
          <w:b/>
          <w:sz w:val="28"/>
          <w:szCs w:val="28"/>
        </w:rPr>
        <w:t>Strategies for Exploiting Funding Arbitrage</w:t>
      </w:r>
    </w:p>
    <w:p w:rsidR="00D137AE" w:rsidRDefault="00D137AE" w:rsidP="008D5CAB">
      <w:pPr>
        <w:spacing w:after="200" w:line="360" w:lineRule="auto"/>
      </w:pPr>
    </w:p>
    <w:p w:rsidR="00D137AE" w:rsidRDefault="00D137AE" w:rsidP="00D137AE">
      <w:pPr>
        <w:pStyle w:val="ListParagraph"/>
        <w:numPr>
          <w:ilvl w:val="0"/>
          <w:numId w:val="220"/>
        </w:numPr>
        <w:spacing w:after="200" w:line="360" w:lineRule="auto"/>
      </w:pPr>
      <w:r w:rsidRPr="00D137AE">
        <w:rPr>
          <w:u w:val="single"/>
        </w:rPr>
        <w:t>Bank Portfolio View of MMT</w:t>
      </w:r>
      <w:r>
        <w:t>: As seen above unsecured OTC trades have capital structure implications as they trigger wealth transfer from share-holders to bond holders. The classical Modigliani-Miller theory ignores this aspect since the discussion is typically framed under the Efficient Market Hypothesis (EMH) under which share-holders would immunize such losses by acquiring bank debt.</w:t>
      </w:r>
    </w:p>
    <w:p w:rsidR="00E03781" w:rsidRDefault="00E03781" w:rsidP="00D137AE">
      <w:pPr>
        <w:pStyle w:val="ListParagraph"/>
        <w:numPr>
          <w:ilvl w:val="0"/>
          <w:numId w:val="220"/>
        </w:numPr>
        <w:spacing w:after="200" w:line="360" w:lineRule="auto"/>
      </w:pPr>
      <w:r>
        <w:rPr>
          <w:u w:val="single"/>
        </w:rPr>
        <w:t>Equity Only Capital Structure Scheme</w:t>
      </w:r>
      <w:r w:rsidRPr="00E03781">
        <w:t>:</w:t>
      </w:r>
      <w:r>
        <w:t xml:space="preserve"> In this view, trading decision should be pursued as long as they have a non-negative value to the bank as a whole, i.e., if the incremental PV is non-negative. Of course, if share-holders were to implement this strategy systematically, banks would develop a pure equity capital structure.</w:t>
      </w:r>
    </w:p>
    <w:p w:rsidR="00E03781" w:rsidRDefault="00E03781" w:rsidP="00D137AE">
      <w:pPr>
        <w:pStyle w:val="ListParagraph"/>
        <w:numPr>
          <w:ilvl w:val="0"/>
          <w:numId w:val="220"/>
        </w:numPr>
        <w:spacing w:after="200" w:line="360" w:lineRule="auto"/>
      </w:pPr>
      <w:r>
        <w:rPr>
          <w:u w:val="single"/>
        </w:rPr>
        <w:t>Capital Structure Funding Arbitrage</w:t>
      </w:r>
      <w:r w:rsidRPr="00E03781">
        <w:t>:</w:t>
      </w:r>
      <w:r>
        <w:t xml:space="preserve"> In practice, this is not reasonable, and FTP charges, as discussed, are needed to ensure that share-holders are immunized against losses. This, in turn, opens up the possibility of funding arbitrages.</w:t>
      </w:r>
    </w:p>
    <w:p w:rsidR="00F917A6" w:rsidRDefault="00F917A6" w:rsidP="00D137AE">
      <w:pPr>
        <w:pStyle w:val="ListParagraph"/>
        <w:numPr>
          <w:ilvl w:val="0"/>
          <w:numId w:val="220"/>
        </w:numPr>
        <w:spacing w:after="200" w:line="360" w:lineRule="auto"/>
      </w:pPr>
      <w:r>
        <w:rPr>
          <w:u w:val="single"/>
        </w:rPr>
        <w:t>Bond/Share Holders’ Cross Transfer</w:t>
      </w:r>
      <w:r w:rsidRPr="00F917A6">
        <w:t>:</w:t>
      </w:r>
      <w:r>
        <w:t xml:space="preserve"> In designing funding strategies, it should be kept in mind that bond covenants constrain outright transfer of wealth transfer from bond-holders to share-holders. A viable strategy goal should therefore be to simple prevent, or at least minimize, wealth-transfers from share-holders to bond-holders.</w:t>
      </w:r>
    </w:p>
    <w:p w:rsidR="00F917A6" w:rsidRDefault="00F917A6" w:rsidP="00D137AE">
      <w:pPr>
        <w:pStyle w:val="ListParagraph"/>
        <w:numPr>
          <w:ilvl w:val="0"/>
          <w:numId w:val="220"/>
        </w:numPr>
        <w:spacing w:after="200" w:line="360" w:lineRule="auto"/>
      </w:pPr>
      <w:r>
        <w:rPr>
          <w:u w:val="single"/>
        </w:rPr>
        <w:t>Serving as a Two-Sided Trade Intermediary</w:t>
      </w:r>
      <w:r w:rsidRPr="00F917A6">
        <w:t>:</w:t>
      </w:r>
      <w:r>
        <w:t xml:space="preserve"> This can be accomplished in numerous ways, starting from straightforward trade intermediation strategies. For instance if the funding FTP calculated by a bank is too large to prevent a particular client trade from being viable, the bank may act as an intermediary, and for a fee, take the client to an investor with a smaller funding cost.</w:t>
      </w:r>
    </w:p>
    <w:p w:rsidR="00F917A6" w:rsidRDefault="00F917A6" w:rsidP="00D137AE">
      <w:pPr>
        <w:pStyle w:val="ListParagraph"/>
        <w:numPr>
          <w:ilvl w:val="0"/>
          <w:numId w:val="220"/>
        </w:numPr>
        <w:spacing w:after="200" w:line="360" w:lineRule="auto"/>
      </w:pPr>
      <w:r>
        <w:rPr>
          <w:u w:val="single"/>
        </w:rPr>
        <w:t>Intermediation Strategies and Margin Funding</w:t>
      </w:r>
      <w:r w:rsidRPr="00F917A6">
        <w:t>:</w:t>
      </w:r>
      <w:r>
        <w:t xml:space="preserve"> The intermediation strategy is a special case of a general principal that investors with low funding costs (or funding axes for specific trades) may be inserted into transactions to provide funding at levels cheaper than those for </w:t>
      </w:r>
      <w:r>
        <w:lastRenderedPageBreak/>
        <w:t xml:space="preserve">the arranging bank. Loosely, one can think of all such strategies as being examples of </w:t>
      </w:r>
      <w:r>
        <w:rPr>
          <w:i/>
        </w:rPr>
        <w:t>margin lending</w:t>
      </w:r>
      <w:r>
        <w:t>.</w:t>
      </w:r>
    </w:p>
    <w:p w:rsidR="00F917A6" w:rsidRDefault="00F917A6" w:rsidP="00D137AE">
      <w:pPr>
        <w:pStyle w:val="ListParagraph"/>
        <w:numPr>
          <w:ilvl w:val="0"/>
          <w:numId w:val="220"/>
        </w:numPr>
        <w:spacing w:after="200" w:line="360" w:lineRule="auto"/>
      </w:pPr>
      <w:r>
        <w:rPr>
          <w:u w:val="single"/>
        </w:rPr>
        <w:t>Margin Lending as Bridge Financing</w:t>
      </w:r>
      <w:r w:rsidRPr="00F917A6">
        <w:t>:</w:t>
      </w:r>
      <w:r>
        <w:t xml:space="preserve"> A particularly simple example of margin lending is where a third party investor makes available an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t xml:space="preserve"> in cash to the bank for a fixed period of time (e.g., two years) up to date </w:t>
      </w:r>
      <m:oMath>
        <m:r>
          <w:rPr>
            <w:rFonts w:ascii="Cambria Math" w:hAnsi="Cambria Math"/>
          </w:rPr>
          <m:t>T</m:t>
        </m:r>
      </m:oMath>
      <w:r>
        <w:t>.</w:t>
      </w:r>
    </w:p>
    <w:p w:rsidR="00F917A6" w:rsidRDefault="00F917A6" w:rsidP="00D137AE">
      <w:pPr>
        <w:pStyle w:val="ListParagraph"/>
        <w:numPr>
          <w:ilvl w:val="0"/>
          <w:numId w:val="220"/>
        </w:numPr>
        <w:spacing w:after="200" w:line="360" w:lineRule="auto"/>
      </w:pPr>
      <w:r w:rsidRPr="00F917A6">
        <w:rPr>
          <w:u w:val="single"/>
        </w:rPr>
        <w:t>Segregated Multi-Pu</w:t>
      </w:r>
      <w:r>
        <w:rPr>
          <w:u w:val="single"/>
        </w:rPr>
        <w:t>r</w:t>
      </w:r>
      <w:r w:rsidRPr="00F917A6">
        <w:rPr>
          <w:u w:val="single"/>
        </w:rPr>
        <w:t>pose Margin Lending</w:t>
      </w:r>
      <w:r>
        <w:t xml:space="preserve">: </w:t>
      </w:r>
      <w:r w:rsidR="00594EFA">
        <w:t xml:space="preserve">The amount </w:t>
      </w:r>
      <m:oMath>
        <m:sSub>
          <m:sSubPr>
            <m:ctrlPr>
              <w:rPr>
                <w:rFonts w:ascii="Cambria Math" w:hAnsi="Cambria Math"/>
                <w:i/>
              </w:rPr>
            </m:ctrlPr>
          </m:sSubPr>
          <m:e>
            <m:r>
              <w:rPr>
                <w:rFonts w:ascii="Cambria Math" w:hAnsi="Cambria Math"/>
              </w:rPr>
              <m:t>K</m:t>
            </m:r>
          </m:e>
          <m:sub>
            <m:r>
              <w:rPr>
                <w:rFonts w:ascii="Cambria Math" w:hAnsi="Cambria Math"/>
              </w:rPr>
              <m:t>0</m:t>
            </m:r>
          </m:sub>
        </m:sSub>
      </m:oMath>
      <w:r w:rsidR="00594EFA">
        <w:t>, on which interest must obviously be paid, is meant to be used as a capital buffer, by absorbing default losses arising from the OTC derivatives book and providing funds for the variation margin. Any funds not used for OTC variation margin purposes are kept in a segregated account and not re-hypothecated for other purposes.</w:t>
      </w:r>
    </w:p>
    <w:p w:rsidR="000E717D" w:rsidRDefault="000E717D" w:rsidP="00D137AE">
      <w:pPr>
        <w:pStyle w:val="ListParagraph"/>
        <w:numPr>
          <w:ilvl w:val="0"/>
          <w:numId w:val="220"/>
        </w:numPr>
        <w:spacing w:after="200" w:line="360" w:lineRule="auto"/>
      </w:pPr>
      <w:r>
        <w:rPr>
          <w:u w:val="single"/>
        </w:rPr>
        <w:t>OTC Book First-Loss Structure</w:t>
      </w:r>
      <w:r w:rsidRPr="000E717D">
        <w:t>:</w:t>
      </w:r>
      <w:r>
        <w:t xml:space="preserve"> Then, if the OTC book suffers a default loss </w:t>
      </w:r>
      <m:oMath>
        <m:r>
          <w:rPr>
            <w:rFonts w:ascii="Cambria Math" w:hAnsi="Cambria Math"/>
          </w:rPr>
          <m:t>L</m:t>
        </m:r>
      </m:oMath>
      <w:r>
        <w:t xml:space="preserve"> prior to expiry, the amount </w:t>
      </w:r>
      <m:oMath>
        <m:r>
          <w:rPr>
            <w:rFonts w:ascii="Cambria Math" w:hAnsi="Cambria Math"/>
          </w:rPr>
          <m:t>L</m:t>
        </m:r>
      </m:oMath>
      <w:r>
        <w:t xml:space="preserve"> is deducted from the capital buffer.</w:t>
      </w:r>
    </w:p>
    <w:p w:rsidR="000E717D" w:rsidRDefault="000E717D" w:rsidP="00D137AE">
      <w:pPr>
        <w:pStyle w:val="ListParagraph"/>
        <w:numPr>
          <w:ilvl w:val="0"/>
          <w:numId w:val="220"/>
        </w:numPr>
        <w:spacing w:after="200" w:line="360" w:lineRule="auto"/>
      </w:pPr>
      <w:r>
        <w:rPr>
          <w:u w:val="single"/>
        </w:rPr>
        <w:t>Post time-</w:t>
      </w:r>
      <m:oMath>
        <m:r>
          <w:rPr>
            <w:rFonts w:ascii="Cambria Math" w:hAnsi="Cambria Math"/>
            <w:u w:val="single"/>
          </w:rPr>
          <m:t>t</m:t>
        </m:r>
      </m:oMath>
      <w:r w:rsidRPr="000E717D">
        <w:rPr>
          <w:u w:val="single"/>
        </w:rPr>
        <w:t xml:space="preserve"> </w:t>
      </w:r>
      <w:r>
        <w:rPr>
          <w:u w:val="single"/>
        </w:rPr>
        <w:t>Buffer as VM</w:t>
      </w:r>
      <w:r w:rsidRPr="000E717D">
        <w:t>:</w:t>
      </w:r>
      <w:r>
        <w:t xml:space="preserve"> Any capital left in the buffer at time </w:t>
      </w:r>
      <m:oMath>
        <m:r>
          <w:rPr>
            <w:rFonts w:ascii="Cambria Math" w:hAnsi="Cambria Math"/>
          </w:rPr>
          <m:t>t</m:t>
        </m:r>
      </m:oMath>
      <w:r>
        <w:t xml:space="preserve"> during the life of the trade may be used for variation margin postings to OTC hedge counterparts.</w:t>
      </w:r>
    </w:p>
    <w:p w:rsidR="000E717D" w:rsidRDefault="000E717D" w:rsidP="00D137AE">
      <w:pPr>
        <w:pStyle w:val="ListParagraph"/>
        <w:numPr>
          <w:ilvl w:val="0"/>
          <w:numId w:val="220"/>
        </w:numPr>
        <w:spacing w:after="200" w:line="360" w:lineRule="auto"/>
      </w:pPr>
      <w:r>
        <w:rPr>
          <w:u w:val="single"/>
        </w:rPr>
        <w:t>Segregation Event Contingent Scenario Tranche</w:t>
      </w:r>
      <w:r w:rsidRPr="000E717D">
        <w:t>:</w:t>
      </w:r>
      <w:r>
        <w:t xml:space="preserve"> In case the bank defaults during the lifetime of the trade, any segregated amount of the capital buffer not posted as variation margin will be repaid.</w:t>
      </w:r>
    </w:p>
    <w:p w:rsidR="000E717D" w:rsidRDefault="000E717D" w:rsidP="00D137AE">
      <w:pPr>
        <w:pStyle w:val="ListParagraph"/>
        <w:numPr>
          <w:ilvl w:val="0"/>
          <w:numId w:val="220"/>
        </w:numPr>
        <w:spacing w:after="200" w:line="360" w:lineRule="auto"/>
      </w:pPr>
      <w:r>
        <w:rPr>
          <w:u w:val="single"/>
        </w:rPr>
        <w:t>Custom Priority of VM Receivable</w:t>
      </w:r>
      <w:r w:rsidRPr="000E717D">
        <w:t>:</w:t>
      </w:r>
      <w:r>
        <w:t xml:space="preserve"> The amount of the capital buffer used as a variation margin will be repaid, with priority over all other creditors, by funds obtained by settlement of unsecured derivatives receivables.</w:t>
      </w:r>
    </w:p>
    <w:p w:rsidR="000E717D" w:rsidRDefault="000E717D" w:rsidP="00D137AE">
      <w:pPr>
        <w:pStyle w:val="ListParagraph"/>
        <w:numPr>
          <w:ilvl w:val="0"/>
          <w:numId w:val="220"/>
        </w:numPr>
        <w:spacing w:after="200" w:line="360" w:lineRule="auto"/>
      </w:pPr>
      <w:r>
        <w:rPr>
          <w:u w:val="single"/>
        </w:rPr>
        <w:t>Losses From Bank/CPTY Defaults</w:t>
      </w:r>
      <w:r w:rsidRPr="000E717D">
        <w:t>:</w:t>
      </w:r>
      <w:r>
        <w:t xml:space="preserve"> If, as a consequence of the bank default</w:t>
      </w:r>
      <w:r w:rsidR="006F7FF6">
        <w:t>, some counter parties default and fail to settle their obligations, first losses are apportioned to the capital buffer.</w:t>
      </w:r>
    </w:p>
    <w:p w:rsidR="0003412A" w:rsidRDefault="0003412A" w:rsidP="00D137AE">
      <w:pPr>
        <w:pStyle w:val="ListParagraph"/>
        <w:numPr>
          <w:ilvl w:val="0"/>
          <w:numId w:val="220"/>
        </w:numPr>
        <w:spacing w:after="200" w:line="360" w:lineRule="auto"/>
      </w:pPr>
      <w:r>
        <w:rPr>
          <w:u w:val="single"/>
        </w:rPr>
        <w:t>Maintenance of the Bond Covenants</w:t>
      </w:r>
      <w:r w:rsidRPr="0003412A">
        <w:t>:</w:t>
      </w:r>
      <w:r>
        <w:t xml:space="preserve"> The structure above does not break </w:t>
      </w:r>
      <w:r w:rsidRPr="0003412A">
        <w:rPr>
          <w:i/>
        </w:rPr>
        <w:t>pari passu</w:t>
      </w:r>
      <w:r>
        <w:t xml:space="preserve"> bond covenants since the structure is a form of collateralized lending.</w:t>
      </w:r>
    </w:p>
    <w:p w:rsidR="0003412A" w:rsidRDefault="0003412A" w:rsidP="00D137AE">
      <w:pPr>
        <w:pStyle w:val="ListParagraph"/>
        <w:numPr>
          <w:ilvl w:val="0"/>
          <w:numId w:val="220"/>
        </w:numPr>
        <w:spacing w:after="200" w:line="360" w:lineRule="auto"/>
      </w:pPr>
      <w:r>
        <w:rPr>
          <w:u w:val="single"/>
        </w:rPr>
        <w:t>Reduction in the FVA FTP</w:t>
      </w:r>
      <w:r w:rsidRPr="0003412A">
        <w:t>:</w:t>
      </w:r>
      <w:r>
        <w:t xml:space="preserve"> If the finds are provided by a margin lender at a sufficiently low interest rate cost, the strategy may produce a funding arbitrage and a lower FTP. In their study, Albanese, Andersen, and Iabichino (2015) show that the FVA reduction accompanying the primary UCVA reduction can be very substantial for large funding spreads.</w:t>
      </w:r>
    </w:p>
    <w:p w:rsidR="0003412A" w:rsidRDefault="0003412A" w:rsidP="00D137AE">
      <w:pPr>
        <w:pStyle w:val="ListParagraph"/>
        <w:numPr>
          <w:ilvl w:val="0"/>
          <w:numId w:val="220"/>
        </w:numPr>
        <w:spacing w:after="200" w:line="360" w:lineRule="auto"/>
      </w:pPr>
      <w:r>
        <w:rPr>
          <w:u w:val="single"/>
        </w:rPr>
        <w:lastRenderedPageBreak/>
        <w:t>Custom Capital Structure Gearing Dimensions</w:t>
      </w:r>
      <w:r>
        <w:t>: For instance, an attractive gearing of better than 90% on the ratio of FVA to UCVA is achievable at a funding spread of 274 bp. Since the investment structure above naturally may be tranched, a similar ratio can arguably be applied across the entire capital structure. Additional gearing can also be provided by regulatory capital reduction.</w:t>
      </w:r>
    </w:p>
    <w:p w:rsidR="0003412A" w:rsidRDefault="0003412A" w:rsidP="00D137AE">
      <w:pPr>
        <w:pStyle w:val="ListParagraph"/>
        <w:numPr>
          <w:ilvl w:val="0"/>
          <w:numId w:val="220"/>
        </w:numPr>
        <w:spacing w:after="200" w:line="360" w:lineRule="auto"/>
      </w:pPr>
      <w:r>
        <w:rPr>
          <w:u w:val="single"/>
        </w:rPr>
        <w:t>Managing Targeted Book Level Risks</w:t>
      </w:r>
      <w:r w:rsidRPr="0003412A">
        <w:t>:</w:t>
      </w:r>
      <w:r>
        <w:t xml:space="preserve"> The strategy outlined above may be extended in many ways, and can even be arranged to eliminate CVA entirely (Albanese, Brigo, and Oertel (2013)). All of these are used by Albanese, Andersen, and Iabichino (2015) to point out that funding costs can be </w:t>
      </w:r>
      <w:r w:rsidR="003D4A6F">
        <w:t>managed and monetized, and FVA/FDA accounting establishes clear metrics for structuring desks to work with.</w:t>
      </w:r>
    </w:p>
    <w:p w:rsidR="00D137AE" w:rsidRDefault="00D137AE" w:rsidP="008D5CAB">
      <w:pPr>
        <w:spacing w:after="200" w:line="360" w:lineRule="auto"/>
      </w:pPr>
    </w:p>
    <w:p w:rsidR="00AF621C" w:rsidRDefault="00AF621C" w:rsidP="008D5CAB">
      <w:pPr>
        <w:spacing w:after="200" w:line="360" w:lineRule="auto"/>
      </w:pPr>
    </w:p>
    <w:p w:rsidR="00AF621C" w:rsidRPr="001862BC" w:rsidRDefault="00AF621C" w:rsidP="00AF621C">
      <w:pPr>
        <w:spacing w:after="200" w:line="360" w:lineRule="auto"/>
        <w:rPr>
          <w:b/>
          <w:sz w:val="28"/>
          <w:szCs w:val="28"/>
        </w:rPr>
      </w:pPr>
      <w:r w:rsidRPr="001862BC">
        <w:rPr>
          <w:b/>
          <w:sz w:val="28"/>
          <w:szCs w:val="28"/>
        </w:rPr>
        <w:t>References</w:t>
      </w:r>
    </w:p>
    <w:p w:rsidR="00AF621C" w:rsidRDefault="00AF621C" w:rsidP="00AF621C">
      <w:pPr>
        <w:spacing w:after="200" w:line="360" w:lineRule="auto"/>
      </w:pPr>
    </w:p>
    <w:p w:rsidR="00A8044A" w:rsidRDefault="00A8044A" w:rsidP="00A8044A">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b/>
        </w:rPr>
        <w:t>11 (1)</w:t>
      </w:r>
      <w:r>
        <w:t xml:space="preserve"> 1-20.</w:t>
      </w:r>
    </w:p>
    <w:p w:rsidR="00AF621C" w:rsidRDefault="00AF621C" w:rsidP="00AF621C">
      <w:pPr>
        <w:pStyle w:val="Footer"/>
        <w:numPr>
          <w:ilvl w:val="0"/>
          <w:numId w:val="1"/>
        </w:numPr>
        <w:tabs>
          <w:tab w:val="clear" w:pos="4320"/>
          <w:tab w:val="clear" w:pos="8640"/>
        </w:tabs>
        <w:spacing w:line="360" w:lineRule="auto"/>
      </w:pPr>
      <w:r>
        <w:t xml:space="preserve">Albanese, C., and L. Andersen (2014): </w:t>
      </w:r>
      <w:hyperlink r:id="rId69" w:history="1">
        <w:r>
          <w:rPr>
            <w:rStyle w:val="Hyperlink"/>
          </w:rPr>
          <w:t>Accounting for OTC Derivatives: Funding Adjustments and the Re-Hypothecation Option</w:t>
        </w:r>
      </w:hyperlink>
      <w:r>
        <w:t xml:space="preserve"> </w:t>
      </w:r>
      <w:r>
        <w:rPr>
          <w:b/>
          <w:bCs/>
        </w:rPr>
        <w:t>eSSRN</w:t>
      </w:r>
      <w:r>
        <w:t>.</w:t>
      </w:r>
    </w:p>
    <w:p w:rsidR="008D5CAB" w:rsidRDefault="008D5CAB" w:rsidP="008D5CAB">
      <w:pPr>
        <w:pStyle w:val="Footer"/>
        <w:numPr>
          <w:ilvl w:val="0"/>
          <w:numId w:val="1"/>
        </w:numPr>
        <w:tabs>
          <w:tab w:val="clear" w:pos="4320"/>
          <w:tab w:val="clear" w:pos="8640"/>
        </w:tabs>
        <w:spacing w:line="360" w:lineRule="auto"/>
      </w:pPr>
      <w:r>
        <w:t xml:space="preserve">Albanese, C., L. </w:t>
      </w:r>
      <w:r w:rsidR="00A8044A">
        <w:t>Andersen, and S. Iabichino (2015</w:t>
      </w:r>
      <w:r>
        <w:t xml:space="preserve">): </w:t>
      </w:r>
      <w:hyperlink r:id="rId70" w:history="1">
        <w:r>
          <w:rPr>
            <w:rStyle w:val="Hyperlink"/>
          </w:rPr>
          <w:t>The FVA Puzzle: Accounting, Risk Management, and Collateral Trading</w:t>
        </w:r>
      </w:hyperlink>
      <w:r>
        <w:t xml:space="preserve"> </w:t>
      </w:r>
      <w:r>
        <w:rPr>
          <w:b/>
          <w:bCs/>
        </w:rPr>
        <w:t>eSSRN</w:t>
      </w:r>
      <w:r>
        <w:t>.</w:t>
      </w:r>
    </w:p>
    <w:p w:rsidR="00B61C4B" w:rsidRDefault="00B61C4B" w:rsidP="00B61C4B">
      <w:pPr>
        <w:pStyle w:val="Footer"/>
        <w:numPr>
          <w:ilvl w:val="0"/>
          <w:numId w:val="1"/>
        </w:numPr>
        <w:tabs>
          <w:tab w:val="clear" w:pos="4320"/>
          <w:tab w:val="clear" w:pos="8640"/>
        </w:tabs>
        <w:spacing w:line="360" w:lineRule="auto"/>
      </w:pPr>
      <w:r>
        <w:t xml:space="preserve">Albanese, C., </w:t>
      </w:r>
      <w:r>
        <w:t>D. Brigo, and F</w:t>
      </w:r>
      <w:r>
        <w:t xml:space="preserve">. </w:t>
      </w:r>
      <w:r>
        <w:t>Oertel</w:t>
      </w:r>
      <w:r>
        <w:t xml:space="preserve"> (201</w:t>
      </w:r>
      <w:r>
        <w:t>3</w:t>
      </w:r>
      <w:r>
        <w:t xml:space="preserve">): </w:t>
      </w:r>
      <w:hyperlink r:id="rId71" w:history="1">
        <w:r>
          <w:rPr>
            <w:rStyle w:val="Hyperlink"/>
          </w:rPr>
          <w:t>Restructuring Counterpart</w:t>
        </w:r>
        <w:bookmarkStart w:id="0" w:name="_GoBack"/>
        <w:bookmarkEnd w:id="0"/>
        <w:r>
          <w:rPr>
            <w:rStyle w:val="Hyperlink"/>
          </w:rPr>
          <w:t>y Credit Risk</w:t>
        </w:r>
      </w:hyperlink>
      <w:r>
        <w:t xml:space="preserve"> </w:t>
      </w:r>
      <w:r>
        <w:rPr>
          <w:b/>
          <w:bCs/>
        </w:rPr>
        <w:t>eSSRN</w:t>
      </w:r>
      <w:r>
        <w:t>.</w:t>
      </w:r>
    </w:p>
    <w:p w:rsidR="00FA089C" w:rsidRDefault="00FA089C" w:rsidP="008D5CAB">
      <w:pPr>
        <w:pStyle w:val="Footer"/>
        <w:numPr>
          <w:ilvl w:val="0"/>
          <w:numId w:val="1"/>
        </w:numPr>
        <w:tabs>
          <w:tab w:val="clear" w:pos="4320"/>
          <w:tab w:val="clear" w:pos="8640"/>
        </w:tabs>
        <w:spacing w:line="360" w:lineRule="auto"/>
      </w:pPr>
      <w:r>
        <w:t xml:space="preserve">BCBS (2012): Consultative Document: Application of Own Credit Risk Adjustments to Derivatives </w:t>
      </w:r>
      <w:r>
        <w:rPr>
          <w:i/>
        </w:rPr>
        <w:t>Basel Committee on Bank Supervision</w:t>
      </w:r>
      <w:r>
        <w:t>.</w:t>
      </w:r>
    </w:p>
    <w:p w:rsidR="00DE3602" w:rsidRPr="004D1639" w:rsidRDefault="00DE3602" w:rsidP="00DE3602">
      <w:pPr>
        <w:pStyle w:val="Footer"/>
        <w:numPr>
          <w:ilvl w:val="0"/>
          <w:numId w:val="1"/>
        </w:numPr>
        <w:tabs>
          <w:tab w:val="clear" w:pos="4320"/>
          <w:tab w:val="clear" w:pos="8640"/>
        </w:tabs>
        <w:spacing w:line="360" w:lineRule="auto"/>
      </w:pPr>
      <w:r>
        <w:t>Burgard, C., and M. Kjaer (2011</w:t>
      </w:r>
      <w:r w:rsidRPr="004D1639">
        <w:t xml:space="preserve">): In the Balance </w:t>
      </w:r>
      <w:r w:rsidRPr="004F0A0D">
        <w:rPr>
          <w:i/>
        </w:rPr>
        <w:t>Risk</w:t>
      </w:r>
      <w:r w:rsidRPr="004D1639">
        <w:t xml:space="preserve"> </w:t>
      </w:r>
      <w:r w:rsidRPr="004D1639">
        <w:rPr>
          <w:b/>
        </w:rPr>
        <w:t>24 (11)</w:t>
      </w:r>
      <w:r w:rsidRPr="004D1639">
        <w:t xml:space="preserve"> 72-75.</w:t>
      </w:r>
    </w:p>
    <w:p w:rsidR="00DE3602" w:rsidRDefault="00DE3602" w:rsidP="00DE3602">
      <w:pPr>
        <w:pStyle w:val="Footer"/>
        <w:numPr>
          <w:ilvl w:val="0"/>
          <w:numId w:val="1"/>
        </w:numPr>
        <w:tabs>
          <w:tab w:val="clear" w:pos="4320"/>
          <w:tab w:val="clear" w:pos="8640"/>
        </w:tabs>
        <w:spacing w:line="360" w:lineRule="auto"/>
      </w:pPr>
      <w:r w:rsidRPr="004F0A0D">
        <w:t>Burgard, C., and M. Kjaer (2013): Funding Costs, Funding Strategies</w:t>
      </w:r>
      <w:r w:rsidRPr="004F0A0D">
        <w:rPr>
          <w:i/>
        </w:rPr>
        <w:t xml:space="preserve"> Risk</w:t>
      </w:r>
      <w:r w:rsidRPr="004F0A0D">
        <w:t xml:space="preserve"> </w:t>
      </w:r>
      <w:r w:rsidRPr="004D1639">
        <w:rPr>
          <w:b/>
        </w:rPr>
        <w:t>2</w:t>
      </w:r>
      <w:r>
        <w:rPr>
          <w:b/>
        </w:rPr>
        <w:t>6</w:t>
      </w:r>
      <w:r w:rsidRPr="004D1639">
        <w:rPr>
          <w:b/>
        </w:rPr>
        <w:t xml:space="preserve"> (1</w:t>
      </w:r>
      <w:r>
        <w:rPr>
          <w:b/>
        </w:rPr>
        <w:t>2</w:t>
      </w:r>
      <w:r w:rsidRPr="004D1639">
        <w:rPr>
          <w:b/>
        </w:rPr>
        <w:t>)</w:t>
      </w:r>
      <w:r w:rsidRPr="004D1639">
        <w:t xml:space="preserve"> </w:t>
      </w:r>
      <w:r w:rsidRPr="004F0A0D">
        <w:t>82-87.</w:t>
      </w:r>
    </w:p>
    <w:p w:rsidR="00245BBE" w:rsidRDefault="00245BBE" w:rsidP="00245BBE">
      <w:pPr>
        <w:pStyle w:val="Footer"/>
        <w:numPr>
          <w:ilvl w:val="0"/>
          <w:numId w:val="1"/>
        </w:numPr>
        <w:tabs>
          <w:tab w:val="clear" w:pos="4320"/>
          <w:tab w:val="clear" w:pos="8640"/>
        </w:tabs>
        <w:spacing w:line="360" w:lineRule="auto"/>
      </w:pPr>
      <w:r>
        <w:t>Cameron, M</w:t>
      </w:r>
      <w:r w:rsidR="003B7B18">
        <w:t>.</w:t>
      </w:r>
      <w:r>
        <w:t xml:space="preserve"> (2013): The Black Art of FVA</w:t>
      </w:r>
      <w:r w:rsidRPr="004F0A0D">
        <w:rPr>
          <w:i/>
        </w:rPr>
        <w:t xml:space="preserve"> Risk</w:t>
      </w:r>
      <w:r w:rsidRPr="004F0A0D">
        <w:t xml:space="preserve"> </w:t>
      </w:r>
      <w:r w:rsidRPr="004D1639">
        <w:rPr>
          <w:b/>
        </w:rPr>
        <w:t>2</w:t>
      </w:r>
      <w:r>
        <w:rPr>
          <w:b/>
        </w:rPr>
        <w:t>6</w:t>
      </w:r>
      <w:r w:rsidRPr="004D1639">
        <w:rPr>
          <w:b/>
        </w:rPr>
        <w:t xml:space="preserve"> (</w:t>
      </w:r>
      <w:r>
        <w:rPr>
          <w:b/>
        </w:rPr>
        <w:t>3</w:t>
      </w:r>
      <w:r w:rsidRPr="004D1639">
        <w:rPr>
          <w:b/>
        </w:rPr>
        <w:t>)</w:t>
      </w:r>
      <w:r w:rsidRPr="004D1639">
        <w:t xml:space="preserve"> </w:t>
      </w:r>
      <w:r w:rsidRPr="004F0A0D">
        <w:t>82-87.</w:t>
      </w:r>
    </w:p>
    <w:p w:rsidR="00FA089C" w:rsidRPr="004F0A0D" w:rsidRDefault="00FA089C" w:rsidP="00245BBE">
      <w:pPr>
        <w:pStyle w:val="Footer"/>
        <w:numPr>
          <w:ilvl w:val="0"/>
          <w:numId w:val="1"/>
        </w:numPr>
        <w:tabs>
          <w:tab w:val="clear" w:pos="4320"/>
          <w:tab w:val="clear" w:pos="8640"/>
        </w:tabs>
        <w:spacing w:line="360" w:lineRule="auto"/>
      </w:pPr>
      <w:r>
        <w:lastRenderedPageBreak/>
        <w:t xml:space="preserve">Federal Register (2014): </w:t>
      </w:r>
      <w:r w:rsidR="006B44A4">
        <w:rPr>
          <w:i/>
        </w:rPr>
        <w:t>Rules and Regulations</w:t>
      </w:r>
      <w:r w:rsidR="006B44A4">
        <w:t xml:space="preserve"> </w:t>
      </w:r>
      <w:r w:rsidR="006B44A4">
        <w:rPr>
          <w:b/>
        </w:rPr>
        <w:t>79</w:t>
      </w:r>
      <w:r w:rsidR="006B44A4">
        <w:t>.</w:t>
      </w:r>
    </w:p>
    <w:p w:rsidR="00AB4193" w:rsidRDefault="00AB4193" w:rsidP="00AB4193">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D83552">
      <w:pPr>
        <w:pStyle w:val="ListParagraph"/>
        <w:numPr>
          <w:ilvl w:val="0"/>
          <w:numId w:val="106"/>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D83552">
      <w:pPr>
        <w:pStyle w:val="ListParagraph"/>
        <w:numPr>
          <w:ilvl w:val="0"/>
          <w:numId w:val="106"/>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D83552">
      <w:pPr>
        <w:pStyle w:val="ListParagraph"/>
        <w:numPr>
          <w:ilvl w:val="0"/>
          <w:numId w:val="106"/>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D83552">
      <w:pPr>
        <w:pStyle w:val="ListParagraph"/>
        <w:numPr>
          <w:ilvl w:val="0"/>
          <w:numId w:val="107"/>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D83552">
      <w:pPr>
        <w:pStyle w:val="ListParagraph"/>
        <w:numPr>
          <w:ilvl w:val="0"/>
          <w:numId w:val="107"/>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D83552">
      <w:pPr>
        <w:pStyle w:val="ListParagraph"/>
        <w:numPr>
          <w:ilvl w:val="0"/>
          <w:numId w:val="107"/>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D83552">
      <w:pPr>
        <w:pStyle w:val="ListParagraph"/>
        <w:numPr>
          <w:ilvl w:val="0"/>
          <w:numId w:val="107"/>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D83552">
      <w:pPr>
        <w:pStyle w:val="ListParagraph"/>
        <w:numPr>
          <w:ilvl w:val="0"/>
          <w:numId w:val="107"/>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D83552">
      <w:pPr>
        <w:pStyle w:val="ListParagraph"/>
        <w:numPr>
          <w:ilvl w:val="0"/>
          <w:numId w:val="107"/>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D83552">
      <w:pPr>
        <w:pStyle w:val="ListParagraph"/>
        <w:numPr>
          <w:ilvl w:val="0"/>
          <w:numId w:val="107"/>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D83552">
      <w:pPr>
        <w:pStyle w:val="ListParagraph"/>
        <w:numPr>
          <w:ilvl w:val="0"/>
          <w:numId w:val="107"/>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D83552">
      <w:pPr>
        <w:pStyle w:val="ListParagraph"/>
        <w:numPr>
          <w:ilvl w:val="0"/>
          <w:numId w:val="107"/>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E03781"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E0378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E0378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E03781"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E03781"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E03781"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D83552">
      <w:pPr>
        <w:pStyle w:val="ListParagraph"/>
        <w:numPr>
          <w:ilvl w:val="0"/>
          <w:numId w:val="107"/>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D83552">
      <w:pPr>
        <w:pStyle w:val="ListParagraph"/>
        <w:numPr>
          <w:ilvl w:val="0"/>
          <w:numId w:val="108"/>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D83552">
      <w:pPr>
        <w:pStyle w:val="ListParagraph"/>
        <w:numPr>
          <w:ilvl w:val="0"/>
          <w:numId w:val="108"/>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D83552">
      <w:pPr>
        <w:pStyle w:val="ListParagraph"/>
        <w:numPr>
          <w:ilvl w:val="0"/>
          <w:numId w:val="108"/>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D83552">
      <w:pPr>
        <w:pStyle w:val="ListParagraph"/>
        <w:numPr>
          <w:ilvl w:val="0"/>
          <w:numId w:val="108"/>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D83552">
      <w:pPr>
        <w:pStyle w:val="ListParagraph"/>
        <w:numPr>
          <w:ilvl w:val="0"/>
          <w:numId w:val="108"/>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D83552">
      <w:pPr>
        <w:pStyle w:val="ListParagraph"/>
        <w:numPr>
          <w:ilvl w:val="0"/>
          <w:numId w:val="108"/>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D83552">
      <w:pPr>
        <w:pStyle w:val="ListParagraph"/>
        <w:numPr>
          <w:ilvl w:val="0"/>
          <w:numId w:val="108"/>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D83552">
      <w:pPr>
        <w:pStyle w:val="ListParagraph"/>
        <w:numPr>
          <w:ilvl w:val="0"/>
          <w:numId w:val="108"/>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D83552">
      <w:pPr>
        <w:pStyle w:val="ListParagraph"/>
        <w:numPr>
          <w:ilvl w:val="0"/>
          <w:numId w:val="108"/>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D83552">
      <w:pPr>
        <w:pStyle w:val="ListParagraph"/>
        <w:numPr>
          <w:ilvl w:val="0"/>
          <w:numId w:val="108"/>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D83552">
      <w:pPr>
        <w:pStyle w:val="ListParagraph"/>
        <w:numPr>
          <w:ilvl w:val="0"/>
          <w:numId w:val="108"/>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D83552">
      <w:pPr>
        <w:pStyle w:val="ListParagraph"/>
        <w:numPr>
          <w:ilvl w:val="0"/>
          <w:numId w:val="108"/>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D83552">
      <w:pPr>
        <w:pStyle w:val="ListParagraph"/>
        <w:numPr>
          <w:ilvl w:val="0"/>
          <w:numId w:val="108"/>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D83552">
      <w:pPr>
        <w:pStyle w:val="ListParagraph"/>
        <w:numPr>
          <w:ilvl w:val="0"/>
          <w:numId w:val="108"/>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E0378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D83552">
      <w:pPr>
        <w:pStyle w:val="ListParagraph"/>
        <w:numPr>
          <w:ilvl w:val="0"/>
          <w:numId w:val="108"/>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D83552">
      <w:pPr>
        <w:pStyle w:val="ListParagraph"/>
        <w:numPr>
          <w:ilvl w:val="0"/>
          <w:numId w:val="108"/>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E0378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w:lastRenderedPageBreak/>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03781"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D83552">
      <w:pPr>
        <w:pStyle w:val="ListParagraph"/>
        <w:numPr>
          <w:ilvl w:val="0"/>
          <w:numId w:val="108"/>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lastRenderedPageBreak/>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E03781"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D83552">
      <w:pPr>
        <w:pStyle w:val="ListParagraph"/>
        <w:numPr>
          <w:ilvl w:val="0"/>
          <w:numId w:val="108"/>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D83552">
      <w:pPr>
        <w:pStyle w:val="ListParagraph"/>
        <w:numPr>
          <w:ilvl w:val="0"/>
          <w:numId w:val="108"/>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D83552">
      <w:pPr>
        <w:pStyle w:val="ListParagraph"/>
        <w:numPr>
          <w:ilvl w:val="0"/>
          <w:numId w:val="108"/>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D83552">
      <w:pPr>
        <w:pStyle w:val="ListParagraph"/>
        <w:numPr>
          <w:ilvl w:val="0"/>
          <w:numId w:val="108"/>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E03781"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E03781"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D83552">
      <w:pPr>
        <w:pStyle w:val="ListParagraph"/>
        <w:numPr>
          <w:ilvl w:val="0"/>
          <w:numId w:val="109"/>
        </w:numPr>
        <w:spacing w:line="360" w:lineRule="auto"/>
      </w:pPr>
      <w:r w:rsidRPr="001101CE">
        <w:rPr>
          <w:u w:val="single"/>
        </w:rPr>
        <w:lastRenderedPageBreak/>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D83552">
      <w:pPr>
        <w:pStyle w:val="ListParagraph"/>
        <w:numPr>
          <w:ilvl w:val="0"/>
          <w:numId w:val="109"/>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E03781"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E0378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D83552">
      <w:pPr>
        <w:pStyle w:val="ListParagraph"/>
        <w:numPr>
          <w:ilvl w:val="0"/>
          <w:numId w:val="109"/>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E0378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E03781"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m:t>
              </m:r>
              <m:r>
                <w:rPr>
                  <w:rFonts w:ascii="Cambria Math" w:hAnsi="Cambria Math"/>
                </w:rPr>
                <m:t>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E03781"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D83552">
      <w:pPr>
        <w:pStyle w:val="ListParagraph"/>
        <w:numPr>
          <w:ilvl w:val="0"/>
          <w:numId w:val="109"/>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D83552">
      <w:pPr>
        <w:pStyle w:val="ListParagraph"/>
        <w:numPr>
          <w:ilvl w:val="0"/>
          <w:numId w:val="109"/>
        </w:numPr>
        <w:spacing w:line="360" w:lineRule="auto"/>
      </w:pPr>
      <w:r>
        <w:rPr>
          <w:u w:val="single"/>
        </w:rPr>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D83552">
      <w:pPr>
        <w:pStyle w:val="ListParagraph"/>
        <w:numPr>
          <w:ilvl w:val="0"/>
          <w:numId w:val="109"/>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E03781"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0378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E03781"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D83552">
      <w:pPr>
        <w:pStyle w:val="ListParagraph"/>
        <w:numPr>
          <w:ilvl w:val="0"/>
          <w:numId w:val="109"/>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E03781"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E0378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03781"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E0378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D83552">
      <w:pPr>
        <w:pStyle w:val="ListParagraph"/>
        <w:numPr>
          <w:ilvl w:val="0"/>
          <w:numId w:val="109"/>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E03781"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E0378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lastRenderedPageBreak/>
        <w:t>and after some details (next section) one obtains</w:t>
      </w:r>
    </w:p>
    <w:p w:rsidR="001976FD" w:rsidRDefault="001976FD" w:rsidP="0060273C">
      <w:pPr>
        <w:pStyle w:val="ListParagraph"/>
        <w:spacing w:line="360" w:lineRule="auto"/>
        <w:ind w:left="360"/>
      </w:pPr>
    </w:p>
    <w:p w:rsidR="001976FD" w:rsidRDefault="00E03781"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E03781"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D83552">
      <w:pPr>
        <w:pStyle w:val="ListParagraph"/>
        <w:numPr>
          <w:ilvl w:val="0"/>
          <w:numId w:val="109"/>
        </w:numPr>
        <w:spacing w:line="360" w:lineRule="auto"/>
      </w:pPr>
      <w:r>
        <w:rPr>
          <w:u w:val="single"/>
        </w:rPr>
        <w:lastRenderedPageBreak/>
        <w:t>Correspondence to the Default Scenarios</w:t>
      </w:r>
      <w:r w:rsidRPr="005F5287">
        <w:t>:</w:t>
      </w:r>
      <w:r>
        <w:t xml:space="preserve"> The four te</w:t>
      </w:r>
      <w:r w:rsidR="00075039">
        <w:t>r</w:t>
      </w:r>
      <w:r>
        <w:t>ms of the  correspond to the following four default scenarios:</w:t>
      </w:r>
    </w:p>
    <w:p w:rsidR="005F5287" w:rsidRDefault="005F5287" w:rsidP="00D83552">
      <w:pPr>
        <w:pStyle w:val="ListParagraph"/>
        <w:numPr>
          <w:ilvl w:val="1"/>
          <w:numId w:val="109"/>
        </w:numPr>
        <w:spacing w:line="360" w:lineRule="auto"/>
      </w:pPr>
      <w:r>
        <w:t>No counter party has defaulted prior to the issuer default</w:t>
      </w:r>
    </w:p>
    <w:p w:rsidR="005F5287" w:rsidRDefault="00075039" w:rsidP="00D83552">
      <w:pPr>
        <w:pStyle w:val="ListParagraph"/>
        <w:numPr>
          <w:ilvl w:val="1"/>
          <w:numId w:val="109"/>
        </w:numPr>
        <w:spacing w:line="360" w:lineRule="auto"/>
      </w:pPr>
      <w:r>
        <w:t>Only counter party 1 has defaulted prior to the issuer default</w:t>
      </w:r>
    </w:p>
    <w:p w:rsidR="00075039" w:rsidRDefault="00075039" w:rsidP="00D83552">
      <w:pPr>
        <w:pStyle w:val="ListParagraph"/>
        <w:numPr>
          <w:ilvl w:val="1"/>
          <w:numId w:val="109"/>
        </w:numPr>
        <w:spacing w:line="360" w:lineRule="auto"/>
      </w:pPr>
      <w:r>
        <w:t>Only counter party 2 has defaulted prior to the issuer default</w:t>
      </w:r>
    </w:p>
    <w:p w:rsidR="00075039" w:rsidRDefault="00075039" w:rsidP="00D83552">
      <w:pPr>
        <w:pStyle w:val="ListParagraph"/>
        <w:numPr>
          <w:ilvl w:val="1"/>
          <w:numId w:val="109"/>
        </w:numPr>
        <w:spacing w:line="360" w:lineRule="auto"/>
      </w:pPr>
      <w:r>
        <w:t>Both counter parties have defaulted prior to the issuer default</w:t>
      </w:r>
    </w:p>
    <w:p w:rsidR="00075039" w:rsidRDefault="00075039" w:rsidP="00D83552">
      <w:pPr>
        <w:pStyle w:val="ListParagraph"/>
        <w:numPr>
          <w:ilvl w:val="0"/>
          <w:numId w:val="109"/>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D83552">
      <w:pPr>
        <w:pStyle w:val="ListParagraph"/>
        <w:numPr>
          <w:ilvl w:val="0"/>
          <w:numId w:val="109"/>
        </w:numPr>
        <w:spacing w:line="360" w:lineRule="auto"/>
      </w:pPr>
      <w:r>
        <w:rPr>
          <w:u w:val="single"/>
        </w:rPr>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D83552">
      <w:pPr>
        <w:pStyle w:val="ListParagraph"/>
        <w:numPr>
          <w:ilvl w:val="0"/>
          <w:numId w:val="109"/>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D83552">
      <w:pPr>
        <w:pStyle w:val="ListParagraph"/>
        <w:numPr>
          <w:ilvl w:val="0"/>
          <w:numId w:val="109"/>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D83552">
      <w:pPr>
        <w:pStyle w:val="ListParagraph"/>
        <w:numPr>
          <w:ilvl w:val="0"/>
          <w:numId w:val="109"/>
        </w:numPr>
        <w:spacing w:line="360" w:lineRule="auto"/>
      </w:pPr>
      <w:r>
        <w:rPr>
          <w:u w:val="single"/>
        </w:rPr>
        <w:lastRenderedPageBreak/>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E03781"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D83552">
      <w:pPr>
        <w:pStyle w:val="ListParagraph"/>
        <w:numPr>
          <w:ilvl w:val="0"/>
          <w:numId w:val="109"/>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D83552">
      <w:pPr>
        <w:pStyle w:val="ListParagraph"/>
        <w:numPr>
          <w:ilvl w:val="0"/>
          <w:numId w:val="109"/>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D83552">
      <w:pPr>
        <w:pStyle w:val="ListParagraph"/>
        <w:numPr>
          <w:ilvl w:val="0"/>
          <w:numId w:val="110"/>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E03781"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E03781"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E0378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03781"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E03781"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E0378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E03781"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E0378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D83552">
      <w:pPr>
        <w:pStyle w:val="ListParagraph"/>
        <w:numPr>
          <w:ilvl w:val="0"/>
          <w:numId w:val="110"/>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E03781"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E03781"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E03781"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E03781"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E03781"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D83552">
      <w:pPr>
        <w:pStyle w:val="ListParagraph"/>
        <w:numPr>
          <w:ilvl w:val="0"/>
          <w:numId w:val="110"/>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E03781"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E03781"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w:lastRenderedPageBreak/>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E03781"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t>and</w:t>
      </w:r>
    </w:p>
    <w:p w:rsidR="001A0093" w:rsidRDefault="001A0093" w:rsidP="001A0093">
      <w:pPr>
        <w:pStyle w:val="ListParagraph"/>
        <w:spacing w:line="360" w:lineRule="auto"/>
        <w:ind w:left="360"/>
      </w:pPr>
    </w:p>
    <w:p w:rsidR="004D1D90" w:rsidRDefault="00E03781"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D83552">
      <w:pPr>
        <w:pStyle w:val="ListParagraph"/>
        <w:numPr>
          <w:ilvl w:val="0"/>
          <w:numId w:val="111"/>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w:lastRenderedPageBreak/>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D83552">
      <w:pPr>
        <w:pStyle w:val="ListParagraph"/>
        <w:numPr>
          <w:ilvl w:val="0"/>
          <w:numId w:val="111"/>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D83552">
      <w:pPr>
        <w:pStyle w:val="ListParagraph"/>
        <w:numPr>
          <w:ilvl w:val="0"/>
          <w:numId w:val="111"/>
        </w:numPr>
        <w:spacing w:line="360" w:lineRule="auto"/>
      </w:pPr>
      <w:r>
        <w:rPr>
          <w:u w:val="single"/>
        </w:rPr>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D83552">
      <w:pPr>
        <w:pStyle w:val="ListParagraph"/>
        <w:numPr>
          <w:ilvl w:val="0"/>
          <w:numId w:val="111"/>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D83552">
      <w:pPr>
        <w:pStyle w:val="ListParagraph"/>
        <w:numPr>
          <w:ilvl w:val="0"/>
          <w:numId w:val="111"/>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E03781"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lastRenderedPageBreak/>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m:t>
              </m:r>
              <m:r>
                <w:rPr>
                  <w:rFonts w:ascii="Cambria Math" w:hAnsi="Cambria Math"/>
                </w:rPr>
                <m:t>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E03781"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D83552">
      <w:pPr>
        <w:pStyle w:val="ListParagraph"/>
        <w:numPr>
          <w:ilvl w:val="0"/>
          <w:numId w:val="112"/>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D83552">
      <w:pPr>
        <w:pStyle w:val="ListParagraph"/>
        <w:numPr>
          <w:ilvl w:val="0"/>
          <w:numId w:val="112"/>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D83552">
      <w:pPr>
        <w:pStyle w:val="ListParagraph"/>
        <w:numPr>
          <w:ilvl w:val="0"/>
          <w:numId w:val="112"/>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D83552">
      <w:pPr>
        <w:pStyle w:val="ListParagraph"/>
        <w:numPr>
          <w:ilvl w:val="0"/>
          <w:numId w:val="112"/>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D83552">
      <w:pPr>
        <w:pStyle w:val="ListParagraph"/>
        <w:numPr>
          <w:ilvl w:val="0"/>
          <w:numId w:val="112"/>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D83552">
      <w:pPr>
        <w:pStyle w:val="ListParagraph"/>
        <w:numPr>
          <w:ilvl w:val="0"/>
          <w:numId w:val="112"/>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D83552">
      <w:pPr>
        <w:pStyle w:val="ListParagraph"/>
        <w:numPr>
          <w:ilvl w:val="0"/>
          <w:numId w:val="112"/>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E03781"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E03781"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E03781"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D83552">
      <w:pPr>
        <w:pStyle w:val="ListParagraph"/>
        <w:numPr>
          <w:ilvl w:val="0"/>
          <w:numId w:val="112"/>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D83552">
      <w:pPr>
        <w:pStyle w:val="ListParagraph"/>
        <w:numPr>
          <w:ilvl w:val="0"/>
          <w:numId w:val="112"/>
        </w:numPr>
        <w:spacing w:line="360" w:lineRule="auto"/>
      </w:pPr>
      <w:r>
        <w:rPr>
          <w:u w:val="single"/>
        </w:rPr>
        <w:lastRenderedPageBreak/>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D83552">
      <w:pPr>
        <w:pStyle w:val="ListParagraph"/>
        <w:numPr>
          <w:ilvl w:val="0"/>
          <w:numId w:val="112"/>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D83552">
      <w:pPr>
        <w:pStyle w:val="ListParagraph"/>
        <w:numPr>
          <w:ilvl w:val="0"/>
          <w:numId w:val="112"/>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D83552">
      <w:pPr>
        <w:pStyle w:val="ListParagraph"/>
        <w:numPr>
          <w:ilvl w:val="0"/>
          <w:numId w:val="112"/>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E03781"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D83552">
      <w:pPr>
        <w:pStyle w:val="ListParagraph"/>
        <w:numPr>
          <w:ilvl w:val="0"/>
          <w:numId w:val="112"/>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D83552">
      <w:pPr>
        <w:pStyle w:val="ListParagraph"/>
        <w:numPr>
          <w:ilvl w:val="0"/>
          <w:numId w:val="112"/>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D83552">
      <w:pPr>
        <w:pStyle w:val="ListParagraph"/>
        <w:numPr>
          <w:ilvl w:val="0"/>
          <w:numId w:val="112"/>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m:t>
              </m:r>
              <m:r>
                <w:rPr>
                  <w:rFonts w:ascii="Cambria Math" w:hAnsi="Cambria Math"/>
                </w:rPr>
                <m:t>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E03781" w:rsidP="00D83552">
      <w:pPr>
        <w:pStyle w:val="ListParagraph"/>
        <w:numPr>
          <w:ilvl w:val="0"/>
          <w:numId w:val="112"/>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D83552">
      <w:pPr>
        <w:pStyle w:val="ListParagraph"/>
        <w:numPr>
          <w:ilvl w:val="0"/>
          <w:numId w:val="112"/>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D83552">
      <w:pPr>
        <w:pStyle w:val="ListParagraph"/>
        <w:numPr>
          <w:ilvl w:val="0"/>
          <w:numId w:val="112"/>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D83552">
      <w:pPr>
        <w:pStyle w:val="ListParagraph"/>
        <w:numPr>
          <w:ilvl w:val="0"/>
          <w:numId w:val="112"/>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D83552">
      <w:pPr>
        <w:pStyle w:val="ListParagraph"/>
        <w:numPr>
          <w:ilvl w:val="0"/>
          <w:numId w:val="112"/>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D83552">
      <w:pPr>
        <w:pStyle w:val="ListParagraph"/>
        <w:numPr>
          <w:ilvl w:val="0"/>
          <w:numId w:val="112"/>
        </w:numPr>
        <w:spacing w:line="360" w:lineRule="auto"/>
      </w:pPr>
      <w:r>
        <w:rPr>
          <w:u w:val="single"/>
        </w:rPr>
        <w:lastRenderedPageBreak/>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E03781"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D83552">
      <w:pPr>
        <w:pStyle w:val="ListParagraph"/>
        <w:numPr>
          <w:ilvl w:val="0"/>
          <w:numId w:val="112"/>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D83552">
      <w:pPr>
        <w:pStyle w:val="ListParagraph"/>
        <w:numPr>
          <w:ilvl w:val="0"/>
          <w:numId w:val="112"/>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D83552">
      <w:pPr>
        <w:pStyle w:val="ListParagraph"/>
        <w:numPr>
          <w:ilvl w:val="0"/>
          <w:numId w:val="112"/>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D83552">
      <w:pPr>
        <w:pStyle w:val="ListParagraph"/>
        <w:numPr>
          <w:ilvl w:val="0"/>
          <w:numId w:val="112"/>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E03781"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D83552">
      <w:pPr>
        <w:pStyle w:val="ListParagraph"/>
        <w:numPr>
          <w:ilvl w:val="0"/>
          <w:numId w:val="112"/>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D83552">
      <w:pPr>
        <w:pStyle w:val="ListParagraph"/>
        <w:numPr>
          <w:ilvl w:val="0"/>
          <w:numId w:val="112"/>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D83552">
      <w:pPr>
        <w:pStyle w:val="ListParagraph"/>
        <w:numPr>
          <w:ilvl w:val="0"/>
          <w:numId w:val="112"/>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E0378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D83552">
      <w:pPr>
        <w:pStyle w:val="ListParagraph"/>
        <w:numPr>
          <w:ilvl w:val="0"/>
          <w:numId w:val="112"/>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D83552">
      <w:pPr>
        <w:pStyle w:val="ListParagraph"/>
        <w:numPr>
          <w:ilvl w:val="0"/>
          <w:numId w:val="112"/>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E0378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E0378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D83552">
      <w:pPr>
        <w:pStyle w:val="ListParagraph"/>
        <w:numPr>
          <w:ilvl w:val="0"/>
          <w:numId w:val="112"/>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D83552">
      <w:pPr>
        <w:pStyle w:val="ListParagraph"/>
        <w:numPr>
          <w:ilvl w:val="0"/>
          <w:numId w:val="112"/>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E0378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E03781"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D83552">
      <w:pPr>
        <w:pStyle w:val="ListParagraph"/>
        <w:numPr>
          <w:ilvl w:val="0"/>
          <w:numId w:val="112"/>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E03781"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D83552">
      <w:pPr>
        <w:pStyle w:val="ListParagraph"/>
        <w:numPr>
          <w:ilvl w:val="0"/>
          <w:numId w:val="113"/>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E03781"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D83552">
      <w:pPr>
        <w:pStyle w:val="ListParagraph"/>
        <w:numPr>
          <w:ilvl w:val="0"/>
          <w:numId w:val="113"/>
        </w:numPr>
        <w:spacing w:line="360" w:lineRule="auto"/>
      </w:pPr>
      <w:r>
        <w:rPr>
          <w:u w:val="single"/>
        </w:rPr>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E03781"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D83552">
      <w:pPr>
        <w:pStyle w:val="ListParagraph"/>
        <w:numPr>
          <w:ilvl w:val="0"/>
          <w:numId w:val="113"/>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D83552">
      <w:pPr>
        <w:pStyle w:val="ListParagraph"/>
        <w:numPr>
          <w:ilvl w:val="0"/>
          <w:numId w:val="113"/>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E03781"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E03781"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E03781"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E03781"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w:lastRenderedPageBreak/>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D83552">
      <w:pPr>
        <w:pStyle w:val="ListParagraph"/>
        <w:numPr>
          <w:ilvl w:val="0"/>
          <w:numId w:val="113"/>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E03781"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E03781"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E03781"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E03781"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E03781"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E03781"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E03781"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D83552">
      <w:pPr>
        <w:pStyle w:val="ListParagraph"/>
        <w:numPr>
          <w:ilvl w:val="0"/>
          <w:numId w:val="113"/>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E03781"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E03781"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D83552">
      <w:pPr>
        <w:pStyle w:val="ListParagraph"/>
        <w:numPr>
          <w:ilvl w:val="0"/>
          <w:numId w:val="113"/>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E0378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E0378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E0378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E0378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E0378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E03781"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D83552">
      <w:pPr>
        <w:pStyle w:val="ListParagraph"/>
        <w:numPr>
          <w:ilvl w:val="0"/>
          <w:numId w:val="113"/>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E0378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0378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0378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E0378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0378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E03781"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D83552">
      <w:pPr>
        <w:pStyle w:val="ListParagraph"/>
        <w:numPr>
          <w:ilvl w:val="0"/>
          <w:numId w:val="113"/>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E0378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E0378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E03781"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E03781"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E0378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E0378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D83552">
      <w:pPr>
        <w:pStyle w:val="ListParagraph"/>
        <w:numPr>
          <w:ilvl w:val="0"/>
          <w:numId w:val="113"/>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E0378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E0378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0378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E0378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E0378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E03781"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E0378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E0378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E03781"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one obtains</w:t>
      </w:r>
    </w:p>
    <w:p w:rsidR="00C165F7" w:rsidRDefault="00C165F7" w:rsidP="00493DE7">
      <w:pPr>
        <w:pStyle w:val="ListParagraph"/>
        <w:spacing w:line="360" w:lineRule="auto"/>
        <w:ind w:left="360"/>
      </w:pPr>
    </w:p>
    <w:p w:rsidR="00C165F7" w:rsidRDefault="00E03781"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m:t>
                          </m:r>
                          <m:r>
                            <w:rPr>
                              <w:rFonts w:ascii="Cambria Math" w:hAnsi="Cambria Math"/>
                              <w:vanish/>
                            </w:rPr>
                            <m:t>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E03781"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E03781"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03781"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E03781"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E03781"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E03781"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E03781" w:rsidP="00D83552">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E03781"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E03781"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D83552">
      <w:pPr>
        <w:pStyle w:val="ListParagraph"/>
        <w:numPr>
          <w:ilvl w:val="0"/>
          <w:numId w:val="113"/>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E03781"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E03781"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E03781"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D83552">
      <w:pPr>
        <w:pStyle w:val="ListParagraph"/>
        <w:numPr>
          <w:ilvl w:val="0"/>
          <w:numId w:val="113"/>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E03781"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E03781"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E03781"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E03781"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D83552">
      <w:pPr>
        <w:pStyle w:val="ListParagraph"/>
        <w:numPr>
          <w:ilvl w:val="0"/>
          <w:numId w:val="113"/>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E03781"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E0378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E0378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0378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E0378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E0378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E03781"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E03781"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D83552">
      <w:pPr>
        <w:pStyle w:val="ListParagraph"/>
        <w:numPr>
          <w:ilvl w:val="0"/>
          <w:numId w:val="113"/>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E03781"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E03781"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w:lastRenderedPageBreak/>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D83552">
      <w:pPr>
        <w:pStyle w:val="ListParagraph"/>
        <w:numPr>
          <w:ilvl w:val="0"/>
          <w:numId w:val="113"/>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E03781"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E03781"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E03781"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E03781"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E03781"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E03781"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E03781"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D83552">
      <w:pPr>
        <w:pStyle w:val="ListParagraph"/>
        <w:numPr>
          <w:ilvl w:val="0"/>
          <w:numId w:val="114"/>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D83552">
      <w:pPr>
        <w:pStyle w:val="ListParagraph"/>
        <w:numPr>
          <w:ilvl w:val="0"/>
          <w:numId w:val="114"/>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E0378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E0378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E0378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E03781"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D83552">
      <w:pPr>
        <w:pStyle w:val="ListParagraph"/>
        <w:numPr>
          <w:ilvl w:val="0"/>
          <w:numId w:val="114"/>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E03781"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D83552">
      <w:pPr>
        <w:pStyle w:val="ListParagraph"/>
        <w:numPr>
          <w:ilvl w:val="0"/>
          <w:numId w:val="114"/>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E03781"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t>so the bondholder windfalls under strategy III are always greater than or equal to that of strategy I.</w:t>
      </w:r>
    </w:p>
    <w:p w:rsidR="00D40F8B" w:rsidRDefault="00E03781" w:rsidP="00D83552">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E03781"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E03781"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D83552">
      <w:pPr>
        <w:pStyle w:val="ListParagraph"/>
        <w:numPr>
          <w:ilvl w:val="0"/>
          <w:numId w:val="115"/>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D83552">
      <w:pPr>
        <w:pStyle w:val="ListParagraph"/>
        <w:numPr>
          <w:ilvl w:val="0"/>
          <w:numId w:val="115"/>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E03781"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D83552">
      <w:pPr>
        <w:pStyle w:val="ListParagraph"/>
        <w:numPr>
          <w:ilvl w:val="0"/>
          <w:numId w:val="115"/>
        </w:numPr>
        <w:spacing w:line="360" w:lineRule="auto"/>
      </w:pPr>
      <w:r>
        <w:rPr>
          <w:u w:val="single"/>
        </w:rPr>
        <w:t>Characteristics of the Third Strategy</w:t>
      </w:r>
      <w:r>
        <w:t>: Being able to specify such a funding strategy means that the proposed accounting methodology is consistent with no double counting or missing terms. The main qualitative difference between this strategy and the others discussed in the section on funding strategies is that in this strategy the positive and the negative cash positions of the funding set are not treated symmetrically.</w:t>
      </w:r>
    </w:p>
    <w:p w:rsidR="00700516" w:rsidRDefault="00700516" w:rsidP="00D83552">
      <w:pPr>
        <w:pStyle w:val="ListParagraph"/>
        <w:numPr>
          <w:ilvl w:val="0"/>
          <w:numId w:val="115"/>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D83552">
      <w:pPr>
        <w:pStyle w:val="ListParagraph"/>
        <w:numPr>
          <w:ilvl w:val="0"/>
          <w:numId w:val="115"/>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D83552">
      <w:pPr>
        <w:pStyle w:val="ListParagraph"/>
        <w:numPr>
          <w:ilvl w:val="0"/>
          <w:numId w:val="115"/>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D83552">
      <w:pPr>
        <w:pStyle w:val="ListParagraph"/>
        <w:numPr>
          <w:ilvl w:val="0"/>
          <w:numId w:val="115"/>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w:t>
      </w:r>
      <w:r>
        <w:lastRenderedPageBreak/>
        <w:t>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D83552">
      <w:pPr>
        <w:pStyle w:val="ListParagraph"/>
        <w:numPr>
          <w:ilvl w:val="0"/>
          <w:numId w:val="115"/>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D83552">
      <w:pPr>
        <w:pStyle w:val="ListParagraph"/>
        <w:numPr>
          <w:ilvl w:val="0"/>
          <w:numId w:val="115"/>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D83552">
      <w:pPr>
        <w:pStyle w:val="ListParagraph"/>
        <w:numPr>
          <w:ilvl w:val="0"/>
          <w:numId w:val="115"/>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D83552">
      <w:pPr>
        <w:pStyle w:val="ListParagraph"/>
        <w:numPr>
          <w:ilvl w:val="0"/>
          <w:numId w:val="115"/>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D83552">
      <w:pPr>
        <w:pStyle w:val="ListParagraph"/>
        <w:numPr>
          <w:ilvl w:val="0"/>
          <w:numId w:val="115"/>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D83552">
      <w:pPr>
        <w:pStyle w:val="ListParagraph"/>
        <w:numPr>
          <w:ilvl w:val="0"/>
          <w:numId w:val="115"/>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72"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73"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4"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headerReference w:type="default" r:id="rId75"/>
      <w:foot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32B" w:rsidRDefault="0032432B" w:rsidP="008F462D">
      <w:r>
        <w:separator/>
      </w:r>
    </w:p>
  </w:endnote>
  <w:endnote w:type="continuationSeparator" w:id="0">
    <w:p w:rsidR="0032432B" w:rsidRDefault="0032432B"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6088755"/>
      <w:docPartObj>
        <w:docPartGallery w:val="Page Numbers (Bottom of Page)"/>
        <w:docPartUnique/>
      </w:docPartObj>
    </w:sdtPr>
    <w:sdtEndPr>
      <w:rPr>
        <w:noProof/>
      </w:rPr>
    </w:sdtEndPr>
    <w:sdtContent>
      <w:p w:rsidR="00E03781" w:rsidRDefault="00E03781">
        <w:pPr>
          <w:pStyle w:val="Footer"/>
          <w:jc w:val="center"/>
        </w:pPr>
        <w:r>
          <w:fldChar w:fldCharType="begin"/>
        </w:r>
        <w:r>
          <w:instrText xml:space="preserve"> PAGE   \* MERGEFORMAT </w:instrText>
        </w:r>
        <w:r>
          <w:fldChar w:fldCharType="separate"/>
        </w:r>
        <w:r w:rsidR="00B61C4B">
          <w:rPr>
            <w:noProof/>
          </w:rPr>
          <w:t>442</w:t>
        </w:r>
        <w:r>
          <w:rPr>
            <w:noProof/>
          </w:rPr>
          <w:fldChar w:fldCharType="end"/>
        </w:r>
      </w:p>
    </w:sdtContent>
  </w:sdt>
  <w:p w:rsidR="00E03781" w:rsidRDefault="00E03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32B" w:rsidRDefault="0032432B" w:rsidP="008F462D">
      <w:r>
        <w:separator/>
      </w:r>
    </w:p>
  </w:footnote>
  <w:footnote w:type="continuationSeparator" w:id="0">
    <w:p w:rsidR="0032432B" w:rsidRDefault="0032432B" w:rsidP="008F46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3781" w:rsidRDefault="00E03781">
    <w:pPr>
      <w:pStyle w:val="Header"/>
    </w:pPr>
    <w:r>
      <w:rPr>
        <w:noProof/>
      </w:rPr>
      <w:drawing>
        <wp:inline distT="0" distB="0" distL="0" distR="0" wp14:anchorId="5BA30223" wp14:editId="1795CFA2">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E03781" w:rsidRDefault="00E03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2743ED"/>
    <w:multiLevelType w:val="hybridMultilevel"/>
    <w:tmpl w:val="1A4C3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7712323"/>
    <w:multiLevelType w:val="hybridMultilevel"/>
    <w:tmpl w:val="37D69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F961C4D"/>
    <w:multiLevelType w:val="hybridMultilevel"/>
    <w:tmpl w:val="C2B299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1D55250"/>
    <w:multiLevelType w:val="hybridMultilevel"/>
    <w:tmpl w:val="0DF4C1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2D77681"/>
    <w:multiLevelType w:val="hybridMultilevel"/>
    <w:tmpl w:val="155022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130F573B"/>
    <w:multiLevelType w:val="hybridMultilevel"/>
    <w:tmpl w:val="691022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5713CE1"/>
    <w:multiLevelType w:val="hybridMultilevel"/>
    <w:tmpl w:val="954C1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6641D37"/>
    <w:multiLevelType w:val="hybridMultilevel"/>
    <w:tmpl w:val="EE027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6670FA1"/>
    <w:multiLevelType w:val="hybridMultilevel"/>
    <w:tmpl w:val="96002A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A74189C"/>
    <w:multiLevelType w:val="hybridMultilevel"/>
    <w:tmpl w:val="7C3CA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A9E4A76"/>
    <w:multiLevelType w:val="hybridMultilevel"/>
    <w:tmpl w:val="B6985E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BFE2913"/>
    <w:multiLevelType w:val="hybridMultilevel"/>
    <w:tmpl w:val="CFF0BE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C603F62"/>
    <w:multiLevelType w:val="hybridMultilevel"/>
    <w:tmpl w:val="B7A47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1">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1FDD28F5"/>
    <w:multiLevelType w:val="hybridMultilevel"/>
    <w:tmpl w:val="14823A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1C52B00"/>
    <w:multiLevelType w:val="hybridMultilevel"/>
    <w:tmpl w:val="D98C7E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1E92F02"/>
    <w:multiLevelType w:val="hybridMultilevel"/>
    <w:tmpl w:val="16F4D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22CC1A93"/>
    <w:multiLevelType w:val="hybridMultilevel"/>
    <w:tmpl w:val="69AA1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23C16007"/>
    <w:multiLevelType w:val="hybridMultilevel"/>
    <w:tmpl w:val="70EC6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5EC7BBA"/>
    <w:multiLevelType w:val="hybridMultilevel"/>
    <w:tmpl w:val="C3EE0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27871359"/>
    <w:multiLevelType w:val="hybridMultilevel"/>
    <w:tmpl w:val="CB761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7">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3B306120"/>
    <w:multiLevelType w:val="hybridMultilevel"/>
    <w:tmpl w:val="92E6ED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3FC64E3D"/>
    <w:multiLevelType w:val="hybridMultilevel"/>
    <w:tmpl w:val="70BC49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FFE38FE"/>
    <w:multiLevelType w:val="hybridMultilevel"/>
    <w:tmpl w:val="28E42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423A607A"/>
    <w:multiLevelType w:val="hybridMultilevel"/>
    <w:tmpl w:val="FB6CF0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42E52032"/>
    <w:multiLevelType w:val="hybridMultilevel"/>
    <w:tmpl w:val="BAAA8E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42E765F3"/>
    <w:multiLevelType w:val="hybridMultilevel"/>
    <w:tmpl w:val="D806060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4485617D"/>
    <w:multiLevelType w:val="hybridMultilevel"/>
    <w:tmpl w:val="7ACC62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4531199D"/>
    <w:multiLevelType w:val="hybridMultilevel"/>
    <w:tmpl w:val="8BEC63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459660DF"/>
    <w:multiLevelType w:val="hybridMultilevel"/>
    <w:tmpl w:val="10B6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1">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4">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573D0F44"/>
    <w:multiLevelType w:val="hybridMultilevel"/>
    <w:tmpl w:val="AA8A19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5A8B616D"/>
    <w:multiLevelType w:val="hybridMultilevel"/>
    <w:tmpl w:val="B3649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8">
    <w:nsid w:val="5D8C03A2"/>
    <w:multiLevelType w:val="hybridMultilevel"/>
    <w:tmpl w:val="21ECB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621760FC"/>
    <w:multiLevelType w:val="hybridMultilevel"/>
    <w:tmpl w:val="D324A2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nsid w:val="63895D8F"/>
    <w:multiLevelType w:val="hybridMultilevel"/>
    <w:tmpl w:val="E00A8A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63E760DF"/>
    <w:multiLevelType w:val="hybridMultilevel"/>
    <w:tmpl w:val="2A86E3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4">
    <w:nsid w:val="689B3ED6"/>
    <w:multiLevelType w:val="hybridMultilevel"/>
    <w:tmpl w:val="C3203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nsid w:val="6ADD6C41"/>
    <w:multiLevelType w:val="hybridMultilevel"/>
    <w:tmpl w:val="A118A4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6D651900"/>
    <w:multiLevelType w:val="hybridMultilevel"/>
    <w:tmpl w:val="727457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6E7E1CB6"/>
    <w:multiLevelType w:val="hybridMultilevel"/>
    <w:tmpl w:val="462C5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4">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2">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75371EAF"/>
    <w:multiLevelType w:val="hybridMultilevel"/>
    <w:tmpl w:val="A76C6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4">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77AD04E3"/>
    <w:multiLevelType w:val="hybridMultilevel"/>
    <w:tmpl w:val="3D82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7A3E6150"/>
    <w:multiLevelType w:val="hybridMultilevel"/>
    <w:tmpl w:val="1F9ACD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7A8F1052"/>
    <w:multiLevelType w:val="hybridMultilevel"/>
    <w:tmpl w:val="9E6C15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1">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nsid w:val="7DA153F1"/>
    <w:multiLevelType w:val="hybridMultilevel"/>
    <w:tmpl w:val="0660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7E10099D"/>
    <w:multiLevelType w:val="hybridMultilevel"/>
    <w:tmpl w:val="103076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7FDE4F2C"/>
    <w:multiLevelType w:val="hybridMultilevel"/>
    <w:tmpl w:val="2684F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3"/>
  </w:num>
  <w:num w:numId="2">
    <w:abstractNumId w:val="86"/>
  </w:num>
  <w:num w:numId="3">
    <w:abstractNumId w:val="181"/>
  </w:num>
  <w:num w:numId="4">
    <w:abstractNumId w:val="63"/>
  </w:num>
  <w:num w:numId="5">
    <w:abstractNumId w:val="60"/>
  </w:num>
  <w:num w:numId="6">
    <w:abstractNumId w:val="140"/>
  </w:num>
  <w:num w:numId="7">
    <w:abstractNumId w:val="210"/>
  </w:num>
  <w:num w:numId="8">
    <w:abstractNumId w:val="167"/>
  </w:num>
  <w:num w:numId="9">
    <w:abstractNumId w:val="165"/>
  </w:num>
  <w:num w:numId="10">
    <w:abstractNumId w:val="69"/>
  </w:num>
  <w:num w:numId="11">
    <w:abstractNumId w:val="91"/>
  </w:num>
  <w:num w:numId="12">
    <w:abstractNumId w:val="3"/>
  </w:num>
  <w:num w:numId="13">
    <w:abstractNumId w:val="10"/>
  </w:num>
  <w:num w:numId="14">
    <w:abstractNumId w:val="174"/>
  </w:num>
  <w:num w:numId="15">
    <w:abstractNumId w:val="97"/>
  </w:num>
  <w:num w:numId="16">
    <w:abstractNumId w:val="179"/>
  </w:num>
  <w:num w:numId="17">
    <w:abstractNumId w:val="28"/>
  </w:num>
  <w:num w:numId="18">
    <w:abstractNumId w:val="200"/>
  </w:num>
  <w:num w:numId="19">
    <w:abstractNumId w:val="187"/>
  </w:num>
  <w:num w:numId="20">
    <w:abstractNumId w:val="59"/>
  </w:num>
  <w:num w:numId="21">
    <w:abstractNumId w:val="14"/>
  </w:num>
  <w:num w:numId="22">
    <w:abstractNumId w:val="137"/>
  </w:num>
  <w:num w:numId="23">
    <w:abstractNumId w:val="202"/>
  </w:num>
  <w:num w:numId="24">
    <w:abstractNumId w:val="27"/>
  </w:num>
  <w:num w:numId="25">
    <w:abstractNumId w:val="164"/>
  </w:num>
  <w:num w:numId="26">
    <w:abstractNumId w:val="152"/>
  </w:num>
  <w:num w:numId="27">
    <w:abstractNumId w:val="134"/>
  </w:num>
  <w:num w:numId="28">
    <w:abstractNumId w:val="43"/>
  </w:num>
  <w:num w:numId="29">
    <w:abstractNumId w:val="133"/>
  </w:num>
  <w:num w:numId="30">
    <w:abstractNumId w:val="21"/>
  </w:num>
  <w:num w:numId="31">
    <w:abstractNumId w:val="195"/>
  </w:num>
  <w:num w:numId="32">
    <w:abstractNumId w:val="56"/>
  </w:num>
  <w:num w:numId="33">
    <w:abstractNumId w:val="201"/>
  </w:num>
  <w:num w:numId="34">
    <w:abstractNumId w:val="15"/>
  </w:num>
  <w:num w:numId="35">
    <w:abstractNumId w:val="6"/>
  </w:num>
  <w:num w:numId="36">
    <w:abstractNumId w:val="127"/>
  </w:num>
  <w:num w:numId="37">
    <w:abstractNumId w:val="149"/>
  </w:num>
  <w:num w:numId="38">
    <w:abstractNumId w:val="61"/>
  </w:num>
  <w:num w:numId="39">
    <w:abstractNumId w:val="199"/>
  </w:num>
  <w:num w:numId="40">
    <w:abstractNumId w:val="31"/>
  </w:num>
  <w:num w:numId="41">
    <w:abstractNumId w:val="29"/>
  </w:num>
  <w:num w:numId="42">
    <w:abstractNumId w:val="34"/>
  </w:num>
  <w:num w:numId="43">
    <w:abstractNumId w:val="136"/>
  </w:num>
  <w:num w:numId="44">
    <w:abstractNumId w:val="145"/>
  </w:num>
  <w:num w:numId="45">
    <w:abstractNumId w:val="66"/>
  </w:num>
  <w:num w:numId="46">
    <w:abstractNumId w:val="70"/>
  </w:num>
  <w:num w:numId="47">
    <w:abstractNumId w:val="146"/>
  </w:num>
  <w:num w:numId="48">
    <w:abstractNumId w:val="180"/>
  </w:num>
  <w:num w:numId="49">
    <w:abstractNumId w:val="68"/>
  </w:num>
  <w:num w:numId="50">
    <w:abstractNumId w:val="172"/>
  </w:num>
  <w:num w:numId="51">
    <w:abstractNumId w:val="113"/>
  </w:num>
  <w:num w:numId="52">
    <w:abstractNumId w:val="215"/>
  </w:num>
  <w:num w:numId="53">
    <w:abstractNumId w:val="173"/>
  </w:num>
  <w:num w:numId="54">
    <w:abstractNumId w:val="111"/>
  </w:num>
  <w:num w:numId="55">
    <w:abstractNumId w:val="106"/>
  </w:num>
  <w:num w:numId="56">
    <w:abstractNumId w:val="183"/>
  </w:num>
  <w:num w:numId="57">
    <w:abstractNumId w:val="38"/>
  </w:num>
  <w:num w:numId="58">
    <w:abstractNumId w:val="141"/>
  </w:num>
  <w:num w:numId="59">
    <w:abstractNumId w:val="100"/>
  </w:num>
  <w:num w:numId="60">
    <w:abstractNumId w:val="96"/>
  </w:num>
  <w:num w:numId="61">
    <w:abstractNumId w:val="102"/>
  </w:num>
  <w:num w:numId="62">
    <w:abstractNumId w:val="130"/>
  </w:num>
  <w:num w:numId="63">
    <w:abstractNumId w:val="25"/>
  </w:num>
  <w:num w:numId="64">
    <w:abstractNumId w:val="150"/>
  </w:num>
  <w:num w:numId="65">
    <w:abstractNumId w:val="123"/>
  </w:num>
  <w:num w:numId="66">
    <w:abstractNumId w:val="196"/>
  </w:num>
  <w:num w:numId="67">
    <w:abstractNumId w:val="16"/>
  </w:num>
  <w:num w:numId="68">
    <w:abstractNumId w:val="82"/>
  </w:num>
  <w:num w:numId="69">
    <w:abstractNumId w:val="5"/>
  </w:num>
  <w:num w:numId="70">
    <w:abstractNumId w:val="89"/>
  </w:num>
  <w:num w:numId="71">
    <w:abstractNumId w:val="47"/>
  </w:num>
  <w:num w:numId="72">
    <w:abstractNumId w:val="33"/>
  </w:num>
  <w:num w:numId="73">
    <w:abstractNumId w:val="71"/>
  </w:num>
  <w:num w:numId="74">
    <w:abstractNumId w:val="118"/>
  </w:num>
  <w:num w:numId="75">
    <w:abstractNumId w:val="198"/>
  </w:num>
  <w:num w:numId="76">
    <w:abstractNumId w:val="65"/>
  </w:num>
  <w:num w:numId="77">
    <w:abstractNumId w:val="18"/>
  </w:num>
  <w:num w:numId="78">
    <w:abstractNumId w:val="108"/>
  </w:num>
  <w:num w:numId="79">
    <w:abstractNumId w:val="57"/>
  </w:num>
  <w:num w:numId="80">
    <w:abstractNumId w:val="138"/>
  </w:num>
  <w:num w:numId="81">
    <w:abstractNumId w:val="88"/>
  </w:num>
  <w:num w:numId="82">
    <w:abstractNumId w:val="90"/>
  </w:num>
  <w:num w:numId="83">
    <w:abstractNumId w:val="62"/>
  </w:num>
  <w:num w:numId="84">
    <w:abstractNumId w:val="48"/>
  </w:num>
  <w:num w:numId="85">
    <w:abstractNumId w:val="101"/>
  </w:num>
  <w:num w:numId="86">
    <w:abstractNumId w:val="30"/>
  </w:num>
  <w:num w:numId="87">
    <w:abstractNumId w:val="155"/>
  </w:num>
  <w:num w:numId="88">
    <w:abstractNumId w:val="110"/>
  </w:num>
  <w:num w:numId="89">
    <w:abstractNumId w:val="197"/>
  </w:num>
  <w:num w:numId="90">
    <w:abstractNumId w:val="166"/>
  </w:num>
  <w:num w:numId="91">
    <w:abstractNumId w:val="36"/>
  </w:num>
  <w:num w:numId="92">
    <w:abstractNumId w:val="20"/>
  </w:num>
  <w:num w:numId="93">
    <w:abstractNumId w:val="64"/>
  </w:num>
  <w:num w:numId="94">
    <w:abstractNumId w:val="144"/>
  </w:num>
  <w:num w:numId="95">
    <w:abstractNumId w:val="193"/>
  </w:num>
  <w:num w:numId="96">
    <w:abstractNumId w:val="24"/>
  </w:num>
  <w:num w:numId="97">
    <w:abstractNumId w:val="151"/>
  </w:num>
  <w:num w:numId="98">
    <w:abstractNumId w:val="19"/>
  </w:num>
  <w:num w:numId="99">
    <w:abstractNumId w:val="156"/>
  </w:num>
  <w:num w:numId="100">
    <w:abstractNumId w:val="142"/>
  </w:num>
  <w:num w:numId="101">
    <w:abstractNumId w:val="160"/>
  </w:num>
  <w:num w:numId="102">
    <w:abstractNumId w:val="204"/>
  </w:num>
  <w:num w:numId="103">
    <w:abstractNumId w:val="41"/>
  </w:num>
  <w:num w:numId="104">
    <w:abstractNumId w:val="177"/>
  </w:num>
  <w:num w:numId="105">
    <w:abstractNumId w:val="80"/>
  </w:num>
  <w:num w:numId="106">
    <w:abstractNumId w:val="0"/>
  </w:num>
  <w:num w:numId="107">
    <w:abstractNumId w:val="13"/>
  </w:num>
  <w:num w:numId="108">
    <w:abstractNumId w:val="154"/>
  </w:num>
  <w:num w:numId="109">
    <w:abstractNumId w:val="87"/>
  </w:num>
  <w:num w:numId="110">
    <w:abstractNumId w:val="94"/>
  </w:num>
  <w:num w:numId="111">
    <w:abstractNumId w:val="81"/>
  </w:num>
  <w:num w:numId="112">
    <w:abstractNumId w:val="153"/>
  </w:num>
  <w:num w:numId="113">
    <w:abstractNumId w:val="22"/>
  </w:num>
  <w:num w:numId="114">
    <w:abstractNumId w:val="191"/>
  </w:num>
  <w:num w:numId="115">
    <w:abstractNumId w:val="98"/>
  </w:num>
  <w:num w:numId="116">
    <w:abstractNumId w:val="158"/>
  </w:num>
  <w:num w:numId="117">
    <w:abstractNumId w:val="209"/>
  </w:num>
  <w:num w:numId="118">
    <w:abstractNumId w:val="124"/>
  </w:num>
  <w:num w:numId="119">
    <w:abstractNumId w:val="52"/>
  </w:num>
  <w:num w:numId="120">
    <w:abstractNumId w:val="93"/>
  </w:num>
  <w:num w:numId="121">
    <w:abstractNumId w:val="139"/>
  </w:num>
  <w:num w:numId="122">
    <w:abstractNumId w:val="109"/>
  </w:num>
  <w:num w:numId="123">
    <w:abstractNumId w:val="212"/>
  </w:num>
  <w:num w:numId="124">
    <w:abstractNumId w:val="99"/>
  </w:num>
  <w:num w:numId="125">
    <w:abstractNumId w:val="105"/>
  </w:num>
  <w:num w:numId="126">
    <w:abstractNumId w:val="1"/>
  </w:num>
  <w:num w:numId="127">
    <w:abstractNumId w:val="103"/>
  </w:num>
  <w:num w:numId="128">
    <w:abstractNumId w:val="75"/>
  </w:num>
  <w:num w:numId="129">
    <w:abstractNumId w:val="135"/>
  </w:num>
  <w:num w:numId="130">
    <w:abstractNumId w:val="131"/>
  </w:num>
  <w:num w:numId="131">
    <w:abstractNumId w:val="35"/>
  </w:num>
  <w:num w:numId="132">
    <w:abstractNumId w:val="83"/>
  </w:num>
  <w:num w:numId="133">
    <w:abstractNumId w:val="194"/>
  </w:num>
  <w:num w:numId="134">
    <w:abstractNumId w:val="213"/>
  </w:num>
  <w:num w:numId="135">
    <w:abstractNumId w:val="116"/>
  </w:num>
  <w:num w:numId="136">
    <w:abstractNumId w:val="117"/>
  </w:num>
  <w:num w:numId="137">
    <w:abstractNumId w:val="17"/>
  </w:num>
  <w:num w:numId="138">
    <w:abstractNumId w:val="53"/>
  </w:num>
  <w:num w:numId="139">
    <w:abstractNumId w:val="161"/>
  </w:num>
  <w:num w:numId="140">
    <w:abstractNumId w:val="214"/>
  </w:num>
  <w:num w:numId="141">
    <w:abstractNumId w:val="128"/>
  </w:num>
  <w:num w:numId="142">
    <w:abstractNumId w:val="169"/>
  </w:num>
  <w:num w:numId="143">
    <w:abstractNumId w:val="218"/>
  </w:num>
  <w:num w:numId="144">
    <w:abstractNumId w:val="92"/>
  </w:num>
  <w:num w:numId="145">
    <w:abstractNumId w:val="162"/>
  </w:num>
  <w:num w:numId="146">
    <w:abstractNumId w:val="26"/>
  </w:num>
  <w:num w:numId="147">
    <w:abstractNumId w:val="11"/>
  </w:num>
  <w:num w:numId="148">
    <w:abstractNumId w:val="170"/>
  </w:num>
  <w:num w:numId="149">
    <w:abstractNumId w:val="206"/>
  </w:num>
  <w:num w:numId="150">
    <w:abstractNumId w:val="189"/>
  </w:num>
  <w:num w:numId="151">
    <w:abstractNumId w:val="54"/>
  </w:num>
  <w:num w:numId="152">
    <w:abstractNumId w:val="77"/>
  </w:num>
  <w:num w:numId="153">
    <w:abstractNumId w:val="188"/>
  </w:num>
  <w:num w:numId="154">
    <w:abstractNumId w:val="9"/>
  </w:num>
  <w:num w:numId="155">
    <w:abstractNumId w:val="2"/>
  </w:num>
  <w:num w:numId="156">
    <w:abstractNumId w:val="95"/>
  </w:num>
  <w:num w:numId="157">
    <w:abstractNumId w:val="148"/>
  </w:num>
  <w:num w:numId="158">
    <w:abstractNumId w:val="147"/>
  </w:num>
  <w:num w:numId="159">
    <w:abstractNumId w:val="46"/>
  </w:num>
  <w:num w:numId="160">
    <w:abstractNumId w:val="76"/>
  </w:num>
  <w:num w:numId="161">
    <w:abstractNumId w:val="182"/>
  </w:num>
  <w:num w:numId="162">
    <w:abstractNumId w:val="73"/>
  </w:num>
  <w:num w:numId="163">
    <w:abstractNumId w:val="104"/>
  </w:num>
  <w:num w:numId="164">
    <w:abstractNumId w:val="159"/>
  </w:num>
  <w:num w:numId="165">
    <w:abstractNumId w:val="4"/>
  </w:num>
  <w:num w:numId="166">
    <w:abstractNumId w:val="7"/>
  </w:num>
  <w:num w:numId="167">
    <w:abstractNumId w:val="120"/>
  </w:num>
  <w:num w:numId="168">
    <w:abstractNumId w:val="185"/>
  </w:num>
  <w:num w:numId="169">
    <w:abstractNumId w:val="171"/>
  </w:num>
  <w:num w:numId="170">
    <w:abstractNumId w:val="211"/>
  </w:num>
  <w:num w:numId="171">
    <w:abstractNumId w:val="112"/>
  </w:num>
  <w:num w:numId="172">
    <w:abstractNumId w:val="49"/>
  </w:num>
  <w:num w:numId="173">
    <w:abstractNumId w:val="23"/>
  </w:num>
  <w:num w:numId="174">
    <w:abstractNumId w:val="132"/>
  </w:num>
  <w:num w:numId="175">
    <w:abstractNumId w:val="219"/>
  </w:num>
  <w:num w:numId="176">
    <w:abstractNumId w:val="107"/>
  </w:num>
  <w:num w:numId="177">
    <w:abstractNumId w:val="190"/>
  </w:num>
  <w:num w:numId="178">
    <w:abstractNumId w:val="121"/>
  </w:num>
  <w:num w:numId="179">
    <w:abstractNumId w:val="192"/>
  </w:num>
  <w:num w:numId="180">
    <w:abstractNumId w:val="67"/>
  </w:num>
  <w:num w:numId="181">
    <w:abstractNumId w:val="178"/>
  </w:num>
  <w:num w:numId="182">
    <w:abstractNumId w:val="55"/>
  </w:num>
  <w:num w:numId="183">
    <w:abstractNumId w:val="84"/>
  </w:num>
  <w:num w:numId="184">
    <w:abstractNumId w:val="125"/>
  </w:num>
  <w:num w:numId="185">
    <w:abstractNumId w:val="175"/>
  </w:num>
  <w:num w:numId="186">
    <w:abstractNumId w:val="40"/>
  </w:num>
  <w:num w:numId="187">
    <w:abstractNumId w:val="74"/>
  </w:num>
  <w:num w:numId="188">
    <w:abstractNumId w:val="186"/>
  </w:num>
  <w:num w:numId="189">
    <w:abstractNumId w:val="126"/>
  </w:num>
  <w:num w:numId="190">
    <w:abstractNumId w:val="42"/>
  </w:num>
  <w:num w:numId="191">
    <w:abstractNumId w:val="12"/>
  </w:num>
  <w:num w:numId="192">
    <w:abstractNumId w:val="72"/>
  </w:num>
  <w:num w:numId="193">
    <w:abstractNumId w:val="85"/>
  </w:num>
  <w:num w:numId="194">
    <w:abstractNumId w:val="207"/>
  </w:num>
  <w:num w:numId="195">
    <w:abstractNumId w:val="45"/>
  </w:num>
  <w:num w:numId="196">
    <w:abstractNumId w:val="203"/>
  </w:num>
  <w:num w:numId="197">
    <w:abstractNumId w:val="78"/>
  </w:num>
  <w:num w:numId="198">
    <w:abstractNumId w:val="51"/>
  </w:num>
  <w:num w:numId="199">
    <w:abstractNumId w:val="208"/>
  </w:num>
  <w:num w:numId="200">
    <w:abstractNumId w:val="44"/>
  </w:num>
  <w:num w:numId="201">
    <w:abstractNumId w:val="50"/>
  </w:num>
  <w:num w:numId="202">
    <w:abstractNumId w:val="122"/>
  </w:num>
  <w:num w:numId="203">
    <w:abstractNumId w:val="115"/>
  </w:num>
  <w:num w:numId="204">
    <w:abstractNumId w:val="79"/>
  </w:num>
  <w:num w:numId="205">
    <w:abstractNumId w:val="205"/>
  </w:num>
  <w:num w:numId="206">
    <w:abstractNumId w:val="32"/>
  </w:num>
  <w:num w:numId="207">
    <w:abstractNumId w:val="114"/>
  </w:num>
  <w:num w:numId="208">
    <w:abstractNumId w:val="119"/>
  </w:num>
  <w:num w:numId="209">
    <w:abstractNumId w:val="129"/>
  </w:num>
  <w:num w:numId="210">
    <w:abstractNumId w:val="168"/>
  </w:num>
  <w:num w:numId="211">
    <w:abstractNumId w:val="176"/>
  </w:num>
  <w:num w:numId="212">
    <w:abstractNumId w:val="217"/>
  </w:num>
  <w:num w:numId="213">
    <w:abstractNumId w:val="163"/>
  </w:num>
  <w:num w:numId="214">
    <w:abstractNumId w:val="8"/>
  </w:num>
  <w:num w:numId="215">
    <w:abstractNumId w:val="39"/>
  </w:num>
  <w:num w:numId="216">
    <w:abstractNumId w:val="58"/>
  </w:num>
  <w:num w:numId="217">
    <w:abstractNumId w:val="216"/>
  </w:num>
  <w:num w:numId="218">
    <w:abstractNumId w:val="37"/>
  </w:num>
  <w:num w:numId="219">
    <w:abstractNumId w:val="184"/>
  </w:num>
  <w:num w:numId="220">
    <w:abstractNumId w:val="157"/>
  </w:num>
  <w:numIdMacAtCleanup w:val="2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058DF"/>
    <w:rsid w:val="00006FEA"/>
    <w:rsid w:val="0001446A"/>
    <w:rsid w:val="00014F1D"/>
    <w:rsid w:val="00016001"/>
    <w:rsid w:val="00020B11"/>
    <w:rsid w:val="000248F3"/>
    <w:rsid w:val="000321F9"/>
    <w:rsid w:val="0003412A"/>
    <w:rsid w:val="00035C7B"/>
    <w:rsid w:val="00040E92"/>
    <w:rsid w:val="00042400"/>
    <w:rsid w:val="00042BF8"/>
    <w:rsid w:val="00045182"/>
    <w:rsid w:val="000524F8"/>
    <w:rsid w:val="00067878"/>
    <w:rsid w:val="00067F3A"/>
    <w:rsid w:val="000711A3"/>
    <w:rsid w:val="00075039"/>
    <w:rsid w:val="00075A23"/>
    <w:rsid w:val="00076DD3"/>
    <w:rsid w:val="00077E59"/>
    <w:rsid w:val="00080265"/>
    <w:rsid w:val="00080A69"/>
    <w:rsid w:val="000839A0"/>
    <w:rsid w:val="000848DA"/>
    <w:rsid w:val="00085DAD"/>
    <w:rsid w:val="000865AD"/>
    <w:rsid w:val="00086DCC"/>
    <w:rsid w:val="00087983"/>
    <w:rsid w:val="00091F8B"/>
    <w:rsid w:val="00092C97"/>
    <w:rsid w:val="00095C5F"/>
    <w:rsid w:val="000A4432"/>
    <w:rsid w:val="000A4FAE"/>
    <w:rsid w:val="000A6E38"/>
    <w:rsid w:val="000B0074"/>
    <w:rsid w:val="000B1BA5"/>
    <w:rsid w:val="000B6828"/>
    <w:rsid w:val="000C1B8F"/>
    <w:rsid w:val="000C371B"/>
    <w:rsid w:val="000C49C5"/>
    <w:rsid w:val="000D5C53"/>
    <w:rsid w:val="000D70CB"/>
    <w:rsid w:val="000E717D"/>
    <w:rsid w:val="000F3195"/>
    <w:rsid w:val="000F6C8E"/>
    <w:rsid w:val="00100D36"/>
    <w:rsid w:val="00103E3C"/>
    <w:rsid w:val="0010438C"/>
    <w:rsid w:val="00105A96"/>
    <w:rsid w:val="00105B19"/>
    <w:rsid w:val="00106F7D"/>
    <w:rsid w:val="0010713C"/>
    <w:rsid w:val="001101CE"/>
    <w:rsid w:val="00113BC5"/>
    <w:rsid w:val="00116CA9"/>
    <w:rsid w:val="001369F0"/>
    <w:rsid w:val="00137AC6"/>
    <w:rsid w:val="00140884"/>
    <w:rsid w:val="00142744"/>
    <w:rsid w:val="00151220"/>
    <w:rsid w:val="00153307"/>
    <w:rsid w:val="0015515C"/>
    <w:rsid w:val="001613BA"/>
    <w:rsid w:val="00163625"/>
    <w:rsid w:val="00165270"/>
    <w:rsid w:val="00166D89"/>
    <w:rsid w:val="00167872"/>
    <w:rsid w:val="00167B52"/>
    <w:rsid w:val="001722D7"/>
    <w:rsid w:val="00176A5A"/>
    <w:rsid w:val="001862BC"/>
    <w:rsid w:val="001941C8"/>
    <w:rsid w:val="00194686"/>
    <w:rsid w:val="001976FD"/>
    <w:rsid w:val="001A0093"/>
    <w:rsid w:val="001A00F4"/>
    <w:rsid w:val="001A134A"/>
    <w:rsid w:val="001A1390"/>
    <w:rsid w:val="001A293F"/>
    <w:rsid w:val="001A421A"/>
    <w:rsid w:val="001A67C5"/>
    <w:rsid w:val="001B0293"/>
    <w:rsid w:val="001B1B3D"/>
    <w:rsid w:val="001C1517"/>
    <w:rsid w:val="001C207A"/>
    <w:rsid w:val="001C581C"/>
    <w:rsid w:val="001D0C27"/>
    <w:rsid w:val="001D53F0"/>
    <w:rsid w:val="001D6E76"/>
    <w:rsid w:val="001D7576"/>
    <w:rsid w:val="001E3150"/>
    <w:rsid w:val="001E562F"/>
    <w:rsid w:val="001F03C3"/>
    <w:rsid w:val="001F1086"/>
    <w:rsid w:val="001F2F4D"/>
    <w:rsid w:val="001F3658"/>
    <w:rsid w:val="00202BF1"/>
    <w:rsid w:val="00206443"/>
    <w:rsid w:val="00215B22"/>
    <w:rsid w:val="002207E3"/>
    <w:rsid w:val="00224CFB"/>
    <w:rsid w:val="00232FC5"/>
    <w:rsid w:val="00233604"/>
    <w:rsid w:val="00236EBD"/>
    <w:rsid w:val="00241F2B"/>
    <w:rsid w:val="00241F92"/>
    <w:rsid w:val="002426A3"/>
    <w:rsid w:val="00242EA4"/>
    <w:rsid w:val="00244832"/>
    <w:rsid w:val="00245BBE"/>
    <w:rsid w:val="00250EDF"/>
    <w:rsid w:val="00252E6B"/>
    <w:rsid w:val="00253C48"/>
    <w:rsid w:val="00254082"/>
    <w:rsid w:val="00254EE5"/>
    <w:rsid w:val="002567C9"/>
    <w:rsid w:val="002571C1"/>
    <w:rsid w:val="002670A7"/>
    <w:rsid w:val="002728BD"/>
    <w:rsid w:val="00274D37"/>
    <w:rsid w:val="002775D7"/>
    <w:rsid w:val="0028009E"/>
    <w:rsid w:val="0028210D"/>
    <w:rsid w:val="002835A7"/>
    <w:rsid w:val="0029169A"/>
    <w:rsid w:val="00296C4B"/>
    <w:rsid w:val="0029706F"/>
    <w:rsid w:val="00297902"/>
    <w:rsid w:val="002A2A9B"/>
    <w:rsid w:val="002A6CDC"/>
    <w:rsid w:val="002A73AD"/>
    <w:rsid w:val="002B2074"/>
    <w:rsid w:val="002B48A0"/>
    <w:rsid w:val="002B7998"/>
    <w:rsid w:val="002B7FDF"/>
    <w:rsid w:val="002C08AB"/>
    <w:rsid w:val="002C0A59"/>
    <w:rsid w:val="002C0F71"/>
    <w:rsid w:val="002C178E"/>
    <w:rsid w:val="002C64E8"/>
    <w:rsid w:val="002C7FA2"/>
    <w:rsid w:val="002D4DD0"/>
    <w:rsid w:val="002E43DD"/>
    <w:rsid w:val="002E5B03"/>
    <w:rsid w:val="002E6E28"/>
    <w:rsid w:val="002E6F56"/>
    <w:rsid w:val="002E7F8B"/>
    <w:rsid w:val="003064FF"/>
    <w:rsid w:val="00311FD6"/>
    <w:rsid w:val="00313DDE"/>
    <w:rsid w:val="00317AE9"/>
    <w:rsid w:val="00317EF3"/>
    <w:rsid w:val="00320925"/>
    <w:rsid w:val="00321B81"/>
    <w:rsid w:val="00322068"/>
    <w:rsid w:val="00322BBB"/>
    <w:rsid w:val="0032432B"/>
    <w:rsid w:val="00324EB1"/>
    <w:rsid w:val="00325AC6"/>
    <w:rsid w:val="00325D43"/>
    <w:rsid w:val="00327161"/>
    <w:rsid w:val="003279B0"/>
    <w:rsid w:val="00331358"/>
    <w:rsid w:val="003314C8"/>
    <w:rsid w:val="003319AF"/>
    <w:rsid w:val="00331F68"/>
    <w:rsid w:val="00332335"/>
    <w:rsid w:val="00333B3E"/>
    <w:rsid w:val="00337B9B"/>
    <w:rsid w:val="00337FA0"/>
    <w:rsid w:val="0034393C"/>
    <w:rsid w:val="00350497"/>
    <w:rsid w:val="00350904"/>
    <w:rsid w:val="00351301"/>
    <w:rsid w:val="00354F45"/>
    <w:rsid w:val="003568B0"/>
    <w:rsid w:val="00356FDD"/>
    <w:rsid w:val="003579EF"/>
    <w:rsid w:val="00357AE4"/>
    <w:rsid w:val="00364216"/>
    <w:rsid w:val="00365C6C"/>
    <w:rsid w:val="003705EC"/>
    <w:rsid w:val="00373D86"/>
    <w:rsid w:val="00375834"/>
    <w:rsid w:val="003779D2"/>
    <w:rsid w:val="003843EC"/>
    <w:rsid w:val="00385075"/>
    <w:rsid w:val="003855A2"/>
    <w:rsid w:val="00385939"/>
    <w:rsid w:val="003906AB"/>
    <w:rsid w:val="00392585"/>
    <w:rsid w:val="00397E59"/>
    <w:rsid w:val="003A66D4"/>
    <w:rsid w:val="003B0272"/>
    <w:rsid w:val="003B0659"/>
    <w:rsid w:val="003B230D"/>
    <w:rsid w:val="003B237B"/>
    <w:rsid w:val="003B61EB"/>
    <w:rsid w:val="003B6BD7"/>
    <w:rsid w:val="003B7B18"/>
    <w:rsid w:val="003C05A1"/>
    <w:rsid w:val="003C17FC"/>
    <w:rsid w:val="003C58E5"/>
    <w:rsid w:val="003D4A6F"/>
    <w:rsid w:val="003D5E99"/>
    <w:rsid w:val="003D71F9"/>
    <w:rsid w:val="003E08B2"/>
    <w:rsid w:val="003E10CD"/>
    <w:rsid w:val="003E19B4"/>
    <w:rsid w:val="003E76DE"/>
    <w:rsid w:val="003F3244"/>
    <w:rsid w:val="003F5847"/>
    <w:rsid w:val="003F78EE"/>
    <w:rsid w:val="003F7E82"/>
    <w:rsid w:val="00400003"/>
    <w:rsid w:val="00401D30"/>
    <w:rsid w:val="0040341A"/>
    <w:rsid w:val="00404AB0"/>
    <w:rsid w:val="0041061E"/>
    <w:rsid w:val="00416B6C"/>
    <w:rsid w:val="00416ECC"/>
    <w:rsid w:val="00417086"/>
    <w:rsid w:val="004258F9"/>
    <w:rsid w:val="00431BF8"/>
    <w:rsid w:val="00432C49"/>
    <w:rsid w:val="00432DF7"/>
    <w:rsid w:val="004353C8"/>
    <w:rsid w:val="00440108"/>
    <w:rsid w:val="004421AF"/>
    <w:rsid w:val="00451A26"/>
    <w:rsid w:val="0045697E"/>
    <w:rsid w:val="00457510"/>
    <w:rsid w:val="00463F15"/>
    <w:rsid w:val="0046445A"/>
    <w:rsid w:val="00467673"/>
    <w:rsid w:val="004719DA"/>
    <w:rsid w:val="004738E4"/>
    <w:rsid w:val="00473CA5"/>
    <w:rsid w:val="0047659F"/>
    <w:rsid w:val="004778D0"/>
    <w:rsid w:val="00486537"/>
    <w:rsid w:val="00486D0C"/>
    <w:rsid w:val="004877DB"/>
    <w:rsid w:val="00487F66"/>
    <w:rsid w:val="0049062C"/>
    <w:rsid w:val="00492276"/>
    <w:rsid w:val="00493DE7"/>
    <w:rsid w:val="004A0CD4"/>
    <w:rsid w:val="004A61A2"/>
    <w:rsid w:val="004A7582"/>
    <w:rsid w:val="004B1053"/>
    <w:rsid w:val="004B2FFB"/>
    <w:rsid w:val="004B4C61"/>
    <w:rsid w:val="004C57FC"/>
    <w:rsid w:val="004C6F87"/>
    <w:rsid w:val="004C777F"/>
    <w:rsid w:val="004D1639"/>
    <w:rsid w:val="004D1D90"/>
    <w:rsid w:val="004D3A9C"/>
    <w:rsid w:val="004D767E"/>
    <w:rsid w:val="004D7CF0"/>
    <w:rsid w:val="004E14C0"/>
    <w:rsid w:val="004E1678"/>
    <w:rsid w:val="004E1BB2"/>
    <w:rsid w:val="004E2EB8"/>
    <w:rsid w:val="004E32B6"/>
    <w:rsid w:val="004E3431"/>
    <w:rsid w:val="004E352F"/>
    <w:rsid w:val="004E466C"/>
    <w:rsid w:val="004E4965"/>
    <w:rsid w:val="004E7E92"/>
    <w:rsid w:val="004F0A0D"/>
    <w:rsid w:val="004F1450"/>
    <w:rsid w:val="004F1F56"/>
    <w:rsid w:val="004F5384"/>
    <w:rsid w:val="004F543B"/>
    <w:rsid w:val="005059CE"/>
    <w:rsid w:val="00507F3D"/>
    <w:rsid w:val="0051040D"/>
    <w:rsid w:val="005107B5"/>
    <w:rsid w:val="00511FD3"/>
    <w:rsid w:val="0051272B"/>
    <w:rsid w:val="0051475F"/>
    <w:rsid w:val="00514A9C"/>
    <w:rsid w:val="00514DF5"/>
    <w:rsid w:val="00516F4F"/>
    <w:rsid w:val="00517652"/>
    <w:rsid w:val="0053128D"/>
    <w:rsid w:val="0053411B"/>
    <w:rsid w:val="005341DB"/>
    <w:rsid w:val="005344A9"/>
    <w:rsid w:val="00535A63"/>
    <w:rsid w:val="00541000"/>
    <w:rsid w:val="00542859"/>
    <w:rsid w:val="0054384C"/>
    <w:rsid w:val="00544737"/>
    <w:rsid w:val="00545594"/>
    <w:rsid w:val="00545B8A"/>
    <w:rsid w:val="0054675B"/>
    <w:rsid w:val="00547A7B"/>
    <w:rsid w:val="00547C78"/>
    <w:rsid w:val="005504BB"/>
    <w:rsid w:val="00555B59"/>
    <w:rsid w:val="00563B24"/>
    <w:rsid w:val="00564D99"/>
    <w:rsid w:val="00566250"/>
    <w:rsid w:val="00566A00"/>
    <w:rsid w:val="0057464A"/>
    <w:rsid w:val="00575305"/>
    <w:rsid w:val="00575B62"/>
    <w:rsid w:val="00576DB5"/>
    <w:rsid w:val="005772F3"/>
    <w:rsid w:val="005802A3"/>
    <w:rsid w:val="00580D81"/>
    <w:rsid w:val="00583D55"/>
    <w:rsid w:val="00593760"/>
    <w:rsid w:val="00594EFA"/>
    <w:rsid w:val="005A1843"/>
    <w:rsid w:val="005A324B"/>
    <w:rsid w:val="005A4A34"/>
    <w:rsid w:val="005B04E7"/>
    <w:rsid w:val="005B0F28"/>
    <w:rsid w:val="005B379F"/>
    <w:rsid w:val="005B4534"/>
    <w:rsid w:val="005C206F"/>
    <w:rsid w:val="005C53A9"/>
    <w:rsid w:val="005C661E"/>
    <w:rsid w:val="005C78A5"/>
    <w:rsid w:val="005C7A52"/>
    <w:rsid w:val="005D0F14"/>
    <w:rsid w:val="005D3AF6"/>
    <w:rsid w:val="005D6A21"/>
    <w:rsid w:val="005E273D"/>
    <w:rsid w:val="005E3F9A"/>
    <w:rsid w:val="005E559A"/>
    <w:rsid w:val="005F1E57"/>
    <w:rsid w:val="005F5287"/>
    <w:rsid w:val="005F565E"/>
    <w:rsid w:val="005F5DD8"/>
    <w:rsid w:val="00601ADA"/>
    <w:rsid w:val="0060273C"/>
    <w:rsid w:val="006030A1"/>
    <w:rsid w:val="006043D1"/>
    <w:rsid w:val="00606173"/>
    <w:rsid w:val="00606910"/>
    <w:rsid w:val="00614312"/>
    <w:rsid w:val="00616E48"/>
    <w:rsid w:val="00620960"/>
    <w:rsid w:val="00622F18"/>
    <w:rsid w:val="00623380"/>
    <w:rsid w:val="00623730"/>
    <w:rsid w:val="006250C5"/>
    <w:rsid w:val="00625B3B"/>
    <w:rsid w:val="00631F56"/>
    <w:rsid w:val="0063410C"/>
    <w:rsid w:val="0063634F"/>
    <w:rsid w:val="006414B8"/>
    <w:rsid w:val="006435BE"/>
    <w:rsid w:val="00651276"/>
    <w:rsid w:val="00654F9D"/>
    <w:rsid w:val="0066414A"/>
    <w:rsid w:val="006703B2"/>
    <w:rsid w:val="00673D82"/>
    <w:rsid w:val="00676437"/>
    <w:rsid w:val="006842C6"/>
    <w:rsid w:val="0068502A"/>
    <w:rsid w:val="00685B0C"/>
    <w:rsid w:val="00686D79"/>
    <w:rsid w:val="006931FB"/>
    <w:rsid w:val="00694662"/>
    <w:rsid w:val="00695BC9"/>
    <w:rsid w:val="006A37DC"/>
    <w:rsid w:val="006A4FE6"/>
    <w:rsid w:val="006B0528"/>
    <w:rsid w:val="006B3E9E"/>
    <w:rsid w:val="006B44A4"/>
    <w:rsid w:val="006C391C"/>
    <w:rsid w:val="006D305B"/>
    <w:rsid w:val="006D6285"/>
    <w:rsid w:val="006E14D0"/>
    <w:rsid w:val="006E25B3"/>
    <w:rsid w:val="006F1D53"/>
    <w:rsid w:val="006F27C3"/>
    <w:rsid w:val="006F5742"/>
    <w:rsid w:val="006F64BE"/>
    <w:rsid w:val="006F6E8B"/>
    <w:rsid w:val="006F7043"/>
    <w:rsid w:val="006F7FF6"/>
    <w:rsid w:val="0070033E"/>
    <w:rsid w:val="00700516"/>
    <w:rsid w:val="0070072D"/>
    <w:rsid w:val="0070274C"/>
    <w:rsid w:val="00703E6F"/>
    <w:rsid w:val="007041E7"/>
    <w:rsid w:val="00707B1C"/>
    <w:rsid w:val="00710E9A"/>
    <w:rsid w:val="00715EE1"/>
    <w:rsid w:val="00720ADD"/>
    <w:rsid w:val="00721408"/>
    <w:rsid w:val="00722DFA"/>
    <w:rsid w:val="0073023B"/>
    <w:rsid w:val="00736B33"/>
    <w:rsid w:val="0074006C"/>
    <w:rsid w:val="00740C10"/>
    <w:rsid w:val="007415B2"/>
    <w:rsid w:val="00741F1A"/>
    <w:rsid w:val="00744041"/>
    <w:rsid w:val="007551C1"/>
    <w:rsid w:val="00756E1B"/>
    <w:rsid w:val="007573D0"/>
    <w:rsid w:val="007640E7"/>
    <w:rsid w:val="00766F2E"/>
    <w:rsid w:val="007725CB"/>
    <w:rsid w:val="007741E8"/>
    <w:rsid w:val="00786407"/>
    <w:rsid w:val="007910A3"/>
    <w:rsid w:val="0079129B"/>
    <w:rsid w:val="00792306"/>
    <w:rsid w:val="00793420"/>
    <w:rsid w:val="00794BAA"/>
    <w:rsid w:val="00795C38"/>
    <w:rsid w:val="007A0843"/>
    <w:rsid w:val="007A09A2"/>
    <w:rsid w:val="007A1F3D"/>
    <w:rsid w:val="007A2302"/>
    <w:rsid w:val="007A354A"/>
    <w:rsid w:val="007A746D"/>
    <w:rsid w:val="007A7631"/>
    <w:rsid w:val="007B124D"/>
    <w:rsid w:val="007B4B06"/>
    <w:rsid w:val="007B4E1A"/>
    <w:rsid w:val="007C472E"/>
    <w:rsid w:val="007C4ECC"/>
    <w:rsid w:val="007C63E0"/>
    <w:rsid w:val="007C640D"/>
    <w:rsid w:val="007C7370"/>
    <w:rsid w:val="007D0349"/>
    <w:rsid w:val="007D0B5A"/>
    <w:rsid w:val="007D6420"/>
    <w:rsid w:val="007D6C8F"/>
    <w:rsid w:val="007E15A6"/>
    <w:rsid w:val="007E1F82"/>
    <w:rsid w:val="008070FF"/>
    <w:rsid w:val="008111AA"/>
    <w:rsid w:val="00812160"/>
    <w:rsid w:val="00812F6B"/>
    <w:rsid w:val="0081480E"/>
    <w:rsid w:val="00816933"/>
    <w:rsid w:val="0082029E"/>
    <w:rsid w:val="00821B54"/>
    <w:rsid w:val="00822CC8"/>
    <w:rsid w:val="008237E2"/>
    <w:rsid w:val="008253F3"/>
    <w:rsid w:val="00826E40"/>
    <w:rsid w:val="00826ED9"/>
    <w:rsid w:val="00831295"/>
    <w:rsid w:val="00831741"/>
    <w:rsid w:val="00835955"/>
    <w:rsid w:val="00845343"/>
    <w:rsid w:val="0085172B"/>
    <w:rsid w:val="008525AE"/>
    <w:rsid w:val="00854440"/>
    <w:rsid w:val="00855955"/>
    <w:rsid w:val="008618EB"/>
    <w:rsid w:val="00866264"/>
    <w:rsid w:val="00866F93"/>
    <w:rsid w:val="008671B2"/>
    <w:rsid w:val="00870B3A"/>
    <w:rsid w:val="00871D26"/>
    <w:rsid w:val="0087372B"/>
    <w:rsid w:val="0087633B"/>
    <w:rsid w:val="008778A6"/>
    <w:rsid w:val="008800F8"/>
    <w:rsid w:val="008801C1"/>
    <w:rsid w:val="00880485"/>
    <w:rsid w:val="00882411"/>
    <w:rsid w:val="008835EB"/>
    <w:rsid w:val="008838A2"/>
    <w:rsid w:val="0089211E"/>
    <w:rsid w:val="008938F6"/>
    <w:rsid w:val="00893AB0"/>
    <w:rsid w:val="00895C6E"/>
    <w:rsid w:val="00896876"/>
    <w:rsid w:val="008A0E18"/>
    <w:rsid w:val="008A18B1"/>
    <w:rsid w:val="008A4130"/>
    <w:rsid w:val="008A5505"/>
    <w:rsid w:val="008A7C9B"/>
    <w:rsid w:val="008B04F1"/>
    <w:rsid w:val="008B0823"/>
    <w:rsid w:val="008B580C"/>
    <w:rsid w:val="008B67A1"/>
    <w:rsid w:val="008B6C74"/>
    <w:rsid w:val="008B78F8"/>
    <w:rsid w:val="008C24C5"/>
    <w:rsid w:val="008C2847"/>
    <w:rsid w:val="008C37CB"/>
    <w:rsid w:val="008C6064"/>
    <w:rsid w:val="008C63C0"/>
    <w:rsid w:val="008D56A2"/>
    <w:rsid w:val="008D5CAB"/>
    <w:rsid w:val="008E5A6F"/>
    <w:rsid w:val="008F175A"/>
    <w:rsid w:val="008F3ADE"/>
    <w:rsid w:val="008F462D"/>
    <w:rsid w:val="008F492E"/>
    <w:rsid w:val="008F74B9"/>
    <w:rsid w:val="008F7840"/>
    <w:rsid w:val="009002C2"/>
    <w:rsid w:val="00900B59"/>
    <w:rsid w:val="009014E8"/>
    <w:rsid w:val="00901578"/>
    <w:rsid w:val="00911A07"/>
    <w:rsid w:val="00915D94"/>
    <w:rsid w:val="00916250"/>
    <w:rsid w:val="00916CC6"/>
    <w:rsid w:val="00920613"/>
    <w:rsid w:val="009243DE"/>
    <w:rsid w:val="00931364"/>
    <w:rsid w:val="00937162"/>
    <w:rsid w:val="00951331"/>
    <w:rsid w:val="0095261B"/>
    <w:rsid w:val="00961523"/>
    <w:rsid w:val="00962BD0"/>
    <w:rsid w:val="0096452D"/>
    <w:rsid w:val="009662D7"/>
    <w:rsid w:val="009718D4"/>
    <w:rsid w:val="00973F94"/>
    <w:rsid w:val="009757C1"/>
    <w:rsid w:val="00975F05"/>
    <w:rsid w:val="00976605"/>
    <w:rsid w:val="00977118"/>
    <w:rsid w:val="009802FB"/>
    <w:rsid w:val="00980BB2"/>
    <w:rsid w:val="00987ADC"/>
    <w:rsid w:val="00987B89"/>
    <w:rsid w:val="00987D62"/>
    <w:rsid w:val="00992C9C"/>
    <w:rsid w:val="00995BA8"/>
    <w:rsid w:val="009961CB"/>
    <w:rsid w:val="009A0282"/>
    <w:rsid w:val="009A4019"/>
    <w:rsid w:val="009A4F80"/>
    <w:rsid w:val="009A755B"/>
    <w:rsid w:val="009B1191"/>
    <w:rsid w:val="009B350D"/>
    <w:rsid w:val="009B40E8"/>
    <w:rsid w:val="009B4E7B"/>
    <w:rsid w:val="009C274C"/>
    <w:rsid w:val="009C31EA"/>
    <w:rsid w:val="009D0A87"/>
    <w:rsid w:val="009D3E2B"/>
    <w:rsid w:val="009D49F0"/>
    <w:rsid w:val="009D7797"/>
    <w:rsid w:val="009D7D09"/>
    <w:rsid w:val="009E0EB0"/>
    <w:rsid w:val="009E5F68"/>
    <w:rsid w:val="009F11EF"/>
    <w:rsid w:val="00A02A9E"/>
    <w:rsid w:val="00A0478C"/>
    <w:rsid w:val="00A15876"/>
    <w:rsid w:val="00A21CE0"/>
    <w:rsid w:val="00A243B5"/>
    <w:rsid w:val="00A25D37"/>
    <w:rsid w:val="00A26F19"/>
    <w:rsid w:val="00A30628"/>
    <w:rsid w:val="00A320F3"/>
    <w:rsid w:val="00A37BDE"/>
    <w:rsid w:val="00A406B0"/>
    <w:rsid w:val="00A51480"/>
    <w:rsid w:val="00A57A13"/>
    <w:rsid w:val="00A611B3"/>
    <w:rsid w:val="00A6563B"/>
    <w:rsid w:val="00A6688C"/>
    <w:rsid w:val="00A76589"/>
    <w:rsid w:val="00A8044A"/>
    <w:rsid w:val="00A8354E"/>
    <w:rsid w:val="00A867A3"/>
    <w:rsid w:val="00A90A15"/>
    <w:rsid w:val="00A93A83"/>
    <w:rsid w:val="00AA126B"/>
    <w:rsid w:val="00AA23CC"/>
    <w:rsid w:val="00AA4046"/>
    <w:rsid w:val="00AA7A7B"/>
    <w:rsid w:val="00AB4193"/>
    <w:rsid w:val="00AB4F31"/>
    <w:rsid w:val="00AB6C95"/>
    <w:rsid w:val="00AB775A"/>
    <w:rsid w:val="00AC5375"/>
    <w:rsid w:val="00AC71BE"/>
    <w:rsid w:val="00AD1D9E"/>
    <w:rsid w:val="00AD2F05"/>
    <w:rsid w:val="00AD45BB"/>
    <w:rsid w:val="00AD5BC5"/>
    <w:rsid w:val="00AE334C"/>
    <w:rsid w:val="00AE5FB9"/>
    <w:rsid w:val="00AE6741"/>
    <w:rsid w:val="00AF1CE6"/>
    <w:rsid w:val="00AF3CA4"/>
    <w:rsid w:val="00AF3D3D"/>
    <w:rsid w:val="00AF4C25"/>
    <w:rsid w:val="00AF621C"/>
    <w:rsid w:val="00B02005"/>
    <w:rsid w:val="00B0240D"/>
    <w:rsid w:val="00B025B0"/>
    <w:rsid w:val="00B06AA0"/>
    <w:rsid w:val="00B139FC"/>
    <w:rsid w:val="00B20294"/>
    <w:rsid w:val="00B22458"/>
    <w:rsid w:val="00B23FB5"/>
    <w:rsid w:val="00B243A0"/>
    <w:rsid w:val="00B24EE6"/>
    <w:rsid w:val="00B270D6"/>
    <w:rsid w:val="00B334F7"/>
    <w:rsid w:val="00B3417C"/>
    <w:rsid w:val="00B4593F"/>
    <w:rsid w:val="00B4720B"/>
    <w:rsid w:val="00B47E3E"/>
    <w:rsid w:val="00B5212D"/>
    <w:rsid w:val="00B53ECF"/>
    <w:rsid w:val="00B57288"/>
    <w:rsid w:val="00B57F4A"/>
    <w:rsid w:val="00B61C4B"/>
    <w:rsid w:val="00B65779"/>
    <w:rsid w:val="00B73030"/>
    <w:rsid w:val="00B7496E"/>
    <w:rsid w:val="00B7598E"/>
    <w:rsid w:val="00B77BC3"/>
    <w:rsid w:val="00B82F71"/>
    <w:rsid w:val="00B83D9A"/>
    <w:rsid w:val="00B85A8C"/>
    <w:rsid w:val="00B8619A"/>
    <w:rsid w:val="00B86917"/>
    <w:rsid w:val="00B909FF"/>
    <w:rsid w:val="00B94B67"/>
    <w:rsid w:val="00B975E6"/>
    <w:rsid w:val="00BA04DE"/>
    <w:rsid w:val="00BA6CE1"/>
    <w:rsid w:val="00BB19AC"/>
    <w:rsid w:val="00BB226A"/>
    <w:rsid w:val="00BB28E3"/>
    <w:rsid w:val="00BB4566"/>
    <w:rsid w:val="00BB6FB4"/>
    <w:rsid w:val="00BC2EF5"/>
    <w:rsid w:val="00BC350B"/>
    <w:rsid w:val="00BC5970"/>
    <w:rsid w:val="00BC675F"/>
    <w:rsid w:val="00BD2955"/>
    <w:rsid w:val="00BD2F0C"/>
    <w:rsid w:val="00BD458D"/>
    <w:rsid w:val="00BD5BC9"/>
    <w:rsid w:val="00BE1026"/>
    <w:rsid w:val="00BE36F7"/>
    <w:rsid w:val="00BE44F4"/>
    <w:rsid w:val="00BE63F3"/>
    <w:rsid w:val="00BE6C02"/>
    <w:rsid w:val="00BE722B"/>
    <w:rsid w:val="00BE7C40"/>
    <w:rsid w:val="00BF12C9"/>
    <w:rsid w:val="00BF35C8"/>
    <w:rsid w:val="00BF58E5"/>
    <w:rsid w:val="00BF6D65"/>
    <w:rsid w:val="00C0077D"/>
    <w:rsid w:val="00C0325C"/>
    <w:rsid w:val="00C0345F"/>
    <w:rsid w:val="00C06963"/>
    <w:rsid w:val="00C15CDA"/>
    <w:rsid w:val="00C165F7"/>
    <w:rsid w:val="00C214DA"/>
    <w:rsid w:val="00C24948"/>
    <w:rsid w:val="00C2577C"/>
    <w:rsid w:val="00C270B3"/>
    <w:rsid w:val="00C27AE4"/>
    <w:rsid w:val="00C32F38"/>
    <w:rsid w:val="00C359B4"/>
    <w:rsid w:val="00C4315C"/>
    <w:rsid w:val="00C513C4"/>
    <w:rsid w:val="00C534D1"/>
    <w:rsid w:val="00C56535"/>
    <w:rsid w:val="00C60973"/>
    <w:rsid w:val="00C6242C"/>
    <w:rsid w:val="00C62CF2"/>
    <w:rsid w:val="00C70159"/>
    <w:rsid w:val="00C74348"/>
    <w:rsid w:val="00C81FF6"/>
    <w:rsid w:val="00C83F45"/>
    <w:rsid w:val="00C846D0"/>
    <w:rsid w:val="00C84E86"/>
    <w:rsid w:val="00C84EEF"/>
    <w:rsid w:val="00C91088"/>
    <w:rsid w:val="00C947AF"/>
    <w:rsid w:val="00C96934"/>
    <w:rsid w:val="00CA12B3"/>
    <w:rsid w:val="00CA5F70"/>
    <w:rsid w:val="00CA6A95"/>
    <w:rsid w:val="00CA761C"/>
    <w:rsid w:val="00CB102F"/>
    <w:rsid w:val="00CB178E"/>
    <w:rsid w:val="00CB2EC4"/>
    <w:rsid w:val="00CB6000"/>
    <w:rsid w:val="00CC2A5B"/>
    <w:rsid w:val="00CC314B"/>
    <w:rsid w:val="00CC454E"/>
    <w:rsid w:val="00CC5138"/>
    <w:rsid w:val="00CC765E"/>
    <w:rsid w:val="00CD34EB"/>
    <w:rsid w:val="00CD728E"/>
    <w:rsid w:val="00CE2F0F"/>
    <w:rsid w:val="00CE2F8F"/>
    <w:rsid w:val="00CE38D4"/>
    <w:rsid w:val="00CE4683"/>
    <w:rsid w:val="00CF2849"/>
    <w:rsid w:val="00CF2957"/>
    <w:rsid w:val="00CF32F1"/>
    <w:rsid w:val="00CF35B3"/>
    <w:rsid w:val="00D00E05"/>
    <w:rsid w:val="00D058A3"/>
    <w:rsid w:val="00D10F47"/>
    <w:rsid w:val="00D137AE"/>
    <w:rsid w:val="00D1527A"/>
    <w:rsid w:val="00D15822"/>
    <w:rsid w:val="00D16802"/>
    <w:rsid w:val="00D2195D"/>
    <w:rsid w:val="00D21E5C"/>
    <w:rsid w:val="00D302FA"/>
    <w:rsid w:val="00D32DE2"/>
    <w:rsid w:val="00D40F8B"/>
    <w:rsid w:val="00D41D6F"/>
    <w:rsid w:val="00D47AE2"/>
    <w:rsid w:val="00D52B86"/>
    <w:rsid w:val="00D5355E"/>
    <w:rsid w:val="00D53C2D"/>
    <w:rsid w:val="00D53C9E"/>
    <w:rsid w:val="00D55F13"/>
    <w:rsid w:val="00D57545"/>
    <w:rsid w:val="00D633E0"/>
    <w:rsid w:val="00D651CA"/>
    <w:rsid w:val="00D749EA"/>
    <w:rsid w:val="00D76BE1"/>
    <w:rsid w:val="00D81561"/>
    <w:rsid w:val="00D82334"/>
    <w:rsid w:val="00D83552"/>
    <w:rsid w:val="00D83A71"/>
    <w:rsid w:val="00D83A7E"/>
    <w:rsid w:val="00D85F42"/>
    <w:rsid w:val="00D862E5"/>
    <w:rsid w:val="00D905E7"/>
    <w:rsid w:val="00D94404"/>
    <w:rsid w:val="00D9531A"/>
    <w:rsid w:val="00D977BF"/>
    <w:rsid w:val="00DA35A3"/>
    <w:rsid w:val="00DA48B2"/>
    <w:rsid w:val="00DA5175"/>
    <w:rsid w:val="00DB17BF"/>
    <w:rsid w:val="00DB3082"/>
    <w:rsid w:val="00DB37ED"/>
    <w:rsid w:val="00DB54D3"/>
    <w:rsid w:val="00DC349E"/>
    <w:rsid w:val="00DC3B71"/>
    <w:rsid w:val="00DD3D2C"/>
    <w:rsid w:val="00DD7351"/>
    <w:rsid w:val="00DE10B2"/>
    <w:rsid w:val="00DE33A3"/>
    <w:rsid w:val="00DE35A5"/>
    <w:rsid w:val="00DE3602"/>
    <w:rsid w:val="00DE55EB"/>
    <w:rsid w:val="00DF66FB"/>
    <w:rsid w:val="00E0176D"/>
    <w:rsid w:val="00E03781"/>
    <w:rsid w:val="00E1147C"/>
    <w:rsid w:val="00E11BC1"/>
    <w:rsid w:val="00E144EB"/>
    <w:rsid w:val="00E156A4"/>
    <w:rsid w:val="00E176E4"/>
    <w:rsid w:val="00E225D7"/>
    <w:rsid w:val="00E30E62"/>
    <w:rsid w:val="00E32219"/>
    <w:rsid w:val="00E32CFE"/>
    <w:rsid w:val="00E36319"/>
    <w:rsid w:val="00E37E86"/>
    <w:rsid w:val="00E41E8E"/>
    <w:rsid w:val="00E43176"/>
    <w:rsid w:val="00E43204"/>
    <w:rsid w:val="00E4376D"/>
    <w:rsid w:val="00E437F3"/>
    <w:rsid w:val="00E438B0"/>
    <w:rsid w:val="00E44946"/>
    <w:rsid w:val="00E45005"/>
    <w:rsid w:val="00E466C4"/>
    <w:rsid w:val="00E505CE"/>
    <w:rsid w:val="00E51BB6"/>
    <w:rsid w:val="00E544C6"/>
    <w:rsid w:val="00E571B9"/>
    <w:rsid w:val="00E574F2"/>
    <w:rsid w:val="00E57BC0"/>
    <w:rsid w:val="00E604F1"/>
    <w:rsid w:val="00E61D9E"/>
    <w:rsid w:val="00E72945"/>
    <w:rsid w:val="00E72F24"/>
    <w:rsid w:val="00E7469E"/>
    <w:rsid w:val="00E75DD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169D"/>
    <w:rsid w:val="00EC3D8C"/>
    <w:rsid w:val="00EC7CE4"/>
    <w:rsid w:val="00ED114F"/>
    <w:rsid w:val="00ED2FBA"/>
    <w:rsid w:val="00ED3B27"/>
    <w:rsid w:val="00ED51E8"/>
    <w:rsid w:val="00EE1AF1"/>
    <w:rsid w:val="00EE3A11"/>
    <w:rsid w:val="00EE5890"/>
    <w:rsid w:val="00EF1586"/>
    <w:rsid w:val="00F0580F"/>
    <w:rsid w:val="00F05E0D"/>
    <w:rsid w:val="00F07B95"/>
    <w:rsid w:val="00F11809"/>
    <w:rsid w:val="00F15E81"/>
    <w:rsid w:val="00F1608D"/>
    <w:rsid w:val="00F16ECC"/>
    <w:rsid w:val="00F21CDE"/>
    <w:rsid w:val="00F21D87"/>
    <w:rsid w:val="00F24DCF"/>
    <w:rsid w:val="00F35FE4"/>
    <w:rsid w:val="00F45145"/>
    <w:rsid w:val="00F465F9"/>
    <w:rsid w:val="00F51434"/>
    <w:rsid w:val="00F522DA"/>
    <w:rsid w:val="00F55C37"/>
    <w:rsid w:val="00F57C91"/>
    <w:rsid w:val="00F57FF4"/>
    <w:rsid w:val="00F616E3"/>
    <w:rsid w:val="00F62A09"/>
    <w:rsid w:val="00F63024"/>
    <w:rsid w:val="00F65500"/>
    <w:rsid w:val="00F6761B"/>
    <w:rsid w:val="00F73DE0"/>
    <w:rsid w:val="00F81EB1"/>
    <w:rsid w:val="00F83992"/>
    <w:rsid w:val="00F84771"/>
    <w:rsid w:val="00F917A6"/>
    <w:rsid w:val="00F93A6F"/>
    <w:rsid w:val="00FA089C"/>
    <w:rsid w:val="00FB5734"/>
    <w:rsid w:val="00FC2653"/>
    <w:rsid w:val="00FC4728"/>
    <w:rsid w:val="00FC77BE"/>
    <w:rsid w:val="00FD1694"/>
    <w:rsid w:val="00FD466B"/>
    <w:rsid w:val="00FE3242"/>
    <w:rsid w:val="00FE40DC"/>
    <w:rsid w:val="00FE4197"/>
    <w:rsid w:val="00FF0D1E"/>
    <w:rsid w:val="00FF3873"/>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 w:type="character" w:styleId="FollowedHyperlink">
    <w:name w:val="FollowedHyperlink"/>
    <w:basedOn w:val="DefaultParagraphFont"/>
    <w:semiHidden/>
    <w:unhideWhenUsed/>
    <w:rsid w:val="00B61C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6.pdf" TargetMode="External"/><Relationship Id="rId47" Type="http://schemas.openxmlformats.org/officeDocument/2006/relationships/hyperlink" Target="http://papers.ssrn.com/sol3/papers.cfm?abstract_id=2482955"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00324" TargetMode="External"/><Relationship Id="rId16" Type="http://schemas.openxmlformats.org/officeDocument/2006/relationships/hyperlink" Target="http://papers.ssrn.com/sol3/papers.cfm?abstract_id=1974479"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arxiv.org/pdf/1210.3811.pdf" TargetMode="External"/><Relationship Id="rId40" Type="http://schemas.openxmlformats.org/officeDocument/2006/relationships/hyperlink" Target="http://papers.ssrn.com/sol3/papers.cfm?abstract_id=2157631" TargetMode="External"/><Relationship Id="rId45" Type="http://schemas.openxmlformats.org/officeDocument/2006/relationships/hyperlink" Target="http://papers.ssrn.com/sol3/papers.cfm?abstract_id=2482955"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2482955" TargetMode="External"/><Relationship Id="rId66" Type="http://schemas.openxmlformats.org/officeDocument/2006/relationships/hyperlink" Target="http://papers.ssrn.com/sol3/papers.cfm?abstract_id=2482955" TargetMode="External"/><Relationship Id="rId74" Type="http://schemas.openxmlformats.org/officeDocument/2006/relationships/hyperlink" Target="https://papers.ssrn.com/sol3/papers.cfm?abstract_id=2534011"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apers.ssrn.com/sol3/papers.cfm?abstract_id=1785262"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1310226" TargetMode="External"/><Relationship Id="rId43" Type="http://schemas.openxmlformats.org/officeDocument/2006/relationships/hyperlink" Target="http://www.maths.univ-evry.fr/prepubli/367.pdf" TargetMode="External"/><Relationship Id="rId48" Type="http://schemas.openxmlformats.org/officeDocument/2006/relationships/hyperlink" Target="http://www.leeds-faculty.colorado.edu" TargetMode="External"/><Relationship Id="rId56" Type="http://schemas.openxmlformats.org/officeDocument/2006/relationships/hyperlink" Target="http://www.kpmg.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2482955"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papers.ssrn.com/sol3/papers.cfm?abstract_id=2482955" TargetMode="External"/><Relationship Id="rId72" Type="http://schemas.openxmlformats.org/officeDocument/2006/relationships/hyperlink" Target="http://papers.ssrn.com/sol3/papers.cfm?abstract_id=2482955" TargetMode="Externa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605307" TargetMode="External"/><Relationship Id="rId46" Type="http://schemas.openxmlformats.org/officeDocument/2006/relationships/hyperlink" Target="http://www.albanese.co.uk" TargetMode="External"/><Relationship Id="rId59" Type="http://schemas.openxmlformats.org/officeDocument/2006/relationships/hyperlink" Target="http://papers.ssrn.com/sol3/papers.cfm?abstract_id=6143" TargetMode="External"/><Relationship Id="rId67" Type="http://schemas.openxmlformats.org/officeDocument/2006/relationships/hyperlink" Target="http://papers.ssrn.com/sol3/papers.cfm?abstract_id=2482955"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papers.ssrn.com/sol3/papers.cfm?abstract_id=2027195" TargetMode="External"/><Relationship Id="rId54" Type="http://schemas.openxmlformats.org/officeDocument/2006/relationships/hyperlink" Target="http://papers.ssrn.com/sol3/papers.cfm?abstract_id=2482955" TargetMode="External"/><Relationship Id="rId62" Type="http://schemas.openxmlformats.org/officeDocument/2006/relationships/hyperlink" Target="http://papers.ssrn.com/sol3/papers.cfm?abstract_id=6143" TargetMode="External"/><Relationship Id="rId70" Type="http://schemas.openxmlformats.org/officeDocument/2006/relationships/hyperlink" Target="https://papers.ssrn.com/sol3/papers.cfm?abstract_id=2517301" TargetMode="External"/><Relationship Id="rId75"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papers.ssrn.com/sol3/papers.cfm?abstract_id=2103121" TargetMode="External"/><Relationship Id="rId49" Type="http://schemas.openxmlformats.org/officeDocument/2006/relationships/hyperlink" Target="http://papers.ssrn.com/sol3/papers.cfm?abstract_id=1855028" TargetMode="External"/><Relationship Id="rId57" Type="http://schemas.openxmlformats.org/officeDocument/2006/relationships/hyperlink" Target="http://inform.pwc.com/"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157631" TargetMode="External"/><Relationship Id="rId52" Type="http://schemas.openxmlformats.org/officeDocument/2006/relationships/hyperlink" Target="http://papers.ssrn.com/sol3/papers.cfm?abstract_id=2245821" TargetMode="External"/><Relationship Id="rId60" Type="http://schemas.openxmlformats.org/officeDocument/2006/relationships/hyperlink" Target="http://papers.ssrn.com/sol3/papers.cfm?abstract_id=2482955" TargetMode="External"/><Relationship Id="rId65" Type="http://schemas.openxmlformats.org/officeDocument/2006/relationships/hyperlink" Target="http://papers.ssrn.com/sol3/papers.cfm?abstract_id=2482955" TargetMode="External"/><Relationship Id="rId73" Type="http://schemas.openxmlformats.org/officeDocument/2006/relationships/hyperlink" Target="http://papers.ssrn.com/sol3/papers.cfm?abstract_id=1785262" TargetMode="External"/><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1785262" TargetMode="External"/><Relationship Id="rId34" Type="http://schemas.openxmlformats.org/officeDocument/2006/relationships/hyperlink" Target="https://papers.ssrn.com/sol3/papers.cfm?abstract_id=2605648" TargetMode="External"/><Relationship Id="rId50" Type="http://schemas.openxmlformats.org/officeDocument/2006/relationships/hyperlink" Target="http://investor.shareholder.com" TargetMode="External"/><Relationship Id="rId55" Type="http://schemas.openxmlformats.org/officeDocument/2006/relationships/hyperlink" Target="http://papers.ssrn.com/sol3/papers.cfm?abstract_id=1785262" TargetMode="External"/><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papers.ssrn.com/sol3/papers.cfm?abstract_id=1969344" TargetMode="External"/><Relationship Id="rId2" Type="http://schemas.openxmlformats.org/officeDocument/2006/relationships/styles" Target="styles.xml"/><Relationship Id="rId29" Type="http://schemas.openxmlformats.org/officeDocument/2006/relationships/hyperlink" Target="http://papers.ssrn.com/sol3/papers.cfm?abstract_id=15060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0C6"/>
    <w:rsid w:val="00156019"/>
    <w:rsid w:val="002E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60C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60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494</Pages>
  <Words>97192</Words>
  <Characters>553995</Characters>
  <Application>Microsoft Office Word</Application>
  <DocSecurity>0</DocSecurity>
  <Lines>4616</Lines>
  <Paragraphs>1299</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649888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6</cp:revision>
  <cp:lastPrinted>2018-03-17T15:56:00Z</cp:lastPrinted>
  <dcterms:created xsi:type="dcterms:W3CDTF">2018-03-17T15:21:00Z</dcterms:created>
  <dcterms:modified xsi:type="dcterms:W3CDTF">2018-03-17T16:00:00Z</dcterms:modified>
</cp:coreProperties>
</file>