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v2.</w:t>
      </w:r>
      <w:r w:rsidR="007A0843">
        <w:rPr>
          <w:b/>
          <w:bCs/>
        </w:rPr>
        <w:t>9</w:t>
      </w:r>
      <w:r w:rsidR="00075A23">
        <w:rPr>
          <w:b/>
          <w:bCs/>
        </w:rPr>
        <w:t>6</w:t>
      </w:r>
      <w:r w:rsidR="00451A26">
        <w:rPr>
          <w:b/>
          <w:bCs/>
        </w:rPr>
        <w:t xml:space="preserve"> </w:t>
      </w:r>
      <w:r w:rsidR="00075A23">
        <w:t>15</w:t>
      </w:r>
      <w:r>
        <w:t xml:space="preserve"> </w:t>
      </w:r>
      <w:r w:rsidR="009F11EF">
        <w:t>Ju</w:t>
      </w:r>
      <w:r w:rsidR="0047659F">
        <w:t>ly</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7C640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7C640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7C640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7C640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7C640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7C640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7C640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7C640D"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7C640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7C640D"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7C640D"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7C640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7C640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7C640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7C640D"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7C640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7C640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7C640D"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7C640D"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7C640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7C640D"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7C640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7C640D"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7C640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7C640D"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7C640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7C640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7C640D"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7C640D"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7C640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7C640D"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7C640D"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7C640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3" ShapeID="_x0000_i1025" DrawAspect="Content" ObjectID="_1561641990"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7C640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4pt;height:14.4pt" o:ole="">
            <v:imagedata r:id="rId9" o:title=""/>
          </v:shape>
          <o:OLEObject Type="Embed" ProgID="Equation.3" ShapeID="_x0000_i1026" DrawAspect="Content" ObjectID="_1561641991"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7C640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7C640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7C640D"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7C640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7C640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7C640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7C640D"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7C640D"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7C640D"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7C640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7C640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7C640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7C640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7C640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7C640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7C640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7C640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7C640D"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r>
        <w:rPr>
          <w:u w:val="single"/>
        </w:rPr>
        <w:t>xM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7C640D"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7C6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7C6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7C6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7C6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7C6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7C6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7C6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7C6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7C6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7C6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7C640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7C640D"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7C640D"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7C640D"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7C640D"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7C640D"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especially for the first period of the swap because the rate is already set. For default dates before the end of the first period, the first cash flows are generated using the STUB stub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7C640D"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7C640D"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7C640D"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7C640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7C640D"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7C640D"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7C640D"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7C640D"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7C640D"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lastRenderedPageBreak/>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7C640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lastRenderedPageBreak/>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7C640D"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7C640D"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7C640D"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A0478C">
      <w:pPr>
        <w:pStyle w:val="ListParagraph"/>
        <w:numPr>
          <w:ilvl w:val="0"/>
          <w:numId w:val="146"/>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A0478C">
      <w:pPr>
        <w:pStyle w:val="ListParagraph"/>
        <w:numPr>
          <w:ilvl w:val="0"/>
          <w:numId w:val="146"/>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A0478C">
      <w:pPr>
        <w:pStyle w:val="ListParagraph"/>
        <w:numPr>
          <w:ilvl w:val="0"/>
          <w:numId w:val="146"/>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A0478C">
      <w:pPr>
        <w:pStyle w:val="ListParagraph"/>
        <w:numPr>
          <w:ilvl w:val="0"/>
          <w:numId w:val="146"/>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A0478C">
      <w:pPr>
        <w:pStyle w:val="ListParagraph"/>
        <w:numPr>
          <w:ilvl w:val="0"/>
          <w:numId w:val="146"/>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5B4534">
      <w:pPr>
        <w:pStyle w:val="ListParagraph"/>
        <w:numPr>
          <w:ilvl w:val="1"/>
          <w:numId w:val="146"/>
        </w:numPr>
        <w:spacing w:after="200" w:line="360" w:lineRule="auto"/>
      </w:pPr>
      <w:r>
        <w:t>Handling correlations within each asset class and across assets</w:t>
      </w:r>
    </w:p>
    <w:p w:rsidR="005B4534" w:rsidRDefault="005B4534" w:rsidP="005B4534">
      <w:pPr>
        <w:pStyle w:val="ListParagraph"/>
        <w:numPr>
          <w:ilvl w:val="1"/>
          <w:numId w:val="146"/>
        </w:numPr>
        <w:spacing w:after="200" w:line="360" w:lineRule="auto"/>
      </w:pPr>
      <w:r>
        <w:t>Before using this functionality, each LOB CVA can optionally generate its own random numbers (or Gaussian variates).</w:t>
      </w:r>
    </w:p>
    <w:p w:rsidR="005B4534" w:rsidRDefault="005B4534" w:rsidP="005B4534">
      <w:pPr>
        <w:pStyle w:val="ListParagraph"/>
        <w:numPr>
          <w:ilvl w:val="0"/>
          <w:numId w:val="146"/>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5B4534">
      <w:pPr>
        <w:pStyle w:val="ListParagraph"/>
        <w:numPr>
          <w:ilvl w:val="0"/>
          <w:numId w:val="146"/>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5B4534">
      <w:pPr>
        <w:pStyle w:val="ListParagraph"/>
        <w:numPr>
          <w:ilvl w:val="0"/>
          <w:numId w:val="146"/>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5B4534">
      <w:pPr>
        <w:pStyle w:val="ListParagraph"/>
        <w:numPr>
          <w:ilvl w:val="0"/>
          <w:numId w:val="146"/>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5B4534">
      <w:pPr>
        <w:pStyle w:val="ListParagraph"/>
        <w:numPr>
          <w:ilvl w:val="0"/>
          <w:numId w:val="146"/>
        </w:numPr>
        <w:spacing w:after="200" w:line="360" w:lineRule="auto"/>
      </w:pPr>
      <w:r>
        <w:rPr>
          <w:u w:val="single"/>
        </w:rPr>
        <w:t>Trade Valuation using Replication Model</w:t>
      </w:r>
      <w:r w:rsidRPr="00400003">
        <w:t>:</w:t>
      </w:r>
    </w:p>
    <w:p w:rsidR="00400003" w:rsidRDefault="00400003" w:rsidP="00400003">
      <w:pPr>
        <w:pStyle w:val="ListParagraph"/>
        <w:numPr>
          <w:ilvl w:val="1"/>
          <w:numId w:val="146"/>
        </w:numPr>
        <w:spacing w:after="200" w:line="360" w:lineRule="auto"/>
      </w:pPr>
      <w:r>
        <w:t>Use the underlying trade portfolio to replicate or approximate complex trades that cannot be otherwise priced for the CVA.</w:t>
      </w:r>
    </w:p>
    <w:p w:rsidR="00400003" w:rsidRDefault="00400003" w:rsidP="00400003">
      <w:pPr>
        <w:pStyle w:val="ListParagraph"/>
        <w:numPr>
          <w:ilvl w:val="1"/>
          <w:numId w:val="146"/>
        </w:numPr>
        <w:spacing w:after="200" w:line="360" w:lineRule="auto"/>
      </w:pPr>
      <w:r>
        <w:t>This is also helpful in speeding up CVA and DVA computation for the major dealers.</w:t>
      </w:r>
    </w:p>
    <w:p w:rsidR="00400003" w:rsidRDefault="00400003" w:rsidP="00400003">
      <w:pPr>
        <w:pStyle w:val="ListParagraph"/>
        <w:numPr>
          <w:ilvl w:val="1"/>
          <w:numId w:val="146"/>
        </w:numPr>
        <w:spacing w:after="200" w:line="360" w:lineRule="auto"/>
      </w:pPr>
      <w:r>
        <w:t>However, this needs to pass back testing.</w:t>
      </w:r>
    </w:p>
    <w:p w:rsidR="00400003" w:rsidRDefault="00400003" w:rsidP="00400003">
      <w:pPr>
        <w:pStyle w:val="ListParagraph"/>
        <w:numPr>
          <w:ilvl w:val="0"/>
          <w:numId w:val="146"/>
        </w:numPr>
        <w:spacing w:after="200" w:line="360" w:lineRule="auto"/>
      </w:pPr>
      <w:r>
        <w:rPr>
          <w:u w:val="single"/>
        </w:rPr>
        <w:t>Trade Valuation under Proxy Pricers</w:t>
      </w:r>
      <w:r>
        <w:t>:</w:t>
      </w:r>
    </w:p>
    <w:p w:rsidR="00400003" w:rsidRDefault="00400003" w:rsidP="00400003">
      <w:pPr>
        <w:pStyle w:val="ListParagraph"/>
        <w:numPr>
          <w:ilvl w:val="1"/>
          <w:numId w:val="146"/>
        </w:numPr>
        <w:spacing w:after="200" w:line="360" w:lineRule="auto"/>
      </w:pPr>
      <w:r>
        <w:t>Approximate fallback trade pricing models with conservative measures to be used in very limited cases.</w:t>
      </w:r>
    </w:p>
    <w:p w:rsidR="00400003" w:rsidRDefault="00400003" w:rsidP="00400003">
      <w:pPr>
        <w:pStyle w:val="ListParagraph"/>
        <w:numPr>
          <w:ilvl w:val="2"/>
          <w:numId w:val="146"/>
        </w:numPr>
        <w:spacing w:after="200" w:line="360" w:lineRule="auto"/>
      </w:pPr>
      <w:r>
        <w:t>On complex trades with limited materiality that cannot be accurately and efficiently priced for CVA</w:t>
      </w:r>
    </w:p>
    <w:p w:rsidR="00400003" w:rsidRDefault="00400003" w:rsidP="00400003">
      <w:pPr>
        <w:pStyle w:val="ListParagraph"/>
        <w:numPr>
          <w:ilvl w:val="2"/>
          <w:numId w:val="146"/>
        </w:numPr>
        <w:spacing w:after="200" w:line="360" w:lineRule="auto"/>
      </w:pPr>
      <w:r>
        <w:t>On trades with limited materiality that cannot be priced accurately for CVA due to data quality issues</w:t>
      </w:r>
    </w:p>
    <w:p w:rsidR="00400003" w:rsidRDefault="00400003" w:rsidP="00400003">
      <w:pPr>
        <w:pStyle w:val="ListParagraph"/>
        <w:numPr>
          <w:ilvl w:val="1"/>
          <w:numId w:val="146"/>
        </w:numPr>
        <w:spacing w:after="200" w:line="360" w:lineRule="auto"/>
      </w:pPr>
      <w:r>
        <w:t>Conservatives measures with no netting allowed with any other trades, no DVA allowed.</w:t>
      </w:r>
    </w:p>
    <w:p w:rsidR="00400003" w:rsidRDefault="00400003" w:rsidP="00400003">
      <w:pPr>
        <w:pStyle w:val="ListParagraph"/>
        <w:numPr>
          <w:ilvl w:val="1"/>
          <w:numId w:val="146"/>
        </w:numPr>
        <w:spacing w:after="200" w:line="360" w:lineRule="auto"/>
      </w:pPr>
      <w:r>
        <w:t>Does need to pass back-testing.</w:t>
      </w:r>
    </w:p>
    <w:p w:rsidR="00400003" w:rsidRDefault="00400003" w:rsidP="00400003">
      <w:pPr>
        <w:pStyle w:val="ListParagraph"/>
        <w:numPr>
          <w:ilvl w:val="0"/>
          <w:numId w:val="146"/>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400003">
      <w:pPr>
        <w:pStyle w:val="ListParagraph"/>
        <w:numPr>
          <w:ilvl w:val="0"/>
          <w:numId w:val="146"/>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400003">
      <w:pPr>
        <w:pStyle w:val="ListParagraph"/>
        <w:numPr>
          <w:ilvl w:val="0"/>
          <w:numId w:val="146"/>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400003">
      <w:pPr>
        <w:pStyle w:val="ListParagraph"/>
        <w:numPr>
          <w:ilvl w:val="0"/>
          <w:numId w:val="146"/>
        </w:numPr>
        <w:spacing w:after="200" w:line="360" w:lineRule="auto"/>
      </w:pPr>
      <w:r>
        <w:rPr>
          <w:u w:val="single"/>
        </w:rPr>
        <w:t>CVA/DVA No Arbitrage Principle</w:t>
      </w:r>
      <w:r w:rsidRPr="00F93A6F">
        <w:t>:</w:t>
      </w:r>
    </w:p>
    <w:p w:rsidR="00F93A6F" w:rsidRDefault="00F93A6F" w:rsidP="00F93A6F">
      <w:pPr>
        <w:pStyle w:val="ListParagraph"/>
        <w:numPr>
          <w:ilvl w:val="1"/>
          <w:numId w:val="146"/>
        </w:numPr>
        <w:spacing w:after="200" w:line="360" w:lineRule="auto"/>
      </w:pPr>
      <w:r>
        <w:lastRenderedPageBreak/>
        <w:t>Market implied default probabilities and recoveries, if available, and the waterfall logic.</w:t>
      </w:r>
    </w:p>
    <w:p w:rsidR="00F93A6F" w:rsidRDefault="00F93A6F" w:rsidP="00F93A6F">
      <w:pPr>
        <w:pStyle w:val="ListParagraph"/>
        <w:numPr>
          <w:ilvl w:val="1"/>
          <w:numId w:val="146"/>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F93A6F">
      <w:pPr>
        <w:pStyle w:val="ListParagraph"/>
        <w:numPr>
          <w:ilvl w:val="0"/>
          <w:numId w:val="146"/>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F93A6F">
      <w:pPr>
        <w:pStyle w:val="ListParagraph"/>
        <w:numPr>
          <w:ilvl w:val="0"/>
          <w:numId w:val="146"/>
        </w:numPr>
        <w:spacing w:after="200" w:line="360" w:lineRule="auto"/>
      </w:pPr>
      <w:r>
        <w:rPr>
          <w:u w:val="single"/>
        </w:rPr>
        <w:t>CVA/DVA Development/Run Tests</w:t>
      </w:r>
      <w:r w:rsidRPr="00547A7B">
        <w:t>:</w:t>
      </w:r>
    </w:p>
    <w:p w:rsidR="00547A7B" w:rsidRDefault="00547A7B" w:rsidP="00547A7B">
      <w:pPr>
        <w:pStyle w:val="ListParagraph"/>
        <w:numPr>
          <w:ilvl w:val="1"/>
          <w:numId w:val="146"/>
        </w:numPr>
        <w:spacing w:after="200" w:line="360" w:lineRule="auto"/>
      </w:pPr>
      <w:r>
        <w:t>Convergence testing (by varying the number of simulation paths, time steps, and the random seeds).</w:t>
      </w:r>
    </w:p>
    <w:p w:rsidR="00547A7B" w:rsidRDefault="00547A7B" w:rsidP="00547A7B">
      <w:pPr>
        <w:pStyle w:val="ListParagraph"/>
        <w:numPr>
          <w:ilvl w:val="1"/>
          <w:numId w:val="146"/>
        </w:numPr>
        <w:spacing w:after="200" w:line="360" w:lineRule="auto"/>
      </w:pPr>
      <w:r>
        <w:t>Smoothness testing on the CVA and the DVA, and the risk metrics.</w:t>
      </w:r>
    </w:p>
    <w:p w:rsidR="00547A7B" w:rsidRDefault="00547A7B" w:rsidP="00547A7B">
      <w:pPr>
        <w:pStyle w:val="ListParagraph"/>
        <w:numPr>
          <w:ilvl w:val="1"/>
          <w:numId w:val="146"/>
        </w:numPr>
        <w:spacing w:after="200" w:line="360" w:lineRule="auto"/>
      </w:pPr>
      <w:r>
        <w:t>Various Boundary Cases Testing.</w:t>
      </w:r>
    </w:p>
    <w:p w:rsidR="00547A7B" w:rsidRDefault="00547A7B" w:rsidP="00547A7B">
      <w:pPr>
        <w:pStyle w:val="ListParagraph"/>
        <w:numPr>
          <w:ilvl w:val="1"/>
          <w:numId w:val="146"/>
        </w:numPr>
        <w:spacing w:after="200" w:line="360" w:lineRule="auto"/>
      </w:pPr>
      <w:r>
        <w:t>Various Martingale Testing.</w:t>
      </w:r>
    </w:p>
    <w:p w:rsidR="00547A7B" w:rsidRDefault="00547A7B" w:rsidP="00547A7B">
      <w:pPr>
        <w:pStyle w:val="ListParagraph"/>
        <w:numPr>
          <w:ilvl w:val="1"/>
          <w:numId w:val="146"/>
        </w:numPr>
        <w:spacing w:after="200" w:line="360" w:lineRule="auto"/>
      </w:pPr>
      <w:r>
        <w:t>P&amp;L explanation testing.</w:t>
      </w:r>
    </w:p>
    <w:p w:rsidR="00547A7B" w:rsidRDefault="00547A7B" w:rsidP="00F0580F">
      <w:pPr>
        <w:pStyle w:val="ListParagraph"/>
        <w:numPr>
          <w:ilvl w:val="1"/>
          <w:numId w:val="146"/>
        </w:numPr>
        <w:spacing w:after="200" w:line="360" w:lineRule="auto"/>
      </w:pPr>
      <w:r>
        <w:t>Back-testing.</w:t>
      </w:r>
    </w:p>
    <w:p w:rsidR="00080265" w:rsidRDefault="00080265" w:rsidP="00080265">
      <w:pPr>
        <w:pStyle w:val="ListParagraph"/>
        <w:numPr>
          <w:ilvl w:val="0"/>
          <w:numId w:val="146"/>
        </w:numPr>
        <w:spacing w:after="200" w:line="360" w:lineRule="auto"/>
      </w:pPr>
      <w:r w:rsidRPr="00080265">
        <w:rPr>
          <w:u w:val="single"/>
        </w:rPr>
        <w:t>Other Functionality – CVA/DVA Scenarios</w:t>
      </w:r>
      <w:r>
        <w:t>:</w:t>
      </w:r>
    </w:p>
    <w:p w:rsidR="00080265" w:rsidRDefault="00080265" w:rsidP="00080265">
      <w:pPr>
        <w:pStyle w:val="ListParagraph"/>
        <w:numPr>
          <w:ilvl w:val="1"/>
          <w:numId w:val="146"/>
        </w:numPr>
        <w:spacing w:after="200" w:line="360" w:lineRule="auto"/>
      </w:pPr>
      <w:r>
        <w:t>Interactive Live and Proposed Trade (and what-if) CVA and DVA calculator</w:t>
      </w:r>
    </w:p>
    <w:p w:rsidR="00080265" w:rsidRDefault="00080265" w:rsidP="00080265">
      <w:pPr>
        <w:pStyle w:val="ListParagraph"/>
        <w:numPr>
          <w:ilvl w:val="1"/>
          <w:numId w:val="146"/>
        </w:numPr>
        <w:spacing w:after="200" w:line="360" w:lineRule="auto"/>
      </w:pPr>
      <w:r>
        <w:t>Scenario analysis engine – particularly for CCAR</w:t>
      </w:r>
    </w:p>
    <w:p w:rsidR="00080265" w:rsidRDefault="00080265" w:rsidP="00080265">
      <w:pPr>
        <w:pStyle w:val="ListParagraph"/>
        <w:numPr>
          <w:ilvl w:val="0"/>
          <w:numId w:val="146"/>
        </w:numPr>
        <w:spacing w:after="200" w:line="360" w:lineRule="auto"/>
      </w:pPr>
      <w:r w:rsidRPr="00080265">
        <w:rPr>
          <w:u w:val="single"/>
        </w:rPr>
        <w:t>Other Functionality – PnL and Risk</w:t>
      </w:r>
      <w:r>
        <w:t>:</w:t>
      </w:r>
    </w:p>
    <w:p w:rsidR="00080265" w:rsidRDefault="00080265" w:rsidP="00080265">
      <w:pPr>
        <w:pStyle w:val="ListParagraph"/>
        <w:numPr>
          <w:ilvl w:val="1"/>
          <w:numId w:val="146"/>
        </w:numPr>
        <w:spacing w:after="200" w:line="360" w:lineRule="auto"/>
      </w:pPr>
      <w:r>
        <w:t>Risk Metrics</w:t>
      </w:r>
    </w:p>
    <w:p w:rsidR="00080265" w:rsidRDefault="00080265" w:rsidP="00080265">
      <w:pPr>
        <w:pStyle w:val="ListParagraph"/>
        <w:numPr>
          <w:ilvl w:val="1"/>
          <w:numId w:val="146"/>
        </w:numPr>
        <w:spacing w:after="200" w:line="360" w:lineRule="auto"/>
      </w:pPr>
      <w:r>
        <w:t>PnL Explanation (based on the risks) and PnL attribution (based on the actual market moves)</w:t>
      </w:r>
    </w:p>
    <w:p w:rsidR="00080265" w:rsidRDefault="00080265" w:rsidP="00080265">
      <w:pPr>
        <w:pStyle w:val="ListParagraph"/>
        <w:numPr>
          <w:ilvl w:val="0"/>
          <w:numId w:val="146"/>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080265">
      <w:pPr>
        <w:pStyle w:val="ListParagraph"/>
        <w:numPr>
          <w:ilvl w:val="0"/>
          <w:numId w:val="146"/>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080265">
      <w:pPr>
        <w:pStyle w:val="ListParagraph"/>
        <w:numPr>
          <w:ilvl w:val="0"/>
          <w:numId w:val="146"/>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080265">
      <w:pPr>
        <w:pStyle w:val="ListParagraph"/>
        <w:numPr>
          <w:ilvl w:val="0"/>
          <w:numId w:val="146"/>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080265">
      <w:pPr>
        <w:pStyle w:val="ListParagraph"/>
        <w:numPr>
          <w:ilvl w:val="0"/>
          <w:numId w:val="146"/>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080265">
      <w:pPr>
        <w:pStyle w:val="ListParagraph"/>
        <w:numPr>
          <w:ilvl w:val="0"/>
          <w:numId w:val="146"/>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080265">
      <w:pPr>
        <w:pStyle w:val="ListParagraph"/>
        <w:numPr>
          <w:ilvl w:val="0"/>
          <w:numId w:val="146"/>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080265">
      <w:pPr>
        <w:pStyle w:val="ListParagraph"/>
        <w:numPr>
          <w:ilvl w:val="0"/>
          <w:numId w:val="146"/>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EE5890">
      <w:pPr>
        <w:pStyle w:val="ListParagraph"/>
        <w:numPr>
          <w:ilvl w:val="0"/>
          <w:numId w:val="147"/>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7C640D"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EE5890">
      <w:pPr>
        <w:pStyle w:val="ListParagraph"/>
        <w:numPr>
          <w:ilvl w:val="0"/>
          <w:numId w:val="147"/>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EE5890">
      <w:pPr>
        <w:pStyle w:val="ListParagraph"/>
        <w:numPr>
          <w:ilvl w:val="0"/>
          <w:numId w:val="147"/>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EE5890">
      <w:pPr>
        <w:pStyle w:val="ListParagraph"/>
        <w:numPr>
          <w:ilvl w:val="0"/>
          <w:numId w:val="147"/>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7C640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EE5890">
      <w:pPr>
        <w:pStyle w:val="ListParagraph"/>
        <w:numPr>
          <w:ilvl w:val="0"/>
          <w:numId w:val="147"/>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EE5890">
      <w:pPr>
        <w:pStyle w:val="ListParagraph"/>
        <w:numPr>
          <w:ilvl w:val="0"/>
          <w:numId w:val="147"/>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EE5890">
      <w:pPr>
        <w:pStyle w:val="ListParagraph"/>
        <w:numPr>
          <w:ilvl w:val="0"/>
          <w:numId w:val="147"/>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7C640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lastRenderedPageBreak/>
        <w:t>or</w:t>
      </w:r>
    </w:p>
    <w:p w:rsidR="00B73030" w:rsidRDefault="00B73030" w:rsidP="00B73030">
      <w:pPr>
        <w:pStyle w:val="ListParagraph"/>
        <w:spacing w:after="200" w:line="360" w:lineRule="auto"/>
        <w:ind w:left="360"/>
      </w:pPr>
    </w:p>
    <w:p w:rsidR="00B73030" w:rsidRDefault="007C640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7C640D"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EE5890">
      <w:pPr>
        <w:pStyle w:val="ListParagraph"/>
        <w:numPr>
          <w:ilvl w:val="0"/>
          <w:numId w:val="147"/>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7C640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7C640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which, if the CP default recovery is constant, can be even further reduced to</w:t>
      </w:r>
    </w:p>
    <w:p w:rsidR="00E30E62" w:rsidRDefault="00E30E62" w:rsidP="00B73030">
      <w:pPr>
        <w:pStyle w:val="ListParagraph"/>
        <w:spacing w:after="200" w:line="360" w:lineRule="auto"/>
        <w:ind w:left="360"/>
      </w:pPr>
    </w:p>
    <w:p w:rsidR="00E30E62" w:rsidRDefault="007C640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7C640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7C640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7C640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7C640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EE5890">
      <w:pPr>
        <w:pStyle w:val="ListParagraph"/>
        <w:numPr>
          <w:ilvl w:val="0"/>
          <w:numId w:val="147"/>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7C640D"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t>and the maximum PFE (MPFE) as</w:t>
      </w:r>
    </w:p>
    <w:p w:rsidR="00E30E62" w:rsidRDefault="00E30E62" w:rsidP="00E30E62">
      <w:pPr>
        <w:pStyle w:val="ListParagraph"/>
        <w:spacing w:after="200" w:line="360" w:lineRule="auto"/>
        <w:ind w:left="360"/>
      </w:pPr>
    </w:p>
    <w:p w:rsidR="00654F9D" w:rsidRDefault="007C640D"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AD5BC5">
      <w:pPr>
        <w:pStyle w:val="ListParagraph"/>
        <w:numPr>
          <w:ilvl w:val="0"/>
          <w:numId w:val="148"/>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AD5BC5">
      <w:pPr>
        <w:pStyle w:val="ListParagraph"/>
        <w:numPr>
          <w:ilvl w:val="0"/>
          <w:numId w:val="148"/>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AD5BC5">
      <w:pPr>
        <w:pStyle w:val="ListParagraph"/>
        <w:numPr>
          <w:ilvl w:val="0"/>
          <w:numId w:val="148"/>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7C640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7C640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7C640D"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7C640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7C640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7C640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7C640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7C640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7C640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AD5BC5">
      <w:pPr>
        <w:pStyle w:val="ListParagraph"/>
        <w:numPr>
          <w:ilvl w:val="0"/>
          <w:numId w:val="148"/>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7C640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7C640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AD5BC5">
      <w:pPr>
        <w:pStyle w:val="ListParagraph"/>
        <w:numPr>
          <w:ilvl w:val="0"/>
          <w:numId w:val="148"/>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7C640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7C640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A02A9E">
      <w:pPr>
        <w:pStyle w:val="ListParagraph"/>
        <w:numPr>
          <w:ilvl w:val="0"/>
          <w:numId w:val="149"/>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A02A9E">
      <w:pPr>
        <w:pStyle w:val="ListParagraph"/>
        <w:numPr>
          <w:ilvl w:val="0"/>
          <w:numId w:val="149"/>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7C640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A02A9E">
      <w:pPr>
        <w:pStyle w:val="ListParagraph"/>
        <w:numPr>
          <w:ilvl w:val="0"/>
          <w:numId w:val="149"/>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A02A9E">
      <w:pPr>
        <w:pStyle w:val="ListParagraph"/>
        <w:numPr>
          <w:ilvl w:val="0"/>
          <w:numId w:val="149"/>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A02A9E">
      <w:pPr>
        <w:pStyle w:val="ListParagraph"/>
        <w:numPr>
          <w:ilvl w:val="0"/>
          <w:numId w:val="149"/>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A02A9E">
      <w:pPr>
        <w:pStyle w:val="ListParagraph"/>
        <w:numPr>
          <w:ilvl w:val="0"/>
          <w:numId w:val="149"/>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A02A9E">
      <w:pPr>
        <w:pStyle w:val="ListParagraph"/>
        <w:numPr>
          <w:ilvl w:val="0"/>
          <w:numId w:val="149"/>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A02A9E">
      <w:pPr>
        <w:pStyle w:val="ListParagraph"/>
        <w:numPr>
          <w:ilvl w:val="0"/>
          <w:numId w:val="149"/>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A02A9E">
      <w:pPr>
        <w:pStyle w:val="ListParagraph"/>
        <w:numPr>
          <w:ilvl w:val="0"/>
          <w:numId w:val="149"/>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A02A9E">
      <w:pPr>
        <w:pStyle w:val="ListParagraph"/>
        <w:numPr>
          <w:ilvl w:val="0"/>
          <w:numId w:val="149"/>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A02A9E">
      <w:pPr>
        <w:pStyle w:val="ListParagraph"/>
        <w:numPr>
          <w:ilvl w:val="0"/>
          <w:numId w:val="149"/>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7C640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7C640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7C640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7C640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A02A9E">
      <w:pPr>
        <w:pStyle w:val="ListParagraph"/>
        <w:numPr>
          <w:ilvl w:val="0"/>
          <w:numId w:val="149"/>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7C640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7C640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7C640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7C640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7C640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7C640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A02A9E">
      <w:pPr>
        <w:pStyle w:val="ListParagraph"/>
        <w:numPr>
          <w:ilvl w:val="0"/>
          <w:numId w:val="149"/>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A02A9E">
      <w:pPr>
        <w:pStyle w:val="ListParagraph"/>
        <w:numPr>
          <w:ilvl w:val="0"/>
          <w:numId w:val="149"/>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A02A9E">
      <w:pPr>
        <w:pStyle w:val="ListParagraph"/>
        <w:numPr>
          <w:ilvl w:val="0"/>
          <w:numId w:val="149"/>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A02A9E">
      <w:pPr>
        <w:pStyle w:val="ListParagraph"/>
        <w:numPr>
          <w:ilvl w:val="0"/>
          <w:numId w:val="149"/>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080A69">
      <w:pPr>
        <w:pStyle w:val="ListParagraph"/>
        <w:numPr>
          <w:ilvl w:val="0"/>
          <w:numId w:val="150"/>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080A69">
      <w:pPr>
        <w:pStyle w:val="ListParagraph"/>
        <w:numPr>
          <w:ilvl w:val="0"/>
          <w:numId w:val="150"/>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080A69">
      <w:pPr>
        <w:pStyle w:val="ListParagraph"/>
        <w:numPr>
          <w:ilvl w:val="0"/>
          <w:numId w:val="150"/>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080A69">
      <w:pPr>
        <w:pStyle w:val="ListParagraph"/>
        <w:numPr>
          <w:ilvl w:val="0"/>
          <w:numId w:val="150"/>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080A69">
      <w:pPr>
        <w:pStyle w:val="ListParagraph"/>
        <w:numPr>
          <w:ilvl w:val="0"/>
          <w:numId w:val="150"/>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080A69">
      <w:pPr>
        <w:pStyle w:val="ListParagraph"/>
        <w:numPr>
          <w:ilvl w:val="0"/>
          <w:numId w:val="150"/>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080A69">
      <w:pPr>
        <w:pStyle w:val="ListParagraph"/>
        <w:numPr>
          <w:ilvl w:val="0"/>
          <w:numId w:val="150"/>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080A69">
      <w:pPr>
        <w:pStyle w:val="ListParagraph"/>
        <w:numPr>
          <w:ilvl w:val="0"/>
          <w:numId w:val="150"/>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080A69">
      <w:pPr>
        <w:pStyle w:val="ListParagraph"/>
        <w:numPr>
          <w:ilvl w:val="0"/>
          <w:numId w:val="150"/>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080A69">
      <w:pPr>
        <w:pStyle w:val="ListParagraph"/>
        <w:numPr>
          <w:ilvl w:val="0"/>
          <w:numId w:val="150"/>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080A69">
      <w:pPr>
        <w:pStyle w:val="ListParagraph"/>
        <w:numPr>
          <w:ilvl w:val="0"/>
          <w:numId w:val="150"/>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080A69">
      <w:pPr>
        <w:pStyle w:val="ListParagraph"/>
        <w:numPr>
          <w:ilvl w:val="0"/>
          <w:numId w:val="150"/>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080A69">
      <w:pPr>
        <w:pStyle w:val="ListParagraph"/>
        <w:numPr>
          <w:ilvl w:val="0"/>
          <w:numId w:val="150"/>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080A69">
      <w:pPr>
        <w:pStyle w:val="ListParagraph"/>
        <w:numPr>
          <w:ilvl w:val="0"/>
          <w:numId w:val="150"/>
        </w:numPr>
        <w:spacing w:after="200" w:line="360" w:lineRule="auto"/>
      </w:pPr>
      <w:r>
        <w:rPr>
          <w:u w:val="single"/>
        </w:rPr>
        <w:t>Collateral/Netting Group Trade Lists</w:t>
      </w:r>
      <w:r w:rsidRPr="00C15CDA">
        <w:t>:</w:t>
      </w:r>
    </w:p>
    <w:p w:rsidR="00C15CDA" w:rsidRDefault="00C15CDA" w:rsidP="00C15CDA">
      <w:pPr>
        <w:pStyle w:val="ListParagraph"/>
        <w:numPr>
          <w:ilvl w:val="1"/>
          <w:numId w:val="150"/>
        </w:numPr>
        <w:spacing w:after="200" w:line="360" w:lineRule="auto"/>
      </w:pPr>
      <w:r>
        <w:t>Complete trade list for each netting or collateral group or for non-netted and/or uncollateralized trades</w:t>
      </w:r>
    </w:p>
    <w:p w:rsidR="00C15CDA" w:rsidRDefault="00C15CDA" w:rsidP="00C15CDA">
      <w:pPr>
        <w:pStyle w:val="ListParagraph"/>
        <w:numPr>
          <w:ilvl w:val="1"/>
          <w:numId w:val="150"/>
        </w:numPr>
        <w:spacing w:after="200" w:line="360" w:lineRule="auto"/>
      </w:pPr>
      <w:r>
        <w:t>Trade population for each CP netting and collateral group</w:t>
      </w:r>
    </w:p>
    <w:p w:rsidR="00C15CDA" w:rsidRDefault="00C15CDA" w:rsidP="00C15CDA">
      <w:pPr>
        <w:pStyle w:val="ListParagraph"/>
        <w:numPr>
          <w:ilvl w:val="0"/>
          <w:numId w:val="150"/>
        </w:numPr>
        <w:spacing w:after="200" w:line="360" w:lineRule="auto"/>
      </w:pPr>
      <w:r>
        <w:rPr>
          <w:u w:val="single"/>
        </w:rPr>
        <w:t>Asset/Trade Specific Reference Data</w:t>
      </w:r>
      <w:r>
        <w:t xml:space="preserve">: </w:t>
      </w:r>
      <w:r w:rsidR="00E72F24">
        <w:t>Trade reference data for each trade.</w:t>
      </w:r>
    </w:p>
    <w:p w:rsidR="00E72F24" w:rsidRDefault="00E72F24" w:rsidP="00E72F24">
      <w:pPr>
        <w:pStyle w:val="ListParagraph"/>
        <w:numPr>
          <w:ilvl w:val="1"/>
          <w:numId w:val="150"/>
        </w:numPr>
        <w:spacing w:after="200" w:line="360" w:lineRule="auto"/>
      </w:pPr>
      <w:r>
        <w:t>Trade type, asset class, and underlying model for each trade.</w:t>
      </w:r>
    </w:p>
    <w:p w:rsidR="00E72F24" w:rsidRDefault="00E72F24" w:rsidP="00E72F24">
      <w:pPr>
        <w:pStyle w:val="ListParagraph"/>
        <w:numPr>
          <w:ilvl w:val="1"/>
          <w:numId w:val="150"/>
        </w:numPr>
        <w:spacing w:after="200" w:line="360" w:lineRule="auto"/>
      </w:pPr>
      <w:r>
        <w:t>Trading book, accounts, and the bank entity.</w:t>
      </w:r>
    </w:p>
    <w:p w:rsidR="00E72F24" w:rsidRDefault="00E72F24" w:rsidP="00E72F24">
      <w:pPr>
        <w:pStyle w:val="ListParagraph"/>
        <w:numPr>
          <w:ilvl w:val="0"/>
          <w:numId w:val="150"/>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E72F24">
      <w:pPr>
        <w:pStyle w:val="ListParagraph"/>
        <w:numPr>
          <w:ilvl w:val="0"/>
          <w:numId w:val="150"/>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E72F24">
      <w:pPr>
        <w:pStyle w:val="ListParagraph"/>
        <w:numPr>
          <w:ilvl w:val="1"/>
          <w:numId w:val="150"/>
        </w:numPr>
        <w:spacing w:after="200" w:line="360" w:lineRule="auto"/>
      </w:pPr>
      <w:r>
        <w:t>To be used by the replication model using the underlying hedge portfolio.</w:t>
      </w:r>
    </w:p>
    <w:p w:rsidR="00E72F24" w:rsidRDefault="00E72F24" w:rsidP="00E72F24">
      <w:pPr>
        <w:pStyle w:val="ListParagraph"/>
        <w:numPr>
          <w:ilvl w:val="1"/>
          <w:numId w:val="150"/>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E77C1B">
      <w:pPr>
        <w:pStyle w:val="ListParagraph"/>
        <w:numPr>
          <w:ilvl w:val="0"/>
          <w:numId w:val="151"/>
        </w:numPr>
        <w:spacing w:after="200" w:line="360" w:lineRule="auto"/>
      </w:pPr>
      <w:r w:rsidRPr="009961CB">
        <w:rPr>
          <w:u w:val="single"/>
        </w:rPr>
        <w:t>Final Results #1 CVA/DVA</w:t>
      </w:r>
      <w:r>
        <w:t>: For production runs, for each counter party,</w:t>
      </w:r>
    </w:p>
    <w:p w:rsidR="009961CB" w:rsidRDefault="009961CB" w:rsidP="00E77C1B">
      <w:pPr>
        <w:pStyle w:val="ListParagraph"/>
        <w:numPr>
          <w:ilvl w:val="1"/>
          <w:numId w:val="151"/>
        </w:numPr>
        <w:spacing w:after="200" w:line="360" w:lineRule="auto"/>
      </w:pPr>
      <w:r>
        <w:t>CVA and DVA</w:t>
      </w:r>
    </w:p>
    <w:p w:rsidR="009961CB" w:rsidRDefault="009961CB" w:rsidP="00E77C1B">
      <w:pPr>
        <w:pStyle w:val="ListParagraph"/>
        <w:numPr>
          <w:ilvl w:val="1"/>
          <w:numId w:val="151"/>
        </w:numPr>
        <w:spacing w:after="200" w:line="360" w:lineRule="auto"/>
      </w:pPr>
      <w:r>
        <w:t>CVA and DVA time profile (or CVA and DVA by time period)</w:t>
      </w:r>
    </w:p>
    <w:p w:rsidR="009961CB" w:rsidRDefault="009961CB" w:rsidP="00E77C1B">
      <w:pPr>
        <w:pStyle w:val="ListParagraph"/>
        <w:numPr>
          <w:ilvl w:val="0"/>
          <w:numId w:val="151"/>
        </w:numPr>
        <w:spacing w:after="200" w:line="360" w:lineRule="auto"/>
      </w:pPr>
      <w:r>
        <w:rPr>
          <w:u w:val="single"/>
        </w:rPr>
        <w:t>Final Results #2 EPE/ENE</w:t>
      </w:r>
      <w:r>
        <w:t>:</w:t>
      </w:r>
    </w:p>
    <w:p w:rsidR="009961CB" w:rsidRDefault="009961CB" w:rsidP="00E77C1B">
      <w:pPr>
        <w:pStyle w:val="ListParagraph"/>
        <w:numPr>
          <w:ilvl w:val="1"/>
          <w:numId w:val="151"/>
        </w:numPr>
        <w:spacing w:after="200" w:line="360" w:lineRule="auto"/>
      </w:pPr>
      <w:r>
        <w:t>EPE and ENE exposures time profile</w:t>
      </w:r>
    </w:p>
    <w:p w:rsidR="009961CB" w:rsidRDefault="009961CB" w:rsidP="00E77C1B">
      <w:pPr>
        <w:pStyle w:val="ListParagraph"/>
        <w:numPr>
          <w:ilvl w:val="1"/>
          <w:numId w:val="151"/>
        </w:numPr>
        <w:spacing w:after="200" w:line="360" w:lineRule="auto"/>
      </w:pPr>
      <w:r>
        <w:t>PFE time profile</w:t>
      </w:r>
    </w:p>
    <w:p w:rsidR="009961CB" w:rsidRDefault="009961CB" w:rsidP="00E77C1B">
      <w:pPr>
        <w:pStyle w:val="ListParagraph"/>
        <w:numPr>
          <w:ilvl w:val="1"/>
          <w:numId w:val="151"/>
        </w:numPr>
        <w:spacing w:after="200" w:line="360" w:lineRule="auto"/>
      </w:pPr>
      <w:r>
        <w:t>Uncollateralized EPE and ENE exposures time profile</w:t>
      </w:r>
    </w:p>
    <w:p w:rsidR="009961CB" w:rsidRDefault="009961CB" w:rsidP="00E77C1B">
      <w:pPr>
        <w:pStyle w:val="ListParagraph"/>
        <w:numPr>
          <w:ilvl w:val="0"/>
          <w:numId w:val="151"/>
        </w:numPr>
        <w:spacing w:after="200" w:line="360" w:lineRule="auto"/>
      </w:pPr>
      <w:r>
        <w:rPr>
          <w:u w:val="single"/>
        </w:rPr>
        <w:t>Final Results #3 Defaults/Collateral</w:t>
      </w:r>
      <w:r>
        <w:t>:</w:t>
      </w:r>
    </w:p>
    <w:p w:rsidR="009961CB" w:rsidRDefault="009961CB" w:rsidP="00E77C1B">
      <w:pPr>
        <w:pStyle w:val="ListParagraph"/>
        <w:numPr>
          <w:ilvl w:val="1"/>
          <w:numId w:val="151"/>
        </w:numPr>
        <w:spacing w:after="200" w:line="360" w:lineRule="auto"/>
      </w:pPr>
      <w:r>
        <w:t xml:space="preserve">Time-0 Default </w:t>
      </w:r>
      <w:r w:rsidR="00623730">
        <w:t>Probabilities time profile for the bank and the counter parties</w:t>
      </w:r>
    </w:p>
    <w:p w:rsidR="00623730" w:rsidRDefault="00623730" w:rsidP="00E77C1B">
      <w:pPr>
        <w:pStyle w:val="ListParagraph"/>
        <w:numPr>
          <w:ilvl w:val="1"/>
          <w:numId w:val="151"/>
        </w:numPr>
        <w:spacing w:after="200" w:line="360" w:lineRule="auto"/>
      </w:pPr>
      <w:r>
        <w:t>Posted and received collateral time profile</w:t>
      </w:r>
    </w:p>
    <w:p w:rsidR="00623730" w:rsidRDefault="00623730" w:rsidP="00E77C1B">
      <w:pPr>
        <w:pStyle w:val="ListParagraph"/>
        <w:numPr>
          <w:ilvl w:val="0"/>
          <w:numId w:val="151"/>
        </w:numPr>
        <w:spacing w:after="200" w:line="360" w:lineRule="auto"/>
      </w:pPr>
      <w:r>
        <w:rPr>
          <w:u w:val="single"/>
        </w:rPr>
        <w:t>Intermediate Results - Factors/XVA Measures</w:t>
      </w:r>
      <w:r>
        <w:t>:</w:t>
      </w:r>
    </w:p>
    <w:p w:rsidR="00623730" w:rsidRDefault="00623730" w:rsidP="00E77C1B">
      <w:pPr>
        <w:pStyle w:val="ListParagraph"/>
        <w:numPr>
          <w:ilvl w:val="1"/>
          <w:numId w:val="151"/>
        </w:numPr>
        <w:spacing w:after="200" w:line="360" w:lineRule="auto"/>
      </w:pPr>
      <w:r>
        <w:t>Entire market simulations with the risk factor values on all the simulation time steps and paths</w:t>
      </w:r>
    </w:p>
    <w:p w:rsidR="00623730" w:rsidRDefault="00623730" w:rsidP="00E77C1B">
      <w:pPr>
        <w:pStyle w:val="ListParagraph"/>
        <w:numPr>
          <w:ilvl w:val="1"/>
          <w:numId w:val="151"/>
        </w:numPr>
        <w:spacing w:after="200" w:line="360" w:lineRule="auto"/>
      </w:pPr>
      <w:r>
        <w:t>The entire trade prices, cash flows, and exposures on all simulation time steps and paths</w:t>
      </w:r>
    </w:p>
    <w:p w:rsidR="00623730" w:rsidRDefault="00623730" w:rsidP="00E77C1B">
      <w:pPr>
        <w:pStyle w:val="ListParagraph"/>
        <w:numPr>
          <w:ilvl w:val="0"/>
          <w:numId w:val="151"/>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E77C1B">
      <w:pPr>
        <w:pStyle w:val="ListParagraph"/>
        <w:numPr>
          <w:ilvl w:val="0"/>
          <w:numId w:val="152"/>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E77C1B">
      <w:pPr>
        <w:pStyle w:val="ListParagraph"/>
        <w:numPr>
          <w:ilvl w:val="0"/>
          <w:numId w:val="152"/>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E77C1B">
      <w:pPr>
        <w:pStyle w:val="ListParagraph"/>
        <w:numPr>
          <w:ilvl w:val="0"/>
          <w:numId w:val="152"/>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E77C1B">
      <w:pPr>
        <w:pStyle w:val="ListParagraph"/>
        <w:numPr>
          <w:ilvl w:val="0"/>
          <w:numId w:val="152"/>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E77C1B">
      <w:pPr>
        <w:pStyle w:val="ListParagraph"/>
        <w:numPr>
          <w:ilvl w:val="0"/>
          <w:numId w:val="152"/>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E77C1B">
      <w:pPr>
        <w:pStyle w:val="ListParagraph"/>
        <w:numPr>
          <w:ilvl w:val="0"/>
          <w:numId w:val="152"/>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E77C1B">
      <w:pPr>
        <w:pStyle w:val="ListParagraph"/>
        <w:numPr>
          <w:ilvl w:val="0"/>
          <w:numId w:val="152"/>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E77C1B">
      <w:pPr>
        <w:pStyle w:val="ListParagraph"/>
        <w:numPr>
          <w:ilvl w:val="0"/>
          <w:numId w:val="153"/>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E77C1B">
      <w:pPr>
        <w:pStyle w:val="ListParagraph"/>
        <w:numPr>
          <w:ilvl w:val="0"/>
          <w:numId w:val="153"/>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E77C1B">
      <w:pPr>
        <w:pStyle w:val="ListParagraph"/>
        <w:numPr>
          <w:ilvl w:val="0"/>
          <w:numId w:val="153"/>
        </w:numPr>
        <w:spacing w:after="200" w:line="360" w:lineRule="auto"/>
      </w:pPr>
      <w:r>
        <w:rPr>
          <w:u w:val="single"/>
        </w:rPr>
        <w:t>Factor Loadings/Correlation Mathematical Formulation</w:t>
      </w:r>
      <w:r>
        <w:t>: The mathematical justification and details are as follows.</w:t>
      </w:r>
    </w:p>
    <w:p w:rsidR="0045697E" w:rsidRDefault="000F6C8E" w:rsidP="00E77C1B">
      <w:pPr>
        <w:pStyle w:val="ListParagraph"/>
        <w:numPr>
          <w:ilvl w:val="0"/>
          <w:numId w:val="153"/>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7C640D"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7C640D"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7C640D"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E77C1B">
      <w:pPr>
        <w:pStyle w:val="ListParagraph"/>
        <w:numPr>
          <w:ilvl w:val="0"/>
          <w:numId w:val="153"/>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7C640D"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7C640D"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7C640D"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7C640D"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E77C1B">
      <w:pPr>
        <w:pStyle w:val="ListParagraph"/>
        <w:numPr>
          <w:ilvl w:val="0"/>
          <w:numId w:val="153"/>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E77C1B">
      <w:pPr>
        <w:pStyle w:val="ListParagraph"/>
        <w:numPr>
          <w:ilvl w:val="0"/>
          <w:numId w:val="153"/>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E77C1B">
      <w:pPr>
        <w:pStyle w:val="ListParagraph"/>
        <w:numPr>
          <w:ilvl w:val="0"/>
          <w:numId w:val="153"/>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E77C1B">
      <w:pPr>
        <w:pStyle w:val="ListParagraph"/>
        <w:numPr>
          <w:ilvl w:val="0"/>
          <w:numId w:val="153"/>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E57BC0">
      <w:pPr>
        <w:pStyle w:val="ListParagraph"/>
        <w:numPr>
          <w:ilvl w:val="1"/>
          <w:numId w:val="153"/>
        </w:numPr>
        <w:spacing w:after="200" w:line="360" w:lineRule="auto"/>
      </w:pPr>
      <w:r>
        <w:t>It can be calculated by the average of pairwise correlation of selected names in the group.</w:t>
      </w:r>
    </w:p>
    <w:p w:rsidR="00E57BC0" w:rsidRDefault="00E57BC0" w:rsidP="00E57BC0">
      <w:pPr>
        <w:pStyle w:val="ListParagraph"/>
        <w:numPr>
          <w:ilvl w:val="1"/>
          <w:numId w:val="153"/>
        </w:numPr>
        <w:spacing w:after="200" w:line="360" w:lineRule="auto"/>
      </w:pPr>
      <w:r>
        <w:t>If the group contains only one credit name then the diagonal entry would be one.</w:t>
      </w:r>
    </w:p>
    <w:p w:rsidR="00E57BC0" w:rsidRDefault="00E57BC0" w:rsidP="00E57BC0">
      <w:pPr>
        <w:pStyle w:val="ListParagraph"/>
        <w:numPr>
          <w:ilvl w:val="1"/>
          <w:numId w:val="153"/>
        </w:numPr>
        <w:spacing w:after="200" w:line="360" w:lineRule="auto"/>
      </w:pPr>
      <w:r>
        <w:t>The valid range for this correlation is from zero to one inclusive.</w:t>
      </w:r>
    </w:p>
    <w:p w:rsidR="00E57BC0" w:rsidRDefault="00E57BC0" w:rsidP="00E57BC0">
      <w:pPr>
        <w:pStyle w:val="ListParagraph"/>
        <w:numPr>
          <w:ilvl w:val="0"/>
          <w:numId w:val="153"/>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E57BC0">
      <w:pPr>
        <w:pStyle w:val="ListParagraph"/>
        <w:numPr>
          <w:ilvl w:val="1"/>
          <w:numId w:val="153"/>
        </w:numPr>
        <w:spacing w:after="200" w:line="360" w:lineRule="auto"/>
      </w:pPr>
      <w:r>
        <w:t>They can be obtained by the average of selected credit names or indices in one group selected with selected credit names or indices in the other group.</w:t>
      </w:r>
    </w:p>
    <w:p w:rsidR="00E57BC0" w:rsidRDefault="00E57BC0" w:rsidP="00E57BC0">
      <w:pPr>
        <w:pStyle w:val="ListParagraph"/>
        <w:numPr>
          <w:ilvl w:val="1"/>
          <w:numId w:val="153"/>
        </w:numPr>
        <w:spacing w:after="200" w:line="360" w:lineRule="auto"/>
      </w:pPr>
      <w:r>
        <w:t>The valid range for these correlations is from negative one to positive one inclusive.</w:t>
      </w:r>
    </w:p>
    <w:p w:rsidR="00E57BC0" w:rsidRDefault="00E57BC0" w:rsidP="00E57BC0">
      <w:pPr>
        <w:pStyle w:val="ListParagraph"/>
        <w:numPr>
          <w:ilvl w:val="0"/>
          <w:numId w:val="153"/>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45697E">
      <w:pPr>
        <w:pStyle w:val="ListParagraph"/>
        <w:numPr>
          <w:ilvl w:val="0"/>
          <w:numId w:val="154"/>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45697E">
      <w:pPr>
        <w:pStyle w:val="ListParagraph"/>
        <w:numPr>
          <w:ilvl w:val="0"/>
          <w:numId w:val="154"/>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487F66">
      <w:pPr>
        <w:pStyle w:val="ListParagraph"/>
        <w:numPr>
          <w:ilvl w:val="0"/>
          <w:numId w:val="155"/>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487F66">
      <w:pPr>
        <w:pStyle w:val="ListParagraph"/>
        <w:numPr>
          <w:ilvl w:val="0"/>
          <w:numId w:val="155"/>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487F66">
      <w:pPr>
        <w:pStyle w:val="ListParagraph"/>
        <w:numPr>
          <w:ilvl w:val="0"/>
          <w:numId w:val="155"/>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487F66">
      <w:pPr>
        <w:pStyle w:val="ListParagraph"/>
        <w:numPr>
          <w:ilvl w:val="0"/>
          <w:numId w:val="155"/>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487F66">
      <w:pPr>
        <w:pStyle w:val="ListParagraph"/>
        <w:numPr>
          <w:ilvl w:val="0"/>
          <w:numId w:val="155"/>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487F66">
      <w:pPr>
        <w:pStyle w:val="ListParagraph"/>
        <w:numPr>
          <w:ilvl w:val="0"/>
          <w:numId w:val="155"/>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487F66">
      <w:pPr>
        <w:pStyle w:val="ListParagraph"/>
        <w:numPr>
          <w:ilvl w:val="0"/>
          <w:numId w:val="155"/>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487F66">
      <w:pPr>
        <w:pStyle w:val="ListParagraph"/>
        <w:numPr>
          <w:ilvl w:val="0"/>
          <w:numId w:val="155"/>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487F66">
      <w:pPr>
        <w:pStyle w:val="ListParagraph"/>
        <w:numPr>
          <w:ilvl w:val="0"/>
          <w:numId w:val="155"/>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4E1BB2">
      <w:pPr>
        <w:pStyle w:val="ListParagraph"/>
        <w:numPr>
          <w:ilvl w:val="0"/>
          <w:numId w:val="156"/>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4E1BB2">
      <w:pPr>
        <w:pStyle w:val="ListParagraph"/>
        <w:numPr>
          <w:ilvl w:val="0"/>
          <w:numId w:val="156"/>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715EE1">
      <w:pPr>
        <w:pStyle w:val="ListParagraph"/>
        <w:numPr>
          <w:ilvl w:val="0"/>
          <w:numId w:val="157"/>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715EE1">
      <w:pPr>
        <w:pStyle w:val="ListParagraph"/>
        <w:numPr>
          <w:ilvl w:val="0"/>
          <w:numId w:val="157"/>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E45005">
      <w:pPr>
        <w:pStyle w:val="ListParagraph"/>
        <w:numPr>
          <w:ilvl w:val="0"/>
          <w:numId w:val="158"/>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53C9E">
      <w:pPr>
        <w:pStyle w:val="ListParagraph"/>
        <w:numPr>
          <w:ilvl w:val="0"/>
          <w:numId w:val="159"/>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6A37DC">
      <w:pPr>
        <w:pStyle w:val="ListParagraph"/>
        <w:numPr>
          <w:ilvl w:val="0"/>
          <w:numId w:val="160"/>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6A37DC">
      <w:pPr>
        <w:pStyle w:val="ListParagraph"/>
        <w:numPr>
          <w:ilvl w:val="0"/>
          <w:numId w:val="161"/>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6A37DC">
      <w:pPr>
        <w:pStyle w:val="ListParagraph"/>
        <w:numPr>
          <w:ilvl w:val="0"/>
          <w:numId w:val="162"/>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4E2EB8">
      <w:pPr>
        <w:pStyle w:val="ListParagraph"/>
        <w:numPr>
          <w:ilvl w:val="0"/>
          <w:numId w:val="163"/>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4E2EB8">
      <w:pPr>
        <w:pStyle w:val="ListParagraph"/>
        <w:numPr>
          <w:ilvl w:val="0"/>
          <w:numId w:val="164"/>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4E2EB8">
      <w:pPr>
        <w:pStyle w:val="ListParagraph"/>
        <w:numPr>
          <w:ilvl w:val="0"/>
          <w:numId w:val="164"/>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4E2EB8">
      <w:pPr>
        <w:pStyle w:val="ListParagraph"/>
        <w:numPr>
          <w:ilvl w:val="0"/>
          <w:numId w:val="164"/>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4E2EB8">
      <w:pPr>
        <w:pStyle w:val="ListParagraph"/>
        <w:numPr>
          <w:ilvl w:val="0"/>
          <w:numId w:val="164"/>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4E2EB8">
      <w:pPr>
        <w:pStyle w:val="ListParagraph"/>
        <w:numPr>
          <w:ilvl w:val="0"/>
          <w:numId w:val="164"/>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4E2EB8">
      <w:pPr>
        <w:pStyle w:val="ListParagraph"/>
        <w:numPr>
          <w:ilvl w:val="0"/>
          <w:numId w:val="164"/>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4E2EB8">
      <w:pPr>
        <w:pStyle w:val="ListParagraph"/>
        <w:numPr>
          <w:ilvl w:val="0"/>
          <w:numId w:val="164"/>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4E2EB8">
      <w:pPr>
        <w:pStyle w:val="ListParagraph"/>
        <w:numPr>
          <w:ilvl w:val="0"/>
          <w:numId w:val="164"/>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4E2EB8">
      <w:pPr>
        <w:pStyle w:val="ListParagraph"/>
        <w:numPr>
          <w:ilvl w:val="0"/>
          <w:numId w:val="164"/>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4E2EB8">
      <w:pPr>
        <w:pStyle w:val="ListParagraph"/>
        <w:numPr>
          <w:ilvl w:val="0"/>
          <w:numId w:val="164"/>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995BA8">
      <w:pPr>
        <w:pStyle w:val="ListParagraph"/>
        <w:numPr>
          <w:ilvl w:val="0"/>
          <w:numId w:val="165"/>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995BA8">
      <w:pPr>
        <w:pStyle w:val="ListParagraph"/>
        <w:numPr>
          <w:ilvl w:val="0"/>
          <w:numId w:val="165"/>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995BA8">
      <w:pPr>
        <w:pStyle w:val="ListParagraph"/>
        <w:numPr>
          <w:ilvl w:val="0"/>
          <w:numId w:val="165"/>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5355E">
      <w:pPr>
        <w:pStyle w:val="ListParagraph"/>
        <w:numPr>
          <w:ilvl w:val="0"/>
          <w:numId w:val="166"/>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5355E">
      <w:pPr>
        <w:pStyle w:val="ListParagraph"/>
        <w:numPr>
          <w:ilvl w:val="0"/>
          <w:numId w:val="166"/>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5355E">
      <w:pPr>
        <w:pStyle w:val="ListParagraph"/>
        <w:numPr>
          <w:ilvl w:val="0"/>
          <w:numId w:val="166"/>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5355E">
      <w:pPr>
        <w:pStyle w:val="ListParagraph"/>
        <w:numPr>
          <w:ilvl w:val="0"/>
          <w:numId w:val="166"/>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5355E">
      <w:pPr>
        <w:pStyle w:val="ListParagraph"/>
        <w:numPr>
          <w:ilvl w:val="0"/>
          <w:numId w:val="166"/>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5355E">
      <w:pPr>
        <w:pStyle w:val="ListParagraph"/>
        <w:numPr>
          <w:ilvl w:val="0"/>
          <w:numId w:val="166"/>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7C640D"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7C640D"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5355E">
      <w:pPr>
        <w:pStyle w:val="ListParagraph"/>
        <w:numPr>
          <w:ilvl w:val="0"/>
          <w:numId w:val="166"/>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5355E">
      <w:pPr>
        <w:pStyle w:val="ListParagraph"/>
        <w:numPr>
          <w:ilvl w:val="0"/>
          <w:numId w:val="166"/>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5355E">
      <w:pPr>
        <w:pStyle w:val="ListParagraph"/>
        <w:numPr>
          <w:ilvl w:val="0"/>
          <w:numId w:val="166"/>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5355E">
      <w:pPr>
        <w:pStyle w:val="ListParagraph"/>
        <w:numPr>
          <w:ilvl w:val="0"/>
          <w:numId w:val="166"/>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5355E">
      <w:pPr>
        <w:pStyle w:val="ListParagraph"/>
        <w:numPr>
          <w:ilvl w:val="0"/>
          <w:numId w:val="166"/>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w:t>
      </w:r>
      <w:r>
        <w:lastRenderedPageBreak/>
        <w:t>swap that can be easily replicated by the corresponding swap plus a European or a Bermudan option to cancel the swap.</w:t>
      </w:r>
    </w:p>
    <w:p w:rsidR="006F5742" w:rsidRDefault="006F5742" w:rsidP="00D5355E">
      <w:pPr>
        <w:pStyle w:val="ListParagraph"/>
        <w:numPr>
          <w:ilvl w:val="0"/>
          <w:numId w:val="166"/>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6F5742">
      <w:pPr>
        <w:pStyle w:val="ListParagraph"/>
        <w:numPr>
          <w:ilvl w:val="0"/>
          <w:numId w:val="167"/>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6F5742">
      <w:pPr>
        <w:pStyle w:val="ListParagraph"/>
        <w:numPr>
          <w:ilvl w:val="0"/>
          <w:numId w:val="167"/>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6F5742">
      <w:pPr>
        <w:pStyle w:val="ListParagraph"/>
        <w:numPr>
          <w:ilvl w:val="0"/>
          <w:numId w:val="167"/>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6F5742">
      <w:pPr>
        <w:pStyle w:val="ListParagraph"/>
        <w:numPr>
          <w:ilvl w:val="0"/>
          <w:numId w:val="167"/>
        </w:numPr>
        <w:spacing w:after="200" w:line="360" w:lineRule="auto"/>
      </w:pPr>
      <w:r>
        <w:rPr>
          <w:u w:val="single"/>
        </w:rPr>
        <w:t>Suitable Proxy Pricer Methodology Candidates</w:t>
      </w:r>
      <w:r w:rsidRPr="00511FD3">
        <w:t>:</w:t>
      </w:r>
      <w:r>
        <w:t xml:space="preserve"> Good proxy pricer candidates include:</w:t>
      </w:r>
    </w:p>
    <w:p w:rsidR="00511FD3" w:rsidRDefault="00511FD3" w:rsidP="00511FD3">
      <w:pPr>
        <w:pStyle w:val="ListParagraph"/>
        <w:numPr>
          <w:ilvl w:val="1"/>
          <w:numId w:val="167"/>
        </w:numPr>
        <w:spacing w:after="200" w:line="360" w:lineRule="auto"/>
      </w:pPr>
      <w:r>
        <w:t>Properly calibrated RFM (Risk Factor Methodology)</w:t>
      </w:r>
    </w:p>
    <w:p w:rsidR="00511FD3" w:rsidRDefault="00511FD3" w:rsidP="00511FD3">
      <w:pPr>
        <w:pStyle w:val="ListParagraph"/>
        <w:numPr>
          <w:ilvl w:val="1"/>
          <w:numId w:val="167"/>
        </w:numPr>
        <w:spacing w:after="200" w:line="360" w:lineRule="auto"/>
      </w:pPr>
      <w:r>
        <w:t>Basel SA-CCR (the standardized approach for measuring counter party credit risk exposures), see Bank for International Settlements (2014)</w:t>
      </w:r>
    </w:p>
    <w:p w:rsidR="00511FD3" w:rsidRDefault="00511FD3" w:rsidP="00511FD3">
      <w:pPr>
        <w:pStyle w:val="ListParagraph"/>
        <w:numPr>
          <w:ilvl w:val="1"/>
          <w:numId w:val="167"/>
        </w:numPr>
        <w:spacing w:after="200" w:line="360" w:lineRule="auto"/>
      </w:pPr>
      <w:r>
        <w:t>ISDA SIMM (Standard Initi</w:t>
      </w:r>
      <w:r w:rsidR="00D16802">
        <w:t>al Margin Model), see ISDA (2017</w:t>
      </w:r>
      <w:r>
        <w:t>) for collateralized cases.</w:t>
      </w:r>
    </w:p>
    <w:p w:rsidR="00511FD3" w:rsidRDefault="00511FD3" w:rsidP="00511FD3">
      <w:pPr>
        <w:pStyle w:val="ListParagraph"/>
        <w:numPr>
          <w:ilvl w:val="0"/>
          <w:numId w:val="167"/>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9F11EF">
      <w:pPr>
        <w:pStyle w:val="ListParagraph"/>
        <w:numPr>
          <w:ilvl w:val="0"/>
          <w:numId w:val="169"/>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9F11EF">
      <w:pPr>
        <w:pStyle w:val="ListParagraph"/>
        <w:numPr>
          <w:ilvl w:val="0"/>
          <w:numId w:val="169"/>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B8619A">
      <w:pPr>
        <w:pStyle w:val="ListParagraph"/>
        <w:numPr>
          <w:ilvl w:val="0"/>
          <w:numId w:val="169"/>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7C640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B8619A">
      <w:pPr>
        <w:pStyle w:val="ListParagraph"/>
        <w:numPr>
          <w:ilvl w:val="0"/>
          <w:numId w:val="169"/>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7C640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B8619A">
      <w:pPr>
        <w:pStyle w:val="ListParagraph"/>
        <w:numPr>
          <w:ilvl w:val="0"/>
          <w:numId w:val="169"/>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B8619A">
      <w:pPr>
        <w:pStyle w:val="ListParagraph"/>
        <w:numPr>
          <w:ilvl w:val="0"/>
          <w:numId w:val="169"/>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B8619A">
      <w:pPr>
        <w:pStyle w:val="ListParagraph"/>
        <w:numPr>
          <w:ilvl w:val="0"/>
          <w:numId w:val="169"/>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7C640D"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B8619A">
      <w:pPr>
        <w:pStyle w:val="ListParagraph"/>
        <w:numPr>
          <w:ilvl w:val="0"/>
          <w:numId w:val="169"/>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7C640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7C640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B8619A">
      <w:pPr>
        <w:pStyle w:val="ListParagraph"/>
        <w:numPr>
          <w:ilvl w:val="0"/>
          <w:numId w:val="169"/>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7C640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B8619A">
      <w:pPr>
        <w:pStyle w:val="ListParagraph"/>
        <w:numPr>
          <w:ilvl w:val="0"/>
          <w:numId w:val="169"/>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B8619A">
      <w:pPr>
        <w:pStyle w:val="ListParagraph"/>
        <w:numPr>
          <w:ilvl w:val="0"/>
          <w:numId w:val="169"/>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7C640D"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B8619A">
      <w:pPr>
        <w:pStyle w:val="ListParagraph"/>
        <w:numPr>
          <w:ilvl w:val="0"/>
          <w:numId w:val="169"/>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B8619A">
      <w:pPr>
        <w:pStyle w:val="ListParagraph"/>
        <w:numPr>
          <w:ilvl w:val="0"/>
          <w:numId w:val="169"/>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B8619A">
      <w:pPr>
        <w:pStyle w:val="ListParagraph"/>
        <w:numPr>
          <w:ilvl w:val="0"/>
          <w:numId w:val="169"/>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B8619A">
      <w:pPr>
        <w:pStyle w:val="ListParagraph"/>
        <w:numPr>
          <w:ilvl w:val="0"/>
          <w:numId w:val="169"/>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B8619A">
      <w:pPr>
        <w:pStyle w:val="ListParagraph"/>
        <w:numPr>
          <w:ilvl w:val="0"/>
          <w:numId w:val="169"/>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C60973">
      <w:pPr>
        <w:pStyle w:val="ListParagraph"/>
        <w:numPr>
          <w:ilvl w:val="0"/>
          <w:numId w:val="169"/>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7C640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C60973">
      <w:pPr>
        <w:pStyle w:val="ListParagraph"/>
        <w:numPr>
          <w:ilvl w:val="0"/>
          <w:numId w:val="169"/>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7C640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7C640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9B350D">
      <w:pPr>
        <w:pStyle w:val="ListParagraph"/>
        <w:numPr>
          <w:ilvl w:val="0"/>
          <w:numId w:val="170"/>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9B350D">
      <w:pPr>
        <w:pStyle w:val="ListParagraph"/>
        <w:numPr>
          <w:ilvl w:val="0"/>
          <w:numId w:val="170"/>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7C640D"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7C640D"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9B350D">
      <w:pPr>
        <w:pStyle w:val="ListParagraph"/>
        <w:numPr>
          <w:ilvl w:val="0"/>
          <w:numId w:val="170"/>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7C640D"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9B350D">
      <w:pPr>
        <w:pStyle w:val="ListParagraph"/>
        <w:numPr>
          <w:ilvl w:val="0"/>
          <w:numId w:val="170"/>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66414A">
      <w:pPr>
        <w:pStyle w:val="ListParagraph"/>
        <w:numPr>
          <w:ilvl w:val="0"/>
          <w:numId w:val="171"/>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66414A">
      <w:pPr>
        <w:pStyle w:val="ListParagraph"/>
        <w:numPr>
          <w:ilvl w:val="0"/>
          <w:numId w:val="171"/>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66414A">
      <w:pPr>
        <w:pStyle w:val="ListParagraph"/>
        <w:numPr>
          <w:ilvl w:val="0"/>
          <w:numId w:val="171"/>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66414A">
      <w:pPr>
        <w:pStyle w:val="ListParagraph"/>
        <w:numPr>
          <w:ilvl w:val="0"/>
          <w:numId w:val="171"/>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5802A3">
      <w:pPr>
        <w:pStyle w:val="ListParagraph"/>
        <w:numPr>
          <w:ilvl w:val="1"/>
          <w:numId w:val="171"/>
        </w:numPr>
        <w:spacing w:after="200" w:line="360" w:lineRule="auto"/>
      </w:pPr>
      <w:r>
        <w:t>The total CVA of the proxy trades is less than 5% of the total CVA of the firm.</w:t>
      </w:r>
    </w:p>
    <w:p w:rsidR="005802A3" w:rsidRDefault="005802A3" w:rsidP="005802A3">
      <w:pPr>
        <w:pStyle w:val="ListParagraph"/>
        <w:numPr>
          <w:ilvl w:val="1"/>
          <w:numId w:val="171"/>
        </w:numPr>
        <w:spacing w:after="200" w:line="360" w:lineRule="auto"/>
      </w:pPr>
      <w:r>
        <w:t>The gross delta of the trades is less than 5% of the total gross delta per each asset class.</w:t>
      </w:r>
    </w:p>
    <w:p w:rsidR="005802A3" w:rsidRDefault="005802A3" w:rsidP="005802A3">
      <w:pPr>
        <w:pStyle w:val="ListParagraph"/>
        <w:numPr>
          <w:ilvl w:val="1"/>
          <w:numId w:val="171"/>
        </w:numPr>
        <w:spacing w:after="200" w:line="360" w:lineRule="auto"/>
      </w:pPr>
      <w:r>
        <w:t>The gross disastrous stress impact of these trades is less than 5% of the total gross disastrous stress impact per asset class.</w:t>
      </w:r>
    </w:p>
    <w:p w:rsidR="005802A3" w:rsidRDefault="005802A3" w:rsidP="005802A3">
      <w:pPr>
        <w:pStyle w:val="ListParagraph"/>
        <w:numPr>
          <w:ilvl w:val="1"/>
          <w:numId w:val="171"/>
        </w:numPr>
        <w:spacing w:after="200" w:line="360" w:lineRule="auto"/>
      </w:pPr>
      <w:r>
        <w:t>Optionally – in certain cases – the gross delta of these is less than 5% of the total gross per asset class for each counter party (for simplicity).</w:t>
      </w:r>
    </w:p>
    <w:p w:rsidR="005802A3" w:rsidRDefault="005802A3" w:rsidP="005802A3">
      <w:pPr>
        <w:pStyle w:val="ListParagraph"/>
        <w:numPr>
          <w:ilvl w:val="0"/>
          <w:numId w:val="171"/>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5802A3">
      <w:pPr>
        <w:pStyle w:val="ListParagraph"/>
        <w:numPr>
          <w:ilvl w:val="0"/>
          <w:numId w:val="171"/>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5802A3">
      <w:pPr>
        <w:pStyle w:val="ListParagraph"/>
        <w:numPr>
          <w:ilvl w:val="0"/>
          <w:numId w:val="171"/>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7A746D">
      <w:pPr>
        <w:pStyle w:val="ListParagraph"/>
        <w:numPr>
          <w:ilvl w:val="0"/>
          <w:numId w:val="172"/>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7A746D">
      <w:pPr>
        <w:pStyle w:val="ListParagraph"/>
        <w:numPr>
          <w:ilvl w:val="0"/>
          <w:numId w:val="172"/>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7A746D">
      <w:pPr>
        <w:pStyle w:val="ListParagraph"/>
        <w:numPr>
          <w:ilvl w:val="0"/>
          <w:numId w:val="172"/>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7A746D">
      <w:pPr>
        <w:pStyle w:val="ListParagraph"/>
        <w:numPr>
          <w:ilvl w:val="0"/>
          <w:numId w:val="172"/>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7A746D">
      <w:pPr>
        <w:pStyle w:val="ListParagraph"/>
        <w:numPr>
          <w:ilvl w:val="0"/>
          <w:numId w:val="172"/>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3064FF">
      <w:pPr>
        <w:pStyle w:val="ListParagraph"/>
        <w:numPr>
          <w:ilvl w:val="0"/>
          <w:numId w:val="173"/>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3064FF">
      <w:pPr>
        <w:pStyle w:val="ListParagraph"/>
        <w:numPr>
          <w:ilvl w:val="0"/>
          <w:numId w:val="173"/>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3064FF">
      <w:pPr>
        <w:pStyle w:val="ListParagraph"/>
        <w:numPr>
          <w:ilvl w:val="0"/>
          <w:numId w:val="173"/>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3064FF">
      <w:pPr>
        <w:pStyle w:val="ListParagraph"/>
        <w:numPr>
          <w:ilvl w:val="0"/>
          <w:numId w:val="173"/>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3064FF">
      <w:pPr>
        <w:pStyle w:val="ListParagraph"/>
        <w:numPr>
          <w:ilvl w:val="0"/>
          <w:numId w:val="173"/>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3064FF">
      <w:pPr>
        <w:pStyle w:val="ListParagraph"/>
        <w:numPr>
          <w:ilvl w:val="0"/>
          <w:numId w:val="173"/>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3064FF">
      <w:pPr>
        <w:pStyle w:val="ListParagraph"/>
        <w:numPr>
          <w:ilvl w:val="0"/>
          <w:numId w:val="173"/>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322BBB">
      <w:pPr>
        <w:pStyle w:val="ListParagraph"/>
        <w:numPr>
          <w:ilvl w:val="0"/>
          <w:numId w:val="174"/>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322BBB">
      <w:pPr>
        <w:pStyle w:val="ListParagraph"/>
        <w:numPr>
          <w:ilvl w:val="0"/>
          <w:numId w:val="174"/>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322BBB">
      <w:pPr>
        <w:pStyle w:val="ListParagraph"/>
        <w:numPr>
          <w:ilvl w:val="0"/>
          <w:numId w:val="174"/>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 xml:space="preserve">without netting any trades) using the existing CSA terms (such as collateral thresholds and MTA’s) except that </w:t>
      </w:r>
      <w:r w:rsidR="00E81F7E">
        <w:lastRenderedPageBreak/>
        <w:t>the CP IA/IM is set to zero if they are not zero already, for these trades for further conservativeness.</w:t>
      </w:r>
    </w:p>
    <w:p w:rsidR="00E81F7E" w:rsidRDefault="00E81F7E" w:rsidP="00322BBB">
      <w:pPr>
        <w:pStyle w:val="ListParagraph"/>
        <w:numPr>
          <w:ilvl w:val="0"/>
          <w:numId w:val="174"/>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322BBB">
      <w:pPr>
        <w:pStyle w:val="ListParagraph"/>
        <w:numPr>
          <w:ilvl w:val="0"/>
          <w:numId w:val="174"/>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7C640D"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7C640D"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7C640D"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322BBB">
      <w:pPr>
        <w:pStyle w:val="ListParagraph"/>
        <w:numPr>
          <w:ilvl w:val="0"/>
          <w:numId w:val="174"/>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7C640D"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322BBB">
      <w:pPr>
        <w:pStyle w:val="ListParagraph"/>
        <w:numPr>
          <w:ilvl w:val="0"/>
          <w:numId w:val="174"/>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7C640D"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7C640D"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7C640D"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322BBB">
      <w:pPr>
        <w:pStyle w:val="ListParagraph"/>
        <w:numPr>
          <w:ilvl w:val="0"/>
          <w:numId w:val="174"/>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7C640D"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322BBB">
      <w:pPr>
        <w:pStyle w:val="ListParagraph"/>
        <w:numPr>
          <w:ilvl w:val="0"/>
          <w:numId w:val="174"/>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322BBB">
      <w:pPr>
        <w:pStyle w:val="ListParagraph"/>
        <w:numPr>
          <w:ilvl w:val="0"/>
          <w:numId w:val="174"/>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9E0EB0">
      <w:pPr>
        <w:pStyle w:val="ListParagraph"/>
        <w:numPr>
          <w:ilvl w:val="0"/>
          <w:numId w:val="175"/>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9E0EB0">
      <w:pPr>
        <w:pStyle w:val="ListParagraph"/>
        <w:numPr>
          <w:ilvl w:val="0"/>
          <w:numId w:val="175"/>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9E0EB0">
      <w:pPr>
        <w:pStyle w:val="ListParagraph"/>
        <w:numPr>
          <w:ilvl w:val="0"/>
          <w:numId w:val="175"/>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9E0EB0">
      <w:pPr>
        <w:pStyle w:val="ListParagraph"/>
        <w:numPr>
          <w:ilvl w:val="0"/>
          <w:numId w:val="175"/>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9E0EB0">
      <w:pPr>
        <w:pStyle w:val="ListParagraph"/>
        <w:numPr>
          <w:ilvl w:val="0"/>
          <w:numId w:val="175"/>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emasure is overly conservative; further monitoring will be needed for this.</w:t>
      </w:r>
    </w:p>
    <w:p w:rsidR="008B0823" w:rsidRDefault="008B0823" w:rsidP="009E0EB0">
      <w:pPr>
        <w:pStyle w:val="ListParagraph"/>
        <w:numPr>
          <w:ilvl w:val="0"/>
          <w:numId w:val="175"/>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10F47">
      <w:pPr>
        <w:pStyle w:val="ListParagraph"/>
        <w:numPr>
          <w:ilvl w:val="0"/>
          <w:numId w:val="176"/>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10F47">
      <w:pPr>
        <w:pStyle w:val="ListParagraph"/>
        <w:numPr>
          <w:ilvl w:val="0"/>
          <w:numId w:val="176"/>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10F47">
      <w:pPr>
        <w:pStyle w:val="ListParagraph"/>
        <w:numPr>
          <w:ilvl w:val="0"/>
          <w:numId w:val="176"/>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10F47">
      <w:pPr>
        <w:pStyle w:val="ListParagraph"/>
        <w:numPr>
          <w:ilvl w:val="0"/>
          <w:numId w:val="177"/>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10F47">
      <w:pPr>
        <w:pStyle w:val="ListParagraph"/>
        <w:numPr>
          <w:ilvl w:val="0"/>
          <w:numId w:val="177"/>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0058DF">
      <w:pPr>
        <w:pStyle w:val="ListParagraph"/>
        <w:numPr>
          <w:ilvl w:val="1"/>
          <w:numId w:val="177"/>
        </w:numPr>
        <w:spacing w:after="200" w:line="360" w:lineRule="auto"/>
      </w:pPr>
      <w:r>
        <w:t>CDS spread, recovery swaps</w:t>
      </w:r>
    </w:p>
    <w:p w:rsidR="000058DF" w:rsidRDefault="000058DF" w:rsidP="000058DF">
      <w:pPr>
        <w:pStyle w:val="ListParagraph"/>
        <w:numPr>
          <w:ilvl w:val="1"/>
          <w:numId w:val="177"/>
        </w:numPr>
        <w:spacing w:after="200" w:line="360" w:lineRule="auto"/>
      </w:pPr>
      <w:r>
        <w:t>CDS spread, CDS recovery</w:t>
      </w:r>
    </w:p>
    <w:p w:rsidR="000058DF" w:rsidRDefault="000058DF" w:rsidP="000058DF">
      <w:pPr>
        <w:pStyle w:val="ListParagraph"/>
        <w:numPr>
          <w:ilvl w:val="1"/>
          <w:numId w:val="177"/>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0058DF">
      <w:pPr>
        <w:pStyle w:val="ListParagraph"/>
        <w:numPr>
          <w:ilvl w:val="0"/>
          <w:numId w:val="178"/>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0058DF">
      <w:pPr>
        <w:pStyle w:val="ListParagraph"/>
        <w:numPr>
          <w:ilvl w:val="0"/>
          <w:numId w:val="178"/>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0058DF">
      <w:pPr>
        <w:pStyle w:val="ListParagraph"/>
        <w:numPr>
          <w:ilvl w:val="0"/>
          <w:numId w:val="178"/>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0058DF">
      <w:pPr>
        <w:pStyle w:val="ListParagraph"/>
        <w:numPr>
          <w:ilvl w:val="0"/>
          <w:numId w:val="178"/>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0058DF">
      <w:pPr>
        <w:pStyle w:val="ListParagraph"/>
        <w:numPr>
          <w:ilvl w:val="0"/>
          <w:numId w:val="178"/>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0058DF">
      <w:pPr>
        <w:pStyle w:val="ListParagraph"/>
        <w:numPr>
          <w:ilvl w:val="0"/>
          <w:numId w:val="178"/>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0058DF">
      <w:pPr>
        <w:pStyle w:val="ListParagraph"/>
        <w:numPr>
          <w:ilvl w:val="0"/>
          <w:numId w:val="178"/>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0058DF">
      <w:pPr>
        <w:pStyle w:val="ListParagraph"/>
        <w:numPr>
          <w:ilvl w:val="0"/>
          <w:numId w:val="178"/>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0058DF">
      <w:pPr>
        <w:pStyle w:val="ListParagraph"/>
        <w:numPr>
          <w:ilvl w:val="0"/>
          <w:numId w:val="178"/>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B47E3E">
      <w:pPr>
        <w:pStyle w:val="ListParagraph"/>
        <w:numPr>
          <w:ilvl w:val="0"/>
          <w:numId w:val="179"/>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B47E3E">
      <w:pPr>
        <w:pStyle w:val="ListParagraph"/>
        <w:numPr>
          <w:ilvl w:val="0"/>
          <w:numId w:val="179"/>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B47E3E">
      <w:pPr>
        <w:pStyle w:val="ListParagraph"/>
        <w:numPr>
          <w:ilvl w:val="0"/>
          <w:numId w:val="179"/>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B47E3E">
      <w:pPr>
        <w:pStyle w:val="ListParagraph"/>
        <w:numPr>
          <w:ilvl w:val="0"/>
          <w:numId w:val="179"/>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B47E3E">
      <w:pPr>
        <w:pStyle w:val="ListParagraph"/>
        <w:numPr>
          <w:ilvl w:val="0"/>
          <w:numId w:val="179"/>
        </w:numPr>
        <w:spacing w:after="200" w:line="360" w:lineRule="auto"/>
      </w:pPr>
      <w:r>
        <w:rPr>
          <w:u w:val="single"/>
        </w:rPr>
        <w:lastRenderedPageBreak/>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B47E3E">
      <w:pPr>
        <w:pStyle w:val="ListParagraph"/>
        <w:numPr>
          <w:ilvl w:val="0"/>
          <w:numId w:val="179"/>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B47E3E">
      <w:pPr>
        <w:pStyle w:val="ListParagraph"/>
        <w:numPr>
          <w:ilvl w:val="0"/>
          <w:numId w:val="179"/>
        </w:numPr>
        <w:spacing w:after="200" w:line="360" w:lineRule="auto"/>
      </w:pPr>
      <w:r>
        <w:rPr>
          <w:u w:val="single"/>
        </w:rPr>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575305">
      <w:pPr>
        <w:pStyle w:val="ListParagraph"/>
        <w:numPr>
          <w:ilvl w:val="0"/>
          <w:numId w:val="180"/>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575305">
      <w:pPr>
        <w:pStyle w:val="ListParagraph"/>
        <w:numPr>
          <w:ilvl w:val="0"/>
          <w:numId w:val="180"/>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575305">
      <w:pPr>
        <w:pStyle w:val="ListParagraph"/>
        <w:numPr>
          <w:ilvl w:val="0"/>
          <w:numId w:val="180"/>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575305">
      <w:pPr>
        <w:pStyle w:val="ListParagraph"/>
        <w:numPr>
          <w:ilvl w:val="0"/>
          <w:numId w:val="180"/>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t>
      </w:r>
      <w:r>
        <w:lastRenderedPageBreak/>
        <w:t>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575305">
      <w:pPr>
        <w:pStyle w:val="ListParagraph"/>
        <w:numPr>
          <w:ilvl w:val="0"/>
          <w:numId w:val="180"/>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beyond a certain amount (due to adverse market moves) may actually drive the counter party into default.</w:t>
      </w:r>
    </w:p>
    <w:p w:rsidR="00CA761C" w:rsidRDefault="00CA761C" w:rsidP="00CA761C">
      <w:pPr>
        <w:pStyle w:val="ListParagraph"/>
        <w:numPr>
          <w:ilvl w:val="0"/>
          <w:numId w:val="180"/>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CA761C">
      <w:pPr>
        <w:pStyle w:val="ListParagraph"/>
        <w:numPr>
          <w:ilvl w:val="0"/>
          <w:numId w:val="180"/>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CA761C">
      <w:pPr>
        <w:pStyle w:val="ListParagraph"/>
        <w:numPr>
          <w:ilvl w:val="0"/>
          <w:numId w:val="181"/>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CA761C">
      <w:pPr>
        <w:pStyle w:val="ListParagraph"/>
        <w:numPr>
          <w:ilvl w:val="0"/>
          <w:numId w:val="181"/>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CA761C">
      <w:pPr>
        <w:pStyle w:val="ListParagraph"/>
        <w:numPr>
          <w:ilvl w:val="0"/>
          <w:numId w:val="181"/>
        </w:numPr>
        <w:spacing w:after="200" w:line="360" w:lineRule="auto"/>
      </w:pPr>
      <w:r>
        <w:rPr>
          <w:u w:val="single"/>
        </w:rPr>
        <w:t>Monolines/CDPC’s Wrong-Way Risks</w:t>
      </w:r>
      <w:r w:rsidRPr="00B4593F">
        <w:t>:</w:t>
      </w:r>
      <w:r>
        <w:t xml:space="preserve"> </w:t>
      </w:r>
      <w:r w:rsidR="009757C1">
        <w:t xml:space="preserve">In the above case, as such the default loss severity would be extremely high, wiping out almost the entire NPV of the credit protection trades. In </w:t>
      </w:r>
      <w:r w:rsidR="009757C1">
        <w:lastRenderedPageBreak/>
        <w:t>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t>Methodology Survey of WWR and RWR Models</w:t>
      </w:r>
    </w:p>
    <w:p w:rsidR="009757C1" w:rsidRDefault="009757C1" w:rsidP="009757C1">
      <w:pPr>
        <w:spacing w:after="200" w:line="360" w:lineRule="auto"/>
      </w:pPr>
    </w:p>
    <w:p w:rsidR="009757C1" w:rsidRDefault="009757C1" w:rsidP="009757C1">
      <w:pPr>
        <w:pStyle w:val="ListParagraph"/>
        <w:numPr>
          <w:ilvl w:val="0"/>
          <w:numId w:val="182"/>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9757C1">
      <w:pPr>
        <w:pStyle w:val="ListParagraph"/>
        <w:numPr>
          <w:ilvl w:val="0"/>
          <w:numId w:val="182"/>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9757C1">
      <w:pPr>
        <w:pStyle w:val="ListParagraph"/>
        <w:numPr>
          <w:ilvl w:val="0"/>
          <w:numId w:val="182"/>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9757C1">
      <w:pPr>
        <w:pStyle w:val="ListParagraph"/>
        <w:numPr>
          <w:ilvl w:val="0"/>
          <w:numId w:val="182"/>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9757C1">
      <w:pPr>
        <w:pStyle w:val="ListParagraph"/>
        <w:numPr>
          <w:ilvl w:val="0"/>
          <w:numId w:val="182"/>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lastRenderedPageBreak/>
        <w:t>Identification and Monitoring of WWR and RWR CPs</w:t>
      </w:r>
    </w:p>
    <w:p w:rsidR="009A4019" w:rsidRDefault="009A4019" w:rsidP="009A4019">
      <w:pPr>
        <w:spacing w:after="200" w:line="360" w:lineRule="auto"/>
      </w:pPr>
    </w:p>
    <w:p w:rsidR="009A4019" w:rsidRDefault="009A4019" w:rsidP="009A4019">
      <w:pPr>
        <w:pStyle w:val="ListParagraph"/>
        <w:numPr>
          <w:ilvl w:val="0"/>
          <w:numId w:val="183"/>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9A4019">
      <w:pPr>
        <w:pStyle w:val="ListParagraph"/>
        <w:numPr>
          <w:ilvl w:val="1"/>
          <w:numId w:val="183"/>
        </w:numPr>
        <w:spacing w:after="200" w:line="360" w:lineRule="auto"/>
      </w:pPr>
      <w:r>
        <w:t>The historical data of the CP underlying portfolio NPV and the CP 5Y spread, or better yet</w:t>
      </w:r>
    </w:p>
    <w:p w:rsidR="009A4019" w:rsidRDefault="009A4019" w:rsidP="009A4019">
      <w:pPr>
        <w:pStyle w:val="ListParagraph"/>
        <w:numPr>
          <w:ilvl w:val="1"/>
          <w:numId w:val="183"/>
        </w:numPr>
        <w:spacing w:after="200" w:line="360" w:lineRule="auto"/>
      </w:pPr>
      <w:r>
        <w:t>The historical data of the independent CVA CP Spread01 and the CP (5Y) spread.</w:t>
      </w:r>
    </w:p>
    <w:p w:rsidR="009A4019" w:rsidRDefault="009A4019" w:rsidP="009A4019">
      <w:pPr>
        <w:pStyle w:val="ListParagraph"/>
        <w:numPr>
          <w:ilvl w:val="0"/>
          <w:numId w:val="183"/>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9A4019">
      <w:pPr>
        <w:pStyle w:val="ListParagraph"/>
        <w:numPr>
          <w:ilvl w:val="0"/>
          <w:numId w:val="183"/>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9A4019">
      <w:pPr>
        <w:pStyle w:val="ListParagraph"/>
        <w:numPr>
          <w:ilvl w:val="0"/>
          <w:numId w:val="183"/>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9A4019">
      <w:pPr>
        <w:pStyle w:val="ListParagraph"/>
        <w:numPr>
          <w:ilvl w:val="0"/>
          <w:numId w:val="183"/>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4258F9">
      <w:pPr>
        <w:pStyle w:val="ListParagraph"/>
        <w:numPr>
          <w:ilvl w:val="0"/>
          <w:numId w:val="184"/>
        </w:numPr>
        <w:spacing w:after="200" w:line="360" w:lineRule="auto"/>
      </w:pPr>
      <w:r w:rsidRPr="004258F9">
        <w:rPr>
          <w:u w:val="single"/>
        </w:rPr>
        <w:t>CP Exposure/Default Convexity Adjustment</w:t>
      </w:r>
      <w:r>
        <w:t xml:space="preserve">: This section starts with WWR and RWR modeling using simple approaches, such as convexity adjustment and default scenario exposure. The default scenario exposure is to estimate the exposure given CP default by </w:t>
      </w:r>
      <w:r>
        <w:lastRenderedPageBreak/>
        <w:t>analyzing the ranges of values of the relevant risk factors under the CP default and computing the CP exposures by setting the relevant risk factors to the default scenario values.</w:t>
      </w:r>
    </w:p>
    <w:p w:rsidR="004258F9" w:rsidRDefault="004258F9" w:rsidP="004258F9">
      <w:pPr>
        <w:pStyle w:val="ListParagraph"/>
        <w:numPr>
          <w:ilvl w:val="0"/>
          <w:numId w:val="184"/>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4258F9">
      <w:pPr>
        <w:pStyle w:val="ListParagraph"/>
        <w:numPr>
          <w:ilvl w:val="0"/>
          <w:numId w:val="184"/>
        </w:numPr>
        <w:spacing w:after="200" w:line="360" w:lineRule="auto"/>
      </w:pPr>
      <w:r>
        <w:rPr>
          <w:u w:val="single"/>
        </w:rPr>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B17BF">
      <w:pPr>
        <w:pStyle w:val="ListParagraph"/>
        <w:numPr>
          <w:ilvl w:val="0"/>
          <w:numId w:val="185"/>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B17BF">
      <w:pPr>
        <w:pStyle w:val="ListParagraph"/>
        <w:numPr>
          <w:ilvl w:val="0"/>
          <w:numId w:val="185"/>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7C640D"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B17BF">
      <w:pPr>
        <w:pStyle w:val="ListParagraph"/>
        <w:numPr>
          <w:ilvl w:val="0"/>
          <w:numId w:val="185"/>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7C640D"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B17BF">
      <w:pPr>
        <w:pStyle w:val="ListParagraph"/>
        <w:numPr>
          <w:ilvl w:val="0"/>
          <w:numId w:val="185"/>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0865AD">
      <w:pPr>
        <w:pStyle w:val="ListParagraph"/>
        <w:numPr>
          <w:ilvl w:val="1"/>
          <w:numId w:val="185"/>
        </w:numPr>
        <w:spacing w:after="200" w:line="360" w:lineRule="auto"/>
      </w:pPr>
      <w:r>
        <w:t>The default probability is related to the credit spread, which is lognormally distributed.</w:t>
      </w:r>
    </w:p>
    <w:p w:rsidR="000865AD" w:rsidRDefault="000865AD" w:rsidP="000865AD">
      <w:pPr>
        <w:pStyle w:val="ListParagraph"/>
        <w:numPr>
          <w:ilvl w:val="1"/>
          <w:numId w:val="185"/>
        </w:numPr>
        <w:spacing w:after="200" w:line="360" w:lineRule="auto"/>
      </w:pPr>
      <w:r>
        <w:t>On each credit date the portfolio value is normally distributed.</w:t>
      </w:r>
    </w:p>
    <w:p w:rsidR="000865AD" w:rsidRDefault="000865AD" w:rsidP="000865AD">
      <w:pPr>
        <w:pStyle w:val="ListParagraph"/>
        <w:numPr>
          <w:ilvl w:val="1"/>
          <w:numId w:val="185"/>
        </w:numPr>
        <w:spacing w:after="200" w:line="360" w:lineRule="auto"/>
      </w:pPr>
      <w:r>
        <w:t>The portfolio value and the credit spread are correlated.</w:t>
      </w:r>
    </w:p>
    <w:p w:rsidR="000865AD" w:rsidRDefault="000865AD" w:rsidP="000865AD">
      <w:pPr>
        <w:pStyle w:val="ListParagraph"/>
        <w:numPr>
          <w:ilvl w:val="0"/>
          <w:numId w:val="185"/>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915D94">
      <w:pPr>
        <w:pStyle w:val="ListParagraph"/>
        <w:numPr>
          <w:ilvl w:val="1"/>
          <w:numId w:val="185"/>
        </w:numPr>
        <w:spacing w:after="200" w:line="360" w:lineRule="auto"/>
      </w:pPr>
      <m:oMath>
        <m:r>
          <w:rPr>
            <w:rFonts w:ascii="Cambria Math" w:hAnsi="Cambria Math"/>
          </w:rPr>
          <m:t>D</m:t>
        </m:r>
      </m:oMath>
      <w:r>
        <w:t xml:space="preserve"> =&gt; The NPV delta for 1% of the risk factor shift</w:t>
      </w:r>
    </w:p>
    <w:p w:rsidR="00915D94" w:rsidRDefault="007C640D" w:rsidP="00915D94">
      <w:pPr>
        <w:pStyle w:val="ListParagraph"/>
        <w:numPr>
          <w:ilvl w:val="1"/>
          <w:numId w:val="185"/>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7C640D" w:rsidP="00915D94">
      <w:pPr>
        <w:pStyle w:val="ListParagraph"/>
        <w:numPr>
          <w:ilvl w:val="1"/>
          <w:numId w:val="185"/>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915D94">
      <w:pPr>
        <w:pStyle w:val="ListParagraph"/>
        <w:numPr>
          <w:ilvl w:val="1"/>
          <w:numId w:val="185"/>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332335">
      <w:pPr>
        <w:pStyle w:val="ListParagraph"/>
        <w:numPr>
          <w:ilvl w:val="0"/>
          <w:numId w:val="185"/>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7C640D"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332335">
      <w:pPr>
        <w:pStyle w:val="ListParagraph"/>
        <w:numPr>
          <w:ilvl w:val="0"/>
          <w:numId w:val="185"/>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332335">
      <w:pPr>
        <w:pStyle w:val="ListParagraph"/>
        <w:numPr>
          <w:ilvl w:val="0"/>
          <w:numId w:val="185"/>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332335">
      <w:pPr>
        <w:pStyle w:val="ListParagraph"/>
        <w:numPr>
          <w:ilvl w:val="0"/>
          <w:numId w:val="185"/>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7C640D"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332335">
      <w:pPr>
        <w:pStyle w:val="ListParagraph"/>
        <w:numPr>
          <w:ilvl w:val="0"/>
          <w:numId w:val="185"/>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332335">
      <w:pPr>
        <w:pStyle w:val="ListParagraph"/>
        <w:numPr>
          <w:ilvl w:val="0"/>
          <w:numId w:val="185"/>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332335">
      <w:pPr>
        <w:pStyle w:val="ListParagraph"/>
        <w:numPr>
          <w:ilvl w:val="0"/>
          <w:numId w:val="185"/>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332335">
      <w:pPr>
        <w:pStyle w:val="ListParagraph"/>
        <w:numPr>
          <w:ilvl w:val="0"/>
          <w:numId w:val="185"/>
        </w:numPr>
        <w:spacing w:after="200" w:line="360" w:lineRule="auto"/>
      </w:pPr>
      <w:r>
        <w:rPr>
          <w:u w:val="single"/>
        </w:rPr>
        <w:lastRenderedPageBreak/>
        <w:t>Recalculating the EPE and the ENE</w:t>
      </w:r>
      <w:r w:rsidRPr="005059CE">
        <w:t>:</w:t>
      </w:r>
      <w:r>
        <w:t xml:space="preserve"> The EPE and the ENE can be evaluated from the normal options pricer with an extra drift term and the same normal volatility.</w:t>
      </w:r>
    </w:p>
    <w:p w:rsidR="00467673" w:rsidRDefault="006842C6" w:rsidP="00332335">
      <w:pPr>
        <w:pStyle w:val="ListParagraph"/>
        <w:numPr>
          <w:ilvl w:val="0"/>
          <w:numId w:val="185"/>
        </w:numPr>
        <w:spacing w:after="200" w:line="360" w:lineRule="auto"/>
      </w:pPr>
      <w:r>
        <w:rPr>
          <w:u w:val="single"/>
        </w:rPr>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332335">
      <w:pPr>
        <w:pStyle w:val="ListParagraph"/>
        <w:numPr>
          <w:ilvl w:val="0"/>
          <w:numId w:val="185"/>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332335">
      <w:pPr>
        <w:pStyle w:val="ListParagraph"/>
        <w:numPr>
          <w:ilvl w:val="0"/>
          <w:numId w:val="185"/>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7C640D"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332335">
      <w:pPr>
        <w:pStyle w:val="ListParagraph"/>
        <w:numPr>
          <w:ilvl w:val="0"/>
          <w:numId w:val="185"/>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7C640D"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t>Therefore the EPE and the ENE with the consideration of WWR and RWR are</w:t>
      </w:r>
    </w:p>
    <w:p w:rsidR="00274D37" w:rsidRDefault="00274D37" w:rsidP="00467673">
      <w:pPr>
        <w:pStyle w:val="ListParagraph"/>
        <w:spacing w:after="200" w:line="360" w:lineRule="auto"/>
        <w:ind w:left="360"/>
      </w:pPr>
    </w:p>
    <w:p w:rsidR="00274D37" w:rsidRDefault="007C640D"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7C640D"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332335">
      <w:pPr>
        <w:pStyle w:val="ListParagraph"/>
        <w:numPr>
          <w:ilvl w:val="0"/>
          <w:numId w:val="185"/>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7C640D"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7C640D"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332335">
      <w:pPr>
        <w:pStyle w:val="ListParagraph"/>
        <w:numPr>
          <w:ilvl w:val="0"/>
          <w:numId w:val="185"/>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332335">
      <w:pPr>
        <w:pStyle w:val="ListParagraph"/>
        <w:numPr>
          <w:ilvl w:val="0"/>
          <w:numId w:val="185"/>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7C640D"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7C640D"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332335">
      <w:pPr>
        <w:pStyle w:val="ListParagraph"/>
        <w:numPr>
          <w:ilvl w:val="0"/>
          <w:numId w:val="185"/>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332335">
      <w:pPr>
        <w:pStyle w:val="ListParagraph"/>
        <w:numPr>
          <w:ilvl w:val="0"/>
          <w:numId w:val="185"/>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7C640D"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332335">
      <w:pPr>
        <w:pStyle w:val="ListParagraph"/>
        <w:numPr>
          <w:ilvl w:val="0"/>
          <w:numId w:val="185"/>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7C640D"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7C640D"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332335">
      <w:pPr>
        <w:pStyle w:val="ListParagraph"/>
        <w:numPr>
          <w:ilvl w:val="0"/>
          <w:numId w:val="185"/>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7C640D"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332335">
      <w:pPr>
        <w:pStyle w:val="ListParagraph"/>
        <w:numPr>
          <w:ilvl w:val="0"/>
          <w:numId w:val="185"/>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7C640D"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w:lastRenderedPageBreak/>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32DE2">
      <w:pPr>
        <w:pStyle w:val="ListParagraph"/>
        <w:numPr>
          <w:ilvl w:val="0"/>
          <w:numId w:val="186"/>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32DE2">
      <w:pPr>
        <w:pStyle w:val="ListParagraph"/>
        <w:numPr>
          <w:ilvl w:val="0"/>
          <w:numId w:val="186"/>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32DE2">
      <w:pPr>
        <w:pStyle w:val="ListParagraph"/>
        <w:numPr>
          <w:ilvl w:val="0"/>
          <w:numId w:val="186"/>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32DE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7C640D"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4E352F">
      <w:pPr>
        <w:pStyle w:val="ListParagraph"/>
        <w:numPr>
          <w:ilvl w:val="0"/>
          <w:numId w:val="186"/>
        </w:numPr>
        <w:spacing w:after="200" w:line="360" w:lineRule="auto"/>
      </w:pPr>
      <w:r>
        <w:rPr>
          <w:u w:val="single"/>
        </w:rPr>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7C640D"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4E352F">
      <w:pPr>
        <w:pStyle w:val="ListParagraph"/>
        <w:numPr>
          <w:ilvl w:val="0"/>
          <w:numId w:val="186"/>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7C640D"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4E352F">
      <w:pPr>
        <w:pStyle w:val="ListParagraph"/>
        <w:numPr>
          <w:ilvl w:val="0"/>
          <w:numId w:val="186"/>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t>A Simple CVA Model with Approximated CP Collateral under Stress Scenarios</w:t>
      </w:r>
    </w:p>
    <w:p w:rsidR="00563B24" w:rsidRDefault="00563B24" w:rsidP="00563B24">
      <w:pPr>
        <w:spacing w:after="200" w:line="360" w:lineRule="auto"/>
      </w:pPr>
    </w:p>
    <w:p w:rsidR="00563B24" w:rsidRDefault="00563B24" w:rsidP="00563B24">
      <w:pPr>
        <w:pStyle w:val="ListParagraph"/>
        <w:numPr>
          <w:ilvl w:val="0"/>
          <w:numId w:val="187"/>
        </w:numPr>
        <w:spacing w:after="200" w:line="360" w:lineRule="auto"/>
      </w:pPr>
      <w:r w:rsidRPr="00563B24">
        <w:rPr>
          <w:u w:val="single"/>
        </w:rPr>
        <w:lastRenderedPageBreak/>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563B24">
      <w:pPr>
        <w:pStyle w:val="ListParagraph"/>
        <w:numPr>
          <w:ilvl w:val="0"/>
          <w:numId w:val="187"/>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7C640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563B24">
      <w:pPr>
        <w:pStyle w:val="ListParagraph"/>
        <w:numPr>
          <w:ilvl w:val="0"/>
          <w:numId w:val="187"/>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C83F45">
      <w:pPr>
        <w:pStyle w:val="ListParagraph"/>
        <w:numPr>
          <w:ilvl w:val="0"/>
          <w:numId w:val="187"/>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7C640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C83F45">
      <w:pPr>
        <w:pStyle w:val="ListParagraph"/>
        <w:numPr>
          <w:ilvl w:val="0"/>
          <w:numId w:val="187"/>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7C640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C83F45">
      <w:pPr>
        <w:pStyle w:val="ListParagraph"/>
        <w:numPr>
          <w:ilvl w:val="0"/>
          <w:numId w:val="187"/>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7C640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7C640D"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C83F45">
      <w:pPr>
        <w:pStyle w:val="ListParagraph"/>
        <w:numPr>
          <w:ilvl w:val="0"/>
          <w:numId w:val="187"/>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7C640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C83F45">
      <w:pPr>
        <w:pStyle w:val="ListParagraph"/>
        <w:numPr>
          <w:ilvl w:val="0"/>
          <w:numId w:val="187"/>
        </w:numPr>
        <w:spacing w:after="200" w:line="360" w:lineRule="auto"/>
      </w:pPr>
      <w:r>
        <w:rPr>
          <w:u w:val="single"/>
        </w:rPr>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7C640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7C640D"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C83F45">
      <w:pPr>
        <w:pStyle w:val="ListParagraph"/>
        <w:numPr>
          <w:ilvl w:val="0"/>
          <w:numId w:val="187"/>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7C640D"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C83F45">
      <w:pPr>
        <w:pStyle w:val="ListParagraph"/>
        <w:numPr>
          <w:ilvl w:val="0"/>
          <w:numId w:val="187"/>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BB226A">
      <w:pPr>
        <w:pStyle w:val="ListParagraph"/>
        <w:numPr>
          <w:ilvl w:val="0"/>
          <w:numId w:val="187"/>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BB226A">
      <w:pPr>
        <w:pStyle w:val="ListParagraph"/>
        <w:numPr>
          <w:ilvl w:val="0"/>
          <w:numId w:val="187"/>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BB226A">
      <w:pPr>
        <w:pStyle w:val="ListParagraph"/>
        <w:numPr>
          <w:ilvl w:val="0"/>
          <w:numId w:val="187"/>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t>A Simple Specific WWR and RWR Model with Approximated Exposures upon CP Default</w:t>
      </w:r>
    </w:p>
    <w:p w:rsidR="00AB775A" w:rsidRDefault="00AB775A" w:rsidP="00AB775A">
      <w:pPr>
        <w:spacing w:after="200" w:line="360" w:lineRule="auto"/>
      </w:pPr>
    </w:p>
    <w:p w:rsidR="00AB775A" w:rsidRDefault="00AB775A" w:rsidP="00AB775A">
      <w:pPr>
        <w:pStyle w:val="ListParagraph"/>
        <w:numPr>
          <w:ilvl w:val="0"/>
          <w:numId w:val="188"/>
        </w:numPr>
        <w:spacing w:after="200" w:line="360" w:lineRule="auto"/>
      </w:pPr>
      <w:r w:rsidRPr="00AB775A">
        <w:rPr>
          <w:u w:val="single"/>
        </w:rPr>
        <w:t>General/Specific WWR and RWR</w:t>
      </w:r>
      <w:r>
        <w:t xml:space="preserve">: The methodology in this section addresses the specific and general WWR and RWR whereby the impact to the market due to the CP default can be </w:t>
      </w:r>
      <w:r>
        <w:lastRenderedPageBreak/>
        <w:t>reasonably estimated. In this case the exposures used in the CVA and the DVA calculations can be estimated by setting the market variables to the estimated values upon CP default.</w:t>
      </w:r>
    </w:p>
    <w:p w:rsidR="00BB6FB4" w:rsidRDefault="00BB6FB4" w:rsidP="00AB775A">
      <w:pPr>
        <w:pStyle w:val="ListParagraph"/>
        <w:numPr>
          <w:ilvl w:val="0"/>
          <w:numId w:val="188"/>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AB775A">
      <w:pPr>
        <w:pStyle w:val="ListParagraph"/>
        <w:numPr>
          <w:ilvl w:val="0"/>
          <w:numId w:val="188"/>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AB775A">
      <w:pPr>
        <w:pStyle w:val="ListParagraph"/>
        <w:numPr>
          <w:ilvl w:val="0"/>
          <w:numId w:val="188"/>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0839A0">
      <w:pPr>
        <w:pStyle w:val="ListParagraph"/>
        <w:numPr>
          <w:ilvl w:val="0"/>
          <w:numId w:val="189"/>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0839A0">
      <w:pPr>
        <w:pStyle w:val="ListParagraph"/>
        <w:numPr>
          <w:ilvl w:val="0"/>
          <w:numId w:val="189"/>
        </w:numPr>
        <w:spacing w:after="200" w:line="360" w:lineRule="auto"/>
      </w:pPr>
      <w:r>
        <w:rPr>
          <w:u w:val="single"/>
        </w:rPr>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lastRenderedPageBreak/>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0839A0">
      <w:pPr>
        <w:pStyle w:val="ListParagraph"/>
        <w:numPr>
          <w:ilvl w:val="0"/>
          <w:numId w:val="189"/>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0839A0">
      <w:pPr>
        <w:pStyle w:val="ListParagraph"/>
        <w:numPr>
          <w:ilvl w:val="0"/>
          <w:numId w:val="189"/>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0839A0">
      <w:pPr>
        <w:pStyle w:val="ListParagraph"/>
        <w:numPr>
          <w:ilvl w:val="0"/>
          <w:numId w:val="189"/>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855955">
      <w:pPr>
        <w:pStyle w:val="ListParagraph"/>
        <w:numPr>
          <w:ilvl w:val="1"/>
          <w:numId w:val="189"/>
        </w:numPr>
        <w:spacing w:after="200" w:line="360" w:lineRule="auto"/>
      </w:pPr>
      <w:r>
        <w:t>Theta</w:t>
      </w:r>
    </w:p>
    <w:p w:rsidR="00855955" w:rsidRDefault="00855955" w:rsidP="00855955">
      <w:pPr>
        <w:pStyle w:val="ListParagraph"/>
        <w:numPr>
          <w:ilvl w:val="1"/>
          <w:numId w:val="189"/>
        </w:numPr>
        <w:spacing w:after="200" w:line="360" w:lineRule="auto"/>
      </w:pPr>
      <w:r>
        <w:t>Portfolio Delta</w:t>
      </w:r>
    </w:p>
    <w:p w:rsidR="00855955" w:rsidRDefault="00855955" w:rsidP="00855955">
      <w:pPr>
        <w:pStyle w:val="ListParagraph"/>
        <w:numPr>
          <w:ilvl w:val="1"/>
          <w:numId w:val="189"/>
        </w:numPr>
        <w:spacing w:after="200" w:line="360" w:lineRule="auto"/>
      </w:pPr>
      <w:r>
        <w:t>Market Delta</w:t>
      </w:r>
    </w:p>
    <w:p w:rsidR="00855955" w:rsidRDefault="00855955" w:rsidP="00855955">
      <w:pPr>
        <w:pStyle w:val="ListParagraph"/>
        <w:numPr>
          <w:ilvl w:val="1"/>
          <w:numId w:val="189"/>
        </w:numPr>
        <w:spacing w:after="200" w:line="360" w:lineRule="auto"/>
      </w:pPr>
      <w:r>
        <w:t>Market Gamma</w:t>
      </w:r>
    </w:p>
    <w:p w:rsidR="00855955" w:rsidRDefault="00855955" w:rsidP="00855955">
      <w:pPr>
        <w:pStyle w:val="ListParagraph"/>
        <w:numPr>
          <w:ilvl w:val="1"/>
          <w:numId w:val="189"/>
        </w:numPr>
        <w:spacing w:after="200" w:line="360" w:lineRule="auto"/>
      </w:pPr>
      <w:r>
        <w:t>Cross Gamma</w:t>
      </w:r>
    </w:p>
    <w:p w:rsidR="00855955" w:rsidRDefault="00855955" w:rsidP="00855955">
      <w:pPr>
        <w:pStyle w:val="ListParagraph"/>
        <w:numPr>
          <w:ilvl w:val="1"/>
          <w:numId w:val="189"/>
        </w:numPr>
        <w:spacing w:after="200" w:line="360" w:lineRule="auto"/>
      </w:pPr>
      <w:r>
        <w:t>Vega</w:t>
      </w:r>
    </w:p>
    <w:p w:rsidR="00855955" w:rsidRDefault="00855955" w:rsidP="00855955">
      <w:pPr>
        <w:pStyle w:val="ListParagraph"/>
        <w:numPr>
          <w:ilvl w:val="1"/>
          <w:numId w:val="189"/>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5B379F">
      <w:pPr>
        <w:pStyle w:val="ListParagraph"/>
        <w:numPr>
          <w:ilvl w:val="0"/>
          <w:numId w:val="190"/>
        </w:numPr>
        <w:spacing w:after="200" w:line="360" w:lineRule="auto"/>
      </w:pPr>
      <w:r w:rsidRPr="005B379F">
        <w:rPr>
          <w:u w:val="single"/>
        </w:rPr>
        <w:lastRenderedPageBreak/>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5B379F">
      <w:pPr>
        <w:pStyle w:val="ListParagraph"/>
        <w:numPr>
          <w:ilvl w:val="0"/>
          <w:numId w:val="190"/>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5B379F">
      <w:pPr>
        <w:pStyle w:val="ListParagraph"/>
        <w:numPr>
          <w:ilvl w:val="0"/>
          <w:numId w:val="190"/>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5B379F">
      <w:pPr>
        <w:pStyle w:val="ListParagraph"/>
        <w:numPr>
          <w:ilvl w:val="0"/>
          <w:numId w:val="190"/>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5B379F">
      <w:pPr>
        <w:pStyle w:val="ListParagraph"/>
        <w:numPr>
          <w:ilvl w:val="0"/>
          <w:numId w:val="190"/>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5B379F">
      <w:pPr>
        <w:pStyle w:val="ListParagraph"/>
        <w:numPr>
          <w:ilvl w:val="0"/>
          <w:numId w:val="190"/>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5B379F">
      <w:pPr>
        <w:pStyle w:val="ListParagraph"/>
        <w:numPr>
          <w:ilvl w:val="0"/>
          <w:numId w:val="190"/>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232FC5">
      <w:pPr>
        <w:pStyle w:val="ListParagraph"/>
        <w:numPr>
          <w:ilvl w:val="0"/>
          <w:numId w:val="191"/>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232FC5">
      <w:pPr>
        <w:pStyle w:val="ListParagraph"/>
        <w:numPr>
          <w:ilvl w:val="0"/>
          <w:numId w:val="191"/>
        </w:numPr>
        <w:spacing w:after="200" w:line="360" w:lineRule="auto"/>
      </w:pPr>
      <w:r>
        <w:rPr>
          <w:u w:val="single"/>
        </w:rPr>
        <w:lastRenderedPageBreak/>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232FC5">
      <w:pPr>
        <w:pStyle w:val="ListParagraph"/>
        <w:numPr>
          <w:ilvl w:val="0"/>
          <w:numId w:val="191"/>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232FC5">
      <w:pPr>
        <w:pStyle w:val="ListParagraph"/>
        <w:numPr>
          <w:ilvl w:val="0"/>
          <w:numId w:val="191"/>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232FC5">
      <w:pPr>
        <w:pStyle w:val="ListParagraph"/>
        <w:numPr>
          <w:ilvl w:val="0"/>
          <w:numId w:val="191"/>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232FC5">
      <w:pPr>
        <w:pStyle w:val="ListParagraph"/>
        <w:numPr>
          <w:ilvl w:val="0"/>
          <w:numId w:val="191"/>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232FC5">
      <w:pPr>
        <w:pStyle w:val="ListParagraph"/>
        <w:numPr>
          <w:ilvl w:val="0"/>
          <w:numId w:val="191"/>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232FC5">
      <w:pPr>
        <w:pStyle w:val="ListParagraph"/>
        <w:numPr>
          <w:ilvl w:val="0"/>
          <w:numId w:val="191"/>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232FC5">
      <w:pPr>
        <w:pStyle w:val="ListParagraph"/>
        <w:numPr>
          <w:ilvl w:val="0"/>
          <w:numId w:val="191"/>
        </w:numPr>
        <w:spacing w:after="200" w:line="360" w:lineRule="auto"/>
      </w:pPr>
      <w:r>
        <w:rPr>
          <w:u w:val="single"/>
        </w:rPr>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232FC5">
      <w:pPr>
        <w:pStyle w:val="ListParagraph"/>
        <w:numPr>
          <w:ilvl w:val="0"/>
          <w:numId w:val="191"/>
        </w:numPr>
        <w:spacing w:after="200" w:line="360" w:lineRule="auto"/>
      </w:pPr>
      <w:r>
        <w:rPr>
          <w:u w:val="single"/>
        </w:rPr>
        <w:lastRenderedPageBreak/>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232FC5">
      <w:pPr>
        <w:pStyle w:val="ListParagraph"/>
        <w:numPr>
          <w:ilvl w:val="0"/>
          <w:numId w:val="191"/>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232FC5">
      <w:pPr>
        <w:pStyle w:val="ListParagraph"/>
        <w:numPr>
          <w:ilvl w:val="0"/>
          <w:numId w:val="191"/>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232FC5">
      <w:pPr>
        <w:pStyle w:val="ListParagraph"/>
        <w:numPr>
          <w:ilvl w:val="0"/>
          <w:numId w:val="191"/>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232FC5">
      <w:pPr>
        <w:pStyle w:val="ListParagraph"/>
        <w:numPr>
          <w:ilvl w:val="0"/>
          <w:numId w:val="191"/>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232FC5">
      <w:pPr>
        <w:pStyle w:val="ListParagraph"/>
        <w:numPr>
          <w:ilvl w:val="0"/>
          <w:numId w:val="191"/>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232FC5">
      <w:pPr>
        <w:pStyle w:val="ListParagraph"/>
        <w:numPr>
          <w:ilvl w:val="0"/>
          <w:numId w:val="191"/>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232FC5">
      <w:pPr>
        <w:pStyle w:val="ListParagraph"/>
        <w:numPr>
          <w:ilvl w:val="0"/>
          <w:numId w:val="191"/>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232FC5">
      <w:pPr>
        <w:pStyle w:val="ListParagraph"/>
        <w:numPr>
          <w:ilvl w:val="0"/>
          <w:numId w:val="191"/>
        </w:numPr>
        <w:spacing w:after="200" w:line="360" w:lineRule="auto"/>
      </w:pPr>
      <w:r>
        <w:rPr>
          <w:u w:val="single"/>
        </w:rPr>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D55F1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D55F1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D55F1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D55F1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D55F1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D55F1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D55F1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D55F1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15515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 xml:space="preserve">=1.5 Black Volatility </m:t>
          </m:r>
          <m:r>
            <w:rPr>
              <w:rFonts w:ascii="Cambria Math" w:hAnsi="Cambria Math"/>
            </w:rPr>
            <m:t>Points</m:t>
          </m:r>
        </m:oMath>
      </m:oMathPara>
    </w:p>
    <w:p w:rsidR="008F7840" w:rsidRDefault="008F7840" w:rsidP="008F7840">
      <w:pPr>
        <w:pStyle w:val="ListParagraph"/>
        <w:spacing w:after="200" w:line="360" w:lineRule="auto"/>
        <w:ind w:left="360"/>
      </w:pPr>
    </w:p>
    <w:p w:rsidR="003319AF" w:rsidRDefault="003319AF" w:rsidP="00232FC5">
      <w:pPr>
        <w:pStyle w:val="ListParagraph"/>
        <w:numPr>
          <w:ilvl w:val="0"/>
          <w:numId w:val="191"/>
        </w:numPr>
        <w:spacing w:after="200" w:line="360" w:lineRule="auto"/>
      </w:pPr>
      <w:r>
        <w:rPr>
          <w:u w:val="single"/>
        </w:rPr>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232FC5">
      <w:pPr>
        <w:pStyle w:val="ListParagraph"/>
        <w:numPr>
          <w:ilvl w:val="0"/>
          <w:numId w:val="191"/>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232FC5">
      <w:pPr>
        <w:pStyle w:val="ListParagraph"/>
        <w:numPr>
          <w:ilvl w:val="0"/>
          <w:numId w:val="191"/>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232FC5">
      <w:pPr>
        <w:pStyle w:val="ListParagraph"/>
        <w:numPr>
          <w:ilvl w:val="0"/>
          <w:numId w:val="191"/>
        </w:numPr>
        <w:spacing w:after="200" w:line="360" w:lineRule="auto"/>
      </w:pPr>
      <w:r>
        <w:rPr>
          <w:u w:val="single"/>
        </w:rPr>
        <w:lastRenderedPageBreak/>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8F7840">
      <w:pPr>
        <w:pStyle w:val="ListParagraph"/>
        <w:numPr>
          <w:ilvl w:val="0"/>
          <w:numId w:val="192"/>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8F7840">
      <w:pPr>
        <w:pStyle w:val="ListParagraph"/>
        <w:numPr>
          <w:ilvl w:val="0"/>
          <w:numId w:val="192"/>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8F7840">
      <w:pPr>
        <w:pStyle w:val="ListParagraph"/>
        <w:numPr>
          <w:ilvl w:val="0"/>
          <w:numId w:val="192"/>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C32F38"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m:t>
          </m:r>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8F7840">
      <w:pPr>
        <w:pStyle w:val="ListParagraph"/>
        <w:numPr>
          <w:ilvl w:val="0"/>
          <w:numId w:val="192"/>
        </w:numPr>
        <w:spacing w:after="200" w:line="360" w:lineRule="auto"/>
      </w:pPr>
      <w:r>
        <w:rPr>
          <w:u w:val="single"/>
        </w:rPr>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931364"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8F7840">
      <w:pPr>
        <w:pStyle w:val="ListParagraph"/>
        <w:numPr>
          <w:ilvl w:val="0"/>
          <w:numId w:val="192"/>
        </w:numPr>
        <w:spacing w:after="200" w:line="360" w:lineRule="auto"/>
      </w:pPr>
      <w:r>
        <w:rPr>
          <w:u w:val="single"/>
        </w:rPr>
        <w:lastRenderedPageBreak/>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8F7840">
      <w:pPr>
        <w:pStyle w:val="ListParagraph"/>
        <w:numPr>
          <w:ilvl w:val="0"/>
          <w:numId w:val="192"/>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8F7840">
      <w:pPr>
        <w:pStyle w:val="ListParagraph"/>
        <w:numPr>
          <w:ilvl w:val="0"/>
          <w:numId w:val="192"/>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166D89">
      <w:pPr>
        <w:pStyle w:val="ListParagraph"/>
        <w:numPr>
          <w:ilvl w:val="0"/>
          <w:numId w:val="193"/>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166D89">
      <w:pPr>
        <w:pStyle w:val="ListParagraph"/>
        <w:numPr>
          <w:ilvl w:val="0"/>
          <w:numId w:val="193"/>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166D89"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166D89">
      <w:pPr>
        <w:pStyle w:val="ListParagraph"/>
        <w:numPr>
          <w:ilvl w:val="0"/>
          <w:numId w:val="193"/>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166D89"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m:t>
          </m:r>
          <m:r>
            <w:rPr>
              <w:rFonts w:ascii="Cambria Math" w:hAnsi="Cambria Math"/>
            </w:rPr>
            <m:t>6</m:t>
          </m:r>
          <m:r>
            <w:rPr>
              <w:rFonts w:ascii="Cambria Math" w:hAnsi="Cambria Math"/>
            </w:rPr>
            <m:t>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166D89">
      <w:pPr>
        <w:pStyle w:val="ListParagraph"/>
        <w:numPr>
          <w:ilvl w:val="0"/>
          <w:numId w:val="193"/>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166D89">
      <w:pPr>
        <w:pStyle w:val="ListParagraph"/>
        <w:numPr>
          <w:ilvl w:val="0"/>
          <w:numId w:val="193"/>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r>
                <w:rPr>
                  <w:rFonts w:ascii="Cambria Math" w:hAnsi="Cambria Math"/>
                </w:rPr>
                <m:t>AX</m:t>
              </m:r>
            </m:sub>
          </m:sSub>
        </m:oMath>
      </m:oMathPara>
    </w:p>
    <w:p w:rsidR="00B22458" w:rsidRDefault="00B22458" w:rsidP="00B22458">
      <w:pPr>
        <w:pStyle w:val="ListParagraph"/>
        <w:spacing w:after="200" w:line="360" w:lineRule="auto"/>
        <w:ind w:left="360"/>
      </w:pPr>
    </w:p>
    <w:p w:rsidR="00B22458" w:rsidRDefault="00CE4683" w:rsidP="00166D89">
      <w:pPr>
        <w:pStyle w:val="ListParagraph"/>
        <w:numPr>
          <w:ilvl w:val="0"/>
          <w:numId w:val="193"/>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CE4683"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 xml:space="preserve">×5Y≈$1 </m:t>
          </m:r>
          <m:r>
            <w:rPr>
              <w:rFonts w:ascii="Cambria Math" w:hAnsi="Cambria Math"/>
            </w:rPr>
            <m:t>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bookmarkStart w:id="0" w:name="_GoBack"/>
      <w:bookmarkEnd w:id="0"/>
      <w:r>
        <w:t>which is material. Again the counter party level CVA error is typically smaller due to portfolio diversification.</w:t>
      </w:r>
    </w:p>
    <w:p w:rsidR="005B379F" w:rsidRDefault="005B379F" w:rsidP="00C83F45">
      <w:pPr>
        <w:spacing w:after="200" w:line="360" w:lineRule="auto"/>
      </w:pPr>
    </w:p>
    <w:p w:rsidR="00A6688C" w:rsidRDefault="00A6688C"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16802">
      <w:pPr>
        <w:pStyle w:val="ListParagraph"/>
        <w:numPr>
          <w:ilvl w:val="0"/>
          <w:numId w:val="168"/>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9F11EF">
      <w:pPr>
        <w:pStyle w:val="ListParagraph"/>
        <w:numPr>
          <w:ilvl w:val="0"/>
          <w:numId w:val="168"/>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B975E6">
      <w:pPr>
        <w:pStyle w:val="ListParagraph"/>
        <w:numPr>
          <w:ilvl w:val="0"/>
          <w:numId w:val="168"/>
        </w:numPr>
        <w:spacing w:after="160" w:line="360" w:lineRule="auto"/>
      </w:pPr>
      <w:r>
        <w:lastRenderedPageBreak/>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9F11EF">
      <w:pPr>
        <w:pStyle w:val="ListParagraph"/>
        <w:numPr>
          <w:ilvl w:val="0"/>
          <w:numId w:val="168"/>
        </w:numPr>
        <w:spacing w:after="200" w:line="360" w:lineRule="auto"/>
      </w:pPr>
      <w:r>
        <w:t xml:space="preserve">Federal Register (2013): Rules and Regulations </w:t>
      </w:r>
      <w:r>
        <w:rPr>
          <w:b/>
        </w:rPr>
        <w:t>78 (198)</w:t>
      </w:r>
      <w:r>
        <w:t>.</w:t>
      </w:r>
    </w:p>
    <w:p w:rsidR="00D16802" w:rsidRPr="00E1147C" w:rsidRDefault="00D16802" w:rsidP="00D16802">
      <w:pPr>
        <w:pStyle w:val="ListParagraph"/>
        <w:numPr>
          <w:ilvl w:val="0"/>
          <w:numId w:val="168"/>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16802">
      <w:pPr>
        <w:pStyle w:val="ListParagraph"/>
        <w:numPr>
          <w:ilvl w:val="0"/>
          <w:numId w:val="168"/>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16802">
      <w:pPr>
        <w:pStyle w:val="ListParagraph"/>
        <w:numPr>
          <w:ilvl w:val="0"/>
          <w:numId w:val="168"/>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AC71BE">
      <w:pPr>
        <w:pStyle w:val="ListParagraph"/>
        <w:numPr>
          <w:ilvl w:val="0"/>
          <w:numId w:val="168"/>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7C640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7C640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7C640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7C640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7C640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7C640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7C640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7C640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7C640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7C640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7C6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7C6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7C6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7C6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7C6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7C6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7C6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7C640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7C640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7C640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7C640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7C640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7C640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7C640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7C6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7C6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7C640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7C640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7C6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7C6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7C6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7C6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7C6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7C640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7C6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7C640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7C640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7C6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7C640D"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7C640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7C640D"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7C640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7C6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C6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C6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C640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7C640D"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7C640D"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7C640D"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7C640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7C640D"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7C640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7C640D"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w:t>
      </w:r>
      <w:r>
        <w:rPr>
          <w:rFonts w:eastAsiaTheme="minorEastAsia"/>
        </w:rPr>
        <w:lastRenderedPageBreak/>
        <w:t>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lastRenderedPageBreak/>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7C640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7C640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7C640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For these</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7C640D"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7C640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w:t>
      </w:r>
      <w:r>
        <w:rPr>
          <w:rFonts w:eastAsiaTheme="minorEastAsia"/>
        </w:rPr>
        <w:lastRenderedPageBreak/>
        <w:t xml:space="preserve">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lastRenderedPageBreak/>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lastRenderedPageBreak/>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7C640D"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7C6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7C640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7C640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7C640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7C640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7C640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7C6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7C640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7C640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7C6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7C6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7C6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7C640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7C640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7C6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7C6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7C640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7C640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7C640D"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7C640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7C640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7C640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7C640D"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7C640D"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7C6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7C6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7C6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7C6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7C6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7C640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7C640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7C640D"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7C6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7C6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7C6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7C6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7C6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7C640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7C6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7C6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7C640D"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7C640D"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7C640D"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7C640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7C640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7C640D"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7C640D"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7C640D"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7C640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7C640D"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7C640D"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7C640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7C640D"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7C640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7C640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7C640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7C640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7C640D"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7C640D"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7C640D"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7C640D"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7C640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7C640D"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7C640D"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7C640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7C640D"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7C640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7C640D"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7C640D"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7C640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7C640D"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7C640D"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7C640D"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7C640D"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7C640D"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7C640D" w:rsidP="001A0093">
      <w:pPr>
        <w:pStyle w:val="ListParagraph"/>
        <w:spacing w:line="360" w:lineRule="auto"/>
        <w:ind w:left="360"/>
      </w:pPr>
      <m:oMathPara>
        <m:oMath>
          <m:sSub>
            <m:sSubPr>
              <m:ctrlPr>
                <w:rPr>
                  <w:rFonts w:ascii="Cambria Math" w:hAnsi="Cambria Math"/>
                  <w:i/>
                </w:rPr>
              </m:ctrlPr>
            </m:sSubPr>
            <m:e>
              <m:r>
                <w:rPr>
                  <w:rFonts w:ascii="Cambria Math" w:hAnsi="Cambria Math"/>
                </w:rPr>
                <m:t>FC</m:t>
              </m:r>
              <m:r>
                <w:rPr>
                  <w:rFonts w:ascii="Cambria Math" w:hAnsi="Cambria Math"/>
                </w:rPr>
                <m:t>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7C640D"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7C640D"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7C640D"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7C640D"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7C640D"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7C640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7C640D"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7C640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7C640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7C640D"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7C640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7C640D"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7C640D"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7C640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7C640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7C640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7C640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7C640D"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7C640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7C640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C640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C640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7C640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C640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C640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7C640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7C640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7C640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7C640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7C640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7C640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7C640D"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7C640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7C640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7C640D"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7C640D"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7C640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7C640D"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7C640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7C640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7C640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7C640D"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7C640D"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7C640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7C640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7C640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7C640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C640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7C640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7C640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C640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C640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7C640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C640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C640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7C640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7C640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7C640D"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7C640D"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7C640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7C640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7C640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7C640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7C640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7C640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7C640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7C640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7C640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7C640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7C640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7C640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7C640D"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7C640D"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7C640D"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7C640D"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7C640D"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7C640D"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7C640D"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7C640D"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7C640D"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7C640D"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7C640D"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7C640D"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7C640D"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7C640D"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7C640D"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7C640D"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7C640D"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7C640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7C640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7C640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7C640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7C640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7C640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7C640D"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7C640D"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7C640D"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7C640D"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7C640D"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7C640D"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7C640D"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7C640D"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m:t>
          </m:r>
          <m:r>
            <w:rPr>
              <w:rFonts w:ascii="Cambria Math" w:hAnsi="Cambria Math"/>
            </w:rPr>
            <m:t>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7C640D"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7C640D"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lastRenderedPageBreak/>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7C640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7C640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7C640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7C640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7C640D"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7C640D"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lastRenderedPageBreak/>
        <w:t>so the bondholder windfalls under strategy III are always greater than or equal to that of strategy I.</w:t>
      </w:r>
    </w:p>
    <w:p w:rsidR="00D40F8B" w:rsidRDefault="007C640D"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7C640D"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7C640D"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7C640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C640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C640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7C640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C640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C640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7C640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7C640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7C640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7C640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7C640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7C640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ADE" w:rsidRDefault="008F3ADE" w:rsidP="008F462D">
      <w:r>
        <w:separator/>
      </w:r>
    </w:p>
  </w:endnote>
  <w:endnote w:type="continuationSeparator" w:id="0">
    <w:p w:rsidR="008F3ADE" w:rsidRDefault="008F3ADE"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C534D1" w:rsidRDefault="00C534D1">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C534D1" w:rsidRDefault="00C534D1">
        <w:pPr>
          <w:pStyle w:val="Footer"/>
          <w:jc w:val="center"/>
        </w:pPr>
        <w:r>
          <w:fldChar w:fldCharType="begin"/>
        </w:r>
        <w:r>
          <w:instrText xml:space="preserve"> PAGE    \* MERGEFORMAT </w:instrText>
        </w:r>
        <w:r>
          <w:fldChar w:fldCharType="separate"/>
        </w:r>
        <w:r w:rsidR="00B22458">
          <w:rPr>
            <w:noProof/>
          </w:rPr>
          <w:t>181</w:t>
        </w:r>
        <w:r>
          <w:rPr>
            <w:noProof/>
          </w:rPr>
          <w:fldChar w:fldCharType="end"/>
        </w:r>
      </w:p>
    </w:sdtContent>
  </w:sdt>
  <w:p w:rsidR="00C534D1" w:rsidRDefault="00C534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ADE" w:rsidRDefault="008F3ADE" w:rsidP="008F462D">
      <w:r>
        <w:separator/>
      </w:r>
    </w:p>
  </w:footnote>
  <w:footnote w:type="continuationSeparator" w:id="0">
    <w:p w:rsidR="008F3ADE" w:rsidRDefault="008F3ADE"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5">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8">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0">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6">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7"/>
  </w:num>
  <w:num w:numId="2">
    <w:abstractNumId w:val="75"/>
  </w:num>
  <w:num w:numId="3">
    <w:abstractNumId w:val="161"/>
  </w:num>
  <w:num w:numId="4">
    <w:abstractNumId w:val="55"/>
  </w:num>
  <w:num w:numId="5">
    <w:abstractNumId w:val="52"/>
  </w:num>
  <w:num w:numId="6">
    <w:abstractNumId w:val="124"/>
  </w:num>
  <w:num w:numId="7">
    <w:abstractNumId w:val="185"/>
  </w:num>
  <w:num w:numId="8">
    <w:abstractNumId w:val="149"/>
  </w:num>
  <w:num w:numId="9">
    <w:abstractNumId w:val="147"/>
  </w:num>
  <w:num w:numId="10">
    <w:abstractNumId w:val="61"/>
  </w:num>
  <w:num w:numId="11">
    <w:abstractNumId w:val="80"/>
  </w:num>
  <w:num w:numId="12">
    <w:abstractNumId w:val="3"/>
  </w:num>
  <w:num w:numId="13">
    <w:abstractNumId w:val="9"/>
  </w:num>
  <w:num w:numId="14">
    <w:abstractNumId w:val="155"/>
  </w:num>
  <w:num w:numId="15">
    <w:abstractNumId w:val="86"/>
  </w:num>
  <w:num w:numId="16">
    <w:abstractNumId w:val="159"/>
  </w:num>
  <w:num w:numId="17">
    <w:abstractNumId w:val="27"/>
  </w:num>
  <w:num w:numId="18">
    <w:abstractNumId w:val="179"/>
  </w:num>
  <w:num w:numId="19">
    <w:abstractNumId w:val="166"/>
  </w:num>
  <w:num w:numId="20">
    <w:abstractNumId w:val="51"/>
  </w:num>
  <w:num w:numId="21">
    <w:abstractNumId w:val="13"/>
  </w:num>
  <w:num w:numId="22">
    <w:abstractNumId w:val="121"/>
  </w:num>
  <w:num w:numId="23">
    <w:abstractNumId w:val="181"/>
  </w:num>
  <w:num w:numId="24">
    <w:abstractNumId w:val="26"/>
  </w:num>
  <w:num w:numId="25">
    <w:abstractNumId w:val="146"/>
  </w:num>
  <w:num w:numId="26">
    <w:abstractNumId w:val="136"/>
  </w:num>
  <w:num w:numId="27">
    <w:abstractNumId w:val="118"/>
  </w:num>
  <w:num w:numId="28">
    <w:abstractNumId w:val="40"/>
  </w:num>
  <w:num w:numId="29">
    <w:abstractNumId w:val="117"/>
  </w:num>
  <w:num w:numId="30">
    <w:abstractNumId w:val="20"/>
  </w:num>
  <w:num w:numId="31">
    <w:abstractNumId w:val="174"/>
  </w:num>
  <w:num w:numId="32">
    <w:abstractNumId w:val="49"/>
  </w:num>
  <w:num w:numId="33">
    <w:abstractNumId w:val="180"/>
  </w:num>
  <w:num w:numId="34">
    <w:abstractNumId w:val="14"/>
  </w:num>
  <w:num w:numId="35">
    <w:abstractNumId w:val="6"/>
  </w:num>
  <w:num w:numId="36">
    <w:abstractNumId w:val="112"/>
  </w:num>
  <w:num w:numId="37">
    <w:abstractNumId w:val="133"/>
  </w:num>
  <w:num w:numId="38">
    <w:abstractNumId w:val="53"/>
  </w:num>
  <w:num w:numId="39">
    <w:abstractNumId w:val="178"/>
  </w:num>
  <w:num w:numId="40">
    <w:abstractNumId w:val="30"/>
  </w:num>
  <w:num w:numId="41">
    <w:abstractNumId w:val="28"/>
  </w:num>
  <w:num w:numId="42">
    <w:abstractNumId w:val="32"/>
  </w:num>
  <w:num w:numId="43">
    <w:abstractNumId w:val="120"/>
  </w:num>
  <w:num w:numId="44">
    <w:abstractNumId w:val="129"/>
  </w:num>
  <w:num w:numId="45">
    <w:abstractNumId w:val="58"/>
  </w:num>
  <w:num w:numId="46">
    <w:abstractNumId w:val="62"/>
  </w:num>
  <w:num w:numId="47">
    <w:abstractNumId w:val="130"/>
  </w:num>
  <w:num w:numId="48">
    <w:abstractNumId w:val="160"/>
  </w:num>
  <w:num w:numId="49">
    <w:abstractNumId w:val="60"/>
  </w:num>
  <w:num w:numId="50">
    <w:abstractNumId w:val="153"/>
  </w:num>
  <w:num w:numId="51">
    <w:abstractNumId w:val="102"/>
  </w:num>
  <w:num w:numId="52">
    <w:abstractNumId w:val="190"/>
  </w:num>
  <w:num w:numId="53">
    <w:abstractNumId w:val="154"/>
  </w:num>
  <w:num w:numId="54">
    <w:abstractNumId w:val="100"/>
  </w:num>
  <w:num w:numId="55">
    <w:abstractNumId w:val="95"/>
  </w:num>
  <w:num w:numId="56">
    <w:abstractNumId w:val="163"/>
  </w:num>
  <w:num w:numId="57">
    <w:abstractNumId w:val="35"/>
  </w:num>
  <w:num w:numId="58">
    <w:abstractNumId w:val="125"/>
  </w:num>
  <w:num w:numId="59">
    <w:abstractNumId w:val="89"/>
  </w:num>
  <w:num w:numId="60">
    <w:abstractNumId w:val="85"/>
  </w:num>
  <w:num w:numId="61">
    <w:abstractNumId w:val="91"/>
  </w:num>
  <w:num w:numId="62">
    <w:abstractNumId w:val="114"/>
  </w:num>
  <w:num w:numId="63">
    <w:abstractNumId w:val="24"/>
  </w:num>
  <w:num w:numId="64">
    <w:abstractNumId w:val="134"/>
  </w:num>
  <w:num w:numId="65">
    <w:abstractNumId w:val="108"/>
  </w:num>
  <w:num w:numId="66">
    <w:abstractNumId w:val="175"/>
  </w:num>
  <w:num w:numId="67">
    <w:abstractNumId w:val="15"/>
  </w:num>
  <w:num w:numId="68">
    <w:abstractNumId w:val="72"/>
  </w:num>
  <w:num w:numId="69">
    <w:abstractNumId w:val="5"/>
  </w:num>
  <w:num w:numId="70">
    <w:abstractNumId w:val="78"/>
  </w:num>
  <w:num w:numId="71">
    <w:abstractNumId w:val="42"/>
  </w:num>
  <w:num w:numId="72">
    <w:abstractNumId w:val="31"/>
  </w:num>
  <w:num w:numId="73">
    <w:abstractNumId w:val="63"/>
  </w:num>
  <w:num w:numId="74">
    <w:abstractNumId w:val="105"/>
  </w:num>
  <w:num w:numId="75">
    <w:abstractNumId w:val="177"/>
  </w:num>
  <w:num w:numId="76">
    <w:abstractNumId w:val="57"/>
  </w:num>
  <w:num w:numId="77">
    <w:abstractNumId w:val="17"/>
  </w:num>
  <w:num w:numId="78">
    <w:abstractNumId w:val="97"/>
  </w:num>
  <w:num w:numId="79">
    <w:abstractNumId w:val="50"/>
  </w:num>
  <w:num w:numId="80">
    <w:abstractNumId w:val="122"/>
  </w:num>
  <w:num w:numId="81">
    <w:abstractNumId w:val="77"/>
  </w:num>
  <w:num w:numId="82">
    <w:abstractNumId w:val="79"/>
  </w:num>
  <w:num w:numId="83">
    <w:abstractNumId w:val="54"/>
  </w:num>
  <w:num w:numId="84">
    <w:abstractNumId w:val="43"/>
  </w:num>
  <w:num w:numId="85">
    <w:abstractNumId w:val="90"/>
  </w:num>
  <w:num w:numId="86">
    <w:abstractNumId w:val="29"/>
  </w:num>
  <w:num w:numId="87">
    <w:abstractNumId w:val="39"/>
  </w:num>
  <w:num w:numId="88">
    <w:abstractNumId w:val="139"/>
  </w:num>
  <w:num w:numId="89">
    <w:abstractNumId w:val="99"/>
  </w:num>
  <w:num w:numId="90">
    <w:abstractNumId w:val="176"/>
  </w:num>
  <w:num w:numId="91">
    <w:abstractNumId w:val="148"/>
  </w:num>
  <w:num w:numId="92">
    <w:abstractNumId w:val="34"/>
  </w:num>
  <w:num w:numId="93">
    <w:abstractNumId w:val="19"/>
  </w:num>
  <w:num w:numId="94">
    <w:abstractNumId w:val="56"/>
  </w:num>
  <w:num w:numId="95">
    <w:abstractNumId w:val="128"/>
  </w:num>
  <w:num w:numId="96">
    <w:abstractNumId w:val="172"/>
  </w:num>
  <w:num w:numId="97">
    <w:abstractNumId w:val="23"/>
  </w:num>
  <w:num w:numId="98">
    <w:abstractNumId w:val="135"/>
  </w:num>
  <w:num w:numId="99">
    <w:abstractNumId w:val="18"/>
  </w:num>
  <w:num w:numId="100">
    <w:abstractNumId w:val="140"/>
  </w:num>
  <w:num w:numId="101">
    <w:abstractNumId w:val="126"/>
  </w:num>
  <w:num w:numId="102">
    <w:abstractNumId w:val="143"/>
  </w:num>
  <w:num w:numId="103">
    <w:abstractNumId w:val="182"/>
  </w:num>
  <w:num w:numId="104">
    <w:abstractNumId w:val="37"/>
  </w:num>
  <w:num w:numId="105">
    <w:abstractNumId w:val="157"/>
  </w:num>
  <w:num w:numId="106">
    <w:abstractNumId w:val="70"/>
  </w:num>
  <w:num w:numId="107">
    <w:abstractNumId w:val="0"/>
  </w:num>
  <w:num w:numId="108">
    <w:abstractNumId w:val="12"/>
  </w:num>
  <w:num w:numId="109">
    <w:abstractNumId w:val="138"/>
  </w:num>
  <w:num w:numId="110">
    <w:abstractNumId w:val="76"/>
  </w:num>
  <w:num w:numId="111">
    <w:abstractNumId w:val="83"/>
  </w:num>
  <w:num w:numId="112">
    <w:abstractNumId w:val="71"/>
  </w:num>
  <w:num w:numId="113">
    <w:abstractNumId w:val="137"/>
  </w:num>
  <w:num w:numId="114">
    <w:abstractNumId w:val="21"/>
  </w:num>
  <w:num w:numId="115">
    <w:abstractNumId w:val="170"/>
  </w:num>
  <w:num w:numId="116">
    <w:abstractNumId w:val="87"/>
  </w:num>
  <w:num w:numId="117">
    <w:abstractNumId w:val="141"/>
  </w:num>
  <w:num w:numId="118">
    <w:abstractNumId w:val="184"/>
  </w:num>
  <w:num w:numId="119">
    <w:abstractNumId w:val="109"/>
  </w:num>
  <w:num w:numId="120">
    <w:abstractNumId w:val="45"/>
  </w:num>
  <w:num w:numId="121">
    <w:abstractNumId w:val="82"/>
  </w:num>
  <w:num w:numId="122">
    <w:abstractNumId w:val="123"/>
  </w:num>
  <w:num w:numId="123">
    <w:abstractNumId w:val="98"/>
  </w:num>
  <w:num w:numId="124">
    <w:abstractNumId w:val="187"/>
  </w:num>
  <w:num w:numId="125">
    <w:abstractNumId w:val="88"/>
  </w:num>
  <w:num w:numId="126">
    <w:abstractNumId w:val="94"/>
  </w:num>
  <w:num w:numId="127">
    <w:abstractNumId w:val="1"/>
  </w:num>
  <w:num w:numId="128">
    <w:abstractNumId w:val="92"/>
  </w:num>
  <w:num w:numId="129">
    <w:abstractNumId w:val="67"/>
  </w:num>
  <w:num w:numId="130">
    <w:abstractNumId w:val="119"/>
  </w:num>
  <w:num w:numId="131">
    <w:abstractNumId w:val="115"/>
  </w:num>
  <w:num w:numId="132">
    <w:abstractNumId w:val="33"/>
  </w:num>
  <w:num w:numId="133">
    <w:abstractNumId w:val="73"/>
  </w:num>
  <w:num w:numId="134">
    <w:abstractNumId w:val="173"/>
  </w:num>
  <w:num w:numId="135">
    <w:abstractNumId w:val="188"/>
  </w:num>
  <w:num w:numId="136">
    <w:abstractNumId w:val="103"/>
  </w:num>
  <w:num w:numId="137">
    <w:abstractNumId w:val="104"/>
  </w:num>
  <w:num w:numId="138">
    <w:abstractNumId w:val="16"/>
  </w:num>
  <w:num w:numId="139">
    <w:abstractNumId w:val="46"/>
  </w:num>
  <w:num w:numId="140">
    <w:abstractNumId w:val="144"/>
  </w:num>
  <w:num w:numId="141">
    <w:abstractNumId w:val="189"/>
  </w:num>
  <w:num w:numId="142">
    <w:abstractNumId w:val="113"/>
  </w:num>
  <w:num w:numId="143">
    <w:abstractNumId w:val="150"/>
  </w:num>
  <w:num w:numId="144">
    <w:abstractNumId w:val="191"/>
  </w:num>
  <w:num w:numId="145">
    <w:abstractNumId w:val="81"/>
  </w:num>
  <w:num w:numId="146">
    <w:abstractNumId w:val="145"/>
  </w:num>
  <w:num w:numId="147">
    <w:abstractNumId w:val="25"/>
  </w:num>
  <w:num w:numId="148">
    <w:abstractNumId w:val="10"/>
  </w:num>
  <w:num w:numId="149">
    <w:abstractNumId w:val="151"/>
  </w:num>
  <w:num w:numId="150">
    <w:abstractNumId w:val="183"/>
  </w:num>
  <w:num w:numId="151">
    <w:abstractNumId w:val="168"/>
  </w:num>
  <w:num w:numId="152">
    <w:abstractNumId w:val="47"/>
  </w:num>
  <w:num w:numId="153">
    <w:abstractNumId w:val="69"/>
  </w:num>
  <w:num w:numId="154">
    <w:abstractNumId w:val="167"/>
  </w:num>
  <w:num w:numId="155">
    <w:abstractNumId w:val="8"/>
  </w:num>
  <w:num w:numId="156">
    <w:abstractNumId w:val="2"/>
  </w:num>
  <w:num w:numId="157">
    <w:abstractNumId w:val="84"/>
  </w:num>
  <w:num w:numId="158">
    <w:abstractNumId w:val="132"/>
  </w:num>
  <w:num w:numId="159">
    <w:abstractNumId w:val="131"/>
  </w:num>
  <w:num w:numId="160">
    <w:abstractNumId w:val="41"/>
  </w:num>
  <w:num w:numId="161">
    <w:abstractNumId w:val="68"/>
  </w:num>
  <w:num w:numId="162">
    <w:abstractNumId w:val="162"/>
  </w:num>
  <w:num w:numId="163">
    <w:abstractNumId w:val="65"/>
  </w:num>
  <w:num w:numId="164">
    <w:abstractNumId w:val="93"/>
  </w:num>
  <w:num w:numId="165">
    <w:abstractNumId w:val="142"/>
  </w:num>
  <w:num w:numId="166">
    <w:abstractNumId w:val="4"/>
  </w:num>
  <w:num w:numId="167">
    <w:abstractNumId w:val="7"/>
  </w:num>
  <w:num w:numId="168">
    <w:abstractNumId w:val="106"/>
  </w:num>
  <w:num w:numId="169">
    <w:abstractNumId w:val="164"/>
  </w:num>
  <w:num w:numId="170">
    <w:abstractNumId w:val="152"/>
  </w:num>
  <w:num w:numId="171">
    <w:abstractNumId w:val="186"/>
  </w:num>
  <w:num w:numId="172">
    <w:abstractNumId w:val="101"/>
  </w:num>
  <w:num w:numId="173">
    <w:abstractNumId w:val="44"/>
  </w:num>
  <w:num w:numId="174">
    <w:abstractNumId w:val="22"/>
  </w:num>
  <w:num w:numId="175">
    <w:abstractNumId w:val="116"/>
  </w:num>
  <w:num w:numId="176">
    <w:abstractNumId w:val="192"/>
  </w:num>
  <w:num w:numId="177">
    <w:abstractNumId w:val="96"/>
  </w:num>
  <w:num w:numId="178">
    <w:abstractNumId w:val="169"/>
  </w:num>
  <w:num w:numId="179">
    <w:abstractNumId w:val="107"/>
  </w:num>
  <w:num w:numId="180">
    <w:abstractNumId w:val="171"/>
  </w:num>
  <w:num w:numId="181">
    <w:abstractNumId w:val="59"/>
  </w:num>
  <w:num w:numId="182">
    <w:abstractNumId w:val="158"/>
  </w:num>
  <w:num w:numId="183">
    <w:abstractNumId w:val="48"/>
  </w:num>
  <w:num w:numId="184">
    <w:abstractNumId w:val="74"/>
  </w:num>
  <w:num w:numId="185">
    <w:abstractNumId w:val="110"/>
  </w:num>
  <w:num w:numId="186">
    <w:abstractNumId w:val="156"/>
  </w:num>
  <w:num w:numId="187">
    <w:abstractNumId w:val="36"/>
  </w:num>
  <w:num w:numId="188">
    <w:abstractNumId w:val="66"/>
  </w:num>
  <w:num w:numId="189">
    <w:abstractNumId w:val="165"/>
  </w:num>
  <w:num w:numId="190">
    <w:abstractNumId w:val="111"/>
  </w:num>
  <w:num w:numId="191">
    <w:abstractNumId w:val="38"/>
  </w:num>
  <w:num w:numId="192">
    <w:abstractNumId w:val="11"/>
  </w:num>
  <w:num w:numId="193">
    <w:abstractNumId w:val="64"/>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5A23"/>
    <w:rsid w:val="00077E59"/>
    <w:rsid w:val="00080265"/>
    <w:rsid w:val="00080A69"/>
    <w:rsid w:val="000839A0"/>
    <w:rsid w:val="000865AD"/>
    <w:rsid w:val="00087983"/>
    <w:rsid w:val="00091F8B"/>
    <w:rsid w:val="00095C5F"/>
    <w:rsid w:val="000A4FAE"/>
    <w:rsid w:val="000A6E38"/>
    <w:rsid w:val="000B0074"/>
    <w:rsid w:val="000C1B8F"/>
    <w:rsid w:val="000C371B"/>
    <w:rsid w:val="000C49C5"/>
    <w:rsid w:val="000D5C53"/>
    <w:rsid w:val="000F3195"/>
    <w:rsid w:val="000F6C8E"/>
    <w:rsid w:val="00100D36"/>
    <w:rsid w:val="00103E3C"/>
    <w:rsid w:val="00105A96"/>
    <w:rsid w:val="00105B19"/>
    <w:rsid w:val="00106F7D"/>
    <w:rsid w:val="0010713C"/>
    <w:rsid w:val="001101CE"/>
    <w:rsid w:val="00113BC5"/>
    <w:rsid w:val="001369F0"/>
    <w:rsid w:val="00137AC6"/>
    <w:rsid w:val="00140884"/>
    <w:rsid w:val="00151220"/>
    <w:rsid w:val="00153307"/>
    <w:rsid w:val="0015515C"/>
    <w:rsid w:val="001613BA"/>
    <w:rsid w:val="00163625"/>
    <w:rsid w:val="00165270"/>
    <w:rsid w:val="00166D89"/>
    <w:rsid w:val="00167872"/>
    <w:rsid w:val="00167B52"/>
    <w:rsid w:val="001941C8"/>
    <w:rsid w:val="00194686"/>
    <w:rsid w:val="001976FD"/>
    <w:rsid w:val="001A0093"/>
    <w:rsid w:val="001A00F4"/>
    <w:rsid w:val="001A134A"/>
    <w:rsid w:val="001A1390"/>
    <w:rsid w:val="001A293F"/>
    <w:rsid w:val="001A421A"/>
    <w:rsid w:val="001A67C5"/>
    <w:rsid w:val="001B0293"/>
    <w:rsid w:val="001B1B3D"/>
    <w:rsid w:val="001C1517"/>
    <w:rsid w:val="001C207A"/>
    <w:rsid w:val="001C581C"/>
    <w:rsid w:val="001D53F0"/>
    <w:rsid w:val="001D6E76"/>
    <w:rsid w:val="001D7576"/>
    <w:rsid w:val="001E3150"/>
    <w:rsid w:val="001E562F"/>
    <w:rsid w:val="001F03C3"/>
    <w:rsid w:val="001F1086"/>
    <w:rsid w:val="001F2F4D"/>
    <w:rsid w:val="00202BF1"/>
    <w:rsid w:val="00206443"/>
    <w:rsid w:val="00215B22"/>
    <w:rsid w:val="002207E3"/>
    <w:rsid w:val="00232FC5"/>
    <w:rsid w:val="00236EBD"/>
    <w:rsid w:val="00241F2B"/>
    <w:rsid w:val="002426A3"/>
    <w:rsid w:val="00242EA4"/>
    <w:rsid w:val="00244832"/>
    <w:rsid w:val="00250EDF"/>
    <w:rsid w:val="00252E6B"/>
    <w:rsid w:val="00253C48"/>
    <w:rsid w:val="002567C9"/>
    <w:rsid w:val="002571C1"/>
    <w:rsid w:val="002670A7"/>
    <w:rsid w:val="002728BD"/>
    <w:rsid w:val="00274D37"/>
    <w:rsid w:val="0028210D"/>
    <w:rsid w:val="002835A7"/>
    <w:rsid w:val="0029169A"/>
    <w:rsid w:val="00296C4B"/>
    <w:rsid w:val="0029706F"/>
    <w:rsid w:val="002A73AD"/>
    <w:rsid w:val="002B48A0"/>
    <w:rsid w:val="002B7FDF"/>
    <w:rsid w:val="002C08AB"/>
    <w:rsid w:val="002C0A59"/>
    <w:rsid w:val="002C0F71"/>
    <w:rsid w:val="002C178E"/>
    <w:rsid w:val="002C7FA2"/>
    <w:rsid w:val="002D4DD0"/>
    <w:rsid w:val="002E43DD"/>
    <w:rsid w:val="002E5B03"/>
    <w:rsid w:val="002E6E28"/>
    <w:rsid w:val="002E6F56"/>
    <w:rsid w:val="002E7F8B"/>
    <w:rsid w:val="003064FF"/>
    <w:rsid w:val="00311FD6"/>
    <w:rsid w:val="00313DDE"/>
    <w:rsid w:val="00317AE9"/>
    <w:rsid w:val="00317EF3"/>
    <w:rsid w:val="00322068"/>
    <w:rsid w:val="00322BBB"/>
    <w:rsid w:val="00324EB1"/>
    <w:rsid w:val="00325AC6"/>
    <w:rsid w:val="00325D43"/>
    <w:rsid w:val="003279B0"/>
    <w:rsid w:val="003314C8"/>
    <w:rsid w:val="003319AF"/>
    <w:rsid w:val="00331F68"/>
    <w:rsid w:val="00332335"/>
    <w:rsid w:val="00333B3E"/>
    <w:rsid w:val="00337B9B"/>
    <w:rsid w:val="00337FA0"/>
    <w:rsid w:val="0034393C"/>
    <w:rsid w:val="00350497"/>
    <w:rsid w:val="00354F45"/>
    <w:rsid w:val="003568B0"/>
    <w:rsid w:val="00356FDD"/>
    <w:rsid w:val="003579EF"/>
    <w:rsid w:val="003705EC"/>
    <w:rsid w:val="00373D86"/>
    <w:rsid w:val="00375834"/>
    <w:rsid w:val="003779D2"/>
    <w:rsid w:val="003843EC"/>
    <w:rsid w:val="00385075"/>
    <w:rsid w:val="003855A2"/>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6B6C"/>
    <w:rsid w:val="00416ECC"/>
    <w:rsid w:val="00417086"/>
    <w:rsid w:val="004258F9"/>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659F"/>
    <w:rsid w:val="004778D0"/>
    <w:rsid w:val="00486537"/>
    <w:rsid w:val="004877DB"/>
    <w:rsid w:val="00487F66"/>
    <w:rsid w:val="00492276"/>
    <w:rsid w:val="00493DE7"/>
    <w:rsid w:val="004A0CD4"/>
    <w:rsid w:val="004A61A2"/>
    <w:rsid w:val="004B1053"/>
    <w:rsid w:val="004B2FFB"/>
    <w:rsid w:val="004C6F87"/>
    <w:rsid w:val="004C777F"/>
    <w:rsid w:val="004D1639"/>
    <w:rsid w:val="004D1D90"/>
    <w:rsid w:val="004D3A9C"/>
    <w:rsid w:val="004D767E"/>
    <w:rsid w:val="004E14C0"/>
    <w:rsid w:val="004E1678"/>
    <w:rsid w:val="004E1BB2"/>
    <w:rsid w:val="004E2EB8"/>
    <w:rsid w:val="004E32B6"/>
    <w:rsid w:val="004E3431"/>
    <w:rsid w:val="004E352F"/>
    <w:rsid w:val="004E466C"/>
    <w:rsid w:val="004E4965"/>
    <w:rsid w:val="004F0A0D"/>
    <w:rsid w:val="004F1450"/>
    <w:rsid w:val="004F1F56"/>
    <w:rsid w:val="004F5384"/>
    <w:rsid w:val="005059CE"/>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B8A"/>
    <w:rsid w:val="00547A7B"/>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A324B"/>
    <w:rsid w:val="005B04E7"/>
    <w:rsid w:val="005B0F28"/>
    <w:rsid w:val="005B379F"/>
    <w:rsid w:val="005B4534"/>
    <w:rsid w:val="005C206F"/>
    <w:rsid w:val="005C53A9"/>
    <w:rsid w:val="005C661E"/>
    <w:rsid w:val="005C7A52"/>
    <w:rsid w:val="005D0F14"/>
    <w:rsid w:val="005D3AF6"/>
    <w:rsid w:val="005E3F9A"/>
    <w:rsid w:val="005E559A"/>
    <w:rsid w:val="005F1E57"/>
    <w:rsid w:val="005F5287"/>
    <w:rsid w:val="005F5DD8"/>
    <w:rsid w:val="00601ADA"/>
    <w:rsid w:val="0060273C"/>
    <w:rsid w:val="006043D1"/>
    <w:rsid w:val="00606173"/>
    <w:rsid w:val="00606910"/>
    <w:rsid w:val="00614312"/>
    <w:rsid w:val="00616E48"/>
    <w:rsid w:val="00620960"/>
    <w:rsid w:val="00622F18"/>
    <w:rsid w:val="00623730"/>
    <w:rsid w:val="006250C5"/>
    <w:rsid w:val="00625B3B"/>
    <w:rsid w:val="0063410C"/>
    <w:rsid w:val="0063634F"/>
    <w:rsid w:val="006414B8"/>
    <w:rsid w:val="00651276"/>
    <w:rsid w:val="00654F9D"/>
    <w:rsid w:val="0066414A"/>
    <w:rsid w:val="006703B2"/>
    <w:rsid w:val="00673D82"/>
    <w:rsid w:val="00676437"/>
    <w:rsid w:val="006842C6"/>
    <w:rsid w:val="0068502A"/>
    <w:rsid w:val="00685B0C"/>
    <w:rsid w:val="00686D79"/>
    <w:rsid w:val="006A37DC"/>
    <w:rsid w:val="006B0528"/>
    <w:rsid w:val="006B3E9E"/>
    <w:rsid w:val="006C391C"/>
    <w:rsid w:val="006D305B"/>
    <w:rsid w:val="006D6285"/>
    <w:rsid w:val="006E14D0"/>
    <w:rsid w:val="006E25B3"/>
    <w:rsid w:val="006F1D53"/>
    <w:rsid w:val="006F27C3"/>
    <w:rsid w:val="006F5742"/>
    <w:rsid w:val="006F64BE"/>
    <w:rsid w:val="006F6E8B"/>
    <w:rsid w:val="0070033E"/>
    <w:rsid w:val="00700516"/>
    <w:rsid w:val="0070274C"/>
    <w:rsid w:val="00703E6F"/>
    <w:rsid w:val="007041E7"/>
    <w:rsid w:val="00707B1C"/>
    <w:rsid w:val="00710E9A"/>
    <w:rsid w:val="00715EE1"/>
    <w:rsid w:val="00720ADD"/>
    <w:rsid w:val="00722DFA"/>
    <w:rsid w:val="0074006C"/>
    <w:rsid w:val="00740C10"/>
    <w:rsid w:val="007415B2"/>
    <w:rsid w:val="00741F1A"/>
    <w:rsid w:val="00744041"/>
    <w:rsid w:val="007551C1"/>
    <w:rsid w:val="007573D0"/>
    <w:rsid w:val="007640E7"/>
    <w:rsid w:val="007910A3"/>
    <w:rsid w:val="0079129B"/>
    <w:rsid w:val="00792306"/>
    <w:rsid w:val="00793420"/>
    <w:rsid w:val="00794BAA"/>
    <w:rsid w:val="00795C38"/>
    <w:rsid w:val="007A0843"/>
    <w:rsid w:val="007A09A2"/>
    <w:rsid w:val="007A2302"/>
    <w:rsid w:val="007A354A"/>
    <w:rsid w:val="007A746D"/>
    <w:rsid w:val="007A7631"/>
    <w:rsid w:val="007B124D"/>
    <w:rsid w:val="007B4B06"/>
    <w:rsid w:val="007B4E1A"/>
    <w:rsid w:val="007C472E"/>
    <w:rsid w:val="007C4ECC"/>
    <w:rsid w:val="007C63E0"/>
    <w:rsid w:val="007C640D"/>
    <w:rsid w:val="007D0349"/>
    <w:rsid w:val="007D0B5A"/>
    <w:rsid w:val="007D6420"/>
    <w:rsid w:val="007D6C8F"/>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172B"/>
    <w:rsid w:val="008525AE"/>
    <w:rsid w:val="00854440"/>
    <w:rsid w:val="00855955"/>
    <w:rsid w:val="008618EB"/>
    <w:rsid w:val="00866F93"/>
    <w:rsid w:val="008671B2"/>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0823"/>
    <w:rsid w:val="008B580C"/>
    <w:rsid w:val="008B67A1"/>
    <w:rsid w:val="008B6C74"/>
    <w:rsid w:val="008B78F8"/>
    <w:rsid w:val="008C24C5"/>
    <w:rsid w:val="008C37CB"/>
    <w:rsid w:val="008C6064"/>
    <w:rsid w:val="008C63C0"/>
    <w:rsid w:val="008D56A2"/>
    <w:rsid w:val="008E5A6F"/>
    <w:rsid w:val="008F175A"/>
    <w:rsid w:val="008F3ADE"/>
    <w:rsid w:val="008F462D"/>
    <w:rsid w:val="008F74B9"/>
    <w:rsid w:val="008F7840"/>
    <w:rsid w:val="009002C2"/>
    <w:rsid w:val="00900B59"/>
    <w:rsid w:val="009014E8"/>
    <w:rsid w:val="00901578"/>
    <w:rsid w:val="00911A07"/>
    <w:rsid w:val="00915D94"/>
    <w:rsid w:val="00916CC6"/>
    <w:rsid w:val="00920613"/>
    <w:rsid w:val="009243DE"/>
    <w:rsid w:val="00931364"/>
    <w:rsid w:val="00951331"/>
    <w:rsid w:val="0095261B"/>
    <w:rsid w:val="00961523"/>
    <w:rsid w:val="0096452D"/>
    <w:rsid w:val="00973F94"/>
    <w:rsid w:val="009757C1"/>
    <w:rsid w:val="00975F05"/>
    <w:rsid w:val="00976605"/>
    <w:rsid w:val="00977118"/>
    <w:rsid w:val="009802FB"/>
    <w:rsid w:val="00980BB2"/>
    <w:rsid w:val="00987B89"/>
    <w:rsid w:val="00987D62"/>
    <w:rsid w:val="00992C9C"/>
    <w:rsid w:val="00995BA8"/>
    <w:rsid w:val="009961CB"/>
    <w:rsid w:val="009A0282"/>
    <w:rsid w:val="009A4019"/>
    <w:rsid w:val="009A4F80"/>
    <w:rsid w:val="009B1191"/>
    <w:rsid w:val="009B350D"/>
    <w:rsid w:val="009B40E8"/>
    <w:rsid w:val="009B4E7B"/>
    <w:rsid w:val="009C274C"/>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7BDE"/>
    <w:rsid w:val="00A51480"/>
    <w:rsid w:val="00A57A13"/>
    <w:rsid w:val="00A611B3"/>
    <w:rsid w:val="00A6563B"/>
    <w:rsid w:val="00A6688C"/>
    <w:rsid w:val="00A76589"/>
    <w:rsid w:val="00A8354E"/>
    <w:rsid w:val="00A867A3"/>
    <w:rsid w:val="00A90A15"/>
    <w:rsid w:val="00A93A83"/>
    <w:rsid w:val="00AA126B"/>
    <w:rsid w:val="00AA23CC"/>
    <w:rsid w:val="00AA7A7B"/>
    <w:rsid w:val="00AB4F31"/>
    <w:rsid w:val="00AB6C95"/>
    <w:rsid w:val="00AB775A"/>
    <w:rsid w:val="00AC5375"/>
    <w:rsid w:val="00AC71BE"/>
    <w:rsid w:val="00AD1D9E"/>
    <w:rsid w:val="00AD45BB"/>
    <w:rsid w:val="00AD5BC5"/>
    <w:rsid w:val="00AE334C"/>
    <w:rsid w:val="00AE5FB9"/>
    <w:rsid w:val="00AE6741"/>
    <w:rsid w:val="00AF1CE6"/>
    <w:rsid w:val="00AF3CA4"/>
    <w:rsid w:val="00AF4C25"/>
    <w:rsid w:val="00B02005"/>
    <w:rsid w:val="00B0240D"/>
    <w:rsid w:val="00B025B0"/>
    <w:rsid w:val="00B06AA0"/>
    <w:rsid w:val="00B139FC"/>
    <w:rsid w:val="00B20294"/>
    <w:rsid w:val="00B22458"/>
    <w:rsid w:val="00B243A0"/>
    <w:rsid w:val="00B270D6"/>
    <w:rsid w:val="00B334F7"/>
    <w:rsid w:val="00B3417C"/>
    <w:rsid w:val="00B4593F"/>
    <w:rsid w:val="00B4720B"/>
    <w:rsid w:val="00B47E3E"/>
    <w:rsid w:val="00B53ECF"/>
    <w:rsid w:val="00B57288"/>
    <w:rsid w:val="00B57F4A"/>
    <w:rsid w:val="00B65779"/>
    <w:rsid w:val="00B73030"/>
    <w:rsid w:val="00B7496E"/>
    <w:rsid w:val="00B7598E"/>
    <w:rsid w:val="00B85A8C"/>
    <w:rsid w:val="00B8619A"/>
    <w:rsid w:val="00B86917"/>
    <w:rsid w:val="00B94B67"/>
    <w:rsid w:val="00B975E6"/>
    <w:rsid w:val="00BA6CE1"/>
    <w:rsid w:val="00BB226A"/>
    <w:rsid w:val="00BB28E3"/>
    <w:rsid w:val="00BB4566"/>
    <w:rsid w:val="00BB6FB4"/>
    <w:rsid w:val="00BC2EF5"/>
    <w:rsid w:val="00BC350B"/>
    <w:rsid w:val="00BC5970"/>
    <w:rsid w:val="00BC675F"/>
    <w:rsid w:val="00BD458D"/>
    <w:rsid w:val="00BE36F7"/>
    <w:rsid w:val="00BE44F4"/>
    <w:rsid w:val="00BE63F3"/>
    <w:rsid w:val="00BF12C9"/>
    <w:rsid w:val="00BF35C8"/>
    <w:rsid w:val="00BF58E5"/>
    <w:rsid w:val="00BF6D65"/>
    <w:rsid w:val="00C0077D"/>
    <w:rsid w:val="00C0345F"/>
    <w:rsid w:val="00C06963"/>
    <w:rsid w:val="00C15CDA"/>
    <w:rsid w:val="00C165F7"/>
    <w:rsid w:val="00C24948"/>
    <w:rsid w:val="00C2577C"/>
    <w:rsid w:val="00C270B3"/>
    <w:rsid w:val="00C27AE4"/>
    <w:rsid w:val="00C32F38"/>
    <w:rsid w:val="00C4315C"/>
    <w:rsid w:val="00C513C4"/>
    <w:rsid w:val="00C534D1"/>
    <w:rsid w:val="00C60973"/>
    <w:rsid w:val="00C6242C"/>
    <w:rsid w:val="00C74348"/>
    <w:rsid w:val="00C81FF6"/>
    <w:rsid w:val="00C83F45"/>
    <w:rsid w:val="00C84E86"/>
    <w:rsid w:val="00C84EEF"/>
    <w:rsid w:val="00C947AF"/>
    <w:rsid w:val="00CA12B3"/>
    <w:rsid w:val="00CA5F70"/>
    <w:rsid w:val="00CA6A95"/>
    <w:rsid w:val="00CA761C"/>
    <w:rsid w:val="00CB102F"/>
    <w:rsid w:val="00CB178E"/>
    <w:rsid w:val="00CB2EC4"/>
    <w:rsid w:val="00CB6000"/>
    <w:rsid w:val="00CC2A5B"/>
    <w:rsid w:val="00CC314B"/>
    <w:rsid w:val="00CC454E"/>
    <w:rsid w:val="00CC5138"/>
    <w:rsid w:val="00CC765E"/>
    <w:rsid w:val="00CD728E"/>
    <w:rsid w:val="00CE2F0F"/>
    <w:rsid w:val="00CE2F8F"/>
    <w:rsid w:val="00CE38D4"/>
    <w:rsid w:val="00CE4683"/>
    <w:rsid w:val="00CF2849"/>
    <w:rsid w:val="00CF32F1"/>
    <w:rsid w:val="00D058A3"/>
    <w:rsid w:val="00D10F47"/>
    <w:rsid w:val="00D1527A"/>
    <w:rsid w:val="00D15822"/>
    <w:rsid w:val="00D16802"/>
    <w:rsid w:val="00D2195D"/>
    <w:rsid w:val="00D302FA"/>
    <w:rsid w:val="00D32DE2"/>
    <w:rsid w:val="00D40F8B"/>
    <w:rsid w:val="00D41D6F"/>
    <w:rsid w:val="00D47AE2"/>
    <w:rsid w:val="00D52B86"/>
    <w:rsid w:val="00D5355E"/>
    <w:rsid w:val="00D53C2D"/>
    <w:rsid w:val="00D53C9E"/>
    <w:rsid w:val="00D55F13"/>
    <w:rsid w:val="00D57545"/>
    <w:rsid w:val="00D633E0"/>
    <w:rsid w:val="00D749EA"/>
    <w:rsid w:val="00D81561"/>
    <w:rsid w:val="00D82334"/>
    <w:rsid w:val="00D83A71"/>
    <w:rsid w:val="00D83A7E"/>
    <w:rsid w:val="00D85F42"/>
    <w:rsid w:val="00D862E5"/>
    <w:rsid w:val="00D905E7"/>
    <w:rsid w:val="00D94404"/>
    <w:rsid w:val="00D977BF"/>
    <w:rsid w:val="00DA35A3"/>
    <w:rsid w:val="00DA48B2"/>
    <w:rsid w:val="00DB17BF"/>
    <w:rsid w:val="00DB3082"/>
    <w:rsid w:val="00DB37ED"/>
    <w:rsid w:val="00DB54D3"/>
    <w:rsid w:val="00DC3B71"/>
    <w:rsid w:val="00DD7351"/>
    <w:rsid w:val="00DE10B2"/>
    <w:rsid w:val="00DE35A5"/>
    <w:rsid w:val="00DE55EB"/>
    <w:rsid w:val="00DF66FB"/>
    <w:rsid w:val="00E0176D"/>
    <w:rsid w:val="00E1147C"/>
    <w:rsid w:val="00E11BC1"/>
    <w:rsid w:val="00E144EB"/>
    <w:rsid w:val="00E176E4"/>
    <w:rsid w:val="00E225D7"/>
    <w:rsid w:val="00E30E62"/>
    <w:rsid w:val="00E32CFE"/>
    <w:rsid w:val="00E36319"/>
    <w:rsid w:val="00E37E86"/>
    <w:rsid w:val="00E43176"/>
    <w:rsid w:val="00E43204"/>
    <w:rsid w:val="00E437F3"/>
    <w:rsid w:val="00E44946"/>
    <w:rsid w:val="00E45005"/>
    <w:rsid w:val="00E466C4"/>
    <w:rsid w:val="00E505CE"/>
    <w:rsid w:val="00E571B9"/>
    <w:rsid w:val="00E574F2"/>
    <w:rsid w:val="00E57BC0"/>
    <w:rsid w:val="00E604F1"/>
    <w:rsid w:val="00E72945"/>
    <w:rsid w:val="00E72F24"/>
    <w:rsid w:val="00E7469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5890"/>
    <w:rsid w:val="00EF1586"/>
    <w:rsid w:val="00F0580F"/>
    <w:rsid w:val="00F05E0D"/>
    <w:rsid w:val="00F07B95"/>
    <w:rsid w:val="00F11809"/>
    <w:rsid w:val="00F16ECC"/>
    <w:rsid w:val="00F21CDE"/>
    <w:rsid w:val="00F21D87"/>
    <w:rsid w:val="00F35FE4"/>
    <w:rsid w:val="00F45145"/>
    <w:rsid w:val="00F465F9"/>
    <w:rsid w:val="00F51434"/>
    <w:rsid w:val="00F57C91"/>
    <w:rsid w:val="00F57FF4"/>
    <w:rsid w:val="00F616E3"/>
    <w:rsid w:val="00F63024"/>
    <w:rsid w:val="00F65500"/>
    <w:rsid w:val="00F6761B"/>
    <w:rsid w:val="00F73DE0"/>
    <w:rsid w:val="00F81EB1"/>
    <w:rsid w:val="00F83992"/>
    <w:rsid w:val="00F84771"/>
    <w:rsid w:val="00F93A6F"/>
    <w:rsid w:val="00FC2653"/>
    <w:rsid w:val="00FC4728"/>
    <w:rsid w:val="00FC77BE"/>
    <w:rsid w:val="00FD1694"/>
    <w:rsid w:val="00FD466B"/>
    <w:rsid w:val="00FE3242"/>
    <w:rsid w:val="00FE40DC"/>
    <w:rsid w:val="00FE4197"/>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1785262"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 Type="http://schemas.openxmlformats.org/officeDocument/2006/relationships/endnotes" Target="endnotes.xml"/><Relationship Id="rId71" Type="http://schemas.openxmlformats.org/officeDocument/2006/relationships/hyperlink" Target="https://papers.ssrn.com/sol3/papers.cfm?abstract_id=253401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B4"/>
    <w:rsid w:val="000A51B4"/>
    <w:rsid w:val="004B4C0A"/>
    <w:rsid w:val="00551326"/>
    <w:rsid w:val="0096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C0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C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428</Pages>
  <Words>85435</Words>
  <Characters>486980</Characters>
  <Application>Microsoft Office Word</Application>
  <DocSecurity>0</DocSecurity>
  <Lines>4058</Lines>
  <Paragraphs>1142</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571273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14</cp:revision>
  <cp:lastPrinted>2017-05-17T00:25:00Z</cp:lastPrinted>
  <dcterms:created xsi:type="dcterms:W3CDTF">2017-07-15T18:49:00Z</dcterms:created>
  <dcterms:modified xsi:type="dcterms:W3CDTF">2017-07-15T20:40:00Z</dcterms:modified>
</cp:coreProperties>
</file>