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7A0843">
        <w:rPr>
          <w:b/>
          <w:bCs/>
        </w:rPr>
        <w:t>9</w:t>
      </w:r>
      <w:r w:rsidR="00D21E5C">
        <w:rPr>
          <w:b/>
          <w:bCs/>
        </w:rPr>
        <w:t>9</w:t>
      </w:r>
      <w:proofErr w:type="gramEnd"/>
      <w:r w:rsidR="00451A26">
        <w:rPr>
          <w:b/>
          <w:bCs/>
        </w:rPr>
        <w:t xml:space="preserve"> </w:t>
      </w:r>
      <w:r w:rsidR="00D21E5C">
        <w:t>22</w:t>
      </w:r>
      <w:r>
        <w:t xml:space="preserve"> </w:t>
      </w:r>
      <w:r w:rsidR="009F11EF">
        <w:t>Ju</w:t>
      </w:r>
      <w:r w:rsidR="0047659F">
        <w:t>ly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2B207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2B2074"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2B207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2B207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2B2074"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2B2074"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2B2074"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2B2074"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2B2074"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2B207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2B2074"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2B2074"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2B2074"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2B2074"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B2074"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2B2074"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2B207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6227274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6227274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2B2074"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2B2074"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2B2074"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2B2074"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2B2074"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2B2074"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2B207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2B2074"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2B2074"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2B207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2B207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2B2074"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2B2074"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2B2074"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2B2074"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2B207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2B2074"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2B2074"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2B2074"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2B2074"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2B207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2B207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2B2074"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2B2074"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2B2074"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2B207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2B207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2B2074"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D83552">
      <w:pPr>
        <w:pStyle w:val="ListParagraph"/>
        <w:numPr>
          <w:ilvl w:val="0"/>
          <w:numId w:val="135"/>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2B2074"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2B207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2B207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2B2074"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2B2074"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lastRenderedPageBreak/>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lastRenderedPageBreak/>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lastRenderedPageBreak/>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2B2074"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proofErr w:type="gramStart"/>
      <w:r>
        <w:t>that</w:t>
      </w:r>
      <w:proofErr w:type="gramEnd"/>
      <w:r>
        <w:t xml:space="preserve">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2B2074"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2B2074"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2B207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2B2074"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2B2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2B2074"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2B207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2B2074"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2B2074"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w:t>
      </w:r>
      <w:proofErr w:type="gramStart"/>
      <w:r w:rsidR="008B67A1">
        <w:t>has</w:t>
      </w:r>
      <w:proofErr w:type="gramEnd"/>
      <w:r w:rsidR="008B67A1">
        <w:t xml:space="preserve">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2B207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2B2074"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proofErr w:type="gramStart"/>
      <w:r>
        <w:t>and</w:t>
      </w:r>
      <w:proofErr w:type="gramEnd"/>
      <w:r>
        <w:t xml:space="preserve">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2B207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2B2074"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w:t>
      </w:r>
      <w:proofErr w:type="gramStart"/>
      <w:r>
        <w:t>delta</w:t>
      </w:r>
      <w:proofErr w:type="gramEnd"/>
      <w:r>
        <w:t xml:space="preserve">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proofErr w:type="gramStart"/>
      <w:r>
        <w:t>one</w:t>
      </w:r>
      <w:proofErr w:type="gramEnd"/>
      <w:r>
        <w:t xml:space="preserv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2B2074"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proofErr w:type="gramStart"/>
      <w:r>
        <w:t>or</w:t>
      </w:r>
      <w:proofErr w:type="gramEnd"/>
    </w:p>
    <w:p w:rsidR="006D6285" w:rsidRDefault="006D6285" w:rsidP="006D6285">
      <w:pPr>
        <w:pStyle w:val="ListParagraph"/>
        <w:spacing w:after="200" w:line="360" w:lineRule="auto"/>
        <w:ind w:left="360"/>
      </w:pPr>
    </w:p>
    <w:p w:rsidR="008C37CB" w:rsidRPr="006D6285" w:rsidRDefault="002B2074"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w:t>
      </w:r>
      <w:proofErr w:type="gramStart"/>
      <w:r>
        <w:t>an</w:t>
      </w:r>
      <w:proofErr w:type="gramEnd"/>
      <w:r>
        <w:t xml:space="preserve"> European or a Bermudan option to enter into a physically settled </w:t>
      </w:r>
      <w:r>
        <w:lastRenderedPageBreak/>
        <w:t>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 xml:space="preserve">al Margin Model), </w:t>
      </w:r>
      <w:proofErr w:type="gramStart"/>
      <w:r w:rsidR="00D16802">
        <w:t>see</w:t>
      </w:r>
      <w:proofErr w:type="gramEnd"/>
      <w:r w:rsidR="00D16802">
        <w:t xml:space="preserve"> ISDA (2017</w:t>
      </w:r>
      <w:r>
        <w:t>) for collateralized cases.</w:t>
      </w:r>
    </w:p>
    <w:p w:rsidR="00511FD3" w:rsidRDefault="00511FD3" w:rsidP="00D83552">
      <w:pPr>
        <w:pStyle w:val="ListParagraph"/>
        <w:numPr>
          <w:ilvl w:val="0"/>
          <w:numId w:val="166"/>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proofErr w:type="gramStart"/>
      <w:r>
        <w:t>is</w:t>
      </w:r>
      <w:proofErr w:type="gramEnd"/>
      <w:r>
        <w:t xml:space="preserve">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proofErr w:type="gramStart"/>
      <w:r>
        <w:t>that</w:t>
      </w:r>
      <w:proofErr w:type="gramEnd"/>
      <w:r>
        <w:t xml:space="preserve">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2B2074"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proofErr w:type="gramStart"/>
      <w:r>
        <w:t>based</w:t>
      </w:r>
      <w:proofErr w:type="gramEnd"/>
      <w:r>
        <w:t xml:space="preserve">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2B2074"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2B2074"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2B207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proofErr w:type="gramStart"/>
      <w:r>
        <w:t>and</w:t>
      </w:r>
      <w:proofErr w:type="gramEnd"/>
      <w:r>
        <w:t xml:space="preserve"> for other trades</w:t>
      </w:r>
    </w:p>
    <w:p w:rsidR="0066414A" w:rsidRDefault="0066414A" w:rsidP="0066414A">
      <w:pPr>
        <w:pStyle w:val="ListParagraph"/>
        <w:spacing w:after="200" w:line="360" w:lineRule="auto"/>
        <w:ind w:left="360"/>
      </w:pPr>
    </w:p>
    <w:p w:rsidR="005504BB" w:rsidRPr="0066414A" w:rsidRDefault="002B207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2B2074"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proofErr w:type="gramStart"/>
      <w:r>
        <w:t>which</w:t>
      </w:r>
      <w:proofErr w:type="gramEnd"/>
      <w:r>
        <w:t xml:space="preserve"> is to zero out the negative exposures for conservativeness.</w:t>
      </w:r>
    </w:p>
    <w:p w:rsidR="0066414A" w:rsidRDefault="0066414A" w:rsidP="00D83552">
      <w:pPr>
        <w:pStyle w:val="ListParagraph"/>
        <w:numPr>
          <w:ilvl w:val="0"/>
          <w:numId w:val="169"/>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w:t>
      </w:r>
      <w:proofErr w:type="gramStart"/>
      <w:r>
        <w:t>are</w:t>
      </w:r>
      <w:proofErr w:type="gramEnd"/>
      <w:r>
        <w:t xml:space="preserv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proofErr w:type="gramStart"/>
      <w:r>
        <w:t>then</w:t>
      </w:r>
      <w:proofErr w:type="gramEnd"/>
      <w:r>
        <w:t xml:space="preserve">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2B207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proofErr w:type="gramStart"/>
      <w:r>
        <w:t>which</w:t>
      </w:r>
      <w:proofErr w:type="gramEnd"/>
      <w:r>
        <w:t xml:space="preserve">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2B207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proofErr w:type="gramStart"/>
      <w:r>
        <w:t>which</w:t>
      </w:r>
      <w:proofErr w:type="gramEnd"/>
      <w:r>
        <w:t xml:space="preserve">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2B2074"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2B207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2B207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and</w:t>
      </w:r>
      <w:proofErr w:type="gramEnd"/>
      <w:r>
        <w:t xml:space="preserve">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2B2074"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proofErr w:type="gramStart"/>
      <w:r>
        <w:t>one</w:t>
      </w:r>
      <w:proofErr w:type="gramEnd"/>
      <w:r>
        <w:t xml:space="preserve"> has</w:t>
      </w:r>
    </w:p>
    <w:p w:rsidR="009E0EB0" w:rsidRDefault="009E0EB0" w:rsidP="009E0EB0">
      <w:pPr>
        <w:pStyle w:val="ListParagraph"/>
        <w:spacing w:after="200" w:line="360" w:lineRule="auto"/>
        <w:ind w:left="360"/>
      </w:pPr>
    </w:p>
    <w:p w:rsidR="009E0EB0" w:rsidRDefault="002B207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proofErr w:type="gramStart"/>
      <w:r>
        <w:t>which</w:t>
      </w:r>
      <w:proofErr w:type="gramEnd"/>
      <w:r>
        <w:t xml:space="preserve">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2B2074"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lastRenderedPageBreak/>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t>
      </w:r>
      <w:r>
        <w:lastRenderedPageBreak/>
        <w:t>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 xml:space="preserve">In the above case, as such the default loss severity would be extremely high, wiping out almost the entire NPV of the credit protection trades. In </w:t>
      </w:r>
      <w:r w:rsidR="009757C1">
        <w:lastRenderedPageBreak/>
        <w:t>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lastRenderedPageBreak/>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xml:space="preserve">: This section starts with WWR and RWR modeling using simple approaches, such as convexity adjustment and default scenario exposure. The default scenario exposure is to estimate the exposure given CP default by </w:t>
      </w:r>
      <w:r>
        <w:lastRenderedPageBreak/>
        <w:t>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proofErr w:type="gramStart"/>
      <w:r>
        <w:t>where</w:t>
      </w:r>
      <w:proofErr w:type="gramEnd"/>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proofErr w:type="gramStart"/>
      <w:r>
        <w:t>is</w:t>
      </w:r>
      <w:proofErr w:type="gramEnd"/>
      <w:r>
        <w:t xml:space="preserve">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proofErr w:type="gramStart"/>
      <w:r>
        <w:t>is</w:t>
      </w:r>
      <w:proofErr w:type="gramEnd"/>
      <w:r>
        <w:t xml:space="preserve">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2B207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2B2074"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proofErr w:type="gramStart"/>
      <w:r>
        <w:t>where</w:t>
      </w:r>
      <w:proofErr w:type="gramEnd"/>
      <w:r>
        <w:t xml:space="preserv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w:t>
      </w:r>
      <w:proofErr w:type="gramStart"/>
      <w:r>
        <w:rPr>
          <w:u w:val="single"/>
        </w:rPr>
        <w:t xml:space="preserve">and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w:t>
      </w:r>
      <w:proofErr w:type="gramStart"/>
      <w:r>
        <w:t xml:space="preserve">mean </w:t>
      </w:r>
      <w:proofErr w:type="gramEnd"/>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lastRenderedPageBreak/>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proofErr w:type="gramStart"/>
      <w:r>
        <w:t>resulting</w:t>
      </w:r>
      <w:proofErr w:type="gramEnd"/>
      <w:r>
        <w:t xml:space="preserve">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w:t>
      </w:r>
      <w:proofErr w:type="gramStart"/>
      <w:r>
        <w:rPr>
          <w:u w:val="single"/>
        </w:rPr>
        <w:t xml:space="preserve">and </w:t>
      </w:r>
      <w:proofErr w:type="gramEnd"/>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w:t>
      </w:r>
      <w:proofErr w:type="gramStart"/>
      <w:r>
        <w:t xml:space="preserve">estimate </w:t>
      </w:r>
      <w:proofErr w:type="gramEnd"/>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w:proofErr w:type="gramStart"/>
      <w:r>
        <w:t>is</w:t>
      </w:r>
      <w:proofErr w:type="gramEnd"/>
      <w:r>
        <w:t xml:space="preserve">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2B2074"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2B207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t>Therefore the EPE and the ENE with the consideration of WWR and RWR are</w:t>
      </w:r>
    </w:p>
    <w:p w:rsidR="00274D37" w:rsidRDefault="00274D37" w:rsidP="00467673">
      <w:pPr>
        <w:pStyle w:val="ListParagraph"/>
        <w:spacing w:after="200" w:line="360" w:lineRule="auto"/>
        <w:ind w:left="360"/>
      </w:pPr>
    </w:p>
    <w:p w:rsidR="00274D37" w:rsidRDefault="002B207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2B2074"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2B2074"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proofErr w:type="gramStart"/>
      <w:r>
        <w:t>is</w:t>
      </w:r>
      <w:proofErr w:type="gramEnd"/>
      <w:r>
        <w:t xml:space="preserve">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proofErr w:type="gramStart"/>
      <w:r>
        <w:t>then</w:t>
      </w:r>
      <w:proofErr w:type="gramEnd"/>
      <w:r>
        <w:t xml:space="preserve">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2B2074"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proofErr w:type="gramStart"/>
      <w:r>
        <w:t>which</w:t>
      </w:r>
      <w:proofErr w:type="gramEnd"/>
      <w:r>
        <w:t xml:space="preserve">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proofErr w:type="gramStart"/>
      <w:r>
        <w:t>where</w:t>
      </w:r>
      <w:proofErr w:type="gramEnd"/>
      <w:r>
        <w:t xml:space="preserve"> the Radon-Nikodyn derivative is</w:t>
      </w:r>
    </w:p>
    <w:p w:rsidR="00274D37" w:rsidRDefault="00274D37" w:rsidP="00274D37">
      <w:pPr>
        <w:pStyle w:val="ListParagraph"/>
        <w:spacing w:after="200" w:line="360" w:lineRule="auto"/>
        <w:ind w:left="360"/>
      </w:pPr>
    </w:p>
    <w:p w:rsidR="00274D37" w:rsidRDefault="002B207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proofErr w:type="gramStart"/>
      <w:r>
        <w:t>to</w:t>
      </w:r>
      <w:proofErr w:type="gramEnd"/>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proofErr w:type="gramStart"/>
      <w:r>
        <w:t>using</w:t>
      </w:r>
      <w:proofErr w:type="gramEnd"/>
    </w:p>
    <w:p w:rsidR="00274D37" w:rsidRDefault="00274D37" w:rsidP="00274D37">
      <w:pPr>
        <w:pStyle w:val="ListParagraph"/>
        <w:spacing w:after="200" w:line="360" w:lineRule="auto"/>
        <w:ind w:left="360"/>
      </w:pPr>
    </w:p>
    <w:p w:rsidR="00311FD6" w:rsidRPr="00274D37" w:rsidRDefault="002B207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2B2074"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w:t>
      </w:r>
      <w:proofErr w:type="gramStart"/>
      <w:r>
        <w:t>unchanged,</w:t>
      </w:r>
      <w:proofErr w:type="gramEnd"/>
      <w:r>
        <w:t xml:space="preserve">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2B207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2B2074"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2B2074"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lastRenderedPageBreak/>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proofErr w:type="gramStart"/>
      <w:r>
        <w:t>by</w:t>
      </w:r>
      <w:proofErr w:type="gramEnd"/>
    </w:p>
    <w:p w:rsidR="00AB775A" w:rsidRDefault="00AB775A" w:rsidP="00AB775A">
      <w:pPr>
        <w:pStyle w:val="ListParagraph"/>
        <w:spacing w:after="200" w:line="360" w:lineRule="auto"/>
        <w:ind w:left="360"/>
      </w:pPr>
    </w:p>
    <w:p w:rsidR="00A6688C" w:rsidRPr="00AB775A" w:rsidRDefault="002B207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proofErr w:type="gramStart"/>
      <w:r>
        <w:t>which</w:t>
      </w:r>
      <w:proofErr w:type="gramEnd"/>
      <w:r>
        <w:t xml:space="preserve">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2B2074"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proofErr w:type="gramStart"/>
      <w:r>
        <w:t>by</w:t>
      </w:r>
      <w:proofErr w:type="gramEnd"/>
    </w:p>
    <w:p w:rsidR="00AB775A" w:rsidRDefault="00AB775A" w:rsidP="00AB775A">
      <w:pPr>
        <w:pStyle w:val="ListParagraph"/>
        <w:spacing w:after="200" w:line="360" w:lineRule="auto"/>
        <w:ind w:left="360"/>
      </w:pPr>
    </w:p>
    <w:p w:rsidR="00992C9C" w:rsidRPr="00AB775A" w:rsidRDefault="002B207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2B2074"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proofErr w:type="gramStart"/>
      <w:r>
        <w:rPr>
          <w:u w:val="single"/>
        </w:rPr>
        <w:t>No Change to the DVA</w:t>
      </w:r>
      <w:r w:rsidRPr="00BB226A">
        <w:t>:</w:t>
      </w:r>
      <w:r>
        <w:t xml:space="preserve"> The expression for the DVA should not change, but needs to properly handle the segregation status of the collateral posted by the CP.</w:t>
      </w:r>
      <w:proofErr w:type="gramEnd"/>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xml:space="preserve">: The methodology in this section addresses the specific and general WWR and RWR whereby the impact to the market due to the CP default can be </w:t>
      </w:r>
      <w:r>
        <w:lastRenderedPageBreak/>
        <w:t>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proofErr w:type="gramStart"/>
      <w:r>
        <w:lastRenderedPageBreak/>
        <w:t>where</w:t>
      </w:r>
      <w:proofErr w:type="gramEnd"/>
      <w:r>
        <w:t xml:space="preserv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lastRenderedPageBreak/>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lastRenderedPageBreak/>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w:t>
      </w:r>
      <w:proofErr w:type="gramStart"/>
      <w:r>
        <w:t>its</w:t>
      </w:r>
      <w:proofErr w:type="gramEnd"/>
      <w:r>
        <w:t xml:space="preserve">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lastRenderedPageBreak/>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2B2074"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lastRenderedPageBreak/>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2B207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2B2074"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lastRenderedPageBreak/>
        <w:t>Driving Brownian Motion Factor Exposure</w:t>
      </w:r>
      <w:r>
        <w:t xml:space="preserve">: For the exposure </w:t>
      </w:r>
      <w:proofErr w:type="gramStart"/>
      <w:r>
        <w:t xml:space="preserve">error </w:t>
      </w:r>
      <w:proofErr w:type="gramEnd"/>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2B207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proofErr w:type="gramStart"/>
      <w:r>
        <w:t>which</w:t>
      </w:r>
      <w:proofErr w:type="gramEnd"/>
      <w:r>
        <w:t xml:space="preserve">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2B207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proofErr w:type="gramStart"/>
      <w:r>
        <w:t>which</w:t>
      </w:r>
      <w:proofErr w:type="gramEnd"/>
      <w:r>
        <w:t xml:space="preserve">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2B2074"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proofErr w:type="gramStart"/>
      <w:r>
        <w:t>which</w:t>
      </w:r>
      <w:proofErr w:type="gramEnd"/>
      <w:r>
        <w:t xml:space="preserve">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lastRenderedPageBreak/>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2B2074"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proofErr w:type="gramStart"/>
      <w:r>
        <w:t>and</w:t>
      </w:r>
      <w:proofErr w:type="gramEnd"/>
      <w:r>
        <w:t xml:space="preserve">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proofErr w:type="gramStart"/>
      <w:r>
        <w:t>where</w:t>
      </w:r>
      <w:proofErr w:type="gramEnd"/>
      <w:r>
        <w:t xml:space="preserv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w:t>
      </w:r>
      <w:proofErr w:type="gramStart"/>
      <w:r>
        <w:t xml:space="preserve">to </w:t>
      </w:r>
      <w:proofErr w:type="gramEnd"/>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xml:space="preserve">: For this trade one has the option of using the ATM </w:t>
      </w:r>
      <w:proofErr w:type="gramStart"/>
      <w:r>
        <w:t>vega</w:t>
      </w:r>
      <w:proofErr w:type="gramEnd"/>
      <w:r>
        <w:t xml:space="preserve">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proofErr w:type="gramStart"/>
      <w:r>
        <w:t>with</w:t>
      </w:r>
      <w:proofErr w:type="gramEnd"/>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proofErr w:type="gramStart"/>
      <w:r>
        <w:t>the</w:t>
      </w:r>
      <w:proofErr w:type="gramEnd"/>
      <w:r>
        <w:t xml:space="preserv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 xml:space="preserve">The materiality criteria </w:t>
      </w:r>
      <w:proofErr w:type="gramStart"/>
      <w:r>
        <w:t>list above apply</w:t>
      </w:r>
      <w:proofErr w:type="gramEnd"/>
      <w:r>
        <w:t>.</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lastRenderedPageBreak/>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proofErr w:type="gramStart"/>
      <w:r>
        <w:t>and</w:t>
      </w:r>
      <w:proofErr w:type="gramEnd"/>
    </w:p>
    <w:p w:rsidR="00331358" w:rsidRDefault="00331358" w:rsidP="00331358">
      <w:pPr>
        <w:pStyle w:val="ListParagraph"/>
        <w:spacing w:after="200" w:line="360" w:lineRule="auto"/>
        <w:ind w:left="360"/>
      </w:pPr>
    </w:p>
    <w:p w:rsidR="00331358" w:rsidRDefault="002B2074"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proofErr w:type="gramStart"/>
      <w:r>
        <w:t>where</w:t>
      </w:r>
      <w:proofErr w:type="gramEnd"/>
      <w:r>
        <w:t xml:space="preserv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2B2074"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proofErr w:type="gramStart"/>
      <w:r>
        <w:t>and</w:t>
      </w:r>
      <w:proofErr w:type="gramEnd"/>
      <w:r>
        <w:t xml:space="preserve">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w:t>
      </w:r>
      <w:r>
        <w:lastRenderedPageBreak/>
        <w:t>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proofErr w:type="gramStart"/>
      <w:r>
        <w:t>and</w:t>
      </w:r>
      <w:proofErr w:type="gramEnd"/>
    </w:p>
    <w:p w:rsidR="004F543B" w:rsidRDefault="004F543B" w:rsidP="004F543B">
      <w:pPr>
        <w:pStyle w:val="ListParagraph"/>
        <w:spacing w:after="200" w:line="360" w:lineRule="auto"/>
        <w:ind w:left="360"/>
      </w:pPr>
    </w:p>
    <w:p w:rsidR="004F543B" w:rsidRDefault="002B2074"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proofErr w:type="gramStart"/>
      <w:r>
        <w:t>where</w:t>
      </w:r>
      <w:proofErr w:type="gramEnd"/>
      <w:r>
        <w:t xml:space="preserv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proofErr w:type="gramStart"/>
      <w:r>
        <w:t>where</w:t>
      </w:r>
      <w:proofErr w:type="gramEnd"/>
      <w:r>
        <w:t xml:space="preserv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proofErr w:type="gramStart"/>
      <w:r>
        <w:t>and</w:t>
      </w:r>
      <w:proofErr w:type="gramEnd"/>
      <w:r>
        <w:t xml:space="preserve">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proofErr w:type="gramStart"/>
      <w:r>
        <w:lastRenderedPageBreak/>
        <w:t>and</w:t>
      </w:r>
      <w:proofErr w:type="gramEnd"/>
      <w:r>
        <w:t xml:space="preserv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w:t>
      </w:r>
      <w:proofErr w:type="gramStart"/>
      <w:r>
        <w:t xml:space="preserve">counterpart </w:t>
      </w:r>
      <w:proofErr w:type="gramEnd"/>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w:t>
      </w:r>
      <w:proofErr w:type="gramStart"/>
      <w:r>
        <w:t xml:space="preserve">time </w:t>
      </w:r>
      <w:proofErr w:type="gramEnd"/>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2B2074"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w:t>
      </w:r>
      <w:proofErr w:type="gramStart"/>
      <w:r>
        <w:t>is</w:t>
      </w:r>
      <w:proofErr w:type="gramEnd"/>
      <w:r>
        <w:t xml:space="preserve">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w:t>
      </w:r>
      <w:proofErr w:type="gramStart"/>
      <w:r w:rsidR="005F565E">
        <w:t xml:space="preserve">at </w:t>
      </w:r>
      <w:proofErr w:type="gramEnd"/>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w:t>
      </w:r>
      <w:proofErr w:type="gramStart"/>
      <w:r>
        <w:t xml:space="preserve">to </w:t>
      </w:r>
      <w:proofErr w:type="gramEnd"/>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proofErr w:type="gramStart"/>
      <w:r>
        <w:t>tends</w:t>
      </w:r>
      <w:proofErr w:type="gramEnd"/>
      <w:r>
        <w:t xml:space="preserve">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xml:space="preserve">: In case of test failures, </w:t>
      </w:r>
      <w:proofErr w:type="gramStart"/>
      <w:r>
        <w:t>vega</w:t>
      </w:r>
      <w:proofErr w:type="gramEnd"/>
      <w:r>
        <w:t xml:space="preserve">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 xml:space="preserve">tests that the discounted future uncollateralized expected positive or negative exposures EPE or ENE </w:t>
      </w:r>
      <w:r w:rsidR="008F492E">
        <w:lastRenderedPageBreak/>
        <w:t>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proofErr w:type="gramStart"/>
      <w:r>
        <w:t>and</w:t>
      </w:r>
      <w:proofErr w:type="gramEnd"/>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2B207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proofErr w:type="gramStart"/>
      <w:r>
        <w:t>and</w:t>
      </w:r>
      <w:proofErr w:type="gramEnd"/>
      <w:r>
        <w:t xml:space="preserve"> the relative errors as</w:t>
      </w:r>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proofErr w:type="gramStart"/>
      <w:r>
        <w:t>and</w:t>
      </w:r>
      <w:proofErr w:type="gramEnd"/>
    </w:p>
    <w:p w:rsidR="0049062C" w:rsidRDefault="0049062C" w:rsidP="002B2074">
      <w:pPr>
        <w:pStyle w:val="ListParagraph"/>
        <w:spacing w:after="200" w:line="360" w:lineRule="auto"/>
        <w:ind w:left="360"/>
      </w:pPr>
    </w:p>
    <w:p w:rsidR="002B2074" w:rsidRPr="0049062C" w:rsidRDefault="002B2074"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xml:space="preserve">: In case of test failure, the </w:t>
      </w:r>
      <w:proofErr w:type="gramStart"/>
      <w:r>
        <w:t>vega</w:t>
      </w:r>
      <w:proofErr w:type="gramEnd"/>
      <w:r>
        <w:t xml:space="preserve">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w:t>
      </w:r>
      <w:r>
        <w:lastRenderedPageBreak/>
        <w:t>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BB19AC"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 </w:t>
      </w:r>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r>
                  <w:rPr>
                    <w:rFonts w:ascii="Cambria Math" w:hAnsi="Cambria Math"/>
                  </w:rPr>
                  <m:t>,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whe</w:t>
      </w:r>
      <w:r w:rsidR="004C57FC">
        <w:t>n</w:t>
      </w:r>
      <w:r>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w:r>
        <w:t xml:space="preserve"> 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4C57FC"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 </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w:r>
        <w:t xml:space="preserve"> and the relative errors as </w:t>
      </w:r>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4C57FC"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w:t>
      </w:r>
      <w:proofErr w:type="gramStart"/>
      <w:r w:rsidR="009718D4">
        <w:t xml:space="preserve">period </w:t>
      </w:r>
      <w:proofErr w:type="gramEnd"/>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9718D4" w:rsidRDefault="009718D4" w:rsidP="004C57FC">
      <w:pPr>
        <w:pStyle w:val="ListParagraph"/>
        <w:numPr>
          <w:ilvl w:val="0"/>
          <w:numId w:val="197"/>
        </w:numPr>
        <w:spacing w:after="200" w:line="360" w:lineRule="auto"/>
      </w:pPr>
      <w:r>
        <w:rPr>
          <w:u w:val="single"/>
        </w:rPr>
        <w:lastRenderedPageBreak/>
        <w:t>Margin Period Risk Estimate</w:t>
      </w:r>
      <w:r w:rsidRPr="009718D4">
        <w:t>:</w:t>
      </w:r>
      <w:r>
        <w:t xml:space="preserve"> Thus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w:r w:rsidR="00254082">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m:t>
            </m:r>
            <m:r>
              <w:rPr>
                <w:rFonts w:ascii="Cambria Math" w:hAnsi="Cambria Math"/>
              </w:rPr>
              <m:t>CANCEL</m:t>
            </m:r>
          </m:sup>
        </m:sSup>
        <m:r>
          <w:rPr>
            <w:rFonts w:ascii="Cambria Math" w:hAnsi="Cambria Math"/>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w:p>
    <w:p w:rsidR="00254082" w:rsidRDefault="00593760" w:rsidP="004C57FC">
      <w:pPr>
        <w:pStyle w:val="ListParagraph"/>
        <w:numPr>
          <w:ilvl w:val="0"/>
          <w:numId w:val="197"/>
        </w:numPr>
        <w:spacing w:after="200" w:line="360" w:lineRule="auto"/>
      </w:pPr>
      <w:r>
        <w:rPr>
          <w:u w:val="single"/>
        </w:rPr>
        <w:t>Expanded EPE and ENE Thresholds</w:t>
      </w:r>
      <w:r>
        <w:t xml:space="preserve">: Due to various testing approximations involved, DRIP allows more tolerance and requires that the errors be within </w:t>
      </w:r>
      <m:oMath>
        <m:sSub>
          <m:sSubPr>
            <m:ctrlPr>
              <w:rPr>
                <w:rFonts w:ascii="Cambria Math" w:hAnsi="Cambria Math"/>
                <w:i/>
              </w:rPr>
            </m:ctrlPr>
          </m:sSubPr>
          <m:e>
            <m:r>
              <w:rPr>
                <w:rFonts w:ascii="Cambria Math" w:hAnsi="Cambria Math"/>
              </w:rPr>
              <m:t>e</m:t>
            </m:r>
          </m:e>
          <m:sub>
            <m:r>
              <w:rPr>
                <w:rFonts w:ascii="Cambria Math" w:hAnsi="Cambria Math"/>
              </w:rPr>
              <m:t>EP</m:t>
            </m:r>
            <m:r>
              <w:rPr>
                <w:rFonts w:ascii="Cambria Math" w:hAnsi="Cambria Math"/>
              </w:rPr>
              <m:t>E</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E</m:t>
            </m:r>
            <m:r>
              <w:rPr>
                <w:rFonts w:ascii="Cambria Math" w:hAnsi="Cambria Math"/>
              </w:rPr>
              <m:t>N</m:t>
            </m:r>
            <m:r>
              <w:rPr>
                <w:rFonts w:ascii="Cambria Math" w:hAnsi="Cambria Math"/>
              </w:rPr>
              <m:t>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w:p>
    <w:p w:rsidR="00593760" w:rsidRDefault="00593760" w:rsidP="004C57FC">
      <w:pPr>
        <w:pStyle w:val="ListParagraph"/>
        <w:numPr>
          <w:ilvl w:val="0"/>
          <w:numId w:val="197"/>
        </w:numPr>
        <w:spacing w:after="200" w:line="360" w:lineRule="auto"/>
      </w:pPr>
      <w:r>
        <w:rPr>
          <w:u w:val="single"/>
        </w:rPr>
        <w:t>Validation using Vega Based Analysis</w:t>
      </w:r>
      <w:r>
        <w:t xml:space="preserve">: In case of test failure, </w:t>
      </w:r>
      <w:proofErr w:type="gramStart"/>
      <w:r>
        <w:t>vega</w:t>
      </w:r>
      <w:proofErr w:type="gramEnd"/>
      <w:r>
        <w:t xml:space="preserve">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w:t>
      </w:r>
      <w:proofErr w:type="gramStart"/>
      <w:r>
        <w:t>swap  tests</w:t>
      </w:r>
      <w:proofErr w:type="gramEnd"/>
      <w:r>
        <w:t xml:space="preserve"> are also performed. For a linear trade the positive and the negative exposures should be approximately symmetric when there is no contractual cash flow in the default window, </w:t>
      </w:r>
      <w:r w:rsidR="00BD2F0C">
        <w:t>even when the collateral threshold and the MTA are not zero.</w:t>
      </w:r>
    </w:p>
    <w:p w:rsidR="00BD2F0C"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 </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E</m:t>
                </m:r>
                <m:r>
                  <w:rPr>
                    <w:rFonts w:ascii="Cambria Math" w:hAnsi="Cambria Math"/>
                  </w:rPr>
                  <m:t>N</m:t>
                </m:r>
                <m:r>
                  <w:rPr>
                    <w:rFonts w:ascii="Cambria Math" w:hAnsi="Cambria Math"/>
                  </w:rPr>
                  <m:t>E</m:t>
                </m:r>
                <m:d>
                  <m:dPr>
                    <m:ctrlPr>
                      <w:rPr>
                        <w:rFonts w:ascii="Cambria Math" w:hAnsi="Cambria Math"/>
                        <w:i/>
                      </w:rPr>
                    </m:ctrlPr>
                  </m:dPr>
                  <m:e>
                    <m:r>
                      <w:rPr>
                        <w:rFonts w:ascii="Cambria Math" w:hAnsi="Cambria Math"/>
                      </w:rPr>
                      <m:t>t</m:t>
                    </m:r>
                  </m:e>
                </m:d>
              </m:e>
            </m:d>
            <m:r>
              <w:rPr>
                <w:rFonts w:ascii="Cambria Math" w:hAnsi="Cambria Math"/>
              </w:rPr>
              <m:t>dt</m:t>
            </m:r>
          </m:e>
        </m:nary>
      </m:oMath>
      <w:r>
        <w:t xml:space="preserve"> and the relative errors as </w:t>
      </w:r>
      <m:oMath>
        <m:sSub>
          <m:sSubPr>
            <m:ctrlPr>
              <w:rPr>
                <w:rFonts w:ascii="Cambria Math" w:hAnsi="Cambria Math"/>
                <w:i/>
              </w:rPr>
            </m:ctrlPr>
          </m:sSubPr>
          <m:e>
            <m:r>
              <w:rPr>
                <w:rFonts w:ascii="Cambria Math" w:hAnsi="Cambria Math"/>
              </w:rPr>
              <m:t>e</m:t>
            </m:r>
          </m:e>
          <m:sub>
            <m:r>
              <w:rPr>
                <w:rFonts w:ascii="Cambria Math" w:hAnsi="Cambria Math"/>
              </w:rPr>
              <m:t>E</m:t>
            </m:r>
            <m:r>
              <w:rPr>
                <w:rFonts w:ascii="Cambria Math" w:hAnsi="Cambria Math"/>
              </w:rPr>
              <m:t>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m:t>
                    </m:r>
                    <m:r>
                      <w:rPr>
                        <w:rFonts w:ascii="Cambria Math" w:hAnsi="Cambria Math"/>
                      </w:rPr>
                      <m:t>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w:p>
    <w:p w:rsidR="00BD2F0C" w:rsidRDefault="00BD2F0C" w:rsidP="004C57FC">
      <w:pPr>
        <w:pStyle w:val="ListParagraph"/>
        <w:numPr>
          <w:ilvl w:val="0"/>
          <w:numId w:val="197"/>
        </w:numPr>
        <w:spacing w:after="200" w:line="360" w:lineRule="auto"/>
      </w:pPr>
      <w:r>
        <w:rPr>
          <w:u w:val="single"/>
        </w:rPr>
        <w:t>Expected Exposure Error Threshold Extension</w:t>
      </w:r>
      <w:r>
        <w:t xml:space="preserve">: Due to various testing approximations involved, more error tolerance is allowed, and the error is required to be </w:t>
      </w:r>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w:bookmarkStart w:id="0" w:name="_GoBack"/>
      <w:bookmarkEnd w:id="0"/>
    </w:p>
    <w:p w:rsidR="00EC3D8C" w:rsidRDefault="00EC3D8C" w:rsidP="00C83F45">
      <w:pPr>
        <w:spacing w:after="200" w:line="360" w:lineRule="auto"/>
      </w:pPr>
    </w:p>
    <w:p w:rsidR="00A6688C" w:rsidRDefault="00A6688C"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lastRenderedPageBreak/>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2B2074"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lastRenderedPageBreak/>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2B207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2B207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2B2074"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lastRenderedPageBreak/>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2B2074"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2B207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2B207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2B2074"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2B207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2B2074"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2B2074"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2B2074"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2B2074"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2B207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2B2074"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2B2074"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2B2074"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2B2074"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606173">
      <w:pPr>
        <w:pStyle w:val="ListParagraph"/>
        <w:numPr>
          <w:ilvl w:val="0"/>
          <w:numId w:val="86"/>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2B2074"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2B2074"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2B2074"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2B2074"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2B2074"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w:t>
      </w:r>
      <w:r>
        <w:rPr>
          <w:rFonts w:eastAsiaTheme="minorEastAsia"/>
        </w:rPr>
        <w:lastRenderedPageBreak/>
        <w:t>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lastRenderedPageBreak/>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lastRenderedPageBreak/>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For these</w:t>
      </w:r>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B2074"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2B2074"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w:t>
      </w:r>
      <w:r>
        <w:rPr>
          <w:rFonts w:eastAsiaTheme="minorEastAsia"/>
        </w:rPr>
        <w:lastRenderedPageBreak/>
        <w:t xml:space="preserve">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lastRenderedPageBreak/>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lastRenderedPageBreak/>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2B2074"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2B207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w:t>
      </w:r>
      <w:proofErr w:type="spellStart"/>
      <w:r>
        <w:t>terparties</w:t>
      </w:r>
      <w:proofErr w:type="spellEnd"/>
      <w:r>
        <w:t xml:space="preserve">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2B2074"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r>
                <w:rPr>
                  <w:rFonts w:ascii="Cambria Math" w:hAnsi="Cambria Math"/>
                </w:rPr>
                <m:t>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2B207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2B2074"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2B2074"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2B2074"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m:t>
          </m:r>
          <m:r>
            <w:rPr>
              <w:rFonts w:ascii="Cambria Math" w:hAnsi="Cambria Math"/>
            </w:rPr>
            <m:t>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2B2074"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2B2074"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2B2074"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2B2074"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2B2074"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2B2074"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2B207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2B2074"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2B2074"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2B2074"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2B2074"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2B2074"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2B2074"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2B2074"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2B2074"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2B207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2B2074"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2B207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2B2074"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2B2074"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2B2074"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2B2074"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2B2074"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2B207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2B2074"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2B2074"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2B207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w:t>
      </w:r>
      <w:proofErr w:type="spellStart"/>
      <w:r>
        <w:t>ract</w:t>
      </w:r>
      <w:proofErr w:type="spellEnd"/>
      <w:r>
        <w:t xml:space="preserve">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2B2074"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2B2074"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2B2074"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2B2074"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2B2074"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2B207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2B207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2B2074"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2B2074"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m:t>
              </m:r>
              <m:r>
                <w:rPr>
                  <w:rFonts w:ascii="Cambria Math" w:hAnsi="Cambria Math"/>
                </w:rPr>
                <m:t>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2B2074"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2B2074"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2B2074"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2B2074"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B2074"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2B2074"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m:t>
                          </m:r>
                          <m:r>
                            <w:rPr>
                              <w:rFonts w:ascii="Cambria Math" w:hAnsi="Cambria Math"/>
                              <w:vanish/>
                            </w:rPr>
                            <m:t>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2B2074"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2B207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B2074"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2B2074"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B207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2B2074"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2B2074"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2B2074"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2B207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2B2074"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2B207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2B2074"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2B2074"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2B2074"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B2074"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2B2074"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2B2074"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2B2074"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2B207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2B2074"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2B2074"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2B207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2B207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2B2074"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2B2074"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2B2074"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2B2074"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2B2074"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0"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1"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B3B" w:rsidRDefault="002B4B3B" w:rsidP="008F462D">
      <w:r>
        <w:separator/>
      </w:r>
    </w:p>
  </w:endnote>
  <w:endnote w:type="continuationSeparator" w:id="0">
    <w:p w:rsidR="002B4B3B" w:rsidRDefault="002B4B3B"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4C57FC" w:rsidRDefault="004C57FC">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4C57FC" w:rsidRDefault="004C57FC">
        <w:pPr>
          <w:pStyle w:val="Footer"/>
          <w:jc w:val="center"/>
        </w:pPr>
        <w:r>
          <w:fldChar w:fldCharType="begin"/>
        </w:r>
        <w:r>
          <w:instrText xml:space="preserve"> PAGE    \* MERGEFORMAT </w:instrText>
        </w:r>
        <w:r>
          <w:fldChar w:fldCharType="separate"/>
        </w:r>
        <w:r w:rsidR="00BD2F0C">
          <w:rPr>
            <w:noProof/>
          </w:rPr>
          <w:t>191</w:t>
        </w:r>
        <w:r>
          <w:rPr>
            <w:noProof/>
          </w:rPr>
          <w:fldChar w:fldCharType="end"/>
        </w:r>
      </w:p>
    </w:sdtContent>
  </w:sdt>
  <w:p w:rsidR="004C57FC" w:rsidRDefault="004C57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B3B" w:rsidRDefault="002B4B3B" w:rsidP="008F462D">
      <w:r>
        <w:separator/>
      </w:r>
    </w:p>
  </w:footnote>
  <w:footnote w:type="continuationSeparator" w:id="0">
    <w:p w:rsidR="002B4B3B" w:rsidRDefault="002B4B3B"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2">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9"/>
  </w:num>
  <w:num w:numId="2">
    <w:abstractNumId w:val="77"/>
  </w:num>
  <w:num w:numId="3">
    <w:abstractNumId w:val="163"/>
  </w:num>
  <w:num w:numId="4">
    <w:abstractNumId w:val="55"/>
  </w:num>
  <w:num w:numId="5">
    <w:abstractNumId w:val="52"/>
  </w:num>
  <w:num w:numId="6">
    <w:abstractNumId w:val="126"/>
  </w:num>
  <w:num w:numId="7">
    <w:abstractNumId w:val="189"/>
  </w:num>
  <w:num w:numId="8">
    <w:abstractNumId w:val="151"/>
  </w:num>
  <w:num w:numId="9">
    <w:abstractNumId w:val="149"/>
  </w:num>
  <w:num w:numId="10">
    <w:abstractNumId w:val="61"/>
  </w:num>
  <w:num w:numId="11">
    <w:abstractNumId w:val="82"/>
  </w:num>
  <w:num w:numId="12">
    <w:abstractNumId w:val="3"/>
  </w:num>
  <w:num w:numId="13">
    <w:abstractNumId w:val="9"/>
  </w:num>
  <w:num w:numId="14">
    <w:abstractNumId w:val="157"/>
  </w:num>
  <w:num w:numId="15">
    <w:abstractNumId w:val="88"/>
  </w:num>
  <w:num w:numId="16">
    <w:abstractNumId w:val="161"/>
  </w:num>
  <w:num w:numId="17">
    <w:abstractNumId w:val="27"/>
  </w:num>
  <w:num w:numId="18">
    <w:abstractNumId w:val="181"/>
  </w:num>
  <w:num w:numId="19">
    <w:abstractNumId w:val="168"/>
  </w:num>
  <w:num w:numId="20">
    <w:abstractNumId w:val="51"/>
  </w:num>
  <w:num w:numId="21">
    <w:abstractNumId w:val="13"/>
  </w:num>
  <w:num w:numId="22">
    <w:abstractNumId w:val="123"/>
  </w:num>
  <w:num w:numId="23">
    <w:abstractNumId w:val="183"/>
  </w:num>
  <w:num w:numId="24">
    <w:abstractNumId w:val="26"/>
  </w:num>
  <w:num w:numId="25">
    <w:abstractNumId w:val="148"/>
  </w:num>
  <w:num w:numId="26">
    <w:abstractNumId w:val="138"/>
  </w:num>
  <w:num w:numId="27">
    <w:abstractNumId w:val="120"/>
  </w:num>
  <w:num w:numId="28">
    <w:abstractNumId w:val="39"/>
  </w:num>
  <w:num w:numId="29">
    <w:abstractNumId w:val="119"/>
  </w:num>
  <w:num w:numId="30">
    <w:abstractNumId w:val="20"/>
  </w:num>
  <w:num w:numId="31">
    <w:abstractNumId w:val="176"/>
  </w:num>
  <w:num w:numId="32">
    <w:abstractNumId w:val="49"/>
  </w:num>
  <w:num w:numId="33">
    <w:abstractNumId w:val="182"/>
  </w:num>
  <w:num w:numId="34">
    <w:abstractNumId w:val="14"/>
  </w:num>
  <w:num w:numId="35">
    <w:abstractNumId w:val="6"/>
  </w:num>
  <w:num w:numId="36">
    <w:abstractNumId w:val="114"/>
  </w:num>
  <w:num w:numId="37">
    <w:abstractNumId w:val="135"/>
  </w:num>
  <w:num w:numId="38">
    <w:abstractNumId w:val="53"/>
  </w:num>
  <w:num w:numId="39">
    <w:abstractNumId w:val="180"/>
  </w:num>
  <w:num w:numId="40">
    <w:abstractNumId w:val="30"/>
  </w:num>
  <w:num w:numId="41">
    <w:abstractNumId w:val="28"/>
  </w:num>
  <w:num w:numId="42">
    <w:abstractNumId w:val="32"/>
  </w:num>
  <w:num w:numId="43">
    <w:abstractNumId w:val="122"/>
  </w:num>
  <w:num w:numId="44">
    <w:abstractNumId w:val="131"/>
  </w:num>
  <w:num w:numId="45">
    <w:abstractNumId w:val="58"/>
  </w:num>
  <w:num w:numId="46">
    <w:abstractNumId w:val="62"/>
  </w:num>
  <w:num w:numId="47">
    <w:abstractNumId w:val="132"/>
  </w:num>
  <w:num w:numId="48">
    <w:abstractNumId w:val="162"/>
  </w:num>
  <w:num w:numId="49">
    <w:abstractNumId w:val="60"/>
  </w:num>
  <w:num w:numId="50">
    <w:abstractNumId w:val="155"/>
  </w:num>
  <w:num w:numId="51">
    <w:abstractNumId w:val="104"/>
  </w:num>
  <w:num w:numId="52">
    <w:abstractNumId w:val="194"/>
  </w:num>
  <w:num w:numId="53">
    <w:abstractNumId w:val="156"/>
  </w:num>
  <w:num w:numId="54">
    <w:abstractNumId w:val="102"/>
  </w:num>
  <w:num w:numId="55">
    <w:abstractNumId w:val="97"/>
  </w:num>
  <w:num w:numId="56">
    <w:abstractNumId w:val="165"/>
  </w:num>
  <w:num w:numId="57">
    <w:abstractNumId w:val="35"/>
  </w:num>
  <w:num w:numId="58">
    <w:abstractNumId w:val="127"/>
  </w:num>
  <w:num w:numId="59">
    <w:abstractNumId w:val="91"/>
  </w:num>
  <w:num w:numId="60">
    <w:abstractNumId w:val="87"/>
  </w:num>
  <w:num w:numId="61">
    <w:abstractNumId w:val="93"/>
  </w:num>
  <w:num w:numId="62">
    <w:abstractNumId w:val="116"/>
  </w:num>
  <w:num w:numId="63">
    <w:abstractNumId w:val="24"/>
  </w:num>
  <w:num w:numId="64">
    <w:abstractNumId w:val="136"/>
  </w:num>
  <w:num w:numId="65">
    <w:abstractNumId w:val="110"/>
  </w:num>
  <w:num w:numId="66">
    <w:abstractNumId w:val="177"/>
  </w:num>
  <w:num w:numId="67">
    <w:abstractNumId w:val="15"/>
  </w:num>
  <w:num w:numId="68">
    <w:abstractNumId w:val="73"/>
  </w:num>
  <w:num w:numId="69">
    <w:abstractNumId w:val="5"/>
  </w:num>
  <w:num w:numId="70">
    <w:abstractNumId w:val="80"/>
  </w:num>
  <w:num w:numId="71">
    <w:abstractNumId w:val="42"/>
  </w:num>
  <w:num w:numId="72">
    <w:abstractNumId w:val="31"/>
  </w:num>
  <w:num w:numId="73">
    <w:abstractNumId w:val="63"/>
  </w:num>
  <w:num w:numId="74">
    <w:abstractNumId w:val="107"/>
  </w:num>
  <w:num w:numId="75">
    <w:abstractNumId w:val="179"/>
  </w:num>
  <w:num w:numId="76">
    <w:abstractNumId w:val="57"/>
  </w:num>
  <w:num w:numId="77">
    <w:abstractNumId w:val="17"/>
  </w:num>
  <w:num w:numId="78">
    <w:abstractNumId w:val="99"/>
  </w:num>
  <w:num w:numId="79">
    <w:abstractNumId w:val="50"/>
  </w:num>
  <w:num w:numId="80">
    <w:abstractNumId w:val="124"/>
  </w:num>
  <w:num w:numId="81">
    <w:abstractNumId w:val="79"/>
  </w:num>
  <w:num w:numId="82">
    <w:abstractNumId w:val="81"/>
  </w:num>
  <w:num w:numId="83">
    <w:abstractNumId w:val="54"/>
  </w:num>
  <w:num w:numId="84">
    <w:abstractNumId w:val="43"/>
  </w:num>
  <w:num w:numId="85">
    <w:abstractNumId w:val="92"/>
  </w:num>
  <w:num w:numId="86">
    <w:abstractNumId w:val="29"/>
  </w:num>
  <w:num w:numId="87">
    <w:abstractNumId w:val="141"/>
  </w:num>
  <w:num w:numId="88">
    <w:abstractNumId w:val="101"/>
  </w:num>
  <w:num w:numId="89">
    <w:abstractNumId w:val="178"/>
  </w:num>
  <w:num w:numId="90">
    <w:abstractNumId w:val="150"/>
  </w:num>
  <w:num w:numId="91">
    <w:abstractNumId w:val="34"/>
  </w:num>
  <w:num w:numId="92">
    <w:abstractNumId w:val="19"/>
  </w:num>
  <w:num w:numId="93">
    <w:abstractNumId w:val="56"/>
  </w:num>
  <w:num w:numId="94">
    <w:abstractNumId w:val="130"/>
  </w:num>
  <w:num w:numId="95">
    <w:abstractNumId w:val="174"/>
  </w:num>
  <w:num w:numId="96">
    <w:abstractNumId w:val="23"/>
  </w:num>
  <w:num w:numId="97">
    <w:abstractNumId w:val="137"/>
  </w:num>
  <w:num w:numId="98">
    <w:abstractNumId w:val="18"/>
  </w:num>
  <w:num w:numId="99">
    <w:abstractNumId w:val="142"/>
  </w:num>
  <w:num w:numId="100">
    <w:abstractNumId w:val="128"/>
  </w:num>
  <w:num w:numId="101">
    <w:abstractNumId w:val="145"/>
  </w:num>
  <w:num w:numId="102">
    <w:abstractNumId w:val="185"/>
  </w:num>
  <w:num w:numId="103">
    <w:abstractNumId w:val="37"/>
  </w:num>
  <w:num w:numId="104">
    <w:abstractNumId w:val="159"/>
  </w:num>
  <w:num w:numId="105">
    <w:abstractNumId w:val="71"/>
  </w:num>
  <w:num w:numId="106">
    <w:abstractNumId w:val="0"/>
  </w:num>
  <w:num w:numId="107">
    <w:abstractNumId w:val="12"/>
  </w:num>
  <w:num w:numId="108">
    <w:abstractNumId w:val="140"/>
  </w:num>
  <w:num w:numId="109">
    <w:abstractNumId w:val="78"/>
  </w:num>
  <w:num w:numId="110">
    <w:abstractNumId w:val="85"/>
  </w:num>
  <w:num w:numId="111">
    <w:abstractNumId w:val="72"/>
  </w:num>
  <w:num w:numId="112">
    <w:abstractNumId w:val="139"/>
  </w:num>
  <w:num w:numId="113">
    <w:abstractNumId w:val="21"/>
  </w:num>
  <w:num w:numId="114">
    <w:abstractNumId w:val="172"/>
  </w:num>
  <w:num w:numId="115">
    <w:abstractNumId w:val="89"/>
  </w:num>
  <w:num w:numId="116">
    <w:abstractNumId w:val="143"/>
  </w:num>
  <w:num w:numId="117">
    <w:abstractNumId w:val="188"/>
  </w:num>
  <w:num w:numId="118">
    <w:abstractNumId w:val="111"/>
  </w:num>
  <w:num w:numId="119">
    <w:abstractNumId w:val="45"/>
  </w:num>
  <w:num w:numId="120">
    <w:abstractNumId w:val="84"/>
  </w:num>
  <w:num w:numId="121">
    <w:abstractNumId w:val="125"/>
  </w:num>
  <w:num w:numId="122">
    <w:abstractNumId w:val="100"/>
  </w:num>
  <w:num w:numId="123">
    <w:abstractNumId w:val="191"/>
  </w:num>
  <w:num w:numId="124">
    <w:abstractNumId w:val="90"/>
  </w:num>
  <w:num w:numId="125">
    <w:abstractNumId w:val="96"/>
  </w:num>
  <w:num w:numId="126">
    <w:abstractNumId w:val="1"/>
  </w:num>
  <w:num w:numId="127">
    <w:abstractNumId w:val="94"/>
  </w:num>
  <w:num w:numId="128">
    <w:abstractNumId w:val="67"/>
  </w:num>
  <w:num w:numId="129">
    <w:abstractNumId w:val="121"/>
  </w:num>
  <w:num w:numId="130">
    <w:abstractNumId w:val="117"/>
  </w:num>
  <w:num w:numId="131">
    <w:abstractNumId w:val="33"/>
  </w:num>
  <w:num w:numId="132">
    <w:abstractNumId w:val="74"/>
  </w:num>
  <w:num w:numId="133">
    <w:abstractNumId w:val="175"/>
  </w:num>
  <w:num w:numId="134">
    <w:abstractNumId w:val="192"/>
  </w:num>
  <w:num w:numId="135">
    <w:abstractNumId w:val="105"/>
  </w:num>
  <w:num w:numId="136">
    <w:abstractNumId w:val="106"/>
  </w:num>
  <w:num w:numId="137">
    <w:abstractNumId w:val="16"/>
  </w:num>
  <w:num w:numId="138">
    <w:abstractNumId w:val="46"/>
  </w:num>
  <w:num w:numId="139">
    <w:abstractNumId w:val="146"/>
  </w:num>
  <w:num w:numId="140">
    <w:abstractNumId w:val="193"/>
  </w:num>
  <w:num w:numId="141">
    <w:abstractNumId w:val="115"/>
  </w:num>
  <w:num w:numId="142">
    <w:abstractNumId w:val="152"/>
  </w:num>
  <w:num w:numId="143">
    <w:abstractNumId w:val="195"/>
  </w:num>
  <w:num w:numId="144">
    <w:abstractNumId w:val="83"/>
  </w:num>
  <w:num w:numId="145">
    <w:abstractNumId w:val="147"/>
  </w:num>
  <w:num w:numId="146">
    <w:abstractNumId w:val="25"/>
  </w:num>
  <w:num w:numId="147">
    <w:abstractNumId w:val="10"/>
  </w:num>
  <w:num w:numId="148">
    <w:abstractNumId w:val="153"/>
  </w:num>
  <w:num w:numId="149">
    <w:abstractNumId w:val="186"/>
  </w:num>
  <w:num w:numId="150">
    <w:abstractNumId w:val="170"/>
  </w:num>
  <w:num w:numId="151">
    <w:abstractNumId w:val="47"/>
  </w:num>
  <w:num w:numId="152">
    <w:abstractNumId w:val="69"/>
  </w:num>
  <w:num w:numId="153">
    <w:abstractNumId w:val="169"/>
  </w:num>
  <w:num w:numId="154">
    <w:abstractNumId w:val="8"/>
  </w:num>
  <w:num w:numId="155">
    <w:abstractNumId w:val="2"/>
  </w:num>
  <w:num w:numId="156">
    <w:abstractNumId w:val="86"/>
  </w:num>
  <w:num w:numId="157">
    <w:abstractNumId w:val="134"/>
  </w:num>
  <w:num w:numId="158">
    <w:abstractNumId w:val="133"/>
  </w:num>
  <w:num w:numId="159">
    <w:abstractNumId w:val="41"/>
  </w:num>
  <w:num w:numId="160">
    <w:abstractNumId w:val="68"/>
  </w:num>
  <w:num w:numId="161">
    <w:abstractNumId w:val="164"/>
  </w:num>
  <w:num w:numId="162">
    <w:abstractNumId w:val="65"/>
  </w:num>
  <w:num w:numId="163">
    <w:abstractNumId w:val="95"/>
  </w:num>
  <w:num w:numId="164">
    <w:abstractNumId w:val="144"/>
  </w:num>
  <w:num w:numId="165">
    <w:abstractNumId w:val="4"/>
  </w:num>
  <w:num w:numId="166">
    <w:abstractNumId w:val="7"/>
  </w:num>
  <w:num w:numId="167">
    <w:abstractNumId w:val="108"/>
  </w:num>
  <w:num w:numId="168">
    <w:abstractNumId w:val="166"/>
  </w:num>
  <w:num w:numId="169">
    <w:abstractNumId w:val="154"/>
  </w:num>
  <w:num w:numId="170">
    <w:abstractNumId w:val="190"/>
  </w:num>
  <w:num w:numId="171">
    <w:abstractNumId w:val="103"/>
  </w:num>
  <w:num w:numId="172">
    <w:abstractNumId w:val="44"/>
  </w:num>
  <w:num w:numId="173">
    <w:abstractNumId w:val="22"/>
  </w:num>
  <w:num w:numId="174">
    <w:abstractNumId w:val="118"/>
  </w:num>
  <w:num w:numId="175">
    <w:abstractNumId w:val="196"/>
  </w:num>
  <w:num w:numId="176">
    <w:abstractNumId w:val="98"/>
  </w:num>
  <w:num w:numId="177">
    <w:abstractNumId w:val="171"/>
  </w:num>
  <w:num w:numId="178">
    <w:abstractNumId w:val="109"/>
  </w:num>
  <w:num w:numId="179">
    <w:abstractNumId w:val="173"/>
  </w:num>
  <w:num w:numId="180">
    <w:abstractNumId w:val="59"/>
  </w:num>
  <w:num w:numId="181">
    <w:abstractNumId w:val="160"/>
  </w:num>
  <w:num w:numId="182">
    <w:abstractNumId w:val="48"/>
  </w:num>
  <w:num w:numId="183">
    <w:abstractNumId w:val="75"/>
  </w:num>
  <w:num w:numId="184">
    <w:abstractNumId w:val="112"/>
  </w:num>
  <w:num w:numId="185">
    <w:abstractNumId w:val="158"/>
  </w:num>
  <w:num w:numId="186">
    <w:abstractNumId w:val="36"/>
  </w:num>
  <w:num w:numId="187">
    <w:abstractNumId w:val="66"/>
  </w:num>
  <w:num w:numId="188">
    <w:abstractNumId w:val="167"/>
  </w:num>
  <w:num w:numId="189">
    <w:abstractNumId w:val="113"/>
  </w:num>
  <w:num w:numId="190">
    <w:abstractNumId w:val="38"/>
  </w:num>
  <w:num w:numId="191">
    <w:abstractNumId w:val="11"/>
  </w:num>
  <w:num w:numId="192">
    <w:abstractNumId w:val="64"/>
  </w:num>
  <w:num w:numId="193">
    <w:abstractNumId w:val="76"/>
  </w:num>
  <w:num w:numId="194">
    <w:abstractNumId w:val="187"/>
  </w:num>
  <w:num w:numId="195">
    <w:abstractNumId w:val="40"/>
  </w:num>
  <w:num w:numId="196">
    <w:abstractNumId w:val="184"/>
  </w:num>
  <w:num w:numId="197">
    <w:abstractNumId w:val="70"/>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7E59"/>
    <w:rsid w:val="00080265"/>
    <w:rsid w:val="00080A69"/>
    <w:rsid w:val="000839A0"/>
    <w:rsid w:val="00085DAD"/>
    <w:rsid w:val="000865AD"/>
    <w:rsid w:val="00087983"/>
    <w:rsid w:val="00091F8B"/>
    <w:rsid w:val="00095C5F"/>
    <w:rsid w:val="000A4FAE"/>
    <w:rsid w:val="000A6E38"/>
    <w:rsid w:val="000B0074"/>
    <w:rsid w:val="000C1B8F"/>
    <w:rsid w:val="000C371B"/>
    <w:rsid w:val="000C49C5"/>
    <w:rsid w:val="000D5C53"/>
    <w:rsid w:val="000F3195"/>
    <w:rsid w:val="000F6C8E"/>
    <w:rsid w:val="00100D36"/>
    <w:rsid w:val="00103E3C"/>
    <w:rsid w:val="00105A96"/>
    <w:rsid w:val="00105B19"/>
    <w:rsid w:val="00106F7D"/>
    <w:rsid w:val="0010713C"/>
    <w:rsid w:val="001101CE"/>
    <w:rsid w:val="00113BC5"/>
    <w:rsid w:val="001369F0"/>
    <w:rsid w:val="00137AC6"/>
    <w:rsid w:val="00140884"/>
    <w:rsid w:val="00151220"/>
    <w:rsid w:val="00153307"/>
    <w:rsid w:val="0015515C"/>
    <w:rsid w:val="001613BA"/>
    <w:rsid w:val="00163625"/>
    <w:rsid w:val="00165270"/>
    <w:rsid w:val="00166D89"/>
    <w:rsid w:val="00167872"/>
    <w:rsid w:val="00167B52"/>
    <w:rsid w:val="00176A5A"/>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53F0"/>
    <w:rsid w:val="001D6E76"/>
    <w:rsid w:val="001D7576"/>
    <w:rsid w:val="001E3150"/>
    <w:rsid w:val="001E562F"/>
    <w:rsid w:val="001F03C3"/>
    <w:rsid w:val="001F1086"/>
    <w:rsid w:val="001F2F4D"/>
    <w:rsid w:val="00202BF1"/>
    <w:rsid w:val="00206443"/>
    <w:rsid w:val="00215B22"/>
    <w:rsid w:val="002207E3"/>
    <w:rsid w:val="00232FC5"/>
    <w:rsid w:val="00236EBD"/>
    <w:rsid w:val="00241F2B"/>
    <w:rsid w:val="002426A3"/>
    <w:rsid w:val="00242EA4"/>
    <w:rsid w:val="00244832"/>
    <w:rsid w:val="00250EDF"/>
    <w:rsid w:val="00252E6B"/>
    <w:rsid w:val="00253C48"/>
    <w:rsid w:val="00254082"/>
    <w:rsid w:val="00254EE5"/>
    <w:rsid w:val="002567C9"/>
    <w:rsid w:val="002571C1"/>
    <w:rsid w:val="002670A7"/>
    <w:rsid w:val="002728BD"/>
    <w:rsid w:val="00274D37"/>
    <w:rsid w:val="0028210D"/>
    <w:rsid w:val="002835A7"/>
    <w:rsid w:val="0029169A"/>
    <w:rsid w:val="00296C4B"/>
    <w:rsid w:val="0029706F"/>
    <w:rsid w:val="002A2A9B"/>
    <w:rsid w:val="002A73AD"/>
    <w:rsid w:val="002B2074"/>
    <w:rsid w:val="002B48A0"/>
    <w:rsid w:val="002B4B3B"/>
    <w:rsid w:val="002B7FDF"/>
    <w:rsid w:val="002C08AB"/>
    <w:rsid w:val="002C0A59"/>
    <w:rsid w:val="002C0F71"/>
    <w:rsid w:val="002C178E"/>
    <w:rsid w:val="002C7FA2"/>
    <w:rsid w:val="002D4DD0"/>
    <w:rsid w:val="002E43DD"/>
    <w:rsid w:val="002E5B03"/>
    <w:rsid w:val="002E6E28"/>
    <w:rsid w:val="002E6F56"/>
    <w:rsid w:val="002E7F8B"/>
    <w:rsid w:val="003064FF"/>
    <w:rsid w:val="00311FD6"/>
    <w:rsid w:val="00313DDE"/>
    <w:rsid w:val="00317AE9"/>
    <w:rsid w:val="00317EF3"/>
    <w:rsid w:val="00322068"/>
    <w:rsid w:val="00322BBB"/>
    <w:rsid w:val="00324EB1"/>
    <w:rsid w:val="00325AC6"/>
    <w:rsid w:val="00325D43"/>
    <w:rsid w:val="003279B0"/>
    <w:rsid w:val="00331358"/>
    <w:rsid w:val="003314C8"/>
    <w:rsid w:val="003319AF"/>
    <w:rsid w:val="00331F68"/>
    <w:rsid w:val="00332335"/>
    <w:rsid w:val="00333B3E"/>
    <w:rsid w:val="00337B9B"/>
    <w:rsid w:val="00337FA0"/>
    <w:rsid w:val="0034393C"/>
    <w:rsid w:val="00350497"/>
    <w:rsid w:val="00354F45"/>
    <w:rsid w:val="003568B0"/>
    <w:rsid w:val="00356FDD"/>
    <w:rsid w:val="003579EF"/>
    <w:rsid w:val="003705EC"/>
    <w:rsid w:val="00373D86"/>
    <w:rsid w:val="00375834"/>
    <w:rsid w:val="003779D2"/>
    <w:rsid w:val="003843EC"/>
    <w:rsid w:val="00385075"/>
    <w:rsid w:val="003855A2"/>
    <w:rsid w:val="00385939"/>
    <w:rsid w:val="00392585"/>
    <w:rsid w:val="00397E59"/>
    <w:rsid w:val="003A66D4"/>
    <w:rsid w:val="003B0659"/>
    <w:rsid w:val="003B230D"/>
    <w:rsid w:val="003B237B"/>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258F9"/>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77DB"/>
    <w:rsid w:val="00487F66"/>
    <w:rsid w:val="0049062C"/>
    <w:rsid w:val="00492276"/>
    <w:rsid w:val="00493DE7"/>
    <w:rsid w:val="004A0CD4"/>
    <w:rsid w:val="004A61A2"/>
    <w:rsid w:val="004B1053"/>
    <w:rsid w:val="004B2FFB"/>
    <w:rsid w:val="004C57FC"/>
    <w:rsid w:val="004C6F87"/>
    <w:rsid w:val="004C777F"/>
    <w:rsid w:val="004D1639"/>
    <w:rsid w:val="004D1D90"/>
    <w:rsid w:val="004D3A9C"/>
    <w:rsid w:val="004D767E"/>
    <w:rsid w:val="004E14C0"/>
    <w:rsid w:val="004E1678"/>
    <w:rsid w:val="004E1BB2"/>
    <w:rsid w:val="004E2EB8"/>
    <w:rsid w:val="004E32B6"/>
    <w:rsid w:val="004E3431"/>
    <w:rsid w:val="004E352F"/>
    <w:rsid w:val="004E466C"/>
    <w:rsid w:val="004E4965"/>
    <w:rsid w:val="004F0A0D"/>
    <w:rsid w:val="004F1450"/>
    <w:rsid w:val="004F1F56"/>
    <w:rsid w:val="004F5384"/>
    <w:rsid w:val="004F543B"/>
    <w:rsid w:val="005059CE"/>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594"/>
    <w:rsid w:val="00545B8A"/>
    <w:rsid w:val="00547A7B"/>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324B"/>
    <w:rsid w:val="005B04E7"/>
    <w:rsid w:val="005B0F28"/>
    <w:rsid w:val="005B379F"/>
    <w:rsid w:val="005B4534"/>
    <w:rsid w:val="005C206F"/>
    <w:rsid w:val="005C53A9"/>
    <w:rsid w:val="005C661E"/>
    <w:rsid w:val="005C7A52"/>
    <w:rsid w:val="005D0F14"/>
    <w:rsid w:val="005D3AF6"/>
    <w:rsid w:val="005E3F9A"/>
    <w:rsid w:val="005E559A"/>
    <w:rsid w:val="005F1E57"/>
    <w:rsid w:val="005F5287"/>
    <w:rsid w:val="005F565E"/>
    <w:rsid w:val="005F5DD8"/>
    <w:rsid w:val="00601ADA"/>
    <w:rsid w:val="0060273C"/>
    <w:rsid w:val="006043D1"/>
    <w:rsid w:val="00606173"/>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42C6"/>
    <w:rsid w:val="0068502A"/>
    <w:rsid w:val="00685B0C"/>
    <w:rsid w:val="00686D79"/>
    <w:rsid w:val="006931FB"/>
    <w:rsid w:val="006A37DC"/>
    <w:rsid w:val="006B0528"/>
    <w:rsid w:val="006B3E9E"/>
    <w:rsid w:val="006C391C"/>
    <w:rsid w:val="006D305B"/>
    <w:rsid w:val="006D6285"/>
    <w:rsid w:val="006E14D0"/>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0C10"/>
    <w:rsid w:val="007415B2"/>
    <w:rsid w:val="00741F1A"/>
    <w:rsid w:val="00744041"/>
    <w:rsid w:val="007551C1"/>
    <w:rsid w:val="00756E1B"/>
    <w:rsid w:val="007573D0"/>
    <w:rsid w:val="007640E7"/>
    <w:rsid w:val="00766F2E"/>
    <w:rsid w:val="007725CB"/>
    <w:rsid w:val="007910A3"/>
    <w:rsid w:val="0079129B"/>
    <w:rsid w:val="00792306"/>
    <w:rsid w:val="00793420"/>
    <w:rsid w:val="00794BAA"/>
    <w:rsid w:val="00795C38"/>
    <w:rsid w:val="007A0843"/>
    <w:rsid w:val="007A09A2"/>
    <w:rsid w:val="007A2302"/>
    <w:rsid w:val="007A354A"/>
    <w:rsid w:val="007A746D"/>
    <w:rsid w:val="007A7631"/>
    <w:rsid w:val="007B124D"/>
    <w:rsid w:val="007B4B06"/>
    <w:rsid w:val="007B4E1A"/>
    <w:rsid w:val="007C472E"/>
    <w:rsid w:val="007C4ECC"/>
    <w:rsid w:val="007C63E0"/>
    <w:rsid w:val="007C640D"/>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172B"/>
    <w:rsid w:val="008525AE"/>
    <w:rsid w:val="00854440"/>
    <w:rsid w:val="00855955"/>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3ADE"/>
    <w:rsid w:val="008F462D"/>
    <w:rsid w:val="008F492E"/>
    <w:rsid w:val="008F74B9"/>
    <w:rsid w:val="008F7840"/>
    <w:rsid w:val="009002C2"/>
    <w:rsid w:val="00900B59"/>
    <w:rsid w:val="009014E8"/>
    <w:rsid w:val="00901578"/>
    <w:rsid w:val="00911A07"/>
    <w:rsid w:val="00915D94"/>
    <w:rsid w:val="00916CC6"/>
    <w:rsid w:val="00920613"/>
    <w:rsid w:val="009243DE"/>
    <w:rsid w:val="00931364"/>
    <w:rsid w:val="00951331"/>
    <w:rsid w:val="0095261B"/>
    <w:rsid w:val="00961523"/>
    <w:rsid w:val="0096452D"/>
    <w:rsid w:val="009718D4"/>
    <w:rsid w:val="00973F94"/>
    <w:rsid w:val="009757C1"/>
    <w:rsid w:val="00975F05"/>
    <w:rsid w:val="00976605"/>
    <w:rsid w:val="00977118"/>
    <w:rsid w:val="009802FB"/>
    <w:rsid w:val="00980BB2"/>
    <w:rsid w:val="00987B89"/>
    <w:rsid w:val="00987D62"/>
    <w:rsid w:val="00992C9C"/>
    <w:rsid w:val="00995BA8"/>
    <w:rsid w:val="009961CB"/>
    <w:rsid w:val="009A0282"/>
    <w:rsid w:val="009A4019"/>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6563B"/>
    <w:rsid w:val="00A6688C"/>
    <w:rsid w:val="00A76589"/>
    <w:rsid w:val="00A8354E"/>
    <w:rsid w:val="00A867A3"/>
    <w:rsid w:val="00A90A15"/>
    <w:rsid w:val="00A93A83"/>
    <w:rsid w:val="00AA126B"/>
    <w:rsid w:val="00AA23CC"/>
    <w:rsid w:val="00AA7A7B"/>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B02005"/>
    <w:rsid w:val="00B0240D"/>
    <w:rsid w:val="00B025B0"/>
    <w:rsid w:val="00B06AA0"/>
    <w:rsid w:val="00B139FC"/>
    <w:rsid w:val="00B20294"/>
    <w:rsid w:val="00B22458"/>
    <w:rsid w:val="00B243A0"/>
    <w:rsid w:val="00B270D6"/>
    <w:rsid w:val="00B334F7"/>
    <w:rsid w:val="00B3417C"/>
    <w:rsid w:val="00B4593F"/>
    <w:rsid w:val="00B4720B"/>
    <w:rsid w:val="00B47E3E"/>
    <w:rsid w:val="00B53ECF"/>
    <w:rsid w:val="00B57288"/>
    <w:rsid w:val="00B57F4A"/>
    <w:rsid w:val="00B65779"/>
    <w:rsid w:val="00B73030"/>
    <w:rsid w:val="00B7496E"/>
    <w:rsid w:val="00B7598E"/>
    <w:rsid w:val="00B85A8C"/>
    <w:rsid w:val="00B8619A"/>
    <w:rsid w:val="00B86917"/>
    <w:rsid w:val="00B94B67"/>
    <w:rsid w:val="00B975E6"/>
    <w:rsid w:val="00BA6CE1"/>
    <w:rsid w:val="00BB19AC"/>
    <w:rsid w:val="00BB226A"/>
    <w:rsid w:val="00BB28E3"/>
    <w:rsid w:val="00BB4566"/>
    <w:rsid w:val="00BB6FB4"/>
    <w:rsid w:val="00BC2EF5"/>
    <w:rsid w:val="00BC350B"/>
    <w:rsid w:val="00BC5970"/>
    <w:rsid w:val="00BC675F"/>
    <w:rsid w:val="00BD2F0C"/>
    <w:rsid w:val="00BD458D"/>
    <w:rsid w:val="00BD5BC9"/>
    <w:rsid w:val="00BE36F7"/>
    <w:rsid w:val="00BE44F4"/>
    <w:rsid w:val="00BE63F3"/>
    <w:rsid w:val="00BF12C9"/>
    <w:rsid w:val="00BF35C8"/>
    <w:rsid w:val="00BF58E5"/>
    <w:rsid w:val="00BF6D65"/>
    <w:rsid w:val="00C0077D"/>
    <w:rsid w:val="00C0345F"/>
    <w:rsid w:val="00C06963"/>
    <w:rsid w:val="00C15CDA"/>
    <w:rsid w:val="00C165F7"/>
    <w:rsid w:val="00C24948"/>
    <w:rsid w:val="00C2577C"/>
    <w:rsid w:val="00C270B3"/>
    <w:rsid w:val="00C27AE4"/>
    <w:rsid w:val="00C32F38"/>
    <w:rsid w:val="00C4315C"/>
    <w:rsid w:val="00C513C4"/>
    <w:rsid w:val="00C534D1"/>
    <w:rsid w:val="00C60973"/>
    <w:rsid w:val="00C6242C"/>
    <w:rsid w:val="00C74348"/>
    <w:rsid w:val="00C81FF6"/>
    <w:rsid w:val="00C83F45"/>
    <w:rsid w:val="00C84E86"/>
    <w:rsid w:val="00C84EEF"/>
    <w:rsid w:val="00C947AF"/>
    <w:rsid w:val="00CA12B3"/>
    <w:rsid w:val="00CA5F70"/>
    <w:rsid w:val="00CA6A95"/>
    <w:rsid w:val="00CA761C"/>
    <w:rsid w:val="00CB102F"/>
    <w:rsid w:val="00CB178E"/>
    <w:rsid w:val="00CB2EC4"/>
    <w:rsid w:val="00CB6000"/>
    <w:rsid w:val="00CC2A5B"/>
    <w:rsid w:val="00CC314B"/>
    <w:rsid w:val="00CC454E"/>
    <w:rsid w:val="00CC5138"/>
    <w:rsid w:val="00CC765E"/>
    <w:rsid w:val="00CD728E"/>
    <w:rsid w:val="00CE2F0F"/>
    <w:rsid w:val="00CE2F8F"/>
    <w:rsid w:val="00CE38D4"/>
    <w:rsid w:val="00CE4683"/>
    <w:rsid w:val="00CF2849"/>
    <w:rsid w:val="00CF2957"/>
    <w:rsid w:val="00CF32F1"/>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77BF"/>
    <w:rsid w:val="00DA35A3"/>
    <w:rsid w:val="00DA48B2"/>
    <w:rsid w:val="00DB17BF"/>
    <w:rsid w:val="00DB3082"/>
    <w:rsid w:val="00DB37ED"/>
    <w:rsid w:val="00DB54D3"/>
    <w:rsid w:val="00DC3B71"/>
    <w:rsid w:val="00DD7351"/>
    <w:rsid w:val="00DE10B2"/>
    <w:rsid w:val="00DE35A5"/>
    <w:rsid w:val="00DE55EB"/>
    <w:rsid w:val="00DF66FB"/>
    <w:rsid w:val="00E0176D"/>
    <w:rsid w:val="00E1147C"/>
    <w:rsid w:val="00E11BC1"/>
    <w:rsid w:val="00E144EB"/>
    <w:rsid w:val="00E176E4"/>
    <w:rsid w:val="00E225D7"/>
    <w:rsid w:val="00E30E62"/>
    <w:rsid w:val="00E32CFE"/>
    <w:rsid w:val="00E36319"/>
    <w:rsid w:val="00E37E86"/>
    <w:rsid w:val="00E43176"/>
    <w:rsid w:val="00E43204"/>
    <w:rsid w:val="00E4376D"/>
    <w:rsid w:val="00E437F3"/>
    <w:rsid w:val="00E44946"/>
    <w:rsid w:val="00E45005"/>
    <w:rsid w:val="00E466C4"/>
    <w:rsid w:val="00E505CE"/>
    <w:rsid w:val="00E544C6"/>
    <w:rsid w:val="00E571B9"/>
    <w:rsid w:val="00E574F2"/>
    <w:rsid w:val="00E57BC0"/>
    <w:rsid w:val="00E604F1"/>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3D8C"/>
    <w:rsid w:val="00EC7CE4"/>
    <w:rsid w:val="00ED114F"/>
    <w:rsid w:val="00ED2FBA"/>
    <w:rsid w:val="00ED3B27"/>
    <w:rsid w:val="00ED51E8"/>
    <w:rsid w:val="00EE1AF1"/>
    <w:rsid w:val="00EE5890"/>
    <w:rsid w:val="00EF1586"/>
    <w:rsid w:val="00F0580F"/>
    <w:rsid w:val="00F05E0D"/>
    <w:rsid w:val="00F07B95"/>
    <w:rsid w:val="00F11809"/>
    <w:rsid w:val="00F15E81"/>
    <w:rsid w:val="00F16ECC"/>
    <w:rsid w:val="00F21CDE"/>
    <w:rsid w:val="00F21D87"/>
    <w:rsid w:val="00F35FE4"/>
    <w:rsid w:val="00F45145"/>
    <w:rsid w:val="00F465F9"/>
    <w:rsid w:val="00F51434"/>
    <w:rsid w:val="00F57C91"/>
    <w:rsid w:val="00F57FF4"/>
    <w:rsid w:val="00F616E3"/>
    <w:rsid w:val="00F63024"/>
    <w:rsid w:val="00F65500"/>
    <w:rsid w:val="00F6761B"/>
    <w:rsid w:val="00F73DE0"/>
    <w:rsid w:val="00F81EB1"/>
    <w:rsid w:val="00F83992"/>
    <w:rsid w:val="00F84771"/>
    <w:rsid w:val="00F93A6F"/>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papers.ssrn.com/sol3/papers.cfm?abstract_id=1785262"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 Type="http://schemas.openxmlformats.org/officeDocument/2006/relationships/endnotes" Target="endnotes.xml"/><Relationship Id="rId71" Type="http://schemas.openxmlformats.org/officeDocument/2006/relationships/hyperlink" Target="https://papers.ssrn.com/sol3/papers.cfm?abstract_id=2534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439</Pages>
  <Words>87735</Words>
  <Characters>500095</Characters>
  <Application>Microsoft Office Word</Application>
  <DocSecurity>0</DocSecurity>
  <Lines>4167</Lines>
  <Paragraphs>1173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586657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7</cp:revision>
  <cp:lastPrinted>2017-05-17T00:25:00Z</cp:lastPrinted>
  <dcterms:created xsi:type="dcterms:W3CDTF">2017-07-22T21:54:00Z</dcterms:created>
  <dcterms:modified xsi:type="dcterms:W3CDTF">2017-07-23T03:52:00Z</dcterms:modified>
</cp:coreProperties>
</file>